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D56441" w14:textId="1486CAE9" w:rsidR="00133D57" w:rsidRDefault="0024098D" w:rsidP="003D0D3E">
      <w:r>
        <w:rPr>
          <w:noProof/>
          <w:lang w:val="en-GB" w:eastAsia="en-GB"/>
        </w:rPr>
        <w:drawing>
          <wp:inline distT="0" distB="0" distL="0" distR="0" wp14:anchorId="12231A0C" wp14:editId="74B6F6AD">
            <wp:extent cx="5731510" cy="7096125"/>
            <wp:effectExtent l="0" t="0" r="254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S2.tif"/>
                    <pic:cNvPicPr/>
                  </pic:nvPicPr>
                  <pic:blipFill>
                    <a:blip r:embed="rId4">
                      <a:extLst>
                        <a:ext uri="{28A0092B-C50C-407E-A947-70E740481C1C}">
                          <a14:useLocalDpi xmlns:a14="http://schemas.microsoft.com/office/drawing/2010/main" val="0"/>
                        </a:ext>
                      </a:extLst>
                    </a:blip>
                    <a:stretch>
                      <a:fillRect/>
                    </a:stretch>
                  </pic:blipFill>
                  <pic:spPr>
                    <a:xfrm>
                      <a:off x="0" y="0"/>
                      <a:ext cx="5731510" cy="7096125"/>
                    </a:xfrm>
                    <a:prstGeom prst="rect">
                      <a:avLst/>
                    </a:prstGeom>
                  </pic:spPr>
                </pic:pic>
              </a:graphicData>
            </a:graphic>
          </wp:inline>
        </w:drawing>
      </w:r>
    </w:p>
    <w:p w14:paraId="2073D67A" w14:textId="3214632E" w:rsidR="00133D57" w:rsidRDefault="00133D57" w:rsidP="003D0D3E"/>
    <w:p w14:paraId="56BEEE63" w14:textId="77777777" w:rsidR="0024098D" w:rsidRDefault="0024098D" w:rsidP="00061B61">
      <w:pPr>
        <w:rPr>
          <w:b/>
        </w:rPr>
      </w:pPr>
    </w:p>
    <w:p w14:paraId="5BD0E4D5" w14:textId="3BDB1D6C" w:rsidR="00061B61" w:rsidRDefault="00756A0C" w:rsidP="00D80E1E">
      <w:r>
        <w:rPr>
          <w:b/>
        </w:rPr>
        <w:t>Figure S2</w:t>
      </w:r>
      <w:r w:rsidR="00133D57">
        <w:br/>
      </w:r>
      <w:r w:rsidR="00061B61">
        <w:t>A</w:t>
      </w:r>
      <w:r w:rsidR="00061B61" w:rsidRPr="00D86E0E">
        <w:t>po</w:t>
      </w:r>
      <w:r w:rsidR="00061B61">
        <w:t>p</w:t>
      </w:r>
      <w:r w:rsidR="00061B61" w:rsidRPr="00D86E0E">
        <w:t xml:space="preserve">tosis </w:t>
      </w:r>
      <w:r w:rsidR="00061B61">
        <w:t xml:space="preserve">was studied by H&amp;E staining of testis sections </w:t>
      </w:r>
      <w:r w:rsidR="00061B61" w:rsidRPr="002367DD">
        <w:t xml:space="preserve">at </w:t>
      </w:r>
      <w:r w:rsidR="00061B61">
        <w:t xml:space="preserve">15dpp. Scale bar = 20μm, insets = 3x magnification. In </w:t>
      </w:r>
      <w:r w:rsidR="00061B61" w:rsidRPr="0026299C">
        <w:t>X</w:t>
      </w:r>
      <w:r w:rsidR="00061B61" w:rsidRPr="0026299C">
        <w:rPr>
          <w:i/>
          <w:vertAlign w:val="superscript"/>
        </w:rPr>
        <w:t>E</w:t>
      </w:r>
      <w:r w:rsidR="00061B61" w:rsidRPr="0026299C">
        <w:t>O,</w:t>
      </w:r>
      <w:r w:rsidR="00061B61" w:rsidRPr="0026299C">
        <w:rPr>
          <w:i/>
        </w:rPr>
        <w:t>Sry</w:t>
      </w:r>
      <w:r w:rsidR="00061B61">
        <w:t xml:space="preserve"> testes, pachytene cell apoptosis was observed from stage IV onwards, however this did not represent a </w:t>
      </w:r>
      <w:r w:rsidR="0024098D">
        <w:t xml:space="preserve">typical </w:t>
      </w:r>
      <w:r w:rsidR="00061B61">
        <w:t xml:space="preserve">stage IV block as a substantial proportion of cells survived past this stage. Pachytene cells that survived stage IV continued to die over subsequent stages, however survivors were observed as late as stage IX, the latest stage present at 15dpp. In some tubules, particularly at stages IV and V, we observed abnormal spermatocytes that had homogeneous chromatin and where the cells appeared to be no longer </w:t>
      </w:r>
      <w:r w:rsidR="00061B61">
        <w:lastRenderedPageBreak/>
        <w:t>in prophase, but which were not yet apoptotic.</w:t>
      </w:r>
      <w:r w:rsidR="00061B61" w:rsidRPr="0047143E">
        <w:t xml:space="preserve"> </w:t>
      </w:r>
      <w:r w:rsidR="00061B61" w:rsidRPr="00320FAA">
        <w:t>The total proport</w:t>
      </w:r>
      <w:r w:rsidR="00061B61" w:rsidRPr="00D86E0E">
        <w:t xml:space="preserve">ion of apoptotic spermatocytes across </w:t>
      </w:r>
      <w:r w:rsidR="00061B61" w:rsidRPr="00320FAA">
        <w:t xml:space="preserve">all stages was </w:t>
      </w:r>
      <w:r w:rsidR="00061B61">
        <w:t>significantly higher</w:t>
      </w:r>
      <w:r w:rsidR="00061B61" w:rsidRPr="00320FAA">
        <w:t xml:space="preserve"> in </w:t>
      </w:r>
      <w:r w:rsidR="00061B61" w:rsidRPr="0026299C">
        <w:t>X</w:t>
      </w:r>
      <w:r w:rsidR="00061B61" w:rsidRPr="0026299C">
        <w:rPr>
          <w:i/>
          <w:vertAlign w:val="superscript"/>
        </w:rPr>
        <w:t>E</w:t>
      </w:r>
      <w:r w:rsidR="00061B61" w:rsidRPr="0026299C">
        <w:t>O,</w:t>
      </w:r>
      <w:r w:rsidR="00061B61" w:rsidRPr="0026299C">
        <w:rPr>
          <w:i/>
        </w:rPr>
        <w:t>Sry</w:t>
      </w:r>
      <w:r w:rsidR="00061B61">
        <w:t xml:space="preserve"> testes than in </w:t>
      </w:r>
      <w:r w:rsidR="00061B61" w:rsidRPr="002367DD">
        <w:t>X</w:t>
      </w:r>
      <w:r w:rsidR="00061B61" w:rsidRPr="002367DD">
        <w:rPr>
          <w:i/>
          <w:vertAlign w:val="superscript"/>
        </w:rPr>
        <w:t>E,Z2</w:t>
      </w:r>
      <w:r w:rsidR="00061B61" w:rsidRPr="002367DD">
        <w:t>O</w:t>
      </w:r>
      <w:r w:rsidR="00061B61" w:rsidRPr="0026299C">
        <w:t>,</w:t>
      </w:r>
      <w:r w:rsidR="00061B61" w:rsidRPr="0026299C">
        <w:rPr>
          <w:i/>
        </w:rPr>
        <w:t>Sry</w:t>
      </w:r>
      <w:r w:rsidR="00061B61">
        <w:t xml:space="preserve"> testes at this age.</w:t>
      </w:r>
    </w:p>
    <w:p w14:paraId="5BD6B995" w14:textId="77777777" w:rsidR="0024098D" w:rsidRDefault="00061B61" w:rsidP="0024098D">
      <w:pPr>
        <w:spacing w:after="120"/>
      </w:pPr>
      <w:r>
        <w:rPr>
          <w:b/>
        </w:rPr>
        <w:t xml:space="preserve">A: </w:t>
      </w:r>
      <w:r>
        <w:t>stage IV tubule with almost all cells apoptotic: inset = dying pachytene cell.</w:t>
      </w:r>
    </w:p>
    <w:p w14:paraId="3DE836A2" w14:textId="77777777" w:rsidR="0024098D" w:rsidRDefault="00061B61" w:rsidP="0024098D">
      <w:pPr>
        <w:spacing w:after="120"/>
      </w:pPr>
      <w:r>
        <w:rPr>
          <w:b/>
        </w:rPr>
        <w:t>B:</w:t>
      </w:r>
      <w:r>
        <w:t xml:space="preserve"> stage IV tubule with apoptotic pachytenes in upper left and surviving pachytenes at the bottom: inset = surviving pachytene cell.</w:t>
      </w:r>
    </w:p>
    <w:p w14:paraId="2C2DD2E7" w14:textId="77777777" w:rsidR="0024098D" w:rsidRDefault="00061B61" w:rsidP="0024098D">
      <w:pPr>
        <w:spacing w:after="120"/>
      </w:pPr>
      <w:r>
        <w:rPr>
          <w:b/>
        </w:rPr>
        <w:t xml:space="preserve">C: </w:t>
      </w:r>
      <w:r>
        <w:t>stage VI tubule with mostly apoptotic pachytene cells: inset = dying pachytene cell.</w:t>
      </w:r>
    </w:p>
    <w:p w14:paraId="2A800DA6" w14:textId="77777777" w:rsidR="0024098D" w:rsidRDefault="00061B61" w:rsidP="0024098D">
      <w:pPr>
        <w:spacing w:after="120"/>
        <w:rPr>
          <w:b/>
        </w:rPr>
      </w:pPr>
      <w:r>
        <w:rPr>
          <w:b/>
        </w:rPr>
        <w:t xml:space="preserve">D: </w:t>
      </w:r>
      <w:r w:rsidRPr="00320FAA">
        <w:t>stage I</w:t>
      </w:r>
      <w:r>
        <w:t>X tubule with multiple surviving pachytene cells: inset = surviving pachytene ce</w:t>
      </w:r>
      <w:r w:rsidRPr="001B3897">
        <w:t>ll.</w:t>
      </w:r>
    </w:p>
    <w:p w14:paraId="6CC06315" w14:textId="77777777" w:rsidR="0024098D" w:rsidRDefault="00061B61" w:rsidP="0024098D">
      <w:pPr>
        <w:spacing w:after="120"/>
        <w:rPr>
          <w:b/>
        </w:rPr>
      </w:pPr>
      <w:r w:rsidRPr="00320FAA">
        <w:rPr>
          <w:b/>
        </w:rPr>
        <w:t>E:</w:t>
      </w:r>
      <w:r>
        <w:t xml:space="preserve"> stage V tubule with a mix of surviving, abnormal and apoptotic pachytene </w:t>
      </w:r>
      <w:r w:rsidRPr="00D86E0E">
        <w:t>spermatocytes: inset = abnormal cell showing homogeneous chromatin without other hallmarks of apoptosis</w:t>
      </w:r>
      <w:r w:rsidRPr="002A5DE9">
        <w:t>.</w:t>
      </w:r>
    </w:p>
    <w:p w14:paraId="77E79CF6" w14:textId="79539633" w:rsidR="00061B61" w:rsidRPr="00320FAA" w:rsidRDefault="00061B61" w:rsidP="0024098D">
      <w:pPr>
        <w:spacing w:after="120"/>
      </w:pPr>
      <w:r>
        <w:rPr>
          <w:b/>
        </w:rPr>
        <w:t xml:space="preserve">F: </w:t>
      </w:r>
      <w:r>
        <w:t>h</w:t>
      </w:r>
      <w:r w:rsidRPr="00320FAA">
        <w:t xml:space="preserve">istogram showing the proportion of dying pachytene cells </w:t>
      </w:r>
      <w:r>
        <w:t>in both genotypes</w:t>
      </w:r>
      <w:r w:rsidRPr="00320FAA">
        <w:t xml:space="preserve"> at 15dpp</w:t>
      </w:r>
      <w:r w:rsidRPr="00D86E0E">
        <w:t>, p=0.00</w:t>
      </w:r>
      <w:r w:rsidR="00C93978">
        <w:t>29</w:t>
      </w:r>
      <w:bookmarkStart w:id="0" w:name="_GoBack"/>
      <w:bookmarkEnd w:id="0"/>
      <w:r w:rsidRPr="00D86E0E">
        <w:t xml:space="preserve"> by Student t test </w:t>
      </w:r>
      <w:r>
        <w:t xml:space="preserve">after </w:t>
      </w:r>
      <w:r w:rsidRPr="00D86E0E">
        <w:t xml:space="preserve">arcsin transformation </w:t>
      </w:r>
      <w:r>
        <w:t xml:space="preserve">of </w:t>
      </w:r>
      <w:r w:rsidRPr="00D86E0E">
        <w:t>percentage data.</w:t>
      </w:r>
    </w:p>
    <w:p w14:paraId="38353D91" w14:textId="77777777" w:rsidR="00133D57" w:rsidRDefault="00133D57" w:rsidP="003D0D3E"/>
    <w:p w14:paraId="6D87BC17" w14:textId="77777777" w:rsidR="00133D57" w:rsidRDefault="00133D57" w:rsidP="003D0D3E"/>
    <w:p w14:paraId="1616592F" w14:textId="77E14B10" w:rsidR="006A2ABC" w:rsidRPr="003D0D3E" w:rsidRDefault="006A2ABC" w:rsidP="003D0D3E"/>
    <w:sectPr w:rsidR="006A2ABC" w:rsidRPr="003D0D3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2152"/>
    <w:rsid w:val="00061B61"/>
    <w:rsid w:val="000866B0"/>
    <w:rsid w:val="000B2152"/>
    <w:rsid w:val="00133D57"/>
    <w:rsid w:val="00153946"/>
    <w:rsid w:val="0016071D"/>
    <w:rsid w:val="001744EC"/>
    <w:rsid w:val="00231D69"/>
    <w:rsid w:val="0024098D"/>
    <w:rsid w:val="00277E06"/>
    <w:rsid w:val="00301D3D"/>
    <w:rsid w:val="00343BD5"/>
    <w:rsid w:val="00376D3D"/>
    <w:rsid w:val="003B7A6E"/>
    <w:rsid w:val="003D0D3E"/>
    <w:rsid w:val="0054411D"/>
    <w:rsid w:val="00554ECC"/>
    <w:rsid w:val="00636BBE"/>
    <w:rsid w:val="006506B6"/>
    <w:rsid w:val="006A2ABC"/>
    <w:rsid w:val="006E2733"/>
    <w:rsid w:val="00756A0C"/>
    <w:rsid w:val="00832211"/>
    <w:rsid w:val="008370D6"/>
    <w:rsid w:val="00846A66"/>
    <w:rsid w:val="00870FAD"/>
    <w:rsid w:val="0088177D"/>
    <w:rsid w:val="009032AC"/>
    <w:rsid w:val="009A3821"/>
    <w:rsid w:val="00A90D4B"/>
    <w:rsid w:val="00B41F2E"/>
    <w:rsid w:val="00B8160F"/>
    <w:rsid w:val="00B93FC4"/>
    <w:rsid w:val="00C92D5B"/>
    <w:rsid w:val="00C93978"/>
    <w:rsid w:val="00C945F3"/>
    <w:rsid w:val="00D55483"/>
    <w:rsid w:val="00D61458"/>
    <w:rsid w:val="00D80E1E"/>
    <w:rsid w:val="00D84037"/>
    <w:rsid w:val="00DD14C5"/>
    <w:rsid w:val="00EB3909"/>
    <w:rsid w:val="00ED4FFA"/>
    <w:rsid w:val="00F65EF7"/>
    <w:rsid w:val="00FF09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D4C71B"/>
  <w15:chartTrackingRefBased/>
  <w15:docId w15:val="{ACEC6D96-9C68-4B0D-B145-BCD399FC1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B2152"/>
    <w:pPr>
      <w:spacing w:after="0" w:line="240" w:lineRule="auto"/>
    </w:pPr>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semiHidden/>
    <w:rsid w:val="000B2152"/>
    <w:rPr>
      <w:sz w:val="16"/>
      <w:szCs w:val="16"/>
    </w:rPr>
  </w:style>
  <w:style w:type="paragraph" w:styleId="CommentText">
    <w:name w:val="annotation text"/>
    <w:basedOn w:val="Normal"/>
    <w:link w:val="CommentTextChar"/>
    <w:semiHidden/>
    <w:rsid w:val="000B2152"/>
    <w:rPr>
      <w:rFonts w:ascii="Times" w:eastAsia="Times" w:hAnsi="Times"/>
      <w:sz w:val="20"/>
      <w:szCs w:val="20"/>
      <w:lang w:val="fr-FR" w:eastAsia="fr-FR"/>
    </w:rPr>
  </w:style>
  <w:style w:type="character" w:customStyle="1" w:styleId="CommentTextChar">
    <w:name w:val="Comment Text Char"/>
    <w:basedOn w:val="DefaultParagraphFont"/>
    <w:link w:val="CommentText"/>
    <w:semiHidden/>
    <w:rsid w:val="000B2152"/>
    <w:rPr>
      <w:rFonts w:ascii="Times" w:eastAsia="Times" w:hAnsi="Times" w:cs="Times New Roman"/>
      <w:sz w:val="20"/>
      <w:szCs w:val="20"/>
      <w:lang w:val="fr-FR" w:eastAsia="fr-FR"/>
    </w:rPr>
  </w:style>
  <w:style w:type="paragraph" w:styleId="BalloonText">
    <w:name w:val="Balloon Text"/>
    <w:basedOn w:val="Normal"/>
    <w:link w:val="BalloonTextChar"/>
    <w:uiPriority w:val="99"/>
    <w:semiHidden/>
    <w:unhideWhenUsed/>
    <w:rsid w:val="000B215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B2152"/>
    <w:rPr>
      <w:rFonts w:ascii="Segoe UI" w:eastAsia="Times New Roman" w:hAnsi="Segoe UI" w:cs="Segoe UI"/>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163</TotalTime>
  <Pages>2</Pages>
  <Words>237</Words>
  <Characters>1357</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University of Kent</Company>
  <LinksUpToDate>false</LinksUpToDate>
  <CharactersWithSpaces>1591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Ellis</dc:creator>
  <cp:keywords/>
  <dc:description/>
  <cp:lastModifiedBy>Peter Ellis</cp:lastModifiedBy>
  <cp:revision>3</cp:revision>
  <cp:lastPrinted>2016-02-17T16:57:00Z</cp:lastPrinted>
  <dcterms:created xsi:type="dcterms:W3CDTF">2016-07-04T17:42:00Z</dcterms:created>
  <dcterms:modified xsi:type="dcterms:W3CDTF">2016-07-05T16:57:00Z</dcterms:modified>
</cp:coreProperties>
</file>