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1CCED" w14:textId="77777777" w:rsidR="00661994" w:rsidRDefault="00661994" w:rsidP="00661994">
      <w:pPr>
        <w:rPr>
          <w:rFonts w:ascii="Arial" w:hAnsi="Arial"/>
          <w:b/>
          <w:i/>
          <w:sz w:val="22"/>
          <w:szCs w:val="24"/>
        </w:rPr>
      </w:pPr>
      <w:bookmarkStart w:id="0" w:name="_GoBack"/>
      <w:bookmarkEnd w:id="0"/>
    </w:p>
    <w:p w14:paraId="219829B6" w14:textId="77777777" w:rsidR="00C662E2" w:rsidRDefault="00C662E2" w:rsidP="00661994">
      <w:pPr>
        <w:rPr>
          <w:rFonts w:ascii="Arial" w:hAnsi="Arial"/>
          <w:b/>
          <w:i/>
          <w:sz w:val="22"/>
          <w:szCs w:val="24"/>
        </w:rPr>
      </w:pPr>
    </w:p>
    <w:p w14:paraId="0D63D45A" w14:textId="77777777" w:rsidR="00C662E2" w:rsidRDefault="00C662E2" w:rsidP="00661994">
      <w:pPr>
        <w:pStyle w:val="Heading1"/>
      </w:pPr>
      <w:bookmarkStart w:id="1" w:name="_Toc436659295"/>
      <w:r w:rsidRPr="00684DD1">
        <w:t>Did Food Insecurity rise across Europe after the 2008</w:t>
      </w:r>
      <w:r>
        <w:t xml:space="preserve"> Crisis? </w:t>
      </w:r>
      <w:r w:rsidRPr="00684DD1">
        <w:t>An analys</w:t>
      </w:r>
      <w:r>
        <w:t>i</w:t>
      </w:r>
      <w:r w:rsidRPr="00684DD1">
        <w:t xml:space="preserve">s across welfare </w:t>
      </w:r>
      <w:r>
        <w:t>r</w:t>
      </w:r>
      <w:r w:rsidRPr="00684DD1">
        <w:t>egimes</w:t>
      </w:r>
    </w:p>
    <w:p w14:paraId="30D79FB5" w14:textId="77777777" w:rsidR="00C662E2" w:rsidRDefault="00C662E2" w:rsidP="00C662E2">
      <w:pPr>
        <w:rPr>
          <w:rFonts w:ascii="Tahoma" w:hAnsi="Tahoma" w:cs="Tahoma"/>
          <w:color w:val="FF0000"/>
        </w:rPr>
      </w:pPr>
    </w:p>
    <w:p w14:paraId="2A07D00F" w14:textId="5B169F98" w:rsidR="00C662E2" w:rsidRPr="00C662E2" w:rsidRDefault="00C662E2" w:rsidP="00C662E2">
      <w:pPr>
        <w:rPr>
          <w:rFonts w:ascii="Tahoma" w:hAnsi="Tahoma" w:cs="Tahoma"/>
          <w:color w:val="FF0000"/>
        </w:rPr>
      </w:pPr>
      <w:r w:rsidRPr="00C662E2">
        <w:rPr>
          <w:rFonts w:ascii="Tahoma" w:hAnsi="Tahoma" w:cs="Tahoma"/>
          <w:color w:val="FF0000"/>
        </w:rPr>
        <w:t xml:space="preserve">This is a post-peer-review, pre-copy edited version of an article published in </w:t>
      </w:r>
      <w:r>
        <w:rPr>
          <w:rFonts w:ascii="Tahoma" w:hAnsi="Tahoma" w:cs="Tahoma"/>
          <w:color w:val="FF0000"/>
        </w:rPr>
        <w:t xml:space="preserve">the journal </w:t>
      </w:r>
      <w:r w:rsidRPr="00C662E2">
        <w:rPr>
          <w:rFonts w:ascii="Tahoma" w:hAnsi="Tahoma" w:cs="Tahoma"/>
          <w:i/>
          <w:color w:val="FF0000"/>
        </w:rPr>
        <w:t>Social Policy &amp; Society</w:t>
      </w:r>
      <w:r>
        <w:rPr>
          <w:rFonts w:ascii="Tahoma" w:hAnsi="Tahoma" w:cs="Tahoma"/>
          <w:color w:val="FF0000"/>
        </w:rPr>
        <w:t>, with the copyright owned by the journal publisher, Cambridge University Press</w:t>
      </w:r>
      <w:r w:rsidRPr="00C662E2">
        <w:rPr>
          <w:rFonts w:ascii="Tahoma" w:hAnsi="Tahoma" w:cs="Tahoma"/>
          <w:color w:val="FF0000"/>
        </w:rPr>
        <w:t xml:space="preserve">. The definitive publisher-authenticated version </w:t>
      </w:r>
      <w:r>
        <w:rPr>
          <w:rFonts w:ascii="Tahoma" w:hAnsi="Tahoma" w:cs="Tahoma"/>
          <w:color w:val="FF0000"/>
        </w:rPr>
        <w:t>(</w:t>
      </w:r>
      <w:r w:rsidRPr="00C662E2">
        <w:rPr>
          <w:rFonts w:ascii="Tahoma" w:hAnsi="Tahoma" w:cs="Tahoma"/>
          <w:color w:val="FF0000"/>
        </w:rPr>
        <w:t>Owen Davis and Ben Baumberg Geiger</w:t>
      </w:r>
      <w:r>
        <w:rPr>
          <w:rFonts w:ascii="Tahoma" w:hAnsi="Tahoma" w:cs="Tahoma"/>
          <w:color w:val="FF0000"/>
        </w:rPr>
        <w:t>,</w:t>
      </w:r>
      <w:r w:rsidRPr="00C662E2">
        <w:rPr>
          <w:rFonts w:ascii="Tahoma" w:hAnsi="Tahoma" w:cs="Tahoma"/>
          <w:color w:val="FF0000"/>
        </w:rPr>
        <w:t xml:space="preserve"> </w:t>
      </w:r>
      <w:r>
        <w:rPr>
          <w:rFonts w:ascii="Tahoma" w:hAnsi="Tahoma" w:cs="Tahoma"/>
          <w:color w:val="FF0000"/>
        </w:rPr>
        <w:t>‘</w:t>
      </w:r>
      <w:r w:rsidRPr="00C662E2">
        <w:rPr>
          <w:rFonts w:ascii="Tahoma" w:hAnsi="Tahoma" w:cs="Tahoma"/>
          <w:color w:val="FF0000"/>
        </w:rPr>
        <w:t>Did Food Insecurity ri</w:t>
      </w:r>
      <w:r>
        <w:rPr>
          <w:rFonts w:ascii="Tahoma" w:hAnsi="Tahoma" w:cs="Tahoma"/>
          <w:color w:val="FF0000"/>
        </w:rPr>
        <w:t xml:space="preserve">se across Europe after the 2008 </w:t>
      </w:r>
      <w:r w:rsidRPr="00C662E2">
        <w:rPr>
          <w:rFonts w:ascii="Tahoma" w:hAnsi="Tahoma" w:cs="Tahoma"/>
          <w:color w:val="FF0000"/>
        </w:rPr>
        <w:t>Crisis? An analysis across welfare regimes</w:t>
      </w:r>
      <w:r>
        <w:rPr>
          <w:rFonts w:ascii="Tahoma" w:hAnsi="Tahoma" w:cs="Tahoma"/>
          <w:color w:val="FF0000"/>
        </w:rPr>
        <w:t>’</w:t>
      </w:r>
      <w:r w:rsidRPr="00C662E2">
        <w:rPr>
          <w:rFonts w:ascii="Tahoma" w:hAnsi="Tahoma" w:cs="Tahoma"/>
          <w:color w:val="FF0000"/>
        </w:rPr>
        <w:t xml:space="preserve">. </w:t>
      </w:r>
      <w:r w:rsidRPr="00C662E2">
        <w:rPr>
          <w:rFonts w:ascii="Tahoma" w:hAnsi="Tahoma" w:cs="Tahoma"/>
          <w:i/>
          <w:color w:val="FF0000"/>
        </w:rPr>
        <w:t>Social Policy and Society</w:t>
      </w:r>
      <w:r w:rsidRPr="00C662E2">
        <w:rPr>
          <w:rFonts w:ascii="Tahoma" w:hAnsi="Tahoma" w:cs="Tahoma"/>
          <w:color w:val="FF0000"/>
        </w:rPr>
        <w:t xml:space="preserve">, </w:t>
      </w:r>
      <w:r>
        <w:rPr>
          <w:rFonts w:ascii="Tahoma" w:hAnsi="Tahoma" w:cs="Tahoma"/>
          <w:color w:val="FF0000"/>
        </w:rPr>
        <w:t xml:space="preserve">EarlyView) is </w:t>
      </w:r>
      <w:r w:rsidRPr="00C662E2">
        <w:rPr>
          <w:rFonts w:ascii="Tahoma" w:hAnsi="Tahoma" w:cs="Tahoma"/>
          <w:color w:val="FF0000"/>
        </w:rPr>
        <w:t xml:space="preserve">available online at: </w:t>
      </w:r>
      <w:hyperlink r:id="rId8" w:history="1">
        <w:r w:rsidRPr="00221BF5">
          <w:rPr>
            <w:rStyle w:val="Hyperlink"/>
            <w:rFonts w:ascii="Tahoma" w:hAnsi="Tahoma" w:cs="Tahoma"/>
          </w:rPr>
          <w:t>http://dx.doi.org/10.1017/S1474746416000166</w:t>
        </w:r>
      </w:hyperlink>
      <w:r w:rsidRPr="00C662E2">
        <w:rPr>
          <w:rFonts w:ascii="Tahoma" w:hAnsi="Tahoma" w:cs="Tahoma"/>
          <w:color w:val="FF0000"/>
        </w:rPr>
        <w:t>)</w:t>
      </w:r>
      <w:r>
        <w:rPr>
          <w:rFonts w:ascii="Tahoma" w:hAnsi="Tahoma" w:cs="Tahoma"/>
          <w:color w:val="FF0000"/>
        </w:rPr>
        <w:t>.</w:t>
      </w:r>
    </w:p>
    <w:bookmarkEnd w:id="1"/>
    <w:p w14:paraId="1A725FF3" w14:textId="77777777" w:rsidR="00C662E2" w:rsidRDefault="00C662E2" w:rsidP="00C662E2">
      <w:pPr>
        <w:rPr>
          <w:rFonts w:ascii="Tahoma" w:hAnsi="Tahoma" w:cs="Tahoma"/>
          <w:b/>
          <w:sz w:val="20"/>
        </w:rPr>
      </w:pPr>
    </w:p>
    <w:p w14:paraId="0701ACAA" w14:textId="77777777" w:rsidR="00C662E2" w:rsidRPr="003E00EA" w:rsidRDefault="00C662E2" w:rsidP="00C662E2">
      <w:pPr>
        <w:rPr>
          <w:rFonts w:ascii="Tahoma" w:hAnsi="Tahoma" w:cs="Tahoma"/>
          <w:sz w:val="20"/>
        </w:rPr>
      </w:pPr>
      <w:r w:rsidRPr="003E00EA">
        <w:rPr>
          <w:rFonts w:ascii="Tahoma" w:hAnsi="Tahoma" w:cs="Tahoma"/>
          <w:b/>
          <w:sz w:val="20"/>
        </w:rPr>
        <w:t>Contact author:</w:t>
      </w:r>
      <w:r w:rsidRPr="003E00EA">
        <w:rPr>
          <w:rFonts w:ascii="Tahoma" w:hAnsi="Tahoma" w:cs="Tahoma"/>
          <w:sz w:val="20"/>
        </w:rPr>
        <w:t xml:space="preserve"> Owen Davis</w:t>
      </w:r>
    </w:p>
    <w:p w14:paraId="6649A2CA" w14:textId="77777777" w:rsidR="00C662E2" w:rsidRPr="003E00EA" w:rsidRDefault="00C662E2" w:rsidP="00C662E2">
      <w:pPr>
        <w:rPr>
          <w:rFonts w:ascii="Tahoma" w:hAnsi="Tahoma" w:cs="Tahoma"/>
        </w:rPr>
      </w:pPr>
      <w:r w:rsidRPr="003E00EA">
        <w:rPr>
          <w:rFonts w:ascii="Tahoma" w:hAnsi="Tahoma" w:cs="Tahoma"/>
          <w:sz w:val="20"/>
        </w:rPr>
        <w:t>Address: School of Social Policy, Sociology and Social Research (SSPSSR), University of Kent, Canterbury, Kent, CT2 7NZ</w:t>
      </w:r>
    </w:p>
    <w:p w14:paraId="31F6FF98" w14:textId="77777777" w:rsidR="00C662E2" w:rsidRPr="003E00EA" w:rsidRDefault="002122AF" w:rsidP="00C662E2">
      <w:pPr>
        <w:rPr>
          <w:rFonts w:ascii="Tahoma" w:hAnsi="Tahoma" w:cs="Tahoma"/>
          <w:sz w:val="20"/>
        </w:rPr>
      </w:pPr>
      <w:hyperlink r:id="rId9" w:history="1">
        <w:r w:rsidR="00C662E2" w:rsidRPr="003E00EA">
          <w:rPr>
            <w:rStyle w:val="Hyperlink"/>
            <w:rFonts w:ascii="Tahoma" w:hAnsi="Tahoma" w:cs="Tahoma"/>
            <w:sz w:val="20"/>
          </w:rPr>
          <w:t>od60@kent.ac.uk</w:t>
        </w:r>
      </w:hyperlink>
      <w:r w:rsidR="00C662E2">
        <w:rPr>
          <w:rStyle w:val="Hyperlink"/>
          <w:rFonts w:ascii="Tahoma" w:hAnsi="Tahoma" w:cs="Tahoma"/>
          <w:sz w:val="20"/>
        </w:rPr>
        <w:t>,</w:t>
      </w:r>
      <w:r w:rsidR="00C662E2" w:rsidRPr="003E00EA">
        <w:rPr>
          <w:rFonts w:ascii="Tahoma" w:hAnsi="Tahoma" w:cs="Tahoma"/>
          <w:sz w:val="20"/>
        </w:rPr>
        <w:t xml:space="preserve"> 07758686517</w:t>
      </w:r>
    </w:p>
    <w:p w14:paraId="6BB82662" w14:textId="77777777" w:rsidR="00C662E2" w:rsidRPr="003E00EA" w:rsidRDefault="00C662E2" w:rsidP="00C662E2">
      <w:pPr>
        <w:rPr>
          <w:rFonts w:ascii="Tahoma" w:hAnsi="Tahoma" w:cs="Tahoma"/>
          <w:sz w:val="20"/>
        </w:rPr>
      </w:pPr>
      <w:r w:rsidRPr="003E00EA">
        <w:rPr>
          <w:rFonts w:ascii="Tahoma" w:hAnsi="Tahoma" w:cs="Tahoma"/>
          <w:b/>
          <w:sz w:val="20"/>
        </w:rPr>
        <w:t>Second author:</w:t>
      </w:r>
      <w:r w:rsidRPr="003E00EA">
        <w:rPr>
          <w:rFonts w:ascii="Tahoma" w:hAnsi="Tahoma" w:cs="Tahoma"/>
          <w:sz w:val="20"/>
        </w:rPr>
        <w:t xml:space="preserve"> Ben Baumberg</w:t>
      </w:r>
      <w:r>
        <w:rPr>
          <w:rFonts w:ascii="Tahoma" w:hAnsi="Tahoma" w:cs="Tahoma"/>
          <w:sz w:val="20"/>
        </w:rPr>
        <w:t xml:space="preserve"> Geiger</w:t>
      </w:r>
    </w:p>
    <w:p w14:paraId="12A57856" w14:textId="77777777" w:rsidR="00C662E2" w:rsidRPr="003E00EA" w:rsidRDefault="00C662E2" w:rsidP="00C662E2">
      <w:pPr>
        <w:rPr>
          <w:rFonts w:ascii="Tahoma" w:hAnsi="Tahoma" w:cs="Tahoma"/>
          <w:sz w:val="20"/>
        </w:rPr>
      </w:pPr>
      <w:r w:rsidRPr="003E00EA">
        <w:rPr>
          <w:rFonts w:ascii="Tahoma" w:hAnsi="Tahoma" w:cs="Tahoma"/>
          <w:sz w:val="20"/>
        </w:rPr>
        <w:t xml:space="preserve">Address: School of Social Policy, Sociology and Social Research (SSPSSR), University of Kent, Canterbury, Kent, CT2 7NZ </w:t>
      </w:r>
    </w:p>
    <w:p w14:paraId="710642F2" w14:textId="77777777" w:rsidR="00C662E2" w:rsidRPr="003E00EA" w:rsidRDefault="002122AF" w:rsidP="00C662E2">
      <w:pPr>
        <w:rPr>
          <w:rFonts w:ascii="Tahoma" w:hAnsi="Tahoma" w:cs="Tahoma"/>
          <w:sz w:val="20"/>
        </w:rPr>
      </w:pPr>
      <w:hyperlink r:id="rId10" w:history="1">
        <w:r w:rsidR="00C662E2" w:rsidRPr="00221BF5">
          <w:rPr>
            <w:rStyle w:val="Hyperlink"/>
            <w:rFonts w:ascii="Tahoma" w:hAnsi="Tahoma" w:cs="Tahoma"/>
            <w:sz w:val="20"/>
          </w:rPr>
          <w:t>b.b.geiger@kent.ac.uk</w:t>
        </w:r>
      </w:hyperlink>
      <w:r w:rsidR="00C662E2">
        <w:rPr>
          <w:rFonts w:ascii="Tahoma" w:hAnsi="Tahoma" w:cs="Tahoma"/>
          <w:sz w:val="20"/>
        </w:rPr>
        <w:t>,</w:t>
      </w:r>
      <w:r w:rsidR="00C662E2" w:rsidRPr="003E00EA">
        <w:rPr>
          <w:rFonts w:ascii="Tahoma" w:hAnsi="Tahoma" w:cs="Tahoma"/>
          <w:sz w:val="20"/>
        </w:rPr>
        <w:t xml:space="preserve"> 01227 823345</w:t>
      </w:r>
    </w:p>
    <w:p w14:paraId="2C0409D2" w14:textId="77777777" w:rsidR="00C662E2" w:rsidRDefault="00C662E2">
      <w:pPr>
        <w:tabs>
          <w:tab w:val="clear" w:pos="567"/>
        </w:tabs>
        <w:spacing w:before="0" w:after="160" w:line="259" w:lineRule="auto"/>
        <w:jc w:val="left"/>
        <w:rPr>
          <w:rFonts w:ascii="Tahoma" w:hAnsi="Tahoma" w:cs="Tahoma"/>
          <w:b/>
          <w:sz w:val="20"/>
        </w:rPr>
      </w:pPr>
      <w:r>
        <w:rPr>
          <w:rFonts w:ascii="Tahoma" w:hAnsi="Tahoma" w:cs="Tahoma"/>
          <w:b/>
          <w:sz w:val="20"/>
        </w:rPr>
        <w:br w:type="page"/>
      </w:r>
    </w:p>
    <w:p w14:paraId="7F34CE0B" w14:textId="2ACA3FF3" w:rsidR="00C662E2" w:rsidRPr="003E00EA" w:rsidRDefault="00C662E2" w:rsidP="00C662E2">
      <w:pPr>
        <w:spacing w:line="480" w:lineRule="auto"/>
        <w:rPr>
          <w:rFonts w:ascii="Tahoma" w:hAnsi="Tahoma" w:cs="Tahoma"/>
          <w:b/>
          <w:sz w:val="20"/>
        </w:rPr>
      </w:pPr>
      <w:r w:rsidRPr="003E00EA">
        <w:rPr>
          <w:rFonts w:ascii="Tahoma" w:hAnsi="Tahoma" w:cs="Tahoma"/>
          <w:b/>
          <w:sz w:val="20"/>
        </w:rPr>
        <w:lastRenderedPageBreak/>
        <w:t>Abstract</w:t>
      </w:r>
      <w:r w:rsidRPr="00EC22D3">
        <w:rPr>
          <w:rFonts w:ascii="Tahoma" w:hAnsi="Tahoma" w:cs="Tahoma"/>
          <w:b/>
          <w:sz w:val="20"/>
        </w:rPr>
        <w:t>:</w:t>
      </w:r>
      <w:r w:rsidRPr="003E00EA">
        <w:rPr>
          <w:rFonts w:ascii="Tahoma" w:hAnsi="Tahoma" w:cs="Tahoma"/>
          <w:b/>
          <w:sz w:val="20"/>
        </w:rPr>
        <w:t xml:space="preserve"> </w:t>
      </w:r>
      <w:r w:rsidRPr="00426640">
        <w:rPr>
          <w:rFonts w:ascii="Tahoma" w:hAnsi="Tahoma" w:cs="Tahoma"/>
          <w:sz w:val="20"/>
        </w:rPr>
        <w:t xml:space="preserve">Since the 2008 </w:t>
      </w:r>
      <w:r>
        <w:rPr>
          <w:rFonts w:ascii="Tahoma" w:hAnsi="Tahoma" w:cs="Tahoma"/>
          <w:sz w:val="20"/>
        </w:rPr>
        <w:t>crisis</w:t>
      </w:r>
      <w:r w:rsidRPr="00426640">
        <w:rPr>
          <w:rFonts w:ascii="Tahoma" w:hAnsi="Tahoma" w:cs="Tahoma"/>
          <w:sz w:val="20"/>
        </w:rPr>
        <w:t xml:space="preserve">, </w:t>
      </w:r>
      <w:r>
        <w:rPr>
          <w:rFonts w:ascii="Tahoma" w:hAnsi="Tahoma" w:cs="Tahoma"/>
          <w:sz w:val="20"/>
        </w:rPr>
        <w:t xml:space="preserve">there has been a sharp rise in </w:t>
      </w:r>
      <w:r w:rsidRPr="00426640">
        <w:rPr>
          <w:rFonts w:ascii="Tahoma" w:hAnsi="Tahoma" w:cs="Tahoma"/>
          <w:sz w:val="20"/>
        </w:rPr>
        <w:t>demand for food aid</w:t>
      </w:r>
      <w:r>
        <w:rPr>
          <w:rFonts w:ascii="Tahoma" w:hAnsi="Tahoma" w:cs="Tahoma"/>
          <w:sz w:val="20"/>
        </w:rPr>
        <w:t xml:space="preserve"> a</w:t>
      </w:r>
      <w:r w:rsidRPr="00426640">
        <w:rPr>
          <w:rFonts w:ascii="Tahoma" w:hAnsi="Tahoma" w:cs="Tahoma"/>
          <w:sz w:val="20"/>
        </w:rPr>
        <w:t xml:space="preserve">cross high-income countries, spurring increased academic interest in the issue of food insecurity. </w:t>
      </w:r>
      <w:r>
        <w:rPr>
          <w:rFonts w:ascii="Tahoma" w:hAnsi="Tahoma" w:cs="Tahoma"/>
          <w:sz w:val="20"/>
          <w:szCs w:val="20"/>
        </w:rPr>
        <w:t>Despite this heightened interest,</w:t>
      </w:r>
      <w:r w:rsidRPr="00426640">
        <w:rPr>
          <w:rFonts w:ascii="Tahoma" w:hAnsi="Tahoma" w:cs="Tahoma"/>
          <w:sz w:val="20"/>
          <w:szCs w:val="20"/>
        </w:rPr>
        <w:t xml:space="preserve"> </w:t>
      </w:r>
      <w:r>
        <w:rPr>
          <w:rFonts w:ascii="Tahoma" w:hAnsi="Tahoma" w:cs="Tahoma"/>
          <w:sz w:val="20"/>
          <w:szCs w:val="20"/>
        </w:rPr>
        <w:t xml:space="preserve">there remains a paucity of </w:t>
      </w:r>
      <w:r w:rsidRPr="00426640">
        <w:rPr>
          <w:rFonts w:ascii="Tahoma" w:hAnsi="Tahoma" w:cs="Tahoma"/>
          <w:sz w:val="20"/>
          <w:szCs w:val="20"/>
        </w:rPr>
        <w:t xml:space="preserve">quantitative evidence </w:t>
      </w:r>
      <w:r>
        <w:rPr>
          <w:rFonts w:ascii="Tahoma" w:hAnsi="Tahoma" w:cs="Tahoma"/>
          <w:sz w:val="20"/>
          <w:szCs w:val="20"/>
        </w:rPr>
        <w:t>on trends in the</w:t>
      </w:r>
      <w:r w:rsidRPr="00426640">
        <w:rPr>
          <w:rFonts w:ascii="Tahoma" w:hAnsi="Tahoma" w:cs="Tahoma"/>
          <w:sz w:val="20"/>
          <w:szCs w:val="20"/>
        </w:rPr>
        <w:t xml:space="preserve"> prevalence of fo</w:t>
      </w:r>
      <w:r>
        <w:rPr>
          <w:rFonts w:ascii="Tahoma" w:hAnsi="Tahoma" w:cs="Tahoma"/>
          <w:sz w:val="20"/>
          <w:szCs w:val="20"/>
        </w:rPr>
        <w:t>od insecurity in rich countries. In this context, the following</w:t>
      </w:r>
      <w:r w:rsidRPr="00426640">
        <w:rPr>
          <w:rFonts w:ascii="Tahoma" w:hAnsi="Tahoma" w:cs="Tahoma"/>
          <w:sz w:val="20"/>
          <w:szCs w:val="20"/>
        </w:rPr>
        <w:t xml:space="preserve"> article </w:t>
      </w:r>
      <w:r>
        <w:rPr>
          <w:rFonts w:ascii="Tahoma" w:hAnsi="Tahoma" w:cs="Tahoma"/>
          <w:sz w:val="20"/>
          <w:szCs w:val="20"/>
        </w:rPr>
        <w:t>presents</w:t>
      </w:r>
      <w:r w:rsidRPr="00426640">
        <w:rPr>
          <w:rFonts w:ascii="Tahoma" w:hAnsi="Tahoma" w:cs="Tahoma"/>
          <w:sz w:val="20"/>
          <w:szCs w:val="20"/>
        </w:rPr>
        <w:t xml:space="preserve"> </w:t>
      </w:r>
      <w:r>
        <w:rPr>
          <w:rFonts w:ascii="Tahoma" w:hAnsi="Tahoma" w:cs="Tahoma"/>
          <w:sz w:val="20"/>
          <w:szCs w:val="20"/>
        </w:rPr>
        <w:t xml:space="preserve">‘direct’ evidence on recent patterns of food insecurity across countries and welfare regimes using secondary </w:t>
      </w:r>
      <w:r w:rsidRPr="00426640">
        <w:rPr>
          <w:rFonts w:ascii="Tahoma" w:hAnsi="Tahoma" w:cs="Tahoma"/>
          <w:sz w:val="20"/>
          <w:szCs w:val="20"/>
        </w:rPr>
        <w:t>analysis of</w:t>
      </w:r>
      <w:r>
        <w:rPr>
          <w:rFonts w:ascii="Tahoma" w:hAnsi="Tahoma" w:cs="Tahoma"/>
          <w:sz w:val="20"/>
          <w:szCs w:val="20"/>
        </w:rPr>
        <w:t xml:space="preserve"> </w:t>
      </w:r>
      <w:r w:rsidRPr="00426640">
        <w:rPr>
          <w:rFonts w:ascii="Tahoma" w:hAnsi="Tahoma" w:cs="Tahoma"/>
          <w:sz w:val="20"/>
          <w:szCs w:val="20"/>
        </w:rPr>
        <w:t>the European Quality of Life Survey</w:t>
      </w:r>
      <w:r>
        <w:rPr>
          <w:rFonts w:ascii="Tahoma" w:hAnsi="Tahoma" w:cs="Tahoma"/>
          <w:sz w:val="20"/>
          <w:szCs w:val="20"/>
        </w:rPr>
        <w:t>.</w:t>
      </w:r>
      <w:r w:rsidRPr="00426640">
        <w:rPr>
          <w:rFonts w:ascii="Tahoma" w:hAnsi="Tahoma" w:cs="Tahoma"/>
          <w:sz w:val="20"/>
          <w:szCs w:val="20"/>
        </w:rPr>
        <w:t xml:space="preserve"> It uses a</w:t>
      </w:r>
      <w:r>
        <w:rPr>
          <w:rFonts w:ascii="Tahoma" w:hAnsi="Tahoma" w:cs="Tahoma"/>
          <w:sz w:val="20"/>
          <w:szCs w:val="20"/>
        </w:rPr>
        <w:t>n item</w:t>
      </w:r>
      <w:r w:rsidRPr="00426640">
        <w:rPr>
          <w:rFonts w:ascii="Tahoma" w:hAnsi="Tahoma" w:cs="Tahoma"/>
          <w:sz w:val="20"/>
          <w:szCs w:val="20"/>
        </w:rPr>
        <w:t xml:space="preserve"> which has been a longstanding component of deprivation scales</w:t>
      </w:r>
      <w:r>
        <w:rPr>
          <w:rFonts w:ascii="Tahoma" w:hAnsi="Tahoma" w:cs="Tahoma"/>
          <w:sz w:val="20"/>
          <w:szCs w:val="20"/>
        </w:rPr>
        <w:t>,</w:t>
      </w:r>
      <w:r w:rsidRPr="00426640">
        <w:rPr>
          <w:rFonts w:ascii="Tahoma" w:hAnsi="Tahoma" w:cs="Tahoma"/>
          <w:sz w:val="20"/>
          <w:szCs w:val="20"/>
        </w:rPr>
        <w:t xml:space="preserve"> </w:t>
      </w:r>
      <w:r>
        <w:rPr>
          <w:rFonts w:ascii="Tahoma" w:hAnsi="Tahoma" w:cs="Tahoma"/>
          <w:i/>
          <w:sz w:val="20"/>
          <w:szCs w:val="20"/>
        </w:rPr>
        <w:t>“</w:t>
      </w:r>
      <w:r w:rsidRPr="00406234">
        <w:rPr>
          <w:rFonts w:ascii="Tahoma" w:hAnsi="Tahoma" w:cs="Tahoma"/>
          <w:i/>
          <w:sz w:val="20"/>
          <w:szCs w:val="20"/>
        </w:rPr>
        <w:t>could your household afford a meal with meat, chicken or fish every second day if you wanted it?”</w:t>
      </w:r>
      <w:r>
        <w:rPr>
          <w:rFonts w:ascii="Tahoma" w:hAnsi="Tahoma" w:cs="Tahoma"/>
          <w:i/>
          <w:sz w:val="20"/>
          <w:szCs w:val="20"/>
        </w:rPr>
        <w:t>,</w:t>
      </w:r>
      <w:r w:rsidRPr="00406234">
        <w:rPr>
          <w:rFonts w:ascii="Tahoma" w:hAnsi="Tahoma" w:cs="Tahoma"/>
          <w:i/>
          <w:sz w:val="20"/>
          <w:szCs w:val="20"/>
        </w:rPr>
        <w:t xml:space="preserve"> </w:t>
      </w:r>
      <w:r>
        <w:rPr>
          <w:rFonts w:ascii="Tahoma" w:hAnsi="Tahoma" w:cs="Tahoma"/>
          <w:sz w:val="20"/>
          <w:szCs w:val="20"/>
        </w:rPr>
        <w:t>to investigate two hypotheses. First, we explore whether food insecurity has</w:t>
      </w:r>
      <w:r w:rsidRPr="00426640">
        <w:rPr>
          <w:rFonts w:ascii="Tahoma" w:hAnsi="Tahoma" w:cs="Tahoma"/>
          <w:sz w:val="20"/>
          <w:szCs w:val="20"/>
        </w:rPr>
        <w:t xml:space="preserve"> risen since the 2008 crisis</w:t>
      </w:r>
      <w:r>
        <w:rPr>
          <w:rFonts w:ascii="Tahoma" w:hAnsi="Tahoma" w:cs="Tahoma"/>
          <w:sz w:val="20"/>
          <w:szCs w:val="20"/>
        </w:rPr>
        <w:t xml:space="preserve"> as the rise in food aid suggests. Second, we examine if this rise has </w:t>
      </w:r>
      <w:r w:rsidRPr="00426640">
        <w:rPr>
          <w:rFonts w:ascii="Tahoma" w:hAnsi="Tahoma" w:cs="Tahoma"/>
          <w:sz w:val="20"/>
          <w:szCs w:val="20"/>
        </w:rPr>
        <w:t>varied across welfare regimes</w:t>
      </w:r>
      <w:r>
        <w:rPr>
          <w:rFonts w:ascii="Tahoma" w:hAnsi="Tahoma" w:cs="Tahoma"/>
          <w:sz w:val="20"/>
          <w:szCs w:val="20"/>
        </w:rPr>
        <w:t>, if it has occurred at all.</w:t>
      </w:r>
      <w:r w:rsidRPr="00426640">
        <w:rPr>
          <w:rFonts w:ascii="Tahoma" w:hAnsi="Tahoma" w:cs="Tahoma"/>
          <w:sz w:val="20"/>
          <w:szCs w:val="20"/>
        </w:rPr>
        <w:t xml:space="preserve"> </w:t>
      </w:r>
      <w:r>
        <w:rPr>
          <w:rFonts w:ascii="Tahoma" w:hAnsi="Tahoma" w:cs="Tahoma"/>
          <w:sz w:val="20"/>
          <w:szCs w:val="20"/>
        </w:rPr>
        <w:t>The article finds evidence to support both contentions: food insecurity has risen across many European countries and has varied by welfare regime. It also finds that contrary to expectations, the sharpest rise was in the Anglo-Saxon countries of Ireland and the UK, rather than Southern or Eastern European countries.</w:t>
      </w:r>
    </w:p>
    <w:p w14:paraId="27D17D8D" w14:textId="77777777" w:rsidR="00C662E2" w:rsidRDefault="00C662E2" w:rsidP="00C662E2">
      <w:pPr>
        <w:spacing w:line="480" w:lineRule="auto"/>
        <w:rPr>
          <w:rFonts w:ascii="Tahoma" w:hAnsi="Tahoma" w:cs="Tahoma"/>
          <w:b/>
          <w:sz w:val="20"/>
        </w:rPr>
      </w:pPr>
      <w:r w:rsidRPr="003E00EA">
        <w:rPr>
          <w:rFonts w:ascii="Tahoma" w:hAnsi="Tahoma" w:cs="Tahoma"/>
          <w:b/>
          <w:sz w:val="20"/>
        </w:rPr>
        <w:t>Keywords:</w:t>
      </w:r>
      <w:r>
        <w:rPr>
          <w:rFonts w:ascii="Tahoma" w:hAnsi="Tahoma" w:cs="Tahoma"/>
          <w:b/>
          <w:sz w:val="20"/>
        </w:rPr>
        <w:t xml:space="preserve"> food banks, food insecurity, crisis, welfare regimes</w:t>
      </w:r>
    </w:p>
    <w:p w14:paraId="123559BB" w14:textId="77777777" w:rsidR="00C662E2" w:rsidRPr="003E00EA" w:rsidRDefault="00C662E2" w:rsidP="00C662E2">
      <w:pPr>
        <w:rPr>
          <w:rFonts w:ascii="Tahoma" w:hAnsi="Tahoma" w:cs="Tahoma"/>
          <w:b/>
          <w:sz w:val="20"/>
        </w:rPr>
      </w:pPr>
      <w:r w:rsidRPr="009E2819">
        <w:rPr>
          <w:rFonts w:ascii="Tahoma" w:hAnsi="Tahoma" w:cs="Tahoma"/>
          <w:b/>
          <w:sz w:val="20"/>
        </w:rPr>
        <w:t>Acknowledgements:</w:t>
      </w:r>
    </w:p>
    <w:p w14:paraId="23C00379" w14:textId="77777777" w:rsidR="00C662E2" w:rsidRPr="00160FF0" w:rsidRDefault="00C662E2" w:rsidP="00C662E2">
      <w:pPr>
        <w:rPr>
          <w:rFonts w:ascii="Tahoma" w:hAnsi="Tahoma" w:cs="Tahoma"/>
          <w:sz w:val="20"/>
        </w:rPr>
      </w:pPr>
      <w:r>
        <w:rPr>
          <w:rFonts w:ascii="Tahoma" w:hAnsi="Tahoma" w:cs="Tahoma"/>
          <w:sz w:val="20"/>
        </w:rPr>
        <w:t>Thanks to the data collectors (</w:t>
      </w:r>
      <w:r w:rsidRPr="00160FF0">
        <w:rPr>
          <w:rFonts w:ascii="Tahoma" w:hAnsi="Tahoma" w:cs="Tahoma"/>
          <w:sz w:val="20"/>
        </w:rPr>
        <w:t>Intomart GfK</w:t>
      </w:r>
      <w:r>
        <w:rPr>
          <w:rFonts w:ascii="Tahoma" w:hAnsi="Tahoma" w:cs="Tahoma"/>
          <w:sz w:val="20"/>
        </w:rPr>
        <w:t xml:space="preserve">, </w:t>
      </w:r>
      <w:r w:rsidRPr="00160FF0">
        <w:rPr>
          <w:rFonts w:ascii="Tahoma" w:hAnsi="Tahoma" w:cs="Tahoma"/>
          <w:sz w:val="20"/>
        </w:rPr>
        <w:t>TNS Opinion</w:t>
      </w:r>
      <w:r>
        <w:rPr>
          <w:rFonts w:ascii="Tahoma" w:hAnsi="Tahoma" w:cs="Tahoma"/>
          <w:sz w:val="20"/>
        </w:rPr>
        <w:t xml:space="preserve">, </w:t>
      </w:r>
      <w:r w:rsidRPr="00160FF0">
        <w:rPr>
          <w:rFonts w:ascii="Tahoma" w:hAnsi="Tahoma" w:cs="Tahoma"/>
          <w:sz w:val="20"/>
        </w:rPr>
        <w:t>Significant GfK</w:t>
      </w:r>
      <w:r>
        <w:rPr>
          <w:rFonts w:ascii="Tahoma" w:hAnsi="Tahoma" w:cs="Tahoma"/>
          <w:sz w:val="20"/>
        </w:rPr>
        <w:t xml:space="preserve">) and distributors (UK Data Archive), as well as to Dr Heejung Chung for comments on a draft.  The European Quality of Life survey is copyright of the </w:t>
      </w:r>
      <w:r w:rsidRPr="00160FF0">
        <w:rPr>
          <w:rFonts w:ascii="Tahoma" w:hAnsi="Tahoma" w:cs="Tahoma"/>
          <w:sz w:val="20"/>
        </w:rPr>
        <w:t>European Foundation for the Improvement of Living and Working Conditions</w:t>
      </w:r>
      <w:r>
        <w:rPr>
          <w:rFonts w:ascii="Tahoma" w:hAnsi="Tahoma" w:cs="Tahoma"/>
          <w:sz w:val="20"/>
        </w:rPr>
        <w:t>.  None of the above are responsible for our interpretation or any errors that remain.</w:t>
      </w:r>
    </w:p>
    <w:p w14:paraId="34A3B273" w14:textId="77777777" w:rsidR="00C662E2" w:rsidRPr="003E00EA" w:rsidRDefault="00C662E2" w:rsidP="00661994">
      <w:pPr>
        <w:spacing w:line="480" w:lineRule="auto"/>
        <w:rPr>
          <w:rFonts w:ascii="Tahoma" w:hAnsi="Tahoma" w:cs="Tahoma"/>
          <w:b/>
          <w:sz w:val="20"/>
        </w:rPr>
      </w:pPr>
    </w:p>
    <w:p w14:paraId="3F81E3D3" w14:textId="77777777" w:rsidR="00661994" w:rsidRPr="003E00EA" w:rsidRDefault="00661994" w:rsidP="00661994">
      <w:pPr>
        <w:spacing w:after="160" w:line="480" w:lineRule="auto"/>
        <w:rPr>
          <w:rFonts w:ascii="Tahoma" w:hAnsi="Tahoma" w:cs="Tahoma"/>
          <w:sz w:val="20"/>
        </w:rPr>
      </w:pPr>
      <w:r w:rsidRPr="003E00EA">
        <w:rPr>
          <w:rFonts w:ascii="Tahoma" w:hAnsi="Tahoma" w:cs="Tahoma"/>
          <w:sz w:val="20"/>
        </w:rPr>
        <w:br w:type="page"/>
      </w:r>
    </w:p>
    <w:p w14:paraId="750DF196" w14:textId="77777777" w:rsidR="00661994" w:rsidRPr="003E00EA" w:rsidRDefault="00661994" w:rsidP="00661994">
      <w:pPr>
        <w:pStyle w:val="Heading2"/>
      </w:pPr>
      <w:bookmarkStart w:id="2" w:name="_Toc436659296"/>
      <w:r w:rsidRPr="003E00EA">
        <w:lastRenderedPageBreak/>
        <w:t>Introduction</w:t>
      </w:r>
      <w:bookmarkEnd w:id="2"/>
    </w:p>
    <w:p w14:paraId="32FA02D3" w14:textId="77777777" w:rsidR="00661994" w:rsidRDefault="00661994" w:rsidP="00661994">
      <w:pPr>
        <w:spacing w:line="480" w:lineRule="auto"/>
        <w:rPr>
          <w:rFonts w:ascii="Tahoma" w:hAnsi="Tahoma" w:cs="Tahoma"/>
          <w:sz w:val="20"/>
        </w:rPr>
      </w:pPr>
      <w:r w:rsidRPr="003E00EA">
        <w:rPr>
          <w:rFonts w:ascii="Tahoma" w:hAnsi="Tahoma" w:cs="Tahoma"/>
          <w:sz w:val="20"/>
        </w:rPr>
        <w:t xml:space="preserve">The ownership of food is the most </w:t>
      </w:r>
      <w:r>
        <w:rPr>
          <w:rFonts w:ascii="Tahoma" w:hAnsi="Tahoma" w:cs="Tahoma"/>
          <w:sz w:val="20"/>
        </w:rPr>
        <w:t>basic</w:t>
      </w:r>
      <w:r w:rsidRPr="003E00EA">
        <w:rPr>
          <w:rFonts w:ascii="Tahoma" w:hAnsi="Tahoma" w:cs="Tahoma"/>
          <w:sz w:val="20"/>
        </w:rPr>
        <w:t xml:space="preserve"> of property rights (Sen, 198</w:t>
      </w:r>
      <w:r>
        <w:rPr>
          <w:rFonts w:ascii="Tahoma" w:hAnsi="Tahoma" w:cs="Tahoma"/>
          <w:sz w:val="20"/>
        </w:rPr>
        <w:t>3</w:t>
      </w:r>
      <w:r w:rsidRPr="003E00EA">
        <w:rPr>
          <w:rFonts w:ascii="Tahoma" w:hAnsi="Tahoma" w:cs="Tahoma"/>
          <w:sz w:val="20"/>
        </w:rPr>
        <w:t>: 45)</w:t>
      </w:r>
      <w:r>
        <w:rPr>
          <w:rFonts w:ascii="Tahoma" w:hAnsi="Tahoma" w:cs="Tahoma"/>
          <w:sz w:val="20"/>
        </w:rPr>
        <w:t>. While the ability to be secure in one’s food consumption is an issue that is often thought to be restricted to low-income countries, r</w:t>
      </w:r>
      <w:r w:rsidRPr="003E00EA">
        <w:rPr>
          <w:rFonts w:ascii="Tahoma" w:hAnsi="Tahoma" w:cs="Tahoma"/>
          <w:sz w:val="20"/>
        </w:rPr>
        <w:t xml:space="preserve">ecently food insecurity </w:t>
      </w:r>
      <w:r>
        <w:rPr>
          <w:rFonts w:ascii="Tahoma" w:hAnsi="Tahoma" w:cs="Tahoma"/>
          <w:sz w:val="20"/>
        </w:rPr>
        <w:t>has featured more frequently</w:t>
      </w:r>
      <w:r w:rsidRPr="003E00EA">
        <w:rPr>
          <w:rFonts w:ascii="Tahoma" w:hAnsi="Tahoma" w:cs="Tahoma"/>
          <w:sz w:val="20"/>
        </w:rPr>
        <w:t xml:space="preserve"> within policy debates in high-income countries (Dowler </w:t>
      </w:r>
      <w:r w:rsidRPr="003E00EA">
        <w:rPr>
          <w:rFonts w:ascii="Tahoma" w:hAnsi="Tahoma" w:cs="Tahoma"/>
          <w:i/>
          <w:sz w:val="20"/>
        </w:rPr>
        <w:t xml:space="preserve">et al., </w:t>
      </w:r>
      <w:r w:rsidRPr="003E00EA">
        <w:rPr>
          <w:rFonts w:ascii="Tahoma" w:hAnsi="Tahoma" w:cs="Tahoma"/>
          <w:sz w:val="20"/>
        </w:rPr>
        <w:t xml:space="preserve">2011), following a dramatic and noticeable growth in demand for food aid (see below). </w:t>
      </w:r>
    </w:p>
    <w:p w14:paraId="3C4B31E4" w14:textId="17B45D80" w:rsidR="00661994" w:rsidRDefault="00661994" w:rsidP="00661994">
      <w:pPr>
        <w:spacing w:line="480" w:lineRule="auto"/>
        <w:rPr>
          <w:rFonts w:ascii="Tahoma" w:hAnsi="Tahoma" w:cs="Tahoma"/>
          <w:sz w:val="20"/>
        </w:rPr>
      </w:pPr>
      <w:r w:rsidRPr="003E00EA">
        <w:rPr>
          <w:rFonts w:ascii="Tahoma" w:hAnsi="Tahoma" w:cs="Tahoma"/>
          <w:sz w:val="20"/>
        </w:rPr>
        <w:t>Academic research on food aid and food insecurity in high-income countries has started to grow as the</w:t>
      </w:r>
      <w:r>
        <w:rPr>
          <w:rFonts w:ascii="Tahoma" w:hAnsi="Tahoma" w:cs="Tahoma"/>
          <w:sz w:val="20"/>
        </w:rPr>
        <w:t xml:space="preserve"> problem itself has increased. A recent special issue of this journal included a collection of articles examining food insecurity in Denmark (Nielsen </w:t>
      </w:r>
      <w:r>
        <w:rPr>
          <w:rFonts w:ascii="Tahoma" w:hAnsi="Tahoma" w:cs="Tahoma"/>
          <w:i/>
          <w:sz w:val="20"/>
        </w:rPr>
        <w:t xml:space="preserve">et al., </w:t>
      </w:r>
      <w:r>
        <w:rPr>
          <w:rFonts w:ascii="Tahoma" w:hAnsi="Tahoma" w:cs="Tahoma"/>
          <w:sz w:val="20"/>
        </w:rPr>
        <w:t xml:space="preserve">2015), Finland (Silvasti, 2015), Germany (Pfeiffer </w:t>
      </w:r>
      <w:r>
        <w:rPr>
          <w:rFonts w:ascii="Tahoma" w:hAnsi="Tahoma" w:cs="Tahoma"/>
          <w:i/>
          <w:sz w:val="20"/>
        </w:rPr>
        <w:t xml:space="preserve">et al., </w:t>
      </w:r>
      <w:r>
        <w:rPr>
          <w:rFonts w:ascii="Tahoma" w:hAnsi="Tahoma" w:cs="Tahoma"/>
          <w:sz w:val="20"/>
        </w:rPr>
        <w:t xml:space="preserve">2015) and the UK (Dowler and Lambie-Mumford, 2015; Lucas </w:t>
      </w:r>
      <w:r>
        <w:rPr>
          <w:rFonts w:ascii="Tahoma" w:hAnsi="Tahoma" w:cs="Tahoma"/>
          <w:i/>
          <w:sz w:val="20"/>
        </w:rPr>
        <w:t xml:space="preserve">et al., </w:t>
      </w:r>
      <w:r>
        <w:rPr>
          <w:rFonts w:ascii="Tahoma" w:hAnsi="Tahoma" w:cs="Tahoma"/>
          <w:sz w:val="20"/>
        </w:rPr>
        <w:t>2015). Each</w:t>
      </w:r>
      <w:r w:rsidR="00752B29">
        <w:rPr>
          <w:rFonts w:ascii="Tahoma" w:hAnsi="Tahoma" w:cs="Tahoma"/>
          <w:sz w:val="20"/>
        </w:rPr>
        <w:t xml:space="preserve"> article</w:t>
      </w:r>
      <w:r>
        <w:rPr>
          <w:rFonts w:ascii="Tahoma" w:hAnsi="Tahoma" w:cs="Tahoma"/>
          <w:sz w:val="20"/>
        </w:rPr>
        <w:t xml:space="preserve"> argued that food insecurity was a pertinent issue within their country, and provided important insights into its development. Yet only one of th</w:t>
      </w:r>
      <w:r w:rsidR="00752B29">
        <w:rPr>
          <w:rFonts w:ascii="Tahoma" w:hAnsi="Tahoma" w:cs="Tahoma"/>
          <w:sz w:val="20"/>
        </w:rPr>
        <w:t>o</w:t>
      </w:r>
      <w:r>
        <w:rPr>
          <w:rFonts w:ascii="Tahoma" w:hAnsi="Tahoma" w:cs="Tahoma"/>
          <w:sz w:val="20"/>
        </w:rPr>
        <w:t xml:space="preserve">se articles utilised large-scale quantitative data to compare rates of food insecurity across countries (Pfeiffer </w:t>
      </w:r>
      <w:r>
        <w:rPr>
          <w:rFonts w:ascii="Tahoma" w:hAnsi="Tahoma" w:cs="Tahoma"/>
          <w:i/>
          <w:sz w:val="20"/>
        </w:rPr>
        <w:t xml:space="preserve">et al., </w:t>
      </w:r>
      <w:r>
        <w:rPr>
          <w:rFonts w:ascii="Tahoma" w:hAnsi="Tahoma" w:cs="Tahoma"/>
          <w:sz w:val="20"/>
        </w:rPr>
        <w:t>2015). This is a limitation noted by Lambie-Mumford and Dowler (2015) in the same issue</w:t>
      </w:r>
      <w:r w:rsidR="00752B29">
        <w:rPr>
          <w:rFonts w:ascii="Tahoma" w:hAnsi="Tahoma" w:cs="Tahoma"/>
          <w:sz w:val="20"/>
        </w:rPr>
        <w:t>, and they</w:t>
      </w:r>
      <w:r>
        <w:rPr>
          <w:rFonts w:ascii="Tahoma" w:hAnsi="Tahoma" w:cs="Tahoma"/>
          <w:sz w:val="20"/>
        </w:rPr>
        <w:t xml:space="preserve"> argue for more systematic (and comparable) evidence on food insecurity across Europe and other high-income countries. The need for this evidence is urgent given continued political controversy – such as in the UK, discussed below – around whether, in the context of austerity, food insecurity has also risen alongside rising poverty and food bank usage. </w:t>
      </w:r>
    </w:p>
    <w:p w14:paraId="2BC5DE7B" w14:textId="584AF7D0" w:rsidR="00661994" w:rsidRPr="003E00EA" w:rsidRDefault="00661994" w:rsidP="00661994">
      <w:pPr>
        <w:spacing w:line="480" w:lineRule="auto"/>
        <w:rPr>
          <w:rFonts w:ascii="Tahoma" w:hAnsi="Tahoma" w:cs="Tahoma"/>
          <w:sz w:val="20"/>
        </w:rPr>
      </w:pPr>
      <w:r>
        <w:rPr>
          <w:rFonts w:ascii="Tahoma" w:hAnsi="Tahoma" w:cs="Tahoma"/>
          <w:sz w:val="20"/>
        </w:rPr>
        <w:t xml:space="preserve">In this context, the </w:t>
      </w:r>
      <w:r w:rsidR="00752B29">
        <w:rPr>
          <w:rFonts w:ascii="Tahoma" w:hAnsi="Tahoma" w:cs="Tahoma"/>
          <w:sz w:val="20"/>
        </w:rPr>
        <w:t>current</w:t>
      </w:r>
      <w:r>
        <w:rPr>
          <w:rFonts w:ascii="Tahoma" w:hAnsi="Tahoma" w:cs="Tahoma"/>
          <w:sz w:val="20"/>
        </w:rPr>
        <w:t xml:space="preserve"> article provides new evidence on food insecurity across European countries and welfare regimes. It hypothesises that food insecurity may vary across countries and welfare regimes given</w:t>
      </w:r>
      <w:r w:rsidRPr="003E00EA">
        <w:rPr>
          <w:rFonts w:ascii="Tahoma" w:hAnsi="Tahoma" w:cs="Tahoma"/>
          <w:sz w:val="20"/>
        </w:rPr>
        <w:t xml:space="preserve"> </w:t>
      </w:r>
      <w:r>
        <w:rPr>
          <w:rFonts w:ascii="Tahoma" w:hAnsi="Tahoma" w:cs="Tahoma"/>
          <w:sz w:val="20"/>
        </w:rPr>
        <w:t xml:space="preserve">differences </w:t>
      </w:r>
      <w:r w:rsidRPr="003E00EA">
        <w:rPr>
          <w:rFonts w:ascii="Tahoma" w:hAnsi="Tahoma" w:cs="Tahoma"/>
          <w:sz w:val="20"/>
        </w:rPr>
        <w:t xml:space="preserve">in the </w:t>
      </w:r>
      <w:r>
        <w:rPr>
          <w:rFonts w:ascii="Tahoma" w:hAnsi="Tahoma" w:cs="Tahoma"/>
          <w:sz w:val="20"/>
        </w:rPr>
        <w:t>extent</w:t>
      </w:r>
      <w:r w:rsidRPr="003E00EA">
        <w:rPr>
          <w:rFonts w:ascii="Tahoma" w:hAnsi="Tahoma" w:cs="Tahoma"/>
          <w:sz w:val="20"/>
        </w:rPr>
        <w:t xml:space="preserve"> to which </w:t>
      </w:r>
      <w:r>
        <w:rPr>
          <w:rFonts w:ascii="Tahoma" w:hAnsi="Tahoma" w:cs="Tahoma"/>
          <w:sz w:val="20"/>
        </w:rPr>
        <w:t>they</w:t>
      </w:r>
      <w:r w:rsidRPr="003E00EA">
        <w:rPr>
          <w:rFonts w:ascii="Tahoma" w:hAnsi="Tahoma" w:cs="Tahoma"/>
          <w:sz w:val="20"/>
        </w:rPr>
        <w:t xml:space="preserve"> protect against risk factors for food insecurity such as poverty and social exclusion</w:t>
      </w:r>
      <w:r>
        <w:rPr>
          <w:rFonts w:ascii="Tahoma" w:hAnsi="Tahoma" w:cs="Tahoma"/>
          <w:sz w:val="20"/>
        </w:rPr>
        <w:t xml:space="preserve">, and how they shield their citizens from the impact of </w:t>
      </w:r>
      <w:r w:rsidR="006B11A3">
        <w:rPr>
          <w:rFonts w:ascii="Tahoma" w:hAnsi="Tahoma" w:cs="Tahoma"/>
          <w:sz w:val="20"/>
        </w:rPr>
        <w:t>economic crisis</w:t>
      </w:r>
      <w:r w:rsidRPr="003E00EA">
        <w:rPr>
          <w:rFonts w:ascii="Tahoma" w:hAnsi="Tahoma" w:cs="Tahoma"/>
          <w:sz w:val="20"/>
        </w:rPr>
        <w:t xml:space="preserve"> (Fouarge and Layte 2005; Ogg, 2005; Brady, 2005)</w:t>
      </w:r>
      <w:r>
        <w:rPr>
          <w:rFonts w:ascii="Tahoma" w:hAnsi="Tahoma" w:cs="Tahoma"/>
          <w:sz w:val="20"/>
        </w:rPr>
        <w:t xml:space="preserve">. </w:t>
      </w:r>
    </w:p>
    <w:p w14:paraId="60F4E8AD" w14:textId="77777777" w:rsidR="00661994" w:rsidRPr="003E00EA" w:rsidRDefault="00661994" w:rsidP="00661994">
      <w:pPr>
        <w:pStyle w:val="Heading4"/>
        <w:rPr>
          <w:sz w:val="18"/>
        </w:rPr>
      </w:pPr>
      <w:r>
        <w:t>Trends in t</w:t>
      </w:r>
      <w:r w:rsidRPr="003E00EA">
        <w:t>he demand for food aid</w:t>
      </w:r>
    </w:p>
    <w:p w14:paraId="2E8F2671" w14:textId="4F11C280" w:rsidR="00661994" w:rsidRDefault="00661994" w:rsidP="00661994">
      <w:pPr>
        <w:spacing w:line="480" w:lineRule="auto"/>
        <w:rPr>
          <w:rFonts w:ascii="Tahoma" w:hAnsi="Tahoma" w:cs="Tahoma"/>
          <w:sz w:val="20"/>
        </w:rPr>
      </w:pPr>
      <w:r>
        <w:rPr>
          <w:rFonts w:ascii="Tahoma" w:hAnsi="Tahoma" w:cs="Tahoma"/>
          <w:sz w:val="20"/>
        </w:rPr>
        <w:t>F</w:t>
      </w:r>
      <w:r w:rsidRPr="003E00EA">
        <w:rPr>
          <w:rFonts w:ascii="Tahoma" w:hAnsi="Tahoma" w:cs="Tahoma"/>
          <w:sz w:val="20"/>
        </w:rPr>
        <w:t>ood aid refers to a range of community-oriented support systems including food stamps and vouchers, prepared onsite food provision and</w:t>
      </w:r>
      <w:r>
        <w:rPr>
          <w:rFonts w:ascii="Tahoma" w:hAnsi="Tahoma" w:cs="Tahoma"/>
          <w:sz w:val="20"/>
        </w:rPr>
        <w:t xml:space="preserve"> various forms of</w:t>
      </w:r>
      <w:r w:rsidRPr="003E00EA">
        <w:rPr>
          <w:rFonts w:ascii="Tahoma" w:hAnsi="Tahoma" w:cs="Tahoma"/>
          <w:sz w:val="20"/>
        </w:rPr>
        <w:t xml:space="preserve"> offsite food distribution such as ‘soup runs’ (Lambie-Mumford </w:t>
      </w:r>
      <w:r w:rsidRPr="003E00EA">
        <w:rPr>
          <w:rFonts w:ascii="Tahoma" w:hAnsi="Tahoma" w:cs="Tahoma"/>
          <w:i/>
          <w:sz w:val="20"/>
        </w:rPr>
        <w:t xml:space="preserve">et al. </w:t>
      </w:r>
      <w:r w:rsidRPr="003E00EA">
        <w:rPr>
          <w:rFonts w:ascii="Tahoma" w:hAnsi="Tahoma" w:cs="Tahoma"/>
          <w:sz w:val="20"/>
        </w:rPr>
        <w:t xml:space="preserve">2014: iv). Since the 2008 </w:t>
      </w:r>
      <w:r w:rsidR="006B11A3">
        <w:rPr>
          <w:rFonts w:ascii="Tahoma" w:hAnsi="Tahoma" w:cs="Tahoma"/>
          <w:sz w:val="20"/>
        </w:rPr>
        <w:t>crisis</w:t>
      </w:r>
      <w:r w:rsidRPr="003E00EA">
        <w:rPr>
          <w:rFonts w:ascii="Tahoma" w:hAnsi="Tahoma" w:cs="Tahoma"/>
          <w:sz w:val="20"/>
        </w:rPr>
        <w:t>, there has been a surge across wealthy countries in the numbers of people receiving aid</w:t>
      </w:r>
      <w:r>
        <w:rPr>
          <w:rFonts w:ascii="Tahoma" w:hAnsi="Tahoma" w:cs="Tahoma"/>
          <w:sz w:val="20"/>
        </w:rPr>
        <w:t xml:space="preserve">. The rise is </w:t>
      </w:r>
      <w:r w:rsidRPr="003E00EA">
        <w:rPr>
          <w:rFonts w:ascii="Tahoma" w:hAnsi="Tahoma" w:cs="Tahoma"/>
          <w:sz w:val="20"/>
        </w:rPr>
        <w:t xml:space="preserve">illustrated in data from the European </w:t>
      </w:r>
      <w:r w:rsidRPr="003E00EA">
        <w:rPr>
          <w:rFonts w:ascii="Tahoma" w:hAnsi="Tahoma" w:cs="Tahoma"/>
          <w:sz w:val="20"/>
        </w:rPr>
        <w:lastRenderedPageBreak/>
        <w:t>Food Aid to the Most Deprived Persons programme</w:t>
      </w:r>
      <w:r>
        <w:rPr>
          <w:rFonts w:ascii="Tahoma" w:hAnsi="Tahoma" w:cs="Tahoma"/>
          <w:sz w:val="20"/>
        </w:rPr>
        <w:t xml:space="preserve"> </w:t>
      </w:r>
      <w:r w:rsidRPr="003E00EA">
        <w:rPr>
          <w:rFonts w:ascii="Tahoma" w:hAnsi="Tahoma" w:cs="Tahoma"/>
          <w:sz w:val="20"/>
        </w:rPr>
        <w:t>(E</w:t>
      </w:r>
      <w:r>
        <w:rPr>
          <w:rFonts w:ascii="Tahoma" w:hAnsi="Tahoma" w:cs="Tahoma"/>
          <w:sz w:val="20"/>
        </w:rPr>
        <w:t xml:space="preserve">uropean </w:t>
      </w:r>
      <w:r w:rsidRPr="003E00EA">
        <w:rPr>
          <w:rFonts w:ascii="Tahoma" w:hAnsi="Tahoma" w:cs="Tahoma"/>
          <w:sz w:val="20"/>
        </w:rPr>
        <w:t>C</w:t>
      </w:r>
      <w:r>
        <w:rPr>
          <w:rFonts w:ascii="Tahoma" w:hAnsi="Tahoma" w:cs="Tahoma"/>
          <w:sz w:val="20"/>
        </w:rPr>
        <w:t>ommission, 2012), which document a rise</w:t>
      </w:r>
      <w:r w:rsidRPr="003E00EA">
        <w:rPr>
          <w:rFonts w:ascii="Tahoma" w:hAnsi="Tahoma" w:cs="Tahoma"/>
          <w:sz w:val="20"/>
        </w:rPr>
        <w:t xml:space="preserve"> from 14.4 to 19.0 million</w:t>
      </w:r>
      <w:r>
        <w:rPr>
          <w:rFonts w:ascii="Tahoma" w:hAnsi="Tahoma" w:cs="Tahoma"/>
          <w:sz w:val="20"/>
        </w:rPr>
        <w:t xml:space="preserve"> beneficiaries between 2008 and 2011</w:t>
      </w:r>
      <w:r w:rsidRPr="003E00EA">
        <w:rPr>
          <w:rFonts w:ascii="Tahoma" w:hAnsi="Tahoma" w:cs="Tahoma"/>
          <w:sz w:val="20"/>
        </w:rPr>
        <w:t>.</w:t>
      </w:r>
    </w:p>
    <w:p w14:paraId="44C27E9D" w14:textId="0014FA15" w:rsidR="00661994" w:rsidRPr="003E00EA" w:rsidRDefault="00661994" w:rsidP="00661994">
      <w:pPr>
        <w:spacing w:line="480" w:lineRule="auto"/>
        <w:rPr>
          <w:rFonts w:ascii="Tahoma" w:hAnsi="Tahoma" w:cs="Tahoma"/>
          <w:sz w:val="20"/>
        </w:rPr>
      </w:pPr>
      <w:r>
        <w:rPr>
          <w:rFonts w:ascii="Tahoma" w:hAnsi="Tahoma" w:cs="Tahoma"/>
          <w:sz w:val="20"/>
        </w:rPr>
        <w:t>Data on food aid remain scarce however, and are not routinely monitored by many European governments. As such, most of the evidence on food aid is derived from national statistics from NGOs which manage the distribution of food aid through food banks</w:t>
      </w:r>
      <w:r w:rsidRPr="003E00EA">
        <w:rPr>
          <w:rFonts w:ascii="Tahoma" w:hAnsi="Tahoma" w:cs="Tahoma"/>
          <w:sz w:val="20"/>
        </w:rPr>
        <w:t>.</w:t>
      </w:r>
      <w:r>
        <w:rPr>
          <w:rFonts w:ascii="Tahoma" w:hAnsi="Tahoma" w:cs="Tahoma"/>
          <w:sz w:val="20"/>
        </w:rPr>
        <w:t xml:space="preserve"> In the UK, for instance, recent statistics from </w:t>
      </w:r>
      <w:r w:rsidRPr="00FA2426">
        <w:rPr>
          <w:rFonts w:ascii="Tahoma" w:hAnsi="Tahoma" w:cs="Tahoma"/>
          <w:sz w:val="20"/>
        </w:rPr>
        <w:t>The Trussell Trust</w:t>
      </w:r>
      <w:r>
        <w:rPr>
          <w:rFonts w:ascii="Tahoma" w:hAnsi="Tahoma" w:cs="Tahoma"/>
          <w:sz w:val="20"/>
        </w:rPr>
        <w:t xml:space="preserve"> </w:t>
      </w:r>
      <w:r w:rsidRPr="003E00EA">
        <w:rPr>
          <w:rFonts w:ascii="Tahoma" w:hAnsi="Tahoma" w:cs="Tahoma"/>
          <w:sz w:val="20"/>
        </w:rPr>
        <w:t>(2014: 2)</w:t>
      </w:r>
      <w:r>
        <w:rPr>
          <w:rFonts w:ascii="Tahoma" w:hAnsi="Tahoma" w:cs="Tahoma"/>
          <w:sz w:val="20"/>
        </w:rPr>
        <w:t xml:space="preserve"> show</w:t>
      </w:r>
      <w:r w:rsidR="0063479E">
        <w:rPr>
          <w:rFonts w:ascii="Tahoma" w:hAnsi="Tahoma" w:cs="Tahoma"/>
          <w:sz w:val="20"/>
        </w:rPr>
        <w:t xml:space="preserve"> that food bank usage has risen annually</w:t>
      </w:r>
      <w:r>
        <w:rPr>
          <w:rFonts w:ascii="Tahoma" w:hAnsi="Tahoma" w:cs="Tahoma"/>
          <w:sz w:val="20"/>
        </w:rPr>
        <w:t xml:space="preserve"> since 2010-1, </w:t>
      </w:r>
      <w:r w:rsidR="00F45C27">
        <w:rPr>
          <w:rFonts w:ascii="Tahoma" w:hAnsi="Tahoma" w:cs="Tahoma"/>
          <w:sz w:val="20"/>
        </w:rPr>
        <w:t>and that enough emergency food assistance was</w:t>
      </w:r>
      <w:r w:rsidR="0063479E">
        <w:rPr>
          <w:rFonts w:ascii="Tahoma" w:hAnsi="Tahoma" w:cs="Tahoma"/>
          <w:sz w:val="20"/>
        </w:rPr>
        <w:t xml:space="preserve"> </w:t>
      </w:r>
      <w:r>
        <w:rPr>
          <w:rFonts w:ascii="Tahoma" w:hAnsi="Tahoma" w:cs="Tahoma"/>
          <w:sz w:val="20"/>
        </w:rPr>
        <w:t>distribut</w:t>
      </w:r>
      <w:r w:rsidR="0063479E">
        <w:rPr>
          <w:rFonts w:ascii="Tahoma" w:hAnsi="Tahoma" w:cs="Tahoma"/>
          <w:sz w:val="20"/>
        </w:rPr>
        <w:t>ed</w:t>
      </w:r>
      <w:r w:rsidR="00F45C27">
        <w:rPr>
          <w:rFonts w:ascii="Tahoma" w:hAnsi="Tahoma" w:cs="Tahoma"/>
          <w:sz w:val="20"/>
        </w:rPr>
        <w:t xml:space="preserve"> in 2013-4</w:t>
      </w:r>
      <w:r w:rsidR="00D61D3F">
        <w:rPr>
          <w:rFonts w:ascii="Tahoma" w:hAnsi="Tahoma" w:cs="Tahoma"/>
          <w:sz w:val="20"/>
        </w:rPr>
        <w:t xml:space="preserve"> to feed over 900,000 people.</w:t>
      </w:r>
      <w:r>
        <w:rPr>
          <w:rFonts w:ascii="Tahoma" w:hAnsi="Tahoma" w:cs="Tahoma"/>
          <w:sz w:val="20"/>
        </w:rPr>
        <w:t xml:space="preserve"> The equivalent organisation in France,</w:t>
      </w:r>
      <w:r w:rsidRPr="003E00EA">
        <w:rPr>
          <w:rFonts w:ascii="Tahoma" w:hAnsi="Tahoma" w:cs="Tahoma"/>
          <w:sz w:val="20"/>
        </w:rPr>
        <w:t xml:space="preserve"> </w:t>
      </w:r>
      <w:r>
        <w:rPr>
          <w:rFonts w:ascii="Tahoma" w:hAnsi="Tahoma" w:cs="Tahoma"/>
          <w:sz w:val="20"/>
        </w:rPr>
        <w:t>‘</w:t>
      </w:r>
      <w:r w:rsidRPr="004F09F3">
        <w:rPr>
          <w:rFonts w:ascii="Tahoma" w:hAnsi="Tahoma" w:cs="Tahoma"/>
          <w:sz w:val="20"/>
        </w:rPr>
        <w:t>Restos du Coeur</w:t>
      </w:r>
      <w:r>
        <w:rPr>
          <w:rFonts w:ascii="Tahoma" w:hAnsi="Tahoma" w:cs="Tahoma"/>
          <w:sz w:val="20"/>
        </w:rPr>
        <w:t xml:space="preserve">’, also notes </w:t>
      </w:r>
      <w:r w:rsidRPr="003E00EA">
        <w:rPr>
          <w:rFonts w:ascii="Tahoma" w:hAnsi="Tahoma" w:cs="Tahoma"/>
          <w:sz w:val="20"/>
        </w:rPr>
        <w:t xml:space="preserve">year-on-year </w:t>
      </w:r>
      <w:r>
        <w:rPr>
          <w:rFonts w:ascii="Tahoma" w:hAnsi="Tahoma" w:cs="Tahoma"/>
          <w:sz w:val="20"/>
        </w:rPr>
        <w:t>rises in food bank recipients since 2008 (Expatica, 2009), whilst in Germany the main umbrella body ‘Die Tafeln’ now supplies food to 1.5 million people, although the rise in beneficiaries occurred prior to 2008 and is often attributed to the 2005 Hartz IV benefit reforms</w:t>
      </w:r>
      <w:r w:rsidR="0063479E">
        <w:rPr>
          <w:rStyle w:val="EndnoteReference"/>
          <w:rFonts w:ascii="Tahoma" w:hAnsi="Tahoma" w:cs="Tahoma"/>
          <w:sz w:val="20"/>
        </w:rPr>
        <w:endnoteReference w:id="1"/>
      </w:r>
      <w:r>
        <w:rPr>
          <w:rFonts w:ascii="Tahoma" w:hAnsi="Tahoma" w:cs="Tahoma"/>
          <w:sz w:val="20"/>
        </w:rPr>
        <w:t xml:space="preserve"> (Selke, 2013). Finally, in Belgium, food banks report that up to 121,000 people received food aid</w:t>
      </w:r>
      <w:r w:rsidRPr="003E00EA">
        <w:rPr>
          <w:rFonts w:ascii="Tahoma" w:hAnsi="Tahoma" w:cs="Tahoma"/>
          <w:sz w:val="20"/>
        </w:rPr>
        <w:t xml:space="preserve"> </w:t>
      </w:r>
      <w:r>
        <w:rPr>
          <w:rFonts w:ascii="Tahoma" w:hAnsi="Tahoma" w:cs="Tahoma"/>
          <w:sz w:val="20"/>
        </w:rPr>
        <w:t xml:space="preserve">in 2012, representing an </w:t>
      </w:r>
      <w:r w:rsidRPr="003E00EA">
        <w:rPr>
          <w:rFonts w:ascii="Tahoma" w:hAnsi="Tahoma" w:cs="Tahoma"/>
          <w:sz w:val="20"/>
        </w:rPr>
        <w:t>increase of 4,500 from 2011 and double the number in 1995 (</w:t>
      </w:r>
      <w:r>
        <w:rPr>
          <w:rFonts w:ascii="Tahoma" w:hAnsi="Tahoma" w:cs="Tahoma"/>
          <w:sz w:val="20"/>
        </w:rPr>
        <w:t>Expactica, 2013)</w:t>
      </w:r>
      <w:r w:rsidRPr="003E00EA">
        <w:rPr>
          <w:rFonts w:ascii="Tahoma" w:hAnsi="Tahoma" w:cs="Tahoma"/>
          <w:sz w:val="20"/>
        </w:rPr>
        <w:t xml:space="preserve">. </w:t>
      </w:r>
    </w:p>
    <w:p w14:paraId="74802466" w14:textId="77777777" w:rsidR="00661994" w:rsidRPr="003E00EA" w:rsidRDefault="00661994" w:rsidP="00661994">
      <w:pPr>
        <w:pStyle w:val="Heading4"/>
      </w:pPr>
      <w:r w:rsidRPr="003E00EA">
        <w:t>Food aid and food insecurity</w:t>
      </w:r>
    </w:p>
    <w:p w14:paraId="73015550" w14:textId="77777777" w:rsidR="00661994" w:rsidRDefault="00661994" w:rsidP="00661994">
      <w:pPr>
        <w:spacing w:line="480" w:lineRule="auto"/>
        <w:rPr>
          <w:rFonts w:ascii="Tahoma" w:hAnsi="Tahoma" w:cs="Tahoma"/>
          <w:sz w:val="20"/>
        </w:rPr>
      </w:pPr>
      <w:r w:rsidRPr="00134EB3">
        <w:rPr>
          <w:rFonts w:ascii="Tahoma" w:hAnsi="Tahoma" w:cs="Tahoma"/>
          <w:sz w:val="20"/>
          <w:szCs w:val="20"/>
        </w:rPr>
        <w:t>Yet food bank statistics are only an ‘indirect’ measure (in Riches’ 1996a terms) of</w:t>
      </w:r>
      <w:r>
        <w:rPr>
          <w:rFonts w:ascii="Tahoma" w:hAnsi="Tahoma" w:cs="Tahoma"/>
          <w:sz w:val="20"/>
          <w:szCs w:val="20"/>
        </w:rPr>
        <w:t xml:space="preserve"> food insecurity,</w:t>
      </w:r>
      <w:r w:rsidRPr="00134EB3">
        <w:rPr>
          <w:rFonts w:ascii="Tahoma" w:hAnsi="Tahoma" w:cs="Tahoma"/>
          <w:sz w:val="20"/>
          <w:szCs w:val="20"/>
        </w:rPr>
        <w:t xml:space="preserve"> the</w:t>
      </w:r>
      <w:r>
        <w:rPr>
          <w:rFonts w:ascii="Tahoma" w:hAnsi="Tahoma" w:cs="Tahoma"/>
          <w:sz w:val="20"/>
          <w:szCs w:val="20"/>
        </w:rPr>
        <w:t xml:space="preserve"> main</w:t>
      </w:r>
      <w:r w:rsidRPr="00134EB3">
        <w:rPr>
          <w:rFonts w:ascii="Tahoma" w:hAnsi="Tahoma" w:cs="Tahoma"/>
          <w:sz w:val="20"/>
          <w:szCs w:val="20"/>
        </w:rPr>
        <w:t xml:space="preserve"> concept </w:t>
      </w:r>
      <w:r>
        <w:rPr>
          <w:rFonts w:ascii="Tahoma" w:hAnsi="Tahoma" w:cs="Tahoma"/>
          <w:sz w:val="20"/>
          <w:szCs w:val="20"/>
        </w:rPr>
        <w:t>of</w:t>
      </w:r>
      <w:r w:rsidRPr="00134EB3">
        <w:rPr>
          <w:rFonts w:ascii="Tahoma" w:hAnsi="Tahoma" w:cs="Tahoma"/>
          <w:sz w:val="20"/>
          <w:szCs w:val="20"/>
        </w:rPr>
        <w:t xml:space="preserve"> </w:t>
      </w:r>
      <w:r>
        <w:rPr>
          <w:rFonts w:ascii="Tahoma" w:hAnsi="Tahoma" w:cs="Tahoma"/>
          <w:sz w:val="20"/>
          <w:szCs w:val="20"/>
        </w:rPr>
        <w:t>interest</w:t>
      </w:r>
      <w:r w:rsidRPr="00134EB3">
        <w:rPr>
          <w:rFonts w:ascii="Tahoma" w:hAnsi="Tahoma" w:cs="Tahoma"/>
          <w:sz w:val="20"/>
          <w:szCs w:val="20"/>
        </w:rPr>
        <w:t xml:space="preserve"> </w:t>
      </w:r>
      <w:r w:rsidRPr="003E00EA">
        <w:rPr>
          <w:rFonts w:ascii="Tahoma" w:hAnsi="Tahoma" w:cs="Tahoma"/>
          <w:sz w:val="20"/>
        </w:rPr>
        <w:t xml:space="preserve">(see Tarasuk and Beaton, 1999; Hamelin </w:t>
      </w:r>
      <w:r w:rsidRPr="003E00EA">
        <w:rPr>
          <w:rFonts w:ascii="Tahoma" w:hAnsi="Tahoma" w:cs="Tahoma"/>
          <w:i/>
          <w:sz w:val="20"/>
        </w:rPr>
        <w:t xml:space="preserve">et al., </w:t>
      </w:r>
      <w:r w:rsidRPr="003E00EA">
        <w:rPr>
          <w:rFonts w:ascii="Tahoma" w:hAnsi="Tahoma" w:cs="Tahoma"/>
          <w:sz w:val="20"/>
        </w:rPr>
        <w:t>2002</w:t>
      </w:r>
      <w:r>
        <w:rPr>
          <w:rFonts w:ascii="Tahoma" w:hAnsi="Tahoma" w:cs="Tahoma"/>
          <w:sz w:val="20"/>
        </w:rPr>
        <w:t>; Loopstra and Tarasuk, 2012</w:t>
      </w:r>
      <w:r w:rsidRPr="003E00EA">
        <w:rPr>
          <w:rFonts w:ascii="Tahoma" w:hAnsi="Tahoma" w:cs="Tahoma"/>
          <w:sz w:val="20"/>
        </w:rPr>
        <w:t xml:space="preserve">). </w:t>
      </w:r>
      <w:r>
        <w:rPr>
          <w:rFonts w:ascii="Tahoma" w:hAnsi="Tahoma" w:cs="Tahoma"/>
          <w:sz w:val="20"/>
        </w:rPr>
        <w:t>Food insecurity</w:t>
      </w:r>
      <w:r w:rsidRPr="003E00EA">
        <w:rPr>
          <w:rFonts w:ascii="Tahoma" w:hAnsi="Tahoma" w:cs="Tahoma"/>
          <w:sz w:val="20"/>
        </w:rPr>
        <w:t xml:space="preserve"> is a broad concept that involves issues of </w:t>
      </w:r>
      <w:r w:rsidRPr="003E00EA">
        <w:rPr>
          <w:rFonts w:ascii="Tahoma" w:hAnsi="Tahoma" w:cs="Tahoma"/>
          <w:i/>
          <w:sz w:val="20"/>
        </w:rPr>
        <w:t>“a</w:t>
      </w:r>
      <w:r>
        <w:rPr>
          <w:rFonts w:ascii="Tahoma" w:hAnsi="Tahoma" w:cs="Tahoma"/>
          <w:i/>
          <w:sz w:val="20"/>
        </w:rPr>
        <w:t>ccess, sufficiency… vulnerability…</w:t>
      </w:r>
      <w:r w:rsidRPr="003E00EA">
        <w:rPr>
          <w:rFonts w:ascii="Tahoma" w:hAnsi="Tahoma" w:cs="Tahoma"/>
          <w:i/>
          <w:sz w:val="20"/>
        </w:rPr>
        <w:t xml:space="preserve"> and sustainability”</w:t>
      </w:r>
      <w:r w:rsidRPr="003E00EA">
        <w:rPr>
          <w:rFonts w:ascii="Tahoma" w:hAnsi="Tahoma" w:cs="Tahoma"/>
          <w:sz w:val="20"/>
        </w:rPr>
        <w:t xml:space="preserve"> (</w:t>
      </w:r>
      <w:r>
        <w:rPr>
          <w:rFonts w:ascii="Tahoma" w:hAnsi="Tahoma" w:cs="Tahoma"/>
          <w:sz w:val="20"/>
        </w:rPr>
        <w:t xml:space="preserve">Maxwell, </w:t>
      </w:r>
      <w:r w:rsidRPr="003E00EA">
        <w:rPr>
          <w:rFonts w:ascii="Tahoma" w:hAnsi="Tahoma" w:cs="Tahoma"/>
          <w:sz w:val="20"/>
        </w:rPr>
        <w:t xml:space="preserve">1996: 292). </w:t>
      </w:r>
      <w:r>
        <w:rPr>
          <w:rFonts w:ascii="Tahoma" w:hAnsi="Tahoma" w:cs="Tahoma"/>
          <w:sz w:val="20"/>
        </w:rPr>
        <w:t>It is concerned with the</w:t>
      </w:r>
      <w:r w:rsidRPr="003E00EA">
        <w:rPr>
          <w:rFonts w:ascii="Tahoma" w:hAnsi="Tahoma" w:cs="Tahoma"/>
          <w:sz w:val="20"/>
        </w:rPr>
        <w:t xml:space="preserve"> structural factors which </w:t>
      </w:r>
      <w:r>
        <w:rPr>
          <w:rFonts w:ascii="Tahoma" w:hAnsi="Tahoma" w:cs="Tahoma"/>
          <w:sz w:val="20"/>
        </w:rPr>
        <w:t>determine</w:t>
      </w:r>
      <w:r w:rsidRPr="003E00EA">
        <w:rPr>
          <w:rFonts w:ascii="Tahoma" w:hAnsi="Tahoma" w:cs="Tahoma"/>
          <w:sz w:val="20"/>
        </w:rPr>
        <w:t xml:space="preserve"> </w:t>
      </w:r>
      <w:r w:rsidRPr="003E00EA">
        <w:rPr>
          <w:rFonts w:ascii="Tahoma" w:hAnsi="Tahoma" w:cs="Tahoma"/>
          <w:i/>
          <w:sz w:val="20"/>
        </w:rPr>
        <w:t>access</w:t>
      </w:r>
      <w:r>
        <w:rPr>
          <w:rFonts w:ascii="Tahoma" w:hAnsi="Tahoma" w:cs="Tahoma"/>
          <w:sz w:val="20"/>
        </w:rPr>
        <w:t xml:space="preserve"> to </w:t>
      </w:r>
      <w:r w:rsidRPr="003E00EA">
        <w:rPr>
          <w:rFonts w:ascii="Tahoma" w:hAnsi="Tahoma" w:cs="Tahoma"/>
          <w:sz w:val="20"/>
        </w:rPr>
        <w:t>food entitlements (Sen, 1983)</w:t>
      </w:r>
      <w:r>
        <w:rPr>
          <w:rFonts w:ascii="Tahoma" w:hAnsi="Tahoma" w:cs="Tahoma"/>
          <w:sz w:val="20"/>
        </w:rPr>
        <w:t xml:space="preserve">, as well as whether available food is </w:t>
      </w:r>
      <w:r>
        <w:rPr>
          <w:rFonts w:ascii="Tahoma" w:hAnsi="Tahoma" w:cs="Tahoma"/>
          <w:i/>
          <w:sz w:val="20"/>
        </w:rPr>
        <w:t xml:space="preserve">sufficient </w:t>
      </w:r>
      <w:r>
        <w:rPr>
          <w:rFonts w:ascii="Tahoma" w:hAnsi="Tahoma" w:cs="Tahoma"/>
          <w:sz w:val="20"/>
        </w:rPr>
        <w:t xml:space="preserve">to </w:t>
      </w:r>
      <w:r w:rsidRPr="003E00EA">
        <w:rPr>
          <w:rFonts w:ascii="Tahoma" w:hAnsi="Tahoma" w:cs="Tahoma"/>
          <w:sz w:val="20"/>
        </w:rPr>
        <w:t>meet basic nutritional needs</w:t>
      </w:r>
      <w:r>
        <w:rPr>
          <w:rFonts w:ascii="Tahoma" w:hAnsi="Tahoma" w:cs="Tahoma"/>
          <w:sz w:val="20"/>
        </w:rPr>
        <w:t>. Food insecurity is also often linked with issues of inequality, such as how and why</w:t>
      </w:r>
      <w:r w:rsidRPr="003E00EA">
        <w:rPr>
          <w:rFonts w:ascii="Tahoma" w:hAnsi="Tahoma" w:cs="Tahoma"/>
          <w:sz w:val="20"/>
        </w:rPr>
        <w:t xml:space="preserve"> </w:t>
      </w:r>
      <w:r w:rsidRPr="003E00EA">
        <w:rPr>
          <w:rFonts w:ascii="Tahoma" w:hAnsi="Tahoma" w:cs="Tahoma"/>
          <w:i/>
          <w:sz w:val="20"/>
        </w:rPr>
        <w:t xml:space="preserve">vulnerability </w:t>
      </w:r>
      <w:r w:rsidRPr="003E00EA">
        <w:rPr>
          <w:rFonts w:ascii="Tahoma" w:hAnsi="Tahoma" w:cs="Tahoma"/>
          <w:sz w:val="20"/>
        </w:rPr>
        <w:t>to food insecurity</w:t>
      </w:r>
      <w:r>
        <w:rPr>
          <w:rFonts w:ascii="Tahoma" w:hAnsi="Tahoma" w:cs="Tahoma"/>
          <w:sz w:val="20"/>
        </w:rPr>
        <w:t xml:space="preserve"> is</w:t>
      </w:r>
      <w:r w:rsidRPr="003E00EA">
        <w:rPr>
          <w:rFonts w:ascii="Tahoma" w:hAnsi="Tahoma" w:cs="Tahoma"/>
          <w:sz w:val="20"/>
        </w:rPr>
        <w:t xml:space="preserve"> differentially spread across popu</w:t>
      </w:r>
      <w:r>
        <w:rPr>
          <w:rFonts w:ascii="Tahoma" w:hAnsi="Tahoma" w:cs="Tahoma"/>
          <w:sz w:val="20"/>
        </w:rPr>
        <w:t>lations (Watts and Bohle, 1993).</w:t>
      </w:r>
      <w:r w:rsidRPr="003E00EA">
        <w:rPr>
          <w:rFonts w:ascii="Tahoma" w:hAnsi="Tahoma" w:cs="Tahoma"/>
          <w:sz w:val="20"/>
        </w:rPr>
        <w:t xml:space="preserve"> Last</w:t>
      </w:r>
      <w:r>
        <w:rPr>
          <w:rFonts w:ascii="Tahoma" w:hAnsi="Tahoma" w:cs="Tahoma"/>
          <w:sz w:val="20"/>
        </w:rPr>
        <w:t xml:space="preserve">, food insecurity is a concept which contends with </w:t>
      </w:r>
      <w:r w:rsidRPr="003E00EA">
        <w:rPr>
          <w:rFonts w:ascii="Tahoma" w:hAnsi="Tahoma" w:cs="Tahoma"/>
          <w:sz w:val="20"/>
        </w:rPr>
        <w:t xml:space="preserve">how </w:t>
      </w:r>
      <w:r w:rsidRPr="003E00EA">
        <w:rPr>
          <w:rFonts w:ascii="Tahoma" w:hAnsi="Tahoma" w:cs="Tahoma"/>
          <w:i/>
          <w:sz w:val="20"/>
        </w:rPr>
        <w:t xml:space="preserve">sustainable </w:t>
      </w:r>
      <w:r w:rsidRPr="003E00EA">
        <w:rPr>
          <w:rFonts w:ascii="Tahoma" w:hAnsi="Tahoma" w:cs="Tahoma"/>
          <w:sz w:val="20"/>
        </w:rPr>
        <w:t>a person’s access to food is, i.e. is their situation chronic or temporary? (Maxwel</w:t>
      </w:r>
      <w:r>
        <w:rPr>
          <w:rFonts w:ascii="Tahoma" w:hAnsi="Tahoma" w:cs="Tahoma"/>
          <w:sz w:val="20"/>
        </w:rPr>
        <w:t>l and Frankenberger, 1992: 48).</w:t>
      </w:r>
    </w:p>
    <w:p w14:paraId="1532CC6F" w14:textId="0979D5AE" w:rsidR="00661994" w:rsidRDefault="00661994" w:rsidP="00661994">
      <w:pPr>
        <w:spacing w:line="480" w:lineRule="auto"/>
        <w:rPr>
          <w:rFonts w:ascii="Tahoma" w:hAnsi="Tahoma" w:cs="Tahoma"/>
          <w:sz w:val="20"/>
        </w:rPr>
      </w:pPr>
      <w:r w:rsidRPr="003E00EA">
        <w:rPr>
          <w:rFonts w:ascii="Tahoma" w:hAnsi="Tahoma" w:cs="Tahoma"/>
          <w:sz w:val="20"/>
        </w:rPr>
        <w:t xml:space="preserve">Food bank data </w:t>
      </w:r>
      <w:r w:rsidR="000F2CF7">
        <w:rPr>
          <w:rFonts w:ascii="Tahoma" w:hAnsi="Tahoma" w:cs="Tahoma"/>
          <w:sz w:val="20"/>
        </w:rPr>
        <w:t>are</w:t>
      </w:r>
      <w:r w:rsidRPr="003E00EA">
        <w:rPr>
          <w:rFonts w:ascii="Tahoma" w:hAnsi="Tahoma" w:cs="Tahoma"/>
          <w:sz w:val="20"/>
        </w:rPr>
        <w:t xml:space="preserve"> not only an indirect measure of this concept, but there are also reasons to call in to question </w:t>
      </w:r>
      <w:r w:rsidR="000F2CF7">
        <w:rPr>
          <w:rFonts w:ascii="Tahoma" w:hAnsi="Tahoma" w:cs="Tahoma"/>
          <w:sz w:val="20"/>
        </w:rPr>
        <w:t>their</w:t>
      </w:r>
      <w:r w:rsidRPr="003E00EA">
        <w:rPr>
          <w:rFonts w:ascii="Tahoma" w:hAnsi="Tahoma" w:cs="Tahoma"/>
          <w:sz w:val="20"/>
        </w:rPr>
        <w:t xml:space="preserve"> validity</w:t>
      </w:r>
      <w:r>
        <w:rPr>
          <w:rFonts w:ascii="Tahoma" w:hAnsi="Tahoma" w:cs="Tahoma"/>
          <w:sz w:val="20"/>
        </w:rPr>
        <w:t xml:space="preserve"> – and indeed, the UK government and right-wing media have publicly criticised the claims made using food bank data.</w:t>
      </w:r>
      <w:r w:rsidRPr="003E00EA">
        <w:rPr>
          <w:rFonts w:ascii="Tahoma" w:hAnsi="Tahoma" w:cs="Tahoma"/>
          <w:sz w:val="20"/>
        </w:rPr>
        <w:t xml:space="preserve"> D</w:t>
      </w:r>
      <w:r>
        <w:rPr>
          <w:rFonts w:ascii="Tahoma" w:hAnsi="Tahoma" w:cs="Tahoma"/>
          <w:sz w:val="20"/>
        </w:rPr>
        <w:t xml:space="preserve">ouble-measurement and </w:t>
      </w:r>
      <w:r w:rsidRPr="003E00EA">
        <w:rPr>
          <w:rFonts w:ascii="Tahoma" w:hAnsi="Tahoma" w:cs="Tahoma"/>
          <w:sz w:val="20"/>
        </w:rPr>
        <w:t>over-estimation are common problems with foo</w:t>
      </w:r>
      <w:r>
        <w:rPr>
          <w:rFonts w:ascii="Tahoma" w:hAnsi="Tahoma" w:cs="Tahoma"/>
          <w:sz w:val="20"/>
        </w:rPr>
        <w:t>d bank statistics (Riches, 1996a), and the Trussell Trust figures above were critiqued on these grounds by the fact-checking organisation ‘FullFact’ (2015). F</w:t>
      </w:r>
      <w:r w:rsidRPr="003E00EA">
        <w:rPr>
          <w:rFonts w:ascii="Tahoma" w:hAnsi="Tahoma" w:cs="Tahoma"/>
          <w:sz w:val="20"/>
        </w:rPr>
        <w:t>ood banks m</w:t>
      </w:r>
      <w:r>
        <w:rPr>
          <w:rFonts w:ascii="Tahoma" w:hAnsi="Tahoma" w:cs="Tahoma"/>
          <w:sz w:val="20"/>
        </w:rPr>
        <w:t xml:space="preserve">ight </w:t>
      </w:r>
      <w:r>
        <w:rPr>
          <w:rFonts w:ascii="Tahoma" w:hAnsi="Tahoma" w:cs="Tahoma"/>
          <w:sz w:val="20"/>
        </w:rPr>
        <w:lastRenderedPageBreak/>
        <w:t>also</w:t>
      </w:r>
      <w:r w:rsidRPr="003E00EA">
        <w:rPr>
          <w:rFonts w:ascii="Tahoma" w:hAnsi="Tahoma" w:cs="Tahoma"/>
          <w:sz w:val="20"/>
        </w:rPr>
        <w:t xml:space="preserve"> have political or ideological motivations to over-estimate findings</w:t>
      </w:r>
      <w:r>
        <w:rPr>
          <w:rFonts w:ascii="Tahoma" w:hAnsi="Tahoma" w:cs="Tahoma"/>
          <w:sz w:val="20"/>
        </w:rPr>
        <w:t xml:space="preserve"> (as argued in </w:t>
      </w:r>
      <w:r>
        <w:rPr>
          <w:rFonts w:ascii="Tahoma" w:hAnsi="Tahoma" w:cs="Tahoma"/>
          <w:i/>
          <w:sz w:val="20"/>
        </w:rPr>
        <w:t xml:space="preserve">The Daily </w:t>
      </w:r>
      <w:r w:rsidRPr="00B11601">
        <w:rPr>
          <w:rFonts w:ascii="Tahoma" w:hAnsi="Tahoma" w:cs="Tahoma"/>
          <w:i/>
          <w:sz w:val="20"/>
        </w:rPr>
        <w:t>Mail</w:t>
      </w:r>
      <w:r>
        <w:rPr>
          <w:rFonts w:ascii="Tahoma" w:hAnsi="Tahoma" w:cs="Tahoma"/>
          <w:sz w:val="20"/>
        </w:rPr>
        <w:t xml:space="preserve"> in the UK; </w:t>
      </w:r>
      <w:r w:rsidRPr="00B11601">
        <w:rPr>
          <w:rFonts w:ascii="Tahoma" w:hAnsi="Tahoma" w:cs="Tahoma"/>
          <w:sz w:val="20"/>
        </w:rPr>
        <w:t>Shipman</w:t>
      </w:r>
      <w:r>
        <w:rPr>
          <w:rFonts w:ascii="Tahoma" w:hAnsi="Tahoma" w:cs="Tahoma"/>
          <w:sz w:val="20"/>
        </w:rPr>
        <w:t xml:space="preserve">, 2014). </w:t>
      </w:r>
      <w:r w:rsidRPr="003E00EA">
        <w:rPr>
          <w:rFonts w:ascii="Tahoma" w:hAnsi="Tahoma" w:cs="Tahoma"/>
          <w:sz w:val="20"/>
        </w:rPr>
        <w:t>Lord Freud, a minister in the Department for Work and Pensions (DWP), argued that the expansion of food banks could simply be the result of more people taking advantage of a more readily available service</w:t>
      </w:r>
      <w:r>
        <w:rPr>
          <w:rFonts w:ascii="Tahoma" w:hAnsi="Tahoma" w:cs="Tahoma"/>
          <w:sz w:val="20"/>
        </w:rPr>
        <w:t>,</w:t>
      </w:r>
      <w:r w:rsidRPr="003E00EA">
        <w:rPr>
          <w:rFonts w:ascii="Tahoma" w:hAnsi="Tahoma" w:cs="Tahoma"/>
          <w:sz w:val="20"/>
        </w:rPr>
        <w:t xml:space="preserve"> rather than a genuine rise in need (</w:t>
      </w:r>
      <w:r>
        <w:rPr>
          <w:rFonts w:ascii="Tahoma" w:hAnsi="Tahoma" w:cs="Tahoma"/>
          <w:sz w:val="20"/>
        </w:rPr>
        <w:t>Hansard, 2013a</w:t>
      </w:r>
      <w:r w:rsidRPr="003E00EA">
        <w:rPr>
          <w:rFonts w:ascii="Tahoma" w:hAnsi="Tahoma" w:cs="Tahoma"/>
          <w:sz w:val="20"/>
        </w:rPr>
        <w:t xml:space="preserve">). There is little evidence as to whether this is really the case (Lambie-Mumford </w:t>
      </w:r>
      <w:r w:rsidRPr="003E00EA">
        <w:rPr>
          <w:rFonts w:ascii="Tahoma" w:hAnsi="Tahoma" w:cs="Tahoma"/>
          <w:i/>
          <w:sz w:val="20"/>
        </w:rPr>
        <w:t xml:space="preserve">et al., </w:t>
      </w:r>
      <w:r w:rsidRPr="003E00EA">
        <w:rPr>
          <w:rFonts w:ascii="Tahoma" w:hAnsi="Tahoma" w:cs="Tahoma"/>
          <w:sz w:val="20"/>
        </w:rPr>
        <w:t>2014: xii), partly due to the dearth of food bank literature more generally</w:t>
      </w:r>
      <w:r>
        <w:rPr>
          <w:rFonts w:ascii="Tahoma" w:hAnsi="Tahoma" w:cs="Tahoma"/>
          <w:sz w:val="20"/>
        </w:rPr>
        <w:t xml:space="preserve">. However, </w:t>
      </w:r>
      <w:r w:rsidRPr="003E00EA">
        <w:rPr>
          <w:rFonts w:ascii="Tahoma" w:hAnsi="Tahoma" w:cs="Tahoma"/>
          <w:sz w:val="20"/>
        </w:rPr>
        <w:t xml:space="preserve">there is some support from qualitative research with frontline food bank staff (Sosenko </w:t>
      </w:r>
      <w:r w:rsidRPr="003E00EA">
        <w:rPr>
          <w:rFonts w:ascii="Tahoma" w:hAnsi="Tahoma" w:cs="Tahoma"/>
          <w:i/>
          <w:sz w:val="20"/>
        </w:rPr>
        <w:t xml:space="preserve">et al., </w:t>
      </w:r>
      <w:r w:rsidRPr="003E00EA">
        <w:rPr>
          <w:rFonts w:ascii="Tahoma" w:hAnsi="Tahoma" w:cs="Tahoma"/>
          <w:sz w:val="20"/>
        </w:rPr>
        <w:t>2013)</w:t>
      </w:r>
      <w:r>
        <w:rPr>
          <w:rFonts w:ascii="Tahoma" w:hAnsi="Tahoma" w:cs="Tahoma"/>
          <w:sz w:val="20"/>
        </w:rPr>
        <w:t xml:space="preserve">, and it is plausible that there is some interrelationship between supply and demand for food aid. </w:t>
      </w:r>
    </w:p>
    <w:p w14:paraId="58D9873A" w14:textId="77777777" w:rsidR="00661994" w:rsidRDefault="00661994" w:rsidP="00661994">
      <w:pPr>
        <w:spacing w:line="480" w:lineRule="auto"/>
        <w:rPr>
          <w:rFonts w:ascii="Tahoma" w:hAnsi="Tahoma" w:cs="Tahoma"/>
          <w:sz w:val="20"/>
        </w:rPr>
      </w:pPr>
      <w:r>
        <w:rPr>
          <w:rFonts w:ascii="Tahoma" w:hAnsi="Tahoma" w:cs="Tahoma"/>
          <w:sz w:val="20"/>
        </w:rPr>
        <w:t>Yet there are also reasonable grounds to think that the rise in food aid might partly represent a genuine rise in food insecurity:</w:t>
      </w:r>
    </w:p>
    <w:p w14:paraId="2C25B229" w14:textId="77777777" w:rsidR="00661994" w:rsidRDefault="00661994" w:rsidP="00661994">
      <w:pPr>
        <w:pStyle w:val="ListParagraph"/>
        <w:numPr>
          <w:ilvl w:val="0"/>
          <w:numId w:val="2"/>
        </w:numPr>
        <w:tabs>
          <w:tab w:val="clear" w:pos="567"/>
        </w:tabs>
        <w:spacing w:before="0" w:after="240" w:line="480" w:lineRule="auto"/>
        <w:contextualSpacing w:val="0"/>
        <w:jc w:val="left"/>
        <w:rPr>
          <w:rFonts w:ascii="Tahoma" w:hAnsi="Tahoma" w:cs="Tahoma"/>
          <w:sz w:val="20"/>
        </w:rPr>
      </w:pPr>
      <w:r>
        <w:rPr>
          <w:rFonts w:ascii="Tahoma" w:hAnsi="Tahoma" w:cs="Tahoma"/>
          <w:sz w:val="20"/>
        </w:rPr>
        <w:t>While there are reasons that food aid is an over-estimate of food insecurity, this may be balanced out by reasons that it provides under-estimates. S</w:t>
      </w:r>
      <w:r w:rsidRPr="002F5FB1">
        <w:rPr>
          <w:rFonts w:ascii="Tahoma" w:hAnsi="Tahoma" w:cs="Tahoma"/>
          <w:sz w:val="20"/>
        </w:rPr>
        <w:t>tigma around usage can create non take-up</w:t>
      </w:r>
      <w:r>
        <w:rPr>
          <w:rFonts w:ascii="Tahoma" w:hAnsi="Tahoma" w:cs="Tahoma"/>
          <w:sz w:val="20"/>
        </w:rPr>
        <w:t xml:space="preserve">, with </w:t>
      </w:r>
      <w:r w:rsidRPr="002F5FB1">
        <w:rPr>
          <w:rFonts w:ascii="Tahoma" w:hAnsi="Tahoma" w:cs="Tahoma"/>
          <w:sz w:val="20"/>
        </w:rPr>
        <w:t xml:space="preserve">evidence </w:t>
      </w:r>
      <w:r>
        <w:rPr>
          <w:rFonts w:ascii="Tahoma" w:hAnsi="Tahoma" w:cs="Tahoma"/>
          <w:sz w:val="20"/>
        </w:rPr>
        <w:t xml:space="preserve">suggesting </w:t>
      </w:r>
      <w:r w:rsidRPr="002F5FB1">
        <w:rPr>
          <w:rFonts w:ascii="Tahoma" w:hAnsi="Tahoma" w:cs="Tahoma"/>
          <w:sz w:val="20"/>
        </w:rPr>
        <w:t>that many food insecure households do not access food banks (Riches, 2002: 650; Loopstra and Tarasuk, 2012: 508).  Some food insecure households will also use other methods of coping, such as eating less preferred foods, skipping meals, borrowing money to buy food and limiting portion size, amongst others (Maxwell, 1996: 295).</w:t>
      </w:r>
    </w:p>
    <w:p w14:paraId="3D308C90" w14:textId="220730E8" w:rsidR="00661994" w:rsidRDefault="00661994" w:rsidP="00661994">
      <w:pPr>
        <w:pStyle w:val="ListParagraph"/>
        <w:numPr>
          <w:ilvl w:val="0"/>
          <w:numId w:val="2"/>
        </w:numPr>
        <w:tabs>
          <w:tab w:val="clear" w:pos="567"/>
        </w:tabs>
        <w:spacing w:before="0" w:after="240" w:line="480" w:lineRule="auto"/>
        <w:contextualSpacing w:val="0"/>
        <w:jc w:val="left"/>
        <w:rPr>
          <w:rFonts w:ascii="Tahoma" w:hAnsi="Tahoma" w:cs="Tahoma"/>
          <w:sz w:val="20"/>
        </w:rPr>
      </w:pPr>
      <w:r w:rsidRPr="002F5FB1">
        <w:rPr>
          <w:rFonts w:ascii="Tahoma" w:hAnsi="Tahoma" w:cs="Tahoma"/>
          <w:sz w:val="20"/>
        </w:rPr>
        <w:t>Evidence shows that, in general, food bank data provide a reasonable estimate of the scale of food insecurity</w:t>
      </w:r>
      <w:r>
        <w:rPr>
          <w:rFonts w:ascii="Tahoma" w:hAnsi="Tahoma" w:cs="Tahoma"/>
          <w:sz w:val="20"/>
        </w:rPr>
        <w:t xml:space="preserve"> at a given point in time</w:t>
      </w:r>
      <w:r w:rsidRPr="002F5FB1">
        <w:rPr>
          <w:rFonts w:ascii="Tahoma" w:hAnsi="Tahoma" w:cs="Tahoma"/>
          <w:sz w:val="20"/>
        </w:rPr>
        <w:t xml:space="preserve"> (Riches, 1996a: 50). Both qualitative and quantitative research from the United States (US), (Daponte </w:t>
      </w:r>
      <w:r w:rsidRPr="002F5FB1">
        <w:rPr>
          <w:rFonts w:ascii="Tahoma" w:hAnsi="Tahoma" w:cs="Tahoma"/>
          <w:i/>
          <w:sz w:val="20"/>
        </w:rPr>
        <w:t xml:space="preserve">et al., </w:t>
      </w:r>
      <w:r w:rsidRPr="002F5FB1">
        <w:rPr>
          <w:rFonts w:ascii="Tahoma" w:hAnsi="Tahoma" w:cs="Tahoma"/>
          <w:sz w:val="20"/>
        </w:rPr>
        <w:t xml:space="preserve">1998; Borjas, 2004; Bhattarai </w:t>
      </w:r>
      <w:r w:rsidRPr="002F5FB1">
        <w:rPr>
          <w:rFonts w:ascii="Tahoma" w:hAnsi="Tahoma" w:cs="Tahoma"/>
          <w:i/>
          <w:sz w:val="20"/>
        </w:rPr>
        <w:t xml:space="preserve">et al., </w:t>
      </w:r>
      <w:r w:rsidRPr="002F5FB1">
        <w:rPr>
          <w:rFonts w:ascii="Tahoma" w:hAnsi="Tahoma" w:cs="Tahoma"/>
          <w:sz w:val="20"/>
        </w:rPr>
        <w:t xml:space="preserve">2005; Coleman-Jenson </w:t>
      </w:r>
      <w:r w:rsidRPr="002F5FB1">
        <w:rPr>
          <w:rFonts w:ascii="Tahoma" w:hAnsi="Tahoma" w:cs="Tahoma"/>
          <w:i/>
          <w:sz w:val="20"/>
        </w:rPr>
        <w:t xml:space="preserve">et al., </w:t>
      </w:r>
      <w:r w:rsidRPr="002F5FB1">
        <w:rPr>
          <w:rFonts w:ascii="Tahoma" w:hAnsi="Tahoma" w:cs="Tahoma"/>
          <w:sz w:val="20"/>
        </w:rPr>
        <w:t xml:space="preserve">2013) and Canada (Tarasuk and Beaton, 1999; Loopstra and Tarasuk, 2012) suggests that there is a strong association between food insecurity and receipt of food aid. Further reviews of evidence from elsewhere draw the same conclusions (Lambie-Mumford </w:t>
      </w:r>
      <w:r w:rsidRPr="002F5FB1">
        <w:rPr>
          <w:rFonts w:ascii="Tahoma" w:hAnsi="Tahoma" w:cs="Tahoma"/>
          <w:i/>
          <w:sz w:val="20"/>
        </w:rPr>
        <w:t>et al.</w:t>
      </w:r>
      <w:r w:rsidRPr="002F5FB1">
        <w:rPr>
          <w:rFonts w:ascii="Tahoma" w:hAnsi="Tahoma" w:cs="Tahoma"/>
          <w:sz w:val="20"/>
        </w:rPr>
        <w:t xml:space="preserve"> 2014: 28). </w:t>
      </w:r>
    </w:p>
    <w:p w14:paraId="0A8D3699" w14:textId="6771B0C5" w:rsidR="00661994" w:rsidRPr="002F5FB1" w:rsidRDefault="00661994" w:rsidP="00661994">
      <w:pPr>
        <w:pStyle w:val="ListParagraph"/>
        <w:numPr>
          <w:ilvl w:val="0"/>
          <w:numId w:val="2"/>
        </w:numPr>
        <w:tabs>
          <w:tab w:val="clear" w:pos="567"/>
        </w:tabs>
        <w:spacing w:before="0" w:after="240" w:line="480" w:lineRule="auto"/>
        <w:contextualSpacing w:val="0"/>
        <w:jc w:val="left"/>
        <w:rPr>
          <w:rFonts w:ascii="Tahoma" w:hAnsi="Tahoma" w:cs="Tahoma"/>
          <w:sz w:val="20"/>
        </w:rPr>
      </w:pPr>
      <w:r>
        <w:rPr>
          <w:rFonts w:ascii="Tahoma" w:hAnsi="Tahoma" w:cs="Tahoma"/>
          <w:sz w:val="20"/>
        </w:rPr>
        <w:t xml:space="preserve">There are various reasons why food insecurity may have risen over the course of the 2008 </w:t>
      </w:r>
      <w:r w:rsidR="00DE6FD4">
        <w:rPr>
          <w:rFonts w:ascii="Tahoma" w:hAnsi="Tahoma" w:cs="Tahoma"/>
          <w:sz w:val="20"/>
        </w:rPr>
        <w:t>c</w:t>
      </w:r>
      <w:r w:rsidR="006B11A3">
        <w:rPr>
          <w:rFonts w:ascii="Tahoma" w:hAnsi="Tahoma" w:cs="Tahoma"/>
          <w:sz w:val="20"/>
        </w:rPr>
        <w:t>risis</w:t>
      </w:r>
      <w:r w:rsidR="00DE6FD4">
        <w:rPr>
          <w:rFonts w:ascii="Tahoma" w:hAnsi="Tahoma" w:cs="Tahoma"/>
          <w:sz w:val="20"/>
        </w:rPr>
        <w:t>.</w:t>
      </w:r>
      <w:r>
        <w:rPr>
          <w:rFonts w:ascii="Tahoma" w:hAnsi="Tahoma" w:cs="Tahoma"/>
          <w:sz w:val="20"/>
        </w:rPr>
        <w:t xml:space="preserve"> For example, in the UK, f</w:t>
      </w:r>
      <w:r w:rsidRPr="002F5FB1">
        <w:rPr>
          <w:rFonts w:ascii="Tahoma" w:hAnsi="Tahoma" w:cs="Tahoma"/>
          <w:sz w:val="20"/>
        </w:rPr>
        <w:t>ood banks</w:t>
      </w:r>
      <w:r>
        <w:rPr>
          <w:rFonts w:ascii="Tahoma" w:hAnsi="Tahoma" w:cs="Tahoma"/>
          <w:sz w:val="20"/>
        </w:rPr>
        <w:t>,</w:t>
      </w:r>
      <w:r w:rsidR="00971205">
        <w:rPr>
          <w:rFonts w:ascii="Tahoma" w:hAnsi="Tahoma" w:cs="Tahoma"/>
          <w:sz w:val="20"/>
        </w:rPr>
        <w:t xml:space="preserve"> </w:t>
      </w:r>
      <w:r w:rsidRPr="002F5FB1">
        <w:rPr>
          <w:rFonts w:ascii="Tahoma" w:hAnsi="Tahoma" w:cs="Tahoma"/>
          <w:sz w:val="20"/>
        </w:rPr>
        <w:t>social justice advocacy organisations</w:t>
      </w:r>
      <w:r>
        <w:rPr>
          <w:rFonts w:ascii="Tahoma" w:hAnsi="Tahoma" w:cs="Tahoma"/>
          <w:sz w:val="20"/>
        </w:rPr>
        <w:t>, and the left-wing media</w:t>
      </w:r>
      <w:r w:rsidRPr="002F5FB1">
        <w:rPr>
          <w:rFonts w:ascii="Tahoma" w:hAnsi="Tahoma" w:cs="Tahoma"/>
          <w:sz w:val="20"/>
        </w:rPr>
        <w:t xml:space="preserve"> argue that rising food bank usage does represent a genuine increase in food insecurity, which they partly relate to </w:t>
      </w:r>
      <w:r w:rsidR="000F2CF7">
        <w:rPr>
          <w:rFonts w:ascii="Tahoma" w:hAnsi="Tahoma" w:cs="Tahoma"/>
          <w:sz w:val="20"/>
        </w:rPr>
        <w:t xml:space="preserve">changes to </w:t>
      </w:r>
      <w:r w:rsidRPr="002F5FB1">
        <w:rPr>
          <w:rFonts w:ascii="Tahoma" w:hAnsi="Tahoma" w:cs="Tahoma"/>
          <w:sz w:val="20"/>
        </w:rPr>
        <w:t xml:space="preserve">the benefits system and partly to wider </w:t>
      </w:r>
      <w:r w:rsidRPr="002F5FB1">
        <w:rPr>
          <w:rFonts w:ascii="Tahoma" w:hAnsi="Tahoma" w:cs="Tahoma"/>
          <w:sz w:val="20"/>
        </w:rPr>
        <w:lastRenderedPageBreak/>
        <w:t>structural issues such as unemployment and falling real incomes (Cooper and Dumpleton, 2013: 3; The Trussell Trust, 2014</w:t>
      </w:r>
      <w:r>
        <w:rPr>
          <w:rFonts w:ascii="Tahoma" w:hAnsi="Tahoma" w:cs="Tahoma"/>
          <w:sz w:val="20"/>
        </w:rPr>
        <w:t xml:space="preserve">; </w:t>
      </w:r>
      <w:r w:rsidRPr="002F5FB1">
        <w:rPr>
          <w:rFonts w:ascii="Tahoma" w:hAnsi="Tahoma" w:cs="Tahoma"/>
          <w:sz w:val="20"/>
        </w:rPr>
        <w:t xml:space="preserve">Buchanan, 2014; Butler, 2014). Academic research remains scarce, with one recent article in the </w:t>
      </w:r>
      <w:r w:rsidRPr="002F5FB1">
        <w:rPr>
          <w:rFonts w:ascii="Tahoma" w:hAnsi="Tahoma" w:cs="Tahoma"/>
          <w:i/>
          <w:sz w:val="20"/>
        </w:rPr>
        <w:t xml:space="preserve">British Medical Journal </w:t>
      </w:r>
      <w:r w:rsidRPr="002F5FB1">
        <w:rPr>
          <w:rFonts w:ascii="Tahoma" w:hAnsi="Tahoma" w:cs="Tahoma"/>
          <w:sz w:val="20"/>
        </w:rPr>
        <w:t xml:space="preserve">providing the only known source of peer-reviewed evidence on this issue (Loopstra </w:t>
      </w:r>
      <w:r w:rsidRPr="002F5FB1">
        <w:rPr>
          <w:rFonts w:ascii="Tahoma" w:hAnsi="Tahoma" w:cs="Tahoma"/>
          <w:i/>
          <w:sz w:val="20"/>
        </w:rPr>
        <w:t xml:space="preserve">et al., </w:t>
      </w:r>
      <w:r w:rsidRPr="002F5FB1">
        <w:rPr>
          <w:rFonts w:ascii="Tahoma" w:hAnsi="Tahoma" w:cs="Tahoma"/>
          <w:sz w:val="20"/>
        </w:rPr>
        <w:t xml:space="preserve">2015). In this, the authors find that food bank usage has been concentrated in areas where there have been the sharpest cuts to local authority and central welfare spending and </w:t>
      </w:r>
      <w:r w:rsidR="000F2CF7">
        <w:rPr>
          <w:rFonts w:ascii="Tahoma" w:hAnsi="Tahoma" w:cs="Tahoma"/>
          <w:sz w:val="20"/>
        </w:rPr>
        <w:t xml:space="preserve">the </w:t>
      </w:r>
      <w:r w:rsidRPr="002F5FB1">
        <w:rPr>
          <w:rFonts w:ascii="Tahoma" w:hAnsi="Tahoma" w:cs="Tahoma"/>
          <w:sz w:val="20"/>
        </w:rPr>
        <w:t xml:space="preserve">highest rates of benefit sanctions and unemployment. </w:t>
      </w:r>
    </w:p>
    <w:p w14:paraId="66744D98" w14:textId="008A3A56" w:rsidR="00661994" w:rsidRPr="003E00EA" w:rsidRDefault="00EF5444" w:rsidP="00661994">
      <w:pPr>
        <w:spacing w:line="480" w:lineRule="auto"/>
        <w:rPr>
          <w:rFonts w:ascii="Tahoma" w:hAnsi="Tahoma" w:cs="Tahoma"/>
          <w:sz w:val="20"/>
        </w:rPr>
      </w:pPr>
      <w:r>
        <w:rPr>
          <w:rFonts w:ascii="Tahoma" w:hAnsi="Tahoma" w:cs="Tahoma"/>
          <w:sz w:val="20"/>
        </w:rPr>
        <w:t>In sum, e</w:t>
      </w:r>
      <w:r w:rsidR="00661994">
        <w:rPr>
          <w:rFonts w:ascii="Tahoma" w:hAnsi="Tahoma" w:cs="Tahoma"/>
          <w:sz w:val="20"/>
        </w:rPr>
        <w:t>vidence suggests that f</w:t>
      </w:r>
      <w:r w:rsidR="00661994" w:rsidRPr="003E00EA">
        <w:rPr>
          <w:rFonts w:ascii="Tahoma" w:hAnsi="Tahoma" w:cs="Tahoma"/>
          <w:sz w:val="20"/>
        </w:rPr>
        <w:t xml:space="preserve">ood aid data </w:t>
      </w:r>
      <w:r w:rsidR="000F2CF7">
        <w:rPr>
          <w:rFonts w:ascii="Tahoma" w:hAnsi="Tahoma" w:cs="Tahoma"/>
          <w:sz w:val="20"/>
        </w:rPr>
        <w:t>are</w:t>
      </w:r>
      <w:r w:rsidR="00661994" w:rsidRPr="003E00EA">
        <w:rPr>
          <w:rFonts w:ascii="Tahoma" w:hAnsi="Tahoma" w:cs="Tahoma"/>
          <w:sz w:val="20"/>
        </w:rPr>
        <w:t xml:space="preserve"> a defensible proxy for food insecurity</w:t>
      </w:r>
      <w:r w:rsidR="00661994">
        <w:rPr>
          <w:rFonts w:ascii="Tahoma" w:hAnsi="Tahoma" w:cs="Tahoma"/>
          <w:sz w:val="20"/>
        </w:rPr>
        <w:t xml:space="preserve"> at a single point in time</w:t>
      </w:r>
      <w:r>
        <w:rPr>
          <w:rFonts w:ascii="Tahoma" w:hAnsi="Tahoma" w:cs="Tahoma"/>
          <w:sz w:val="20"/>
        </w:rPr>
        <w:t>. Moreover,</w:t>
      </w:r>
      <w:r w:rsidR="00661994" w:rsidRPr="003E00EA">
        <w:rPr>
          <w:rFonts w:ascii="Tahoma" w:hAnsi="Tahoma" w:cs="Tahoma"/>
          <w:sz w:val="20"/>
        </w:rPr>
        <w:t xml:space="preserve"> the rise</w:t>
      </w:r>
      <w:r w:rsidR="00DE6FD4">
        <w:rPr>
          <w:rFonts w:ascii="Tahoma" w:hAnsi="Tahoma" w:cs="Tahoma"/>
          <w:sz w:val="20"/>
        </w:rPr>
        <w:t xml:space="preserve"> in food aid is unquestionable.</w:t>
      </w:r>
      <w:r w:rsidR="00661994" w:rsidRPr="003E00EA">
        <w:rPr>
          <w:rFonts w:ascii="Tahoma" w:hAnsi="Tahoma" w:cs="Tahoma"/>
          <w:sz w:val="20"/>
        </w:rPr>
        <w:t xml:space="preserve"> The issue in post-2008 Europe, however, is </w:t>
      </w:r>
      <w:r w:rsidR="00661994">
        <w:rPr>
          <w:rFonts w:ascii="Tahoma" w:hAnsi="Tahoma" w:cs="Tahoma"/>
          <w:sz w:val="20"/>
        </w:rPr>
        <w:t>to what extent</w:t>
      </w:r>
      <w:r w:rsidR="00661994" w:rsidRPr="003E00EA">
        <w:rPr>
          <w:rFonts w:ascii="Tahoma" w:hAnsi="Tahoma" w:cs="Tahoma"/>
          <w:sz w:val="20"/>
        </w:rPr>
        <w:t xml:space="preserve"> </w:t>
      </w:r>
      <w:r w:rsidR="00661994" w:rsidRPr="003E00EA">
        <w:rPr>
          <w:rFonts w:ascii="Tahoma" w:hAnsi="Tahoma" w:cs="Tahoma"/>
          <w:i/>
          <w:sz w:val="20"/>
        </w:rPr>
        <w:t xml:space="preserve">rising </w:t>
      </w:r>
      <w:r w:rsidR="00661994" w:rsidRPr="003E00EA">
        <w:rPr>
          <w:rFonts w:ascii="Tahoma" w:hAnsi="Tahoma" w:cs="Tahoma"/>
          <w:sz w:val="20"/>
        </w:rPr>
        <w:t xml:space="preserve">food bank use reflects </w:t>
      </w:r>
      <w:r w:rsidR="00661994" w:rsidRPr="003E00EA">
        <w:rPr>
          <w:rFonts w:ascii="Tahoma" w:hAnsi="Tahoma" w:cs="Tahoma"/>
          <w:i/>
          <w:sz w:val="20"/>
        </w:rPr>
        <w:t xml:space="preserve">rising </w:t>
      </w:r>
      <w:r w:rsidR="00661994" w:rsidRPr="003E00EA">
        <w:rPr>
          <w:rFonts w:ascii="Tahoma" w:hAnsi="Tahoma" w:cs="Tahoma"/>
          <w:sz w:val="20"/>
        </w:rPr>
        <w:t>food insecurity</w:t>
      </w:r>
      <w:r w:rsidR="00661994">
        <w:rPr>
          <w:rFonts w:ascii="Tahoma" w:hAnsi="Tahoma" w:cs="Tahoma"/>
          <w:sz w:val="20"/>
        </w:rPr>
        <w:t xml:space="preserve">. This is a different and more contentious argument, for which we need direct data on food insecurity, to which we now turn. </w:t>
      </w:r>
    </w:p>
    <w:p w14:paraId="16D19B09" w14:textId="77777777" w:rsidR="00661994" w:rsidRPr="003E00EA" w:rsidRDefault="00661994" w:rsidP="00661994">
      <w:pPr>
        <w:pStyle w:val="Heading4"/>
      </w:pPr>
      <w:r w:rsidRPr="003E00EA">
        <w:t xml:space="preserve">Direct data on </w:t>
      </w:r>
      <w:r>
        <w:t>F</w:t>
      </w:r>
      <w:r w:rsidRPr="003E00EA">
        <w:t xml:space="preserve">ood </w:t>
      </w:r>
      <w:r>
        <w:t>I</w:t>
      </w:r>
      <w:r w:rsidRPr="003E00EA">
        <w:t>nsecurity</w:t>
      </w:r>
    </w:p>
    <w:p w14:paraId="02356172" w14:textId="021D51BD" w:rsidR="00661994" w:rsidRDefault="00661994" w:rsidP="00661994">
      <w:pPr>
        <w:spacing w:line="480" w:lineRule="auto"/>
        <w:rPr>
          <w:rFonts w:ascii="Tahoma" w:hAnsi="Tahoma" w:cs="Tahoma"/>
          <w:sz w:val="20"/>
        </w:rPr>
      </w:pPr>
      <w:r>
        <w:rPr>
          <w:rFonts w:ascii="Tahoma" w:hAnsi="Tahoma" w:cs="Tahoma"/>
          <w:sz w:val="20"/>
        </w:rPr>
        <w:t>Until recently, t</w:t>
      </w:r>
      <w:r w:rsidRPr="003E00EA">
        <w:rPr>
          <w:rFonts w:ascii="Tahoma" w:hAnsi="Tahoma" w:cs="Tahoma"/>
          <w:sz w:val="20"/>
        </w:rPr>
        <w:t>he only published international trend data on food insecurity – and the data used by the British Prime Minister</w:t>
      </w:r>
      <w:r>
        <w:rPr>
          <w:rFonts w:ascii="Tahoma" w:hAnsi="Tahoma" w:cs="Tahoma"/>
          <w:sz w:val="20"/>
        </w:rPr>
        <w:t xml:space="preserve"> when challenged</w:t>
      </w:r>
      <w:r w:rsidRPr="003E00EA">
        <w:rPr>
          <w:rFonts w:ascii="Tahoma" w:hAnsi="Tahoma" w:cs="Tahoma"/>
          <w:sz w:val="20"/>
        </w:rPr>
        <w:t xml:space="preserve"> to contest the idea that food insecurity has risen </w:t>
      </w:r>
      <w:r>
        <w:rPr>
          <w:rFonts w:ascii="Tahoma" w:hAnsi="Tahoma" w:cs="Tahoma"/>
          <w:sz w:val="20"/>
        </w:rPr>
        <w:t>(Hansard Commons, 2014</w:t>
      </w:r>
      <w:r w:rsidRPr="003E00EA">
        <w:rPr>
          <w:rFonts w:ascii="Tahoma" w:hAnsi="Tahoma" w:cs="Tahoma"/>
          <w:sz w:val="20"/>
        </w:rPr>
        <w:t xml:space="preserve">) – </w:t>
      </w:r>
      <w:r w:rsidR="001E51B1">
        <w:rPr>
          <w:rFonts w:ascii="Tahoma" w:hAnsi="Tahoma" w:cs="Tahoma"/>
          <w:sz w:val="20"/>
        </w:rPr>
        <w:t>are</w:t>
      </w:r>
      <w:r w:rsidR="001E51B1" w:rsidRPr="003E00EA">
        <w:rPr>
          <w:rFonts w:ascii="Tahoma" w:hAnsi="Tahoma" w:cs="Tahoma"/>
          <w:sz w:val="20"/>
        </w:rPr>
        <w:t xml:space="preserve"> </w:t>
      </w:r>
      <w:r w:rsidRPr="003E00EA">
        <w:rPr>
          <w:rFonts w:ascii="Tahoma" w:hAnsi="Tahoma" w:cs="Tahoma"/>
          <w:sz w:val="20"/>
        </w:rPr>
        <w:t xml:space="preserve">contained in the OECD publication </w:t>
      </w:r>
      <w:r w:rsidRPr="003E00EA">
        <w:rPr>
          <w:rFonts w:ascii="Tahoma" w:hAnsi="Tahoma" w:cs="Tahoma"/>
          <w:i/>
          <w:sz w:val="20"/>
        </w:rPr>
        <w:t>Society at a Glance</w:t>
      </w:r>
      <w:r w:rsidRPr="003E00EA">
        <w:rPr>
          <w:rFonts w:ascii="Tahoma" w:hAnsi="Tahoma" w:cs="Tahoma"/>
          <w:sz w:val="20"/>
        </w:rPr>
        <w:t xml:space="preserve"> (2014: 27-8), based on the question, </w:t>
      </w:r>
      <w:r w:rsidRPr="003E00EA">
        <w:rPr>
          <w:rFonts w:ascii="Tahoma" w:hAnsi="Tahoma" w:cs="Tahoma"/>
          <w:i/>
          <w:sz w:val="20"/>
        </w:rPr>
        <w:t>“Have there been times in the past 12 months when you did not have enough money to buy food that you or your family needed?”</w:t>
      </w:r>
      <w:r w:rsidR="00DE6FD4">
        <w:rPr>
          <w:rFonts w:ascii="Tahoma" w:hAnsi="Tahoma" w:cs="Tahoma"/>
          <w:sz w:val="20"/>
        </w:rPr>
        <w:t>.</w:t>
      </w:r>
      <w:r w:rsidRPr="003E00EA">
        <w:rPr>
          <w:rFonts w:ascii="Tahoma" w:hAnsi="Tahoma" w:cs="Tahoma"/>
          <w:sz w:val="20"/>
        </w:rPr>
        <w:t xml:space="preserve"> </w:t>
      </w:r>
      <w:r>
        <w:rPr>
          <w:rFonts w:ascii="Tahoma" w:hAnsi="Tahoma" w:cs="Tahoma"/>
          <w:sz w:val="20"/>
        </w:rPr>
        <w:t>These data show that a</w:t>
      </w:r>
      <w:r w:rsidRPr="003E00EA">
        <w:rPr>
          <w:rFonts w:ascii="Tahoma" w:hAnsi="Tahoma" w:cs="Tahoma"/>
          <w:sz w:val="20"/>
        </w:rPr>
        <w:t xml:space="preserve">cross the OECD, there was a </w:t>
      </w:r>
      <w:r>
        <w:rPr>
          <w:rFonts w:ascii="Tahoma" w:hAnsi="Tahoma" w:cs="Tahoma"/>
          <w:sz w:val="20"/>
        </w:rPr>
        <w:t xml:space="preserve">marginal </w:t>
      </w:r>
      <w:r w:rsidRPr="003E00EA">
        <w:rPr>
          <w:rFonts w:ascii="Tahoma" w:hAnsi="Tahoma" w:cs="Tahoma"/>
          <w:sz w:val="20"/>
        </w:rPr>
        <w:t xml:space="preserve">rise in food insecurity from </w:t>
      </w:r>
      <w:r>
        <w:rPr>
          <w:rFonts w:ascii="Tahoma" w:hAnsi="Tahoma" w:cs="Tahoma"/>
          <w:sz w:val="20"/>
        </w:rPr>
        <w:t>13.6 per cent in 2006-</w:t>
      </w:r>
      <w:r w:rsidRPr="003E00EA">
        <w:rPr>
          <w:rFonts w:ascii="Tahoma" w:hAnsi="Tahoma" w:cs="Tahoma"/>
          <w:sz w:val="20"/>
        </w:rPr>
        <w:t>7 to 14.7</w:t>
      </w:r>
      <w:r>
        <w:rPr>
          <w:rFonts w:ascii="Tahoma" w:hAnsi="Tahoma" w:cs="Tahoma"/>
          <w:sz w:val="20"/>
        </w:rPr>
        <w:t xml:space="preserve"> per cent in 2011-</w:t>
      </w:r>
      <w:r w:rsidRPr="003E00EA">
        <w:rPr>
          <w:rFonts w:ascii="Tahoma" w:hAnsi="Tahoma" w:cs="Tahoma"/>
          <w:sz w:val="20"/>
        </w:rPr>
        <w:t xml:space="preserve">2 (and within the EU, a rise from 7.7 </w:t>
      </w:r>
      <w:r>
        <w:rPr>
          <w:rFonts w:ascii="Tahoma" w:hAnsi="Tahoma" w:cs="Tahoma"/>
          <w:sz w:val="20"/>
        </w:rPr>
        <w:t>to</w:t>
      </w:r>
      <w:r w:rsidRPr="003E00EA">
        <w:rPr>
          <w:rFonts w:ascii="Tahoma" w:hAnsi="Tahoma" w:cs="Tahoma"/>
          <w:sz w:val="20"/>
        </w:rPr>
        <w:t xml:space="preserve"> 8.7</w:t>
      </w:r>
      <w:r>
        <w:rPr>
          <w:rFonts w:ascii="Tahoma" w:hAnsi="Tahoma" w:cs="Tahoma"/>
          <w:sz w:val="20"/>
        </w:rPr>
        <w:t xml:space="preserve"> per cent</w:t>
      </w:r>
      <w:r w:rsidR="001938B1">
        <w:rPr>
          <w:rFonts w:ascii="Tahoma" w:hAnsi="Tahoma" w:cs="Tahoma"/>
          <w:sz w:val="20"/>
        </w:rPr>
        <w:t>),</w:t>
      </w:r>
      <w:r>
        <w:rPr>
          <w:rFonts w:ascii="Tahoma" w:hAnsi="Tahoma" w:cs="Tahoma"/>
          <w:sz w:val="20"/>
        </w:rPr>
        <w:t xml:space="preserve"> and</w:t>
      </w:r>
      <w:r w:rsidRPr="003E00EA">
        <w:rPr>
          <w:rFonts w:ascii="Tahoma" w:hAnsi="Tahoma" w:cs="Tahoma"/>
          <w:sz w:val="20"/>
        </w:rPr>
        <w:t xml:space="preserve"> a </w:t>
      </w:r>
      <w:r>
        <w:rPr>
          <w:rFonts w:ascii="Tahoma" w:hAnsi="Tahoma" w:cs="Tahoma"/>
          <w:sz w:val="20"/>
        </w:rPr>
        <w:t>fairly substantial decline from 9.8 to 8.1 per cent</w:t>
      </w:r>
      <w:r w:rsidRPr="003E00EA">
        <w:rPr>
          <w:rFonts w:ascii="Tahoma" w:hAnsi="Tahoma" w:cs="Tahoma"/>
          <w:sz w:val="20"/>
        </w:rPr>
        <w:t xml:space="preserve"> within the UK.  However, there are several probl</w:t>
      </w:r>
      <w:r>
        <w:rPr>
          <w:rFonts w:ascii="Tahoma" w:hAnsi="Tahoma" w:cs="Tahoma"/>
          <w:sz w:val="20"/>
        </w:rPr>
        <w:t>ems with the</w:t>
      </w:r>
      <w:r w:rsidRPr="003E00EA">
        <w:rPr>
          <w:rFonts w:ascii="Tahoma" w:hAnsi="Tahoma" w:cs="Tahoma"/>
          <w:sz w:val="20"/>
        </w:rPr>
        <w:t>s</w:t>
      </w:r>
      <w:r>
        <w:rPr>
          <w:rFonts w:ascii="Tahoma" w:hAnsi="Tahoma" w:cs="Tahoma"/>
          <w:sz w:val="20"/>
        </w:rPr>
        <w:t xml:space="preserve">e data. </w:t>
      </w:r>
      <w:r w:rsidRPr="003E00EA">
        <w:rPr>
          <w:rFonts w:ascii="Tahoma" w:hAnsi="Tahoma" w:cs="Tahoma"/>
          <w:sz w:val="20"/>
        </w:rPr>
        <w:t xml:space="preserve">Firstly, </w:t>
      </w:r>
      <w:r>
        <w:rPr>
          <w:rFonts w:ascii="Tahoma" w:hAnsi="Tahoma" w:cs="Tahoma"/>
          <w:sz w:val="20"/>
        </w:rPr>
        <w:t xml:space="preserve">the </w:t>
      </w:r>
      <w:r w:rsidRPr="003E00EA">
        <w:rPr>
          <w:rFonts w:ascii="Tahoma" w:hAnsi="Tahoma" w:cs="Tahoma"/>
          <w:sz w:val="20"/>
        </w:rPr>
        <w:t>analysis is unreplicable – the data come from the Gallup World Poll, a private dataset that is only available to researche</w:t>
      </w:r>
      <w:r w:rsidR="001938B1">
        <w:rPr>
          <w:rFonts w:ascii="Tahoma" w:hAnsi="Tahoma" w:cs="Tahoma"/>
          <w:sz w:val="20"/>
        </w:rPr>
        <w:t xml:space="preserve">rs for a fee of over £100,000. </w:t>
      </w:r>
      <w:r w:rsidRPr="003E00EA">
        <w:rPr>
          <w:rFonts w:ascii="Tahoma" w:hAnsi="Tahoma" w:cs="Tahoma"/>
          <w:sz w:val="20"/>
        </w:rPr>
        <w:t xml:space="preserve">Secondly, the sample size within the UK seems sufficiently small that the falling food insecurity over time is non-significant (as confirmed in a private conversation with Gallup), and no significance testing of trends is reported by the OECD.  </w:t>
      </w:r>
      <w:r>
        <w:rPr>
          <w:rFonts w:ascii="Tahoma" w:hAnsi="Tahoma" w:cs="Tahoma"/>
          <w:sz w:val="20"/>
        </w:rPr>
        <w:t>Finally</w:t>
      </w:r>
      <w:r w:rsidRPr="003E00EA">
        <w:rPr>
          <w:rFonts w:ascii="Tahoma" w:hAnsi="Tahoma" w:cs="Tahoma"/>
          <w:sz w:val="20"/>
        </w:rPr>
        <w:t xml:space="preserve">, the methodology of the Gallup World Poll seems to have changed over time.  In the UK, sampling was via landline telephone in 2005-10 (which itself is less desirable than face-to-face interviewing), but via landline </w:t>
      </w:r>
      <w:r w:rsidRPr="003E00EA">
        <w:rPr>
          <w:rFonts w:ascii="Tahoma" w:hAnsi="Tahoma" w:cs="Tahoma"/>
          <w:i/>
          <w:sz w:val="20"/>
        </w:rPr>
        <w:t xml:space="preserve">and </w:t>
      </w:r>
      <w:r w:rsidRPr="00BD6F40">
        <w:rPr>
          <w:rFonts w:ascii="Tahoma" w:hAnsi="Tahoma" w:cs="Tahoma"/>
          <w:sz w:val="20"/>
        </w:rPr>
        <w:t>mobile</w:t>
      </w:r>
      <w:r w:rsidRPr="003E00EA">
        <w:rPr>
          <w:rFonts w:ascii="Tahoma" w:hAnsi="Tahoma" w:cs="Tahoma"/>
          <w:i/>
          <w:sz w:val="20"/>
        </w:rPr>
        <w:t xml:space="preserve"> </w:t>
      </w:r>
      <w:r w:rsidRPr="003E00EA">
        <w:rPr>
          <w:rFonts w:ascii="Tahoma" w:hAnsi="Tahoma" w:cs="Tahoma"/>
          <w:sz w:val="20"/>
        </w:rPr>
        <w:t xml:space="preserve">telephone from 2011.  </w:t>
      </w:r>
    </w:p>
    <w:p w14:paraId="54E7F63B" w14:textId="2495A5F1" w:rsidR="00661994" w:rsidRDefault="00661994" w:rsidP="00661994">
      <w:pPr>
        <w:spacing w:line="480" w:lineRule="auto"/>
        <w:rPr>
          <w:rFonts w:ascii="Tahoma" w:hAnsi="Tahoma" w:cs="Tahoma"/>
          <w:sz w:val="20"/>
        </w:rPr>
      </w:pPr>
      <w:r>
        <w:rPr>
          <w:rFonts w:ascii="Tahoma" w:hAnsi="Tahoma" w:cs="Tahoma"/>
          <w:sz w:val="20"/>
        </w:rPr>
        <w:lastRenderedPageBreak/>
        <w:t>This</w:t>
      </w:r>
      <w:r w:rsidR="00EF5444">
        <w:rPr>
          <w:rFonts w:ascii="Tahoma" w:hAnsi="Tahoma" w:cs="Tahoma"/>
          <w:sz w:val="20"/>
        </w:rPr>
        <w:t xml:space="preserve"> evidence</w:t>
      </w:r>
      <w:r>
        <w:rPr>
          <w:rFonts w:ascii="Tahoma" w:hAnsi="Tahoma" w:cs="Tahoma"/>
          <w:sz w:val="20"/>
        </w:rPr>
        <w:t xml:space="preserve"> has recently been supplemented by Pfeiffer </w:t>
      </w:r>
      <w:r>
        <w:rPr>
          <w:rFonts w:ascii="Tahoma" w:hAnsi="Tahoma" w:cs="Tahoma"/>
          <w:i/>
          <w:sz w:val="20"/>
        </w:rPr>
        <w:t xml:space="preserve">et al., </w:t>
      </w:r>
      <w:r>
        <w:rPr>
          <w:rFonts w:ascii="Tahoma" w:hAnsi="Tahoma" w:cs="Tahoma"/>
          <w:sz w:val="20"/>
        </w:rPr>
        <w:t>(2015) in this journal, who use data fro</w:t>
      </w:r>
      <w:r w:rsidR="001938B1">
        <w:rPr>
          <w:rFonts w:ascii="Tahoma" w:hAnsi="Tahoma" w:cs="Tahoma"/>
          <w:sz w:val="20"/>
        </w:rPr>
        <w:t>m EU-SILC to investigate 2005-</w:t>
      </w:r>
      <w:r>
        <w:rPr>
          <w:rFonts w:ascii="Tahoma" w:hAnsi="Tahoma" w:cs="Tahoma"/>
          <w:sz w:val="20"/>
        </w:rPr>
        <w:t>12 trends in food insecurity, as measured by ability to afford a meal with meat, chicken or fish every other day. They show a post-</w:t>
      </w:r>
      <w:r w:rsidR="006B11A3">
        <w:rPr>
          <w:rFonts w:ascii="Tahoma" w:hAnsi="Tahoma" w:cs="Tahoma"/>
          <w:sz w:val="20"/>
        </w:rPr>
        <w:t>crisis</w:t>
      </w:r>
      <w:r>
        <w:rPr>
          <w:rFonts w:ascii="Tahoma" w:hAnsi="Tahoma" w:cs="Tahoma"/>
          <w:sz w:val="20"/>
        </w:rPr>
        <w:t xml:space="preserve"> rise across the EU27, and dramatic increases in food insecurity in the UK and Greece, although in both cases the steepest rise did not occur until several years after the</w:t>
      </w:r>
      <w:r w:rsidR="008E57E5">
        <w:rPr>
          <w:rFonts w:ascii="Tahoma" w:hAnsi="Tahoma" w:cs="Tahoma"/>
          <w:sz w:val="20"/>
        </w:rPr>
        <w:t xml:space="preserve"> beginning of the</w:t>
      </w:r>
      <w:r>
        <w:rPr>
          <w:rFonts w:ascii="Tahoma" w:hAnsi="Tahoma" w:cs="Tahoma"/>
          <w:sz w:val="20"/>
        </w:rPr>
        <w:t xml:space="preserve"> crisis (between 2011 and 2012). In contrast, in Germany they find that food insecurity was not affected by the crisis and actually declined from 11.0 per cent in 2005 to 8.2 per cent in 2012.  However, once more there are considerable limitations with the analysis.  Firstly, EU-SILC is not a true comparative survey; instead it is underpinned by an EU Regulation that requires each country to deliver measures of certain pre-defined outcomes.  There are therefore considerable variations between countries in question wording, survey mode (telephone vs. face-to-face), non-response rate and use of proxy respondents (varying from &lt;10% to 50% of respondents) (Eurostat, 2010), all of which make it more difficult to be confident that the results are comparable across countries.  Secondly, while Pfeiffer </w:t>
      </w:r>
      <w:r w:rsidRPr="00AA5EA0">
        <w:rPr>
          <w:rFonts w:ascii="Tahoma" w:hAnsi="Tahoma" w:cs="Tahoma"/>
          <w:i/>
          <w:sz w:val="20"/>
        </w:rPr>
        <w:t>et al.’s</w:t>
      </w:r>
      <w:r>
        <w:rPr>
          <w:rFonts w:ascii="Tahoma" w:hAnsi="Tahoma" w:cs="Tahoma"/>
          <w:sz w:val="20"/>
        </w:rPr>
        <w:t xml:space="preserve"> analysis is an important contribution to our knowledge, it primarily concentrates on differences between three countries (UK, Germany, Greece) rather than across European welfare states more broadly, and moreover does not examine whether these within-country trends are statistically significant.</w:t>
      </w:r>
    </w:p>
    <w:p w14:paraId="61DE0888" w14:textId="6E58743C" w:rsidR="00661994" w:rsidRPr="003E00EA" w:rsidRDefault="00661994" w:rsidP="00661994">
      <w:pPr>
        <w:spacing w:line="480" w:lineRule="auto"/>
        <w:rPr>
          <w:rFonts w:ascii="Tahoma" w:hAnsi="Tahoma" w:cs="Tahoma"/>
          <w:sz w:val="20"/>
        </w:rPr>
      </w:pPr>
      <w:r w:rsidRPr="003E00EA">
        <w:rPr>
          <w:rFonts w:ascii="Tahoma" w:hAnsi="Tahoma" w:cs="Tahoma"/>
          <w:sz w:val="20"/>
        </w:rPr>
        <w:t xml:space="preserve">In summary, </w:t>
      </w:r>
      <w:r>
        <w:rPr>
          <w:rFonts w:ascii="Tahoma" w:hAnsi="Tahoma" w:cs="Tahoma"/>
          <w:sz w:val="20"/>
        </w:rPr>
        <w:t>the small amount of evidence that exists suggests that food insecurity may have risen across Europe on average (although not uniformly), but the evidence remains limited</w:t>
      </w:r>
      <w:r w:rsidRPr="003E00EA">
        <w:rPr>
          <w:rFonts w:ascii="Tahoma" w:hAnsi="Tahoma" w:cs="Tahoma"/>
          <w:sz w:val="20"/>
        </w:rPr>
        <w:t xml:space="preserve">.  In this article, we present </w:t>
      </w:r>
      <w:r>
        <w:rPr>
          <w:rFonts w:ascii="Tahoma" w:hAnsi="Tahoma" w:cs="Tahoma"/>
          <w:sz w:val="20"/>
        </w:rPr>
        <w:t xml:space="preserve">the first analyses </w:t>
      </w:r>
      <w:r w:rsidRPr="003E00EA">
        <w:rPr>
          <w:rFonts w:ascii="Tahoma" w:hAnsi="Tahoma" w:cs="Tahoma"/>
          <w:sz w:val="20"/>
        </w:rPr>
        <w:t xml:space="preserve">of </w:t>
      </w:r>
      <w:r>
        <w:rPr>
          <w:rFonts w:ascii="Tahoma" w:hAnsi="Tahoma" w:cs="Tahoma"/>
          <w:sz w:val="20"/>
        </w:rPr>
        <w:t xml:space="preserve">trends in </w:t>
      </w:r>
      <w:r w:rsidRPr="003E00EA">
        <w:rPr>
          <w:rFonts w:ascii="Tahoma" w:hAnsi="Tahoma" w:cs="Tahoma"/>
          <w:sz w:val="20"/>
        </w:rPr>
        <w:t>food insecurity using the 2003, 2007 and 2011 waves of th</w:t>
      </w:r>
      <w:r>
        <w:rPr>
          <w:rFonts w:ascii="Tahoma" w:hAnsi="Tahoma" w:cs="Tahoma"/>
          <w:sz w:val="20"/>
        </w:rPr>
        <w:t>e European Quality of Life Survey</w:t>
      </w:r>
      <w:r w:rsidRPr="003E00EA">
        <w:rPr>
          <w:rFonts w:ascii="Tahoma" w:hAnsi="Tahoma" w:cs="Tahoma"/>
          <w:sz w:val="20"/>
        </w:rPr>
        <w:t xml:space="preserve"> (EQLS)</w:t>
      </w:r>
      <w:r>
        <w:rPr>
          <w:rFonts w:ascii="Tahoma" w:hAnsi="Tahoma" w:cs="Tahoma"/>
          <w:sz w:val="20"/>
        </w:rPr>
        <w:t xml:space="preserve"> – a more transparent survey than the Gallup World Poll, and with certain advantages over EU-SILC. Within the context of austerity, </w:t>
      </w:r>
      <w:r w:rsidR="00EF5444">
        <w:rPr>
          <w:rFonts w:ascii="Tahoma" w:hAnsi="Tahoma" w:cs="Tahoma"/>
          <w:sz w:val="20"/>
        </w:rPr>
        <w:t xml:space="preserve">economic </w:t>
      </w:r>
      <w:r w:rsidR="006B11A3">
        <w:rPr>
          <w:rFonts w:ascii="Tahoma" w:hAnsi="Tahoma" w:cs="Tahoma"/>
          <w:sz w:val="20"/>
        </w:rPr>
        <w:t>crisis</w:t>
      </w:r>
      <w:r>
        <w:rPr>
          <w:rFonts w:ascii="Tahoma" w:hAnsi="Tahoma" w:cs="Tahoma"/>
          <w:sz w:val="20"/>
        </w:rPr>
        <w:t xml:space="preserve"> and rising food aid,</w:t>
      </w:r>
      <w:r w:rsidRPr="003E00EA">
        <w:rPr>
          <w:rFonts w:ascii="Tahoma" w:hAnsi="Tahoma" w:cs="Tahoma"/>
          <w:sz w:val="20"/>
        </w:rPr>
        <w:t xml:space="preserve"> </w:t>
      </w:r>
      <w:r>
        <w:rPr>
          <w:rFonts w:ascii="Tahoma" w:hAnsi="Tahoma" w:cs="Tahoma"/>
          <w:sz w:val="20"/>
        </w:rPr>
        <w:t xml:space="preserve">this allows us to examine which of the competing arguments about trends in </w:t>
      </w:r>
      <w:r w:rsidRPr="003E00EA">
        <w:rPr>
          <w:rFonts w:ascii="Tahoma" w:hAnsi="Tahoma" w:cs="Tahoma"/>
          <w:sz w:val="20"/>
        </w:rPr>
        <w:t xml:space="preserve">food insecurity </w:t>
      </w:r>
      <w:r w:rsidR="00DB01FF">
        <w:rPr>
          <w:rFonts w:ascii="Tahoma" w:hAnsi="Tahoma" w:cs="Tahoma"/>
          <w:sz w:val="20"/>
        </w:rPr>
        <w:t>can be verified empirically</w:t>
      </w:r>
      <w:r>
        <w:rPr>
          <w:rFonts w:ascii="Tahoma" w:hAnsi="Tahoma" w:cs="Tahoma"/>
          <w:sz w:val="20"/>
        </w:rPr>
        <w:t>.</w:t>
      </w:r>
    </w:p>
    <w:p w14:paraId="1DFA24BF" w14:textId="77777777" w:rsidR="00661994" w:rsidRPr="003E00EA" w:rsidRDefault="00661994" w:rsidP="00661994">
      <w:pPr>
        <w:pStyle w:val="Heading4"/>
      </w:pPr>
      <w:r>
        <w:t>F</w:t>
      </w:r>
      <w:r w:rsidRPr="003E00EA">
        <w:t>ood insecurity across welfare regimes</w:t>
      </w:r>
    </w:p>
    <w:p w14:paraId="206076F9" w14:textId="52702585" w:rsidR="00661994" w:rsidRDefault="00661994" w:rsidP="00661994">
      <w:pPr>
        <w:spacing w:line="480" w:lineRule="auto"/>
        <w:rPr>
          <w:rFonts w:ascii="Tahoma" w:hAnsi="Tahoma" w:cs="Tahoma"/>
          <w:sz w:val="20"/>
        </w:rPr>
      </w:pPr>
      <w:r w:rsidRPr="003E00EA">
        <w:rPr>
          <w:rFonts w:ascii="Tahoma" w:hAnsi="Tahoma" w:cs="Tahoma"/>
          <w:sz w:val="20"/>
        </w:rPr>
        <w:t xml:space="preserve">We have so far implied that food insecurity may have risen and fallen in tandem across European countries – but there are good reasons to think this has not been the case.  First, </w:t>
      </w:r>
      <w:r>
        <w:rPr>
          <w:rFonts w:ascii="Tahoma" w:hAnsi="Tahoma" w:cs="Tahoma"/>
          <w:sz w:val="20"/>
        </w:rPr>
        <w:t>r</w:t>
      </w:r>
      <w:r w:rsidRPr="003E00EA">
        <w:rPr>
          <w:rFonts w:ascii="Tahoma" w:hAnsi="Tahoma" w:cs="Tahoma"/>
          <w:sz w:val="20"/>
        </w:rPr>
        <w:t>elationships between welfare regimes and poverty</w:t>
      </w:r>
      <w:r>
        <w:rPr>
          <w:rFonts w:ascii="Tahoma" w:hAnsi="Tahoma" w:cs="Tahoma"/>
          <w:sz w:val="20"/>
        </w:rPr>
        <w:t xml:space="preserve"> and social exclusion vary (Brady, 2005; Fouarge and Layte, </w:t>
      </w:r>
      <w:r>
        <w:rPr>
          <w:rFonts w:ascii="Tahoma" w:hAnsi="Tahoma" w:cs="Tahoma"/>
          <w:sz w:val="20"/>
        </w:rPr>
        <w:lastRenderedPageBreak/>
        <w:t>2005). Since the latter are considered to be indirect indicators</w:t>
      </w:r>
      <w:r w:rsidRPr="003E00EA">
        <w:rPr>
          <w:rFonts w:ascii="Tahoma" w:hAnsi="Tahoma" w:cs="Tahoma"/>
          <w:sz w:val="20"/>
        </w:rPr>
        <w:t xml:space="preserve"> of food insecurity (Riches, 1996</w:t>
      </w:r>
      <w:r>
        <w:rPr>
          <w:rFonts w:ascii="Tahoma" w:hAnsi="Tahoma" w:cs="Tahoma"/>
          <w:sz w:val="20"/>
        </w:rPr>
        <w:t>b</w:t>
      </w:r>
      <w:r w:rsidRPr="003E00EA">
        <w:rPr>
          <w:rFonts w:ascii="Tahoma" w:hAnsi="Tahoma" w:cs="Tahoma"/>
          <w:sz w:val="20"/>
        </w:rPr>
        <w:t xml:space="preserve">: 48), </w:t>
      </w:r>
      <w:r>
        <w:rPr>
          <w:rFonts w:ascii="Tahoma" w:hAnsi="Tahoma" w:cs="Tahoma"/>
          <w:sz w:val="20"/>
        </w:rPr>
        <w:t>we may reasonably</w:t>
      </w:r>
      <w:r w:rsidRPr="003E00EA">
        <w:rPr>
          <w:rFonts w:ascii="Tahoma" w:hAnsi="Tahoma" w:cs="Tahoma"/>
          <w:sz w:val="20"/>
        </w:rPr>
        <w:t xml:space="preserve"> expect that food insecurity will</w:t>
      </w:r>
      <w:r>
        <w:rPr>
          <w:rFonts w:ascii="Tahoma" w:hAnsi="Tahoma" w:cs="Tahoma"/>
          <w:sz w:val="20"/>
        </w:rPr>
        <w:t xml:space="preserve"> similarly</w:t>
      </w:r>
      <w:r w:rsidRPr="003E00EA">
        <w:rPr>
          <w:rFonts w:ascii="Tahoma" w:hAnsi="Tahoma" w:cs="Tahoma"/>
          <w:sz w:val="20"/>
        </w:rPr>
        <w:t xml:space="preserve"> </w:t>
      </w:r>
      <w:r>
        <w:rPr>
          <w:rFonts w:ascii="Tahoma" w:hAnsi="Tahoma" w:cs="Tahoma"/>
          <w:sz w:val="20"/>
        </w:rPr>
        <w:t>differ</w:t>
      </w:r>
      <w:r w:rsidRPr="003E00EA">
        <w:rPr>
          <w:rFonts w:ascii="Tahoma" w:hAnsi="Tahoma" w:cs="Tahoma"/>
          <w:sz w:val="20"/>
        </w:rPr>
        <w:t xml:space="preserve"> across regimes.</w:t>
      </w:r>
      <w:r>
        <w:rPr>
          <w:rFonts w:ascii="Tahoma" w:hAnsi="Tahoma" w:cs="Tahoma"/>
          <w:sz w:val="20"/>
        </w:rPr>
        <w:t xml:space="preserve"> </w:t>
      </w:r>
      <w:r w:rsidRPr="003E00EA">
        <w:rPr>
          <w:rFonts w:ascii="Tahoma" w:hAnsi="Tahoma" w:cs="Tahoma"/>
          <w:sz w:val="20"/>
        </w:rPr>
        <w:t xml:space="preserve">Second, the </w:t>
      </w:r>
      <w:r>
        <w:rPr>
          <w:rFonts w:ascii="Tahoma" w:hAnsi="Tahoma" w:cs="Tahoma"/>
          <w:sz w:val="20"/>
        </w:rPr>
        <w:t xml:space="preserve">social </w:t>
      </w:r>
      <w:r w:rsidRPr="003E00EA">
        <w:rPr>
          <w:rFonts w:ascii="Tahoma" w:hAnsi="Tahoma" w:cs="Tahoma"/>
          <w:sz w:val="20"/>
        </w:rPr>
        <w:t>consequences of the economic crisis</w:t>
      </w:r>
      <w:r>
        <w:rPr>
          <w:rFonts w:ascii="Tahoma" w:hAnsi="Tahoma" w:cs="Tahoma"/>
          <w:sz w:val="20"/>
        </w:rPr>
        <w:t xml:space="preserve"> (e.g. rising unemployment, underemployment and poverty)</w:t>
      </w:r>
      <w:r w:rsidRPr="003E00EA">
        <w:rPr>
          <w:rFonts w:ascii="Tahoma" w:hAnsi="Tahoma" w:cs="Tahoma"/>
          <w:sz w:val="20"/>
        </w:rPr>
        <w:t xml:space="preserve"> have </w:t>
      </w:r>
      <w:r>
        <w:rPr>
          <w:rFonts w:ascii="Tahoma" w:hAnsi="Tahoma" w:cs="Tahoma"/>
          <w:sz w:val="20"/>
        </w:rPr>
        <w:t>varied</w:t>
      </w:r>
      <w:r w:rsidRPr="003E00EA">
        <w:rPr>
          <w:rFonts w:ascii="Tahoma" w:hAnsi="Tahoma" w:cs="Tahoma"/>
          <w:sz w:val="20"/>
        </w:rPr>
        <w:t xml:space="preserve"> in magnitude across Europe (E</w:t>
      </w:r>
      <w:r>
        <w:rPr>
          <w:rFonts w:ascii="Tahoma" w:hAnsi="Tahoma" w:cs="Tahoma"/>
          <w:sz w:val="20"/>
        </w:rPr>
        <w:t xml:space="preserve">uropean </w:t>
      </w:r>
      <w:r w:rsidRPr="003E00EA">
        <w:rPr>
          <w:rFonts w:ascii="Tahoma" w:hAnsi="Tahoma" w:cs="Tahoma"/>
          <w:sz w:val="20"/>
        </w:rPr>
        <w:t>C</w:t>
      </w:r>
      <w:r>
        <w:rPr>
          <w:rFonts w:ascii="Tahoma" w:hAnsi="Tahoma" w:cs="Tahoma"/>
          <w:sz w:val="20"/>
        </w:rPr>
        <w:t>ommission</w:t>
      </w:r>
      <w:r w:rsidRPr="003E00EA">
        <w:rPr>
          <w:rFonts w:ascii="Tahoma" w:hAnsi="Tahoma" w:cs="Tahoma"/>
          <w:sz w:val="20"/>
        </w:rPr>
        <w:t xml:space="preserve">, 2013). These differences between countries have </w:t>
      </w:r>
      <w:r>
        <w:rPr>
          <w:rFonts w:ascii="Tahoma" w:hAnsi="Tahoma" w:cs="Tahoma"/>
          <w:sz w:val="20"/>
        </w:rPr>
        <w:t xml:space="preserve">tended to cluster within geographical </w:t>
      </w:r>
      <w:r w:rsidRPr="003E00EA">
        <w:rPr>
          <w:rFonts w:ascii="Tahoma" w:hAnsi="Tahoma" w:cs="Tahoma"/>
          <w:sz w:val="20"/>
        </w:rPr>
        <w:t>regions</w:t>
      </w:r>
      <w:r>
        <w:rPr>
          <w:rFonts w:ascii="Tahoma" w:hAnsi="Tahoma" w:cs="Tahoma"/>
          <w:sz w:val="20"/>
        </w:rPr>
        <w:t>: s</w:t>
      </w:r>
      <w:r w:rsidRPr="003E00EA">
        <w:rPr>
          <w:rFonts w:ascii="Tahoma" w:hAnsi="Tahoma" w:cs="Tahoma"/>
          <w:sz w:val="20"/>
        </w:rPr>
        <w:t>outhern</w:t>
      </w:r>
      <w:r>
        <w:rPr>
          <w:rFonts w:ascii="Tahoma" w:hAnsi="Tahoma" w:cs="Tahoma"/>
          <w:sz w:val="20"/>
        </w:rPr>
        <w:t xml:space="preserve"> and Eastern</w:t>
      </w:r>
      <w:r w:rsidRPr="003E00EA">
        <w:rPr>
          <w:rFonts w:ascii="Tahoma" w:hAnsi="Tahoma" w:cs="Tahoma"/>
          <w:sz w:val="20"/>
        </w:rPr>
        <w:t xml:space="preserve"> European countries such as Greece, Spain</w:t>
      </w:r>
      <w:r>
        <w:rPr>
          <w:rFonts w:ascii="Tahoma" w:hAnsi="Tahoma" w:cs="Tahoma"/>
          <w:sz w:val="20"/>
        </w:rPr>
        <w:t xml:space="preserve">, </w:t>
      </w:r>
      <w:r w:rsidRPr="003E00EA">
        <w:rPr>
          <w:rFonts w:ascii="Tahoma" w:hAnsi="Tahoma" w:cs="Tahoma"/>
          <w:sz w:val="20"/>
        </w:rPr>
        <w:t>Portugal</w:t>
      </w:r>
      <w:r>
        <w:rPr>
          <w:rFonts w:ascii="Tahoma" w:hAnsi="Tahoma" w:cs="Tahoma"/>
          <w:sz w:val="20"/>
        </w:rPr>
        <w:t>, Estonia and Hungary</w:t>
      </w:r>
      <w:r w:rsidRPr="003E00EA">
        <w:rPr>
          <w:rFonts w:ascii="Tahoma" w:hAnsi="Tahoma" w:cs="Tahoma"/>
          <w:sz w:val="20"/>
        </w:rPr>
        <w:t xml:space="preserve"> have fared badly, whilst </w:t>
      </w:r>
      <w:r>
        <w:rPr>
          <w:rFonts w:ascii="Tahoma" w:hAnsi="Tahoma" w:cs="Tahoma"/>
          <w:sz w:val="20"/>
        </w:rPr>
        <w:t>central and northern</w:t>
      </w:r>
      <w:r w:rsidRPr="003E00EA">
        <w:rPr>
          <w:rFonts w:ascii="Tahoma" w:hAnsi="Tahoma" w:cs="Tahoma"/>
          <w:sz w:val="20"/>
        </w:rPr>
        <w:t xml:space="preserve"> countries such as France and Germany have remained quite resilient (</w:t>
      </w:r>
      <w:r w:rsidRPr="003E00EA">
        <w:rPr>
          <w:rFonts w:ascii="Tahoma" w:hAnsi="Tahoma" w:cs="Tahoma"/>
          <w:i/>
          <w:sz w:val="20"/>
        </w:rPr>
        <w:t>ibid.</w:t>
      </w:r>
      <w:r>
        <w:rPr>
          <w:rFonts w:ascii="Tahoma" w:hAnsi="Tahoma" w:cs="Tahoma"/>
          <w:sz w:val="20"/>
        </w:rPr>
        <w:t>; Eurostat, 2015</w:t>
      </w:r>
      <w:r w:rsidRPr="003E00EA">
        <w:rPr>
          <w:rFonts w:ascii="Tahoma" w:hAnsi="Tahoma" w:cs="Tahoma"/>
          <w:sz w:val="20"/>
        </w:rPr>
        <w:t>).</w:t>
      </w:r>
      <w:r>
        <w:rPr>
          <w:rFonts w:ascii="Tahoma" w:hAnsi="Tahoma" w:cs="Tahoma"/>
          <w:sz w:val="20"/>
        </w:rPr>
        <w:t xml:space="preserve"> Regional clusters</w:t>
      </w:r>
      <w:r w:rsidRPr="003E00EA">
        <w:rPr>
          <w:rFonts w:ascii="Tahoma" w:hAnsi="Tahoma" w:cs="Tahoma"/>
          <w:sz w:val="20"/>
        </w:rPr>
        <w:t xml:space="preserve"> </w:t>
      </w:r>
      <w:r>
        <w:rPr>
          <w:rFonts w:ascii="Tahoma" w:hAnsi="Tahoma" w:cs="Tahoma"/>
          <w:sz w:val="20"/>
        </w:rPr>
        <w:t>correspond with</w:t>
      </w:r>
      <w:r w:rsidRPr="003E00EA">
        <w:rPr>
          <w:rFonts w:ascii="Tahoma" w:hAnsi="Tahoma" w:cs="Tahoma"/>
          <w:sz w:val="20"/>
        </w:rPr>
        <w:t xml:space="preserve"> regime types due to shared political, economic and cultural features of neighbouring countries</w:t>
      </w:r>
      <w:r>
        <w:rPr>
          <w:rFonts w:ascii="Tahoma" w:hAnsi="Tahoma" w:cs="Tahoma"/>
          <w:sz w:val="20"/>
        </w:rPr>
        <w:t xml:space="preserve"> (Avendano </w:t>
      </w:r>
      <w:r w:rsidRPr="00785029">
        <w:rPr>
          <w:rFonts w:ascii="Tahoma" w:hAnsi="Tahoma" w:cs="Tahoma"/>
          <w:i/>
          <w:sz w:val="20"/>
        </w:rPr>
        <w:t>et al.</w:t>
      </w:r>
      <w:r>
        <w:rPr>
          <w:rFonts w:ascii="Tahoma" w:hAnsi="Tahoma" w:cs="Tahoma"/>
          <w:sz w:val="20"/>
        </w:rPr>
        <w:t>, 2009)</w:t>
      </w:r>
      <w:r w:rsidRPr="003E00EA">
        <w:rPr>
          <w:rFonts w:ascii="Tahoma" w:hAnsi="Tahoma" w:cs="Tahoma"/>
          <w:sz w:val="20"/>
        </w:rPr>
        <w:t>, thus providing further reason to expect</w:t>
      </w:r>
      <w:r>
        <w:rPr>
          <w:rFonts w:ascii="Tahoma" w:hAnsi="Tahoma" w:cs="Tahoma"/>
          <w:sz w:val="20"/>
        </w:rPr>
        <w:t xml:space="preserve"> variations in food insecurity across welfare regimes</w:t>
      </w:r>
      <w:r w:rsidRPr="003E00EA">
        <w:rPr>
          <w:rFonts w:ascii="Tahoma" w:hAnsi="Tahoma" w:cs="Tahoma"/>
          <w:sz w:val="20"/>
        </w:rPr>
        <w:t xml:space="preserve">. </w:t>
      </w:r>
      <w:r>
        <w:rPr>
          <w:rFonts w:ascii="Tahoma" w:hAnsi="Tahoma" w:cs="Tahoma"/>
          <w:sz w:val="20"/>
        </w:rPr>
        <w:t>Thirdly,</w:t>
      </w:r>
      <w:r w:rsidRPr="003E00EA">
        <w:rPr>
          <w:rFonts w:ascii="Tahoma" w:hAnsi="Tahoma" w:cs="Tahoma"/>
          <w:sz w:val="20"/>
        </w:rPr>
        <w:t xml:space="preserve"> the </w:t>
      </w:r>
      <w:r>
        <w:rPr>
          <w:rFonts w:ascii="Tahoma" w:hAnsi="Tahoma" w:cs="Tahoma"/>
          <w:sz w:val="20"/>
        </w:rPr>
        <w:t>impact of</w:t>
      </w:r>
      <w:r w:rsidRPr="003E00EA">
        <w:rPr>
          <w:rFonts w:ascii="Tahoma" w:hAnsi="Tahoma" w:cs="Tahoma"/>
          <w:sz w:val="20"/>
        </w:rPr>
        <w:t xml:space="preserve"> the </w:t>
      </w:r>
      <w:r w:rsidR="006B11A3">
        <w:rPr>
          <w:rFonts w:ascii="Tahoma" w:hAnsi="Tahoma" w:cs="Tahoma"/>
          <w:sz w:val="20"/>
        </w:rPr>
        <w:t>crisis</w:t>
      </w:r>
      <w:r w:rsidRPr="003E00EA">
        <w:rPr>
          <w:rFonts w:ascii="Tahoma" w:hAnsi="Tahoma" w:cs="Tahoma"/>
          <w:sz w:val="20"/>
        </w:rPr>
        <w:t xml:space="preserve"> has va</w:t>
      </w:r>
      <w:r>
        <w:rPr>
          <w:rFonts w:ascii="Tahoma" w:hAnsi="Tahoma" w:cs="Tahoma"/>
          <w:sz w:val="20"/>
        </w:rPr>
        <w:t>ried depending on</w:t>
      </w:r>
      <w:r w:rsidRPr="003E00EA">
        <w:rPr>
          <w:rFonts w:ascii="Tahoma" w:hAnsi="Tahoma" w:cs="Tahoma"/>
          <w:sz w:val="20"/>
        </w:rPr>
        <w:t xml:space="preserve"> economic policies and in some cases, these policies fit with the ideology of the welfare state regime. For example, the UK – an Anglo-Saxon welfare regime</w:t>
      </w:r>
      <w:r>
        <w:rPr>
          <w:rFonts w:ascii="Tahoma" w:hAnsi="Tahoma" w:cs="Tahoma"/>
          <w:sz w:val="20"/>
        </w:rPr>
        <w:t xml:space="preserve"> (Ferrera, 1996)</w:t>
      </w:r>
      <w:r w:rsidRPr="003E00EA">
        <w:rPr>
          <w:rFonts w:ascii="Tahoma" w:hAnsi="Tahoma" w:cs="Tahoma"/>
          <w:sz w:val="20"/>
        </w:rPr>
        <w:t xml:space="preserve"> – has adopted a stringent set of austerity policies in line with a free-market economic approach</w:t>
      </w:r>
      <w:r>
        <w:rPr>
          <w:rFonts w:ascii="Tahoma" w:hAnsi="Tahoma" w:cs="Tahoma"/>
          <w:sz w:val="20"/>
        </w:rPr>
        <w:t xml:space="preserve"> (Taylor-Gooby, 2012)</w:t>
      </w:r>
      <w:r w:rsidRPr="003E00EA">
        <w:rPr>
          <w:rFonts w:ascii="Tahoma" w:hAnsi="Tahoma" w:cs="Tahoma"/>
          <w:sz w:val="20"/>
        </w:rPr>
        <w:t>.</w:t>
      </w:r>
      <w:r>
        <w:rPr>
          <w:rFonts w:ascii="Tahoma" w:hAnsi="Tahoma" w:cs="Tahoma"/>
          <w:sz w:val="20"/>
        </w:rPr>
        <w:tab/>
      </w:r>
    </w:p>
    <w:p w14:paraId="2FC10227" w14:textId="75EC6F79" w:rsidR="00661994" w:rsidRDefault="00661994" w:rsidP="00661994">
      <w:pPr>
        <w:spacing w:line="480" w:lineRule="auto"/>
        <w:rPr>
          <w:rFonts w:ascii="Tahoma" w:hAnsi="Tahoma" w:cs="Tahoma"/>
          <w:sz w:val="20"/>
        </w:rPr>
      </w:pPr>
      <w:r>
        <w:rPr>
          <w:rFonts w:ascii="Tahoma" w:hAnsi="Tahoma" w:cs="Tahoma"/>
          <w:sz w:val="20"/>
        </w:rPr>
        <w:t xml:space="preserve">Given that </w:t>
      </w:r>
      <w:r w:rsidRPr="003E00EA">
        <w:rPr>
          <w:rFonts w:ascii="Tahoma" w:hAnsi="Tahoma" w:cs="Tahoma"/>
          <w:sz w:val="20"/>
        </w:rPr>
        <w:t xml:space="preserve">poverty rates </w:t>
      </w:r>
      <w:r>
        <w:rPr>
          <w:rFonts w:ascii="Tahoma" w:hAnsi="Tahoma" w:cs="Tahoma"/>
          <w:sz w:val="20"/>
        </w:rPr>
        <w:t xml:space="preserve">and the consequences of </w:t>
      </w:r>
      <w:r w:rsidR="006B11A3">
        <w:rPr>
          <w:rFonts w:ascii="Tahoma" w:hAnsi="Tahoma" w:cs="Tahoma"/>
          <w:sz w:val="20"/>
        </w:rPr>
        <w:t>crisis</w:t>
      </w:r>
      <w:r>
        <w:rPr>
          <w:rFonts w:ascii="Tahoma" w:hAnsi="Tahoma" w:cs="Tahoma"/>
          <w:sz w:val="20"/>
        </w:rPr>
        <w:t xml:space="preserve"> </w:t>
      </w:r>
      <w:r w:rsidRPr="003E00EA">
        <w:rPr>
          <w:rFonts w:ascii="Tahoma" w:hAnsi="Tahoma" w:cs="Tahoma"/>
          <w:sz w:val="20"/>
        </w:rPr>
        <w:t xml:space="preserve">are related to welfare regimes, it seems appropriate to compare food insecurity </w:t>
      </w:r>
      <w:r>
        <w:rPr>
          <w:rFonts w:ascii="Tahoma" w:hAnsi="Tahoma" w:cs="Tahoma"/>
          <w:sz w:val="20"/>
        </w:rPr>
        <w:t>across regimes</w:t>
      </w:r>
      <w:r w:rsidRPr="003E00EA">
        <w:rPr>
          <w:rFonts w:ascii="Tahoma" w:hAnsi="Tahoma" w:cs="Tahoma"/>
          <w:sz w:val="20"/>
        </w:rPr>
        <w:t xml:space="preserve"> too. </w:t>
      </w:r>
      <w:r>
        <w:rPr>
          <w:rFonts w:ascii="Tahoma" w:hAnsi="Tahoma" w:cs="Tahoma"/>
          <w:sz w:val="20"/>
        </w:rPr>
        <w:t>While w</w:t>
      </w:r>
      <w:r w:rsidRPr="003E00EA">
        <w:rPr>
          <w:rFonts w:ascii="Tahoma" w:hAnsi="Tahoma" w:cs="Tahoma"/>
          <w:sz w:val="20"/>
        </w:rPr>
        <w:t>elfare regime classifications were originally theorised by Esping-Andersen (1990)</w:t>
      </w:r>
      <w:r>
        <w:rPr>
          <w:rFonts w:ascii="Tahoma" w:hAnsi="Tahoma" w:cs="Tahoma"/>
          <w:sz w:val="20"/>
        </w:rPr>
        <w:t>, we here adopt</w:t>
      </w:r>
      <w:r w:rsidRPr="003E00EA">
        <w:rPr>
          <w:rFonts w:ascii="Tahoma" w:hAnsi="Tahoma" w:cs="Tahoma"/>
          <w:sz w:val="20"/>
        </w:rPr>
        <w:t xml:space="preserve"> Ferrera’s (1996) typology of Anglo-Saxon’, ‘Bismarckian’, ‘Scandinavian’ and ‘Southern’ regimes. Unlike Esping-Andersen’s model (1990), this classification accounts for the </w:t>
      </w:r>
      <w:r>
        <w:rPr>
          <w:rFonts w:ascii="Tahoma" w:hAnsi="Tahoma" w:cs="Tahoma"/>
          <w:sz w:val="20"/>
        </w:rPr>
        <w:t xml:space="preserve">distinctive characteristics of Southern European countries. Following others (e.g. Eikemo </w:t>
      </w:r>
      <w:r w:rsidRPr="00AA5EA0">
        <w:rPr>
          <w:rFonts w:ascii="Tahoma" w:hAnsi="Tahoma" w:cs="Tahoma"/>
          <w:i/>
          <w:sz w:val="20"/>
        </w:rPr>
        <w:t>et al.,</w:t>
      </w:r>
      <w:r w:rsidR="00DB01FF">
        <w:rPr>
          <w:rFonts w:ascii="Tahoma" w:hAnsi="Tahoma" w:cs="Tahoma"/>
          <w:sz w:val="20"/>
        </w:rPr>
        <w:t xml:space="preserve"> 2008)</w:t>
      </w:r>
      <w:r>
        <w:rPr>
          <w:rFonts w:ascii="Tahoma" w:hAnsi="Tahoma" w:cs="Tahoma"/>
          <w:sz w:val="20"/>
        </w:rPr>
        <w:t xml:space="preserve">, we add a fifth </w:t>
      </w:r>
      <w:r w:rsidRPr="003E00EA">
        <w:rPr>
          <w:rFonts w:ascii="Tahoma" w:hAnsi="Tahoma" w:cs="Tahoma"/>
          <w:sz w:val="20"/>
        </w:rPr>
        <w:t>‘</w:t>
      </w:r>
      <w:r>
        <w:rPr>
          <w:rFonts w:ascii="Tahoma" w:hAnsi="Tahoma" w:cs="Tahoma"/>
          <w:sz w:val="20"/>
        </w:rPr>
        <w:t>Eastern</w:t>
      </w:r>
      <w:r w:rsidRPr="003E00EA">
        <w:rPr>
          <w:rFonts w:ascii="Tahoma" w:hAnsi="Tahoma" w:cs="Tahoma"/>
          <w:sz w:val="20"/>
        </w:rPr>
        <w:t>’</w:t>
      </w:r>
      <w:r>
        <w:rPr>
          <w:rFonts w:ascii="Tahoma" w:hAnsi="Tahoma" w:cs="Tahoma"/>
          <w:sz w:val="20"/>
        </w:rPr>
        <w:t xml:space="preserve"> regime, comprised of the eastern European countries available in EQLS that are members of the OECD (Czech Republic, Estonia, Poland, Slovenia, Slovakia and Hungary). This allows us to evaluate how successful formerly communist countries have been in protecting and maintaining the food security of their citizens over the course of the </w:t>
      </w:r>
      <w:r w:rsidR="006B11A3">
        <w:rPr>
          <w:rFonts w:ascii="Tahoma" w:hAnsi="Tahoma" w:cs="Tahoma"/>
          <w:sz w:val="20"/>
        </w:rPr>
        <w:t>crisis</w:t>
      </w:r>
      <w:r>
        <w:rPr>
          <w:rFonts w:ascii="Tahoma" w:hAnsi="Tahoma" w:cs="Tahoma"/>
          <w:sz w:val="20"/>
        </w:rPr>
        <w:t>. It is possible that enduring features of communist economic and social policy such as state-subsidised food and rent, high wages and full employment will have shielded citizens from food insecurity over this period (Deacon, 2000; Fenger, 2007). Yet since the transition from communism has been associated with high poverty rates, we could equally anticipate that food insecurity will be high across the period (</w:t>
      </w:r>
      <w:r>
        <w:rPr>
          <w:rFonts w:ascii="Arial" w:hAnsi="Arial"/>
          <w:color w:val="222222"/>
          <w:sz w:val="20"/>
          <w:szCs w:val="20"/>
        </w:rPr>
        <w:t>Böhnke, 2008)</w:t>
      </w:r>
      <w:r>
        <w:rPr>
          <w:rFonts w:ascii="Tahoma" w:hAnsi="Tahoma" w:cs="Tahoma"/>
          <w:sz w:val="20"/>
        </w:rPr>
        <w:t xml:space="preserve">. </w:t>
      </w:r>
      <w:r>
        <w:rPr>
          <w:rFonts w:ascii="Tahoma" w:hAnsi="Tahoma" w:cs="Tahoma"/>
          <w:sz w:val="20"/>
        </w:rPr>
        <w:tab/>
      </w:r>
      <w:r>
        <w:rPr>
          <w:rFonts w:ascii="Tahoma" w:hAnsi="Tahoma" w:cs="Tahoma"/>
          <w:sz w:val="20"/>
        </w:rPr>
        <w:tab/>
      </w:r>
    </w:p>
    <w:p w14:paraId="1A7C67E3" w14:textId="77777777" w:rsidR="00661994" w:rsidRPr="003E00EA" w:rsidRDefault="00661994" w:rsidP="00661994">
      <w:pPr>
        <w:spacing w:line="480" w:lineRule="auto"/>
        <w:rPr>
          <w:rFonts w:ascii="Tahoma" w:hAnsi="Tahoma" w:cs="Tahoma"/>
          <w:sz w:val="20"/>
        </w:rPr>
      </w:pPr>
      <w:r w:rsidRPr="003E00EA">
        <w:rPr>
          <w:rFonts w:ascii="Tahoma" w:hAnsi="Tahoma" w:cs="Tahoma"/>
          <w:sz w:val="20"/>
        </w:rPr>
        <w:lastRenderedPageBreak/>
        <w:t>We would therefore expect food insecurity to have risen the most in Southern</w:t>
      </w:r>
      <w:r>
        <w:rPr>
          <w:rFonts w:ascii="Tahoma" w:hAnsi="Tahoma" w:cs="Tahoma"/>
          <w:sz w:val="20"/>
        </w:rPr>
        <w:t xml:space="preserve"> and Eastern</w:t>
      </w:r>
      <w:r w:rsidRPr="003E00EA">
        <w:rPr>
          <w:rFonts w:ascii="Tahoma" w:hAnsi="Tahoma" w:cs="Tahoma"/>
          <w:sz w:val="20"/>
        </w:rPr>
        <w:t xml:space="preserve"> regimes (where the economic consequences of the crisis have been the greatest), and least in the Bismarckian and Scandinavian regimes (where economic consequences have been smaller and welfare states more developed).  In the rest of the article, we test whether these expectations are borne out in the data. </w:t>
      </w:r>
    </w:p>
    <w:p w14:paraId="31AA4183" w14:textId="77777777" w:rsidR="00661994" w:rsidRPr="003E00EA" w:rsidRDefault="00661994" w:rsidP="00661994">
      <w:pPr>
        <w:spacing w:line="480" w:lineRule="auto"/>
        <w:rPr>
          <w:rFonts w:ascii="Tahoma" w:hAnsi="Tahoma" w:cs="Tahoma"/>
          <w:sz w:val="20"/>
        </w:rPr>
        <w:sectPr w:rsidR="00661994" w:rsidRPr="003E00EA">
          <w:headerReference w:type="default" r:id="rId11"/>
          <w:footerReference w:type="default" r:id="rId12"/>
          <w:pgSz w:w="11906" w:h="16838"/>
          <w:pgMar w:top="1440" w:right="1440" w:bottom="1440" w:left="1440" w:header="708" w:footer="708" w:gutter="0"/>
          <w:cols w:space="708"/>
          <w:docGrid w:linePitch="360"/>
        </w:sectPr>
      </w:pPr>
    </w:p>
    <w:p w14:paraId="6BA01475" w14:textId="77777777" w:rsidR="00661994" w:rsidRPr="003E00EA" w:rsidRDefault="00661994" w:rsidP="00661994">
      <w:pPr>
        <w:pStyle w:val="Heading2"/>
      </w:pPr>
      <w:bookmarkStart w:id="3" w:name="_Toc436659297"/>
      <w:r w:rsidRPr="003E00EA">
        <w:t>Methods</w:t>
      </w:r>
      <w:bookmarkEnd w:id="3"/>
    </w:p>
    <w:p w14:paraId="773DAC7C" w14:textId="77777777" w:rsidR="00661994" w:rsidRPr="003E00EA" w:rsidRDefault="00661994" w:rsidP="00661994">
      <w:pPr>
        <w:pStyle w:val="Heading4"/>
      </w:pPr>
      <w:r w:rsidRPr="003E00EA">
        <w:t>Data and main outcome measures</w:t>
      </w:r>
    </w:p>
    <w:p w14:paraId="140F051D" w14:textId="09AE3B86" w:rsidR="00661994" w:rsidRDefault="00661994" w:rsidP="00661994">
      <w:pPr>
        <w:spacing w:line="480" w:lineRule="auto"/>
        <w:rPr>
          <w:rFonts w:ascii="Tahoma" w:hAnsi="Tahoma" w:cs="Tahoma"/>
          <w:sz w:val="20"/>
        </w:rPr>
      </w:pPr>
      <w:r>
        <w:rPr>
          <w:rFonts w:ascii="Tahoma" w:hAnsi="Tahoma" w:cs="Tahoma"/>
          <w:sz w:val="20"/>
        </w:rPr>
        <w:t>W</w:t>
      </w:r>
      <w:r w:rsidRPr="003E00EA">
        <w:rPr>
          <w:rFonts w:ascii="Tahoma" w:hAnsi="Tahoma" w:cs="Tahoma"/>
          <w:sz w:val="20"/>
        </w:rPr>
        <w:t>e use the EQLS waves in 2003, 2007 and 2011</w:t>
      </w:r>
      <w:r>
        <w:rPr>
          <w:rFonts w:ascii="Tahoma" w:hAnsi="Tahoma" w:cs="Tahoma"/>
          <w:sz w:val="20"/>
        </w:rPr>
        <w:t xml:space="preserve"> (UK Data Archive SN</w:t>
      </w:r>
      <w:r w:rsidRPr="003E00EA">
        <w:rPr>
          <w:rFonts w:ascii="Tahoma" w:hAnsi="Tahoma" w:cs="Tahoma"/>
          <w:sz w:val="20"/>
        </w:rPr>
        <w:t>7348</w:t>
      </w:r>
      <w:r>
        <w:rPr>
          <w:rFonts w:ascii="Tahoma" w:hAnsi="Tahoma" w:cs="Tahoma"/>
          <w:sz w:val="20"/>
        </w:rPr>
        <w:t xml:space="preserve">), sponsored </w:t>
      </w:r>
      <w:r w:rsidRPr="003E00EA">
        <w:rPr>
          <w:rFonts w:ascii="Tahoma" w:hAnsi="Tahoma" w:cs="Tahoma"/>
          <w:sz w:val="20"/>
        </w:rPr>
        <w:t>by the European Foundation for the Improvement of Living and Working Conditions (Eurofound) and originally collected by Intomart GfK, TNS Opinion and Significant GfK. Each wave of the E</w:t>
      </w:r>
      <w:r>
        <w:rPr>
          <w:rFonts w:ascii="Tahoma" w:hAnsi="Tahoma" w:cs="Tahoma"/>
          <w:sz w:val="20"/>
        </w:rPr>
        <w:t>QLS involved</w:t>
      </w:r>
      <w:r w:rsidRPr="003E00EA">
        <w:rPr>
          <w:rFonts w:ascii="Tahoma" w:hAnsi="Tahoma" w:cs="Tahoma"/>
          <w:sz w:val="20"/>
        </w:rPr>
        <w:t xml:space="preserve"> a random sample of the</w:t>
      </w:r>
      <w:r>
        <w:rPr>
          <w:rFonts w:ascii="Tahoma" w:hAnsi="Tahoma" w:cs="Tahoma"/>
          <w:sz w:val="20"/>
        </w:rPr>
        <w:t xml:space="preserve"> European adult population; the random samples varied between random selection from a pre-defined sample frame and a ‘random route’ method (see Web Appendix WA1 for full details)</w:t>
      </w:r>
      <w:r w:rsidRPr="003E00EA">
        <w:rPr>
          <w:rFonts w:ascii="Tahoma" w:hAnsi="Tahoma" w:cs="Tahoma"/>
          <w:sz w:val="20"/>
        </w:rPr>
        <w:t>.</w:t>
      </w:r>
      <w:r>
        <w:rPr>
          <w:rFonts w:ascii="Tahoma" w:hAnsi="Tahoma" w:cs="Tahoma"/>
          <w:sz w:val="20"/>
        </w:rPr>
        <w:t xml:space="preserve">  Response rates vary both between countries and within countries over time (see Web Appendix WA1), but with a few exceptions (Germany/France/UK 2003, Ireland/Sweden 2007, primarily with higher response rates) they vary between 25-60%.  Response rate variations inevitably introduce an additional element of uncertainty into our analyses, but these are near-ubiquitous in comparative research (the same problems are visible in EU-SILC), and EQLS has several strengths over EU-SILC: proxy interviews were not allowed in any of the waves, and all interviews were conducted </w:t>
      </w:r>
      <w:r w:rsidRPr="003E00EA">
        <w:rPr>
          <w:rFonts w:ascii="Tahoma" w:hAnsi="Tahoma" w:cs="Tahoma"/>
          <w:sz w:val="20"/>
        </w:rPr>
        <w:t xml:space="preserve">face-to-face in </w:t>
      </w:r>
      <w:r>
        <w:rPr>
          <w:rFonts w:ascii="Tahoma" w:hAnsi="Tahoma" w:cs="Tahoma"/>
          <w:sz w:val="20"/>
        </w:rPr>
        <w:t xml:space="preserve">respondents’ </w:t>
      </w:r>
      <w:r w:rsidRPr="003E00EA">
        <w:rPr>
          <w:rFonts w:ascii="Tahoma" w:hAnsi="Tahoma" w:cs="Tahoma"/>
          <w:sz w:val="20"/>
        </w:rPr>
        <w:t>own homes</w:t>
      </w:r>
      <w:r>
        <w:rPr>
          <w:rFonts w:ascii="Tahoma" w:hAnsi="Tahoma" w:cs="Tahoma"/>
          <w:sz w:val="20"/>
        </w:rPr>
        <w:t xml:space="preserve"> using standardised question wording.</w:t>
      </w:r>
      <w:r w:rsidRPr="003E00EA">
        <w:rPr>
          <w:rFonts w:ascii="Tahoma" w:hAnsi="Tahoma" w:cs="Tahoma"/>
          <w:sz w:val="20"/>
        </w:rPr>
        <w:t xml:space="preserve"> </w:t>
      </w:r>
      <w:r>
        <w:rPr>
          <w:rFonts w:ascii="Tahoma" w:hAnsi="Tahoma" w:cs="Tahoma"/>
          <w:sz w:val="20"/>
        </w:rPr>
        <w:t xml:space="preserve">Despite its limitations, we believe that EQLS is therefore the best available data resource for researchers interested in household food insecurity across the recent </w:t>
      </w:r>
      <w:r w:rsidR="006B11A3">
        <w:rPr>
          <w:rFonts w:ascii="Tahoma" w:hAnsi="Tahoma" w:cs="Tahoma"/>
          <w:sz w:val="20"/>
        </w:rPr>
        <w:t>crisis</w:t>
      </w:r>
      <w:r>
        <w:rPr>
          <w:rFonts w:ascii="Tahoma" w:hAnsi="Tahoma" w:cs="Tahoma"/>
          <w:sz w:val="20"/>
        </w:rPr>
        <w:t>.</w:t>
      </w:r>
      <w:r>
        <w:rPr>
          <w:rFonts w:ascii="Tahoma" w:hAnsi="Tahoma" w:cs="Tahoma"/>
          <w:sz w:val="20"/>
        </w:rPr>
        <w:tab/>
      </w:r>
    </w:p>
    <w:p w14:paraId="1F43EAF3" w14:textId="77777777" w:rsidR="00661994" w:rsidRDefault="00661994" w:rsidP="00661994">
      <w:pPr>
        <w:spacing w:line="480" w:lineRule="auto"/>
        <w:rPr>
          <w:rFonts w:ascii="Tahoma" w:hAnsi="Tahoma" w:cs="Tahoma"/>
          <w:sz w:val="20"/>
        </w:rPr>
      </w:pPr>
      <w:r w:rsidRPr="003E00EA">
        <w:rPr>
          <w:rFonts w:ascii="Tahoma" w:hAnsi="Tahoma" w:cs="Tahoma"/>
          <w:sz w:val="20"/>
        </w:rPr>
        <w:t xml:space="preserve">The only measure of food insecurity that is available both before and after the crisis in Europe is the question, </w:t>
      </w:r>
      <w:r w:rsidRPr="003E00EA">
        <w:rPr>
          <w:rFonts w:ascii="Tahoma" w:hAnsi="Tahoma" w:cs="Tahoma"/>
          <w:i/>
          <w:sz w:val="20"/>
        </w:rPr>
        <w:t>“Can I just check whether your household can afford a meal with meat, chicken or fish every second day if you wanted it?”</w:t>
      </w:r>
      <w:r>
        <w:rPr>
          <w:rFonts w:ascii="Tahoma" w:hAnsi="Tahoma" w:cs="Tahoma"/>
          <w:sz w:val="20"/>
        </w:rPr>
        <w:t xml:space="preserve"> </w:t>
      </w:r>
      <w:r w:rsidRPr="003E00EA">
        <w:rPr>
          <w:rFonts w:ascii="Tahoma" w:hAnsi="Tahoma" w:cs="Tahoma"/>
          <w:sz w:val="20"/>
        </w:rPr>
        <w:t>This is a longstanding component of deprivation scales</w:t>
      </w:r>
      <w:r>
        <w:rPr>
          <w:rFonts w:ascii="Tahoma" w:hAnsi="Tahoma" w:cs="Tahoma"/>
          <w:sz w:val="20"/>
        </w:rPr>
        <w:t xml:space="preserve"> (cf. McKay, 2004; Lansley and Mack, 2015)</w:t>
      </w:r>
      <w:r w:rsidRPr="003E00EA">
        <w:rPr>
          <w:rFonts w:ascii="Tahoma" w:hAnsi="Tahoma" w:cs="Tahoma"/>
          <w:sz w:val="20"/>
        </w:rPr>
        <w:t xml:space="preserve"> and has several advantages as a measure of food insecurity.  </w:t>
      </w:r>
      <w:r>
        <w:rPr>
          <w:rFonts w:ascii="Tahoma" w:hAnsi="Tahoma" w:cs="Tahoma"/>
          <w:sz w:val="20"/>
        </w:rPr>
        <w:t>I</w:t>
      </w:r>
      <w:r w:rsidRPr="003E00EA">
        <w:rPr>
          <w:rFonts w:ascii="Tahoma" w:hAnsi="Tahoma" w:cs="Tahoma"/>
          <w:sz w:val="20"/>
        </w:rPr>
        <w:t xml:space="preserve">t focuses on an aspect of food consumption </w:t>
      </w:r>
      <w:r>
        <w:rPr>
          <w:rFonts w:ascii="Tahoma" w:hAnsi="Tahoma" w:cs="Tahoma"/>
          <w:sz w:val="20"/>
        </w:rPr>
        <w:t xml:space="preserve">(meat/chicken/fish) </w:t>
      </w:r>
      <w:r w:rsidRPr="003E00EA">
        <w:rPr>
          <w:rFonts w:ascii="Tahoma" w:hAnsi="Tahoma" w:cs="Tahoma"/>
          <w:sz w:val="20"/>
        </w:rPr>
        <w:t>that families economise on during periods of financial strain</w:t>
      </w:r>
      <w:r>
        <w:rPr>
          <w:rFonts w:ascii="Tahoma" w:hAnsi="Tahoma" w:cs="Tahoma"/>
          <w:sz w:val="20"/>
        </w:rPr>
        <w:t xml:space="preserve"> and is less subjective than other measures</w:t>
      </w:r>
      <w:r w:rsidRPr="003E00EA">
        <w:rPr>
          <w:rFonts w:ascii="Tahoma" w:hAnsi="Tahoma" w:cs="Tahoma"/>
          <w:sz w:val="20"/>
        </w:rPr>
        <w:t xml:space="preserve"> (Maxwell, 1996; Dowler, 1998;</w:t>
      </w:r>
      <w:r>
        <w:rPr>
          <w:rFonts w:ascii="Tahoma" w:hAnsi="Tahoma" w:cs="Tahoma"/>
          <w:sz w:val="20"/>
        </w:rPr>
        <w:t xml:space="preserve"> </w:t>
      </w:r>
      <w:r w:rsidRPr="003E00EA">
        <w:rPr>
          <w:rFonts w:ascii="Tahoma" w:hAnsi="Tahoma" w:cs="Tahoma"/>
          <w:sz w:val="20"/>
        </w:rPr>
        <w:t xml:space="preserve">Tarasuk and Beaton, 1999; Dowler, 2002; Bhattacharya </w:t>
      </w:r>
      <w:r w:rsidRPr="003E00EA">
        <w:rPr>
          <w:rFonts w:ascii="Tahoma" w:hAnsi="Tahoma" w:cs="Tahoma"/>
          <w:i/>
          <w:sz w:val="20"/>
        </w:rPr>
        <w:t>et al.</w:t>
      </w:r>
      <w:r w:rsidRPr="003E00EA">
        <w:rPr>
          <w:rFonts w:ascii="Tahoma" w:hAnsi="Tahoma" w:cs="Tahoma"/>
          <w:sz w:val="20"/>
        </w:rPr>
        <w:t xml:space="preserve">, 2004; Coleman-Jensen </w:t>
      </w:r>
      <w:r w:rsidRPr="003E00EA">
        <w:rPr>
          <w:rFonts w:ascii="Tahoma" w:hAnsi="Tahoma" w:cs="Tahoma"/>
          <w:i/>
          <w:sz w:val="20"/>
        </w:rPr>
        <w:t>et al.</w:t>
      </w:r>
      <w:r w:rsidRPr="003E00EA">
        <w:rPr>
          <w:rFonts w:ascii="Tahoma" w:hAnsi="Tahoma" w:cs="Tahoma"/>
          <w:sz w:val="20"/>
        </w:rPr>
        <w:t xml:space="preserve">, 2013; </w:t>
      </w:r>
      <w:r w:rsidRPr="003E00EA">
        <w:rPr>
          <w:rFonts w:ascii="Tahoma" w:hAnsi="Tahoma" w:cs="Tahoma"/>
          <w:sz w:val="20"/>
        </w:rPr>
        <w:lastRenderedPageBreak/>
        <w:t xml:space="preserve">Lambie-Mumford </w:t>
      </w:r>
      <w:r w:rsidRPr="003E00EA">
        <w:rPr>
          <w:rFonts w:ascii="Tahoma" w:hAnsi="Tahoma" w:cs="Tahoma"/>
          <w:i/>
          <w:sz w:val="20"/>
        </w:rPr>
        <w:t>et al.</w:t>
      </w:r>
      <w:r>
        <w:rPr>
          <w:rFonts w:ascii="Tahoma" w:hAnsi="Tahoma" w:cs="Tahoma"/>
          <w:sz w:val="20"/>
        </w:rPr>
        <w:t>, 2014).</w:t>
      </w:r>
      <w:r w:rsidRPr="003E00EA">
        <w:rPr>
          <w:rFonts w:ascii="Tahoma" w:hAnsi="Tahoma" w:cs="Tahoma"/>
          <w:sz w:val="20"/>
        </w:rPr>
        <w:t xml:space="preserve"> </w:t>
      </w:r>
      <w:r>
        <w:rPr>
          <w:rFonts w:ascii="Tahoma" w:hAnsi="Tahoma" w:cs="Tahoma"/>
          <w:sz w:val="20"/>
        </w:rPr>
        <w:t xml:space="preserve">It also tells us something about the extent of food </w:t>
      </w:r>
      <w:r>
        <w:rPr>
          <w:rFonts w:ascii="Tahoma" w:hAnsi="Tahoma" w:cs="Tahoma"/>
          <w:i/>
          <w:sz w:val="20"/>
        </w:rPr>
        <w:t>deprivation –</w:t>
      </w:r>
      <w:r>
        <w:rPr>
          <w:rFonts w:ascii="Tahoma" w:hAnsi="Tahoma" w:cs="Tahoma"/>
          <w:sz w:val="20"/>
        </w:rPr>
        <w:t xml:space="preserve"> an important dimension of food insecurity. </w:t>
      </w:r>
      <w:r w:rsidRPr="003E00EA">
        <w:rPr>
          <w:rFonts w:ascii="Tahoma" w:hAnsi="Tahoma" w:cs="Tahoma"/>
          <w:sz w:val="20"/>
        </w:rPr>
        <w:t>Yet it is not a perfect measure</w:t>
      </w:r>
      <w:r>
        <w:rPr>
          <w:rFonts w:ascii="Tahoma" w:hAnsi="Tahoma" w:cs="Tahoma"/>
          <w:sz w:val="20"/>
        </w:rPr>
        <w:t xml:space="preserve">, partly because it </w:t>
      </w:r>
      <w:r w:rsidRPr="003E00EA">
        <w:rPr>
          <w:rFonts w:ascii="Tahoma" w:hAnsi="Tahoma" w:cs="Tahoma"/>
          <w:sz w:val="20"/>
        </w:rPr>
        <w:t xml:space="preserve">only focuses on one </w:t>
      </w:r>
      <w:r>
        <w:rPr>
          <w:rFonts w:ascii="Tahoma" w:hAnsi="Tahoma" w:cs="Tahoma"/>
          <w:sz w:val="20"/>
        </w:rPr>
        <w:t xml:space="preserve">aspect </w:t>
      </w:r>
      <w:r w:rsidRPr="003E00EA">
        <w:rPr>
          <w:rFonts w:ascii="Tahoma" w:hAnsi="Tahoma" w:cs="Tahoma"/>
          <w:sz w:val="20"/>
        </w:rPr>
        <w:t xml:space="preserve">of </w:t>
      </w:r>
      <w:r>
        <w:rPr>
          <w:rFonts w:ascii="Tahoma" w:hAnsi="Tahoma" w:cs="Tahoma"/>
          <w:sz w:val="20"/>
        </w:rPr>
        <w:t>the multifaceted concept of food insecurity</w:t>
      </w:r>
      <w:r w:rsidRPr="003E00EA">
        <w:rPr>
          <w:rFonts w:ascii="Tahoma" w:hAnsi="Tahoma" w:cs="Tahoma"/>
          <w:sz w:val="20"/>
        </w:rPr>
        <w:t>.</w:t>
      </w:r>
      <w:r>
        <w:rPr>
          <w:rFonts w:ascii="Tahoma" w:hAnsi="Tahoma" w:cs="Tahoma"/>
          <w:sz w:val="20"/>
        </w:rPr>
        <w:t xml:space="preserve"> Other aspects – e.g. nutritional inadequacy, anxiety over food sufficiency and social stigma – are covered in measures such as the Radimer/Cornell hunger scale (Radimer, 1990), but are unfortunately not covered in any repeated cross-national surveys over this period. </w:t>
      </w:r>
    </w:p>
    <w:p w14:paraId="0B9935B6" w14:textId="7C2E4636" w:rsidR="00661994" w:rsidRPr="003E00EA" w:rsidRDefault="00661994" w:rsidP="00661994">
      <w:pPr>
        <w:spacing w:line="480" w:lineRule="auto"/>
        <w:rPr>
          <w:rFonts w:ascii="Tahoma" w:hAnsi="Tahoma" w:cs="Tahoma"/>
          <w:sz w:val="20"/>
        </w:rPr>
      </w:pPr>
      <w:r>
        <w:rPr>
          <w:rFonts w:ascii="Tahoma" w:hAnsi="Tahoma" w:cs="Tahoma"/>
          <w:sz w:val="20"/>
        </w:rPr>
        <w:t>However, o</w:t>
      </w:r>
      <w:r w:rsidRPr="003E00EA">
        <w:rPr>
          <w:rFonts w:ascii="Tahoma" w:hAnsi="Tahoma" w:cs="Tahoma"/>
          <w:sz w:val="20"/>
        </w:rPr>
        <w:t xml:space="preserve">ne of the strengths of EQLS is that the pre-crisis waves (2003 and 2007) asked respondents about one further aspect of food insecurity: </w:t>
      </w:r>
      <w:r w:rsidRPr="003E00EA">
        <w:rPr>
          <w:rFonts w:ascii="Tahoma" w:hAnsi="Tahoma" w:cs="Tahoma"/>
          <w:i/>
          <w:sz w:val="20"/>
        </w:rPr>
        <w:t>“Has your household at any time during the past 12 months run out of money to pay for food?”</w:t>
      </w:r>
      <w:r w:rsidRPr="003E00EA">
        <w:rPr>
          <w:rFonts w:ascii="Tahoma" w:hAnsi="Tahoma" w:cs="Tahoma"/>
          <w:sz w:val="20"/>
        </w:rPr>
        <w:t xml:space="preserve">  While this is not the main outcome of interest here (it is not asked in 2011,</w:t>
      </w:r>
      <w:r>
        <w:rPr>
          <w:rFonts w:ascii="Tahoma" w:hAnsi="Tahoma" w:cs="Tahoma"/>
          <w:sz w:val="20"/>
        </w:rPr>
        <w:t xml:space="preserve"> so cannot tell us about trends over the </w:t>
      </w:r>
      <w:r w:rsidR="006B11A3">
        <w:rPr>
          <w:rFonts w:ascii="Tahoma" w:hAnsi="Tahoma" w:cs="Tahoma"/>
          <w:sz w:val="20"/>
        </w:rPr>
        <w:t>crisis</w:t>
      </w:r>
      <w:r w:rsidRPr="003E00EA">
        <w:rPr>
          <w:rFonts w:ascii="Tahoma" w:hAnsi="Tahoma" w:cs="Tahoma"/>
          <w:sz w:val="20"/>
        </w:rPr>
        <w:t xml:space="preserve">), this does allow us to check the overlap between the two measures, and the extent to which comparisons across countries are similar using both measures. </w:t>
      </w:r>
      <w:r>
        <w:rPr>
          <w:rFonts w:ascii="Tahoma" w:hAnsi="Tahoma" w:cs="Tahoma"/>
          <w:sz w:val="20"/>
        </w:rPr>
        <w:t xml:space="preserve">While this does not overcome the conceptual limitations of our analysis, it does strengthen the conclusions we can draw. </w:t>
      </w:r>
    </w:p>
    <w:p w14:paraId="0FAE3AE5" w14:textId="16489136" w:rsidR="00661994" w:rsidRDefault="00661994" w:rsidP="00661994">
      <w:pPr>
        <w:spacing w:line="480" w:lineRule="auto"/>
        <w:rPr>
          <w:rFonts w:ascii="Tahoma" w:hAnsi="Tahoma" w:cs="Tahoma"/>
          <w:sz w:val="20"/>
        </w:rPr>
      </w:pPr>
      <w:r>
        <w:rPr>
          <w:rFonts w:ascii="Tahoma" w:hAnsi="Tahoma" w:cs="Tahoma"/>
          <w:sz w:val="20"/>
        </w:rPr>
        <w:t>Our measure of food insecurity</w:t>
      </w:r>
      <w:r w:rsidRPr="003E00EA">
        <w:rPr>
          <w:rFonts w:ascii="Tahoma" w:hAnsi="Tahoma" w:cs="Tahoma"/>
          <w:sz w:val="20"/>
        </w:rPr>
        <w:t xml:space="preserve"> also suffers from the same limitations as all such deprivation measures, in that people wil</w:t>
      </w:r>
      <w:r>
        <w:rPr>
          <w:rFonts w:ascii="Tahoma" w:hAnsi="Tahoma" w:cs="Tahoma"/>
          <w:sz w:val="20"/>
        </w:rPr>
        <w:t xml:space="preserve">l vary in their desire for meat, chicken or </w:t>
      </w:r>
      <w:r w:rsidRPr="003E00EA">
        <w:rPr>
          <w:rFonts w:ascii="Tahoma" w:hAnsi="Tahoma" w:cs="Tahoma"/>
          <w:sz w:val="20"/>
        </w:rPr>
        <w:t xml:space="preserve">fish every second day and in their willingness to admit they cannot afford it (McKay, 2004; Nolan and Whelan, 2010).  Indeed, we know that individual consumption habits are culturally relative and the availability of good quality food varies (Naska </w:t>
      </w:r>
      <w:r w:rsidRPr="003E00EA">
        <w:rPr>
          <w:rFonts w:ascii="Tahoma" w:hAnsi="Tahoma" w:cs="Tahoma"/>
          <w:i/>
          <w:sz w:val="20"/>
        </w:rPr>
        <w:t xml:space="preserve">et al., </w:t>
      </w:r>
      <w:r w:rsidRPr="003E00EA">
        <w:rPr>
          <w:rFonts w:ascii="Tahoma" w:hAnsi="Tahoma" w:cs="Tahoma"/>
          <w:sz w:val="20"/>
        </w:rPr>
        <w:t>2005). For example, in particular countries such as Greece, households of a lower social class consume a healthier diet due to the availability of oils, fruit and vegetables and fresh fish (</w:t>
      </w:r>
      <w:r w:rsidRPr="003E00EA">
        <w:rPr>
          <w:rFonts w:ascii="Tahoma" w:hAnsi="Tahoma" w:cs="Tahoma"/>
          <w:i/>
          <w:sz w:val="20"/>
        </w:rPr>
        <w:t>ibid.</w:t>
      </w:r>
      <w:r w:rsidRPr="003E00EA">
        <w:rPr>
          <w:rFonts w:ascii="Tahoma" w:hAnsi="Tahoma" w:cs="Tahoma"/>
          <w:sz w:val="20"/>
        </w:rPr>
        <w:t>) and it is noted elsewhere that there is a less predictable relationship between fruit and vegetable consu</w:t>
      </w:r>
      <w:r>
        <w:rPr>
          <w:rFonts w:ascii="Tahoma" w:hAnsi="Tahoma" w:cs="Tahoma"/>
          <w:sz w:val="20"/>
        </w:rPr>
        <w:t>mption and social class in the s</w:t>
      </w:r>
      <w:r w:rsidRPr="003E00EA">
        <w:rPr>
          <w:rFonts w:ascii="Tahoma" w:hAnsi="Tahoma" w:cs="Tahoma"/>
          <w:sz w:val="20"/>
        </w:rPr>
        <w:t xml:space="preserve">outhern </w:t>
      </w:r>
      <w:r>
        <w:rPr>
          <w:rFonts w:ascii="Tahoma" w:hAnsi="Tahoma" w:cs="Tahoma"/>
          <w:sz w:val="20"/>
        </w:rPr>
        <w:t>European countries than in the n</w:t>
      </w:r>
      <w:r w:rsidRPr="003E00EA">
        <w:rPr>
          <w:rFonts w:ascii="Tahoma" w:hAnsi="Tahoma" w:cs="Tahoma"/>
          <w:sz w:val="20"/>
        </w:rPr>
        <w:t xml:space="preserve">orthern ones (Trichopoulou </w:t>
      </w:r>
      <w:r w:rsidRPr="003E00EA">
        <w:rPr>
          <w:rFonts w:ascii="Tahoma" w:hAnsi="Tahoma" w:cs="Tahoma"/>
          <w:i/>
          <w:sz w:val="20"/>
        </w:rPr>
        <w:t>et al.,</w:t>
      </w:r>
      <w:r w:rsidRPr="003E00EA">
        <w:rPr>
          <w:rFonts w:ascii="Tahoma" w:hAnsi="Tahoma" w:cs="Tahoma"/>
          <w:sz w:val="20"/>
        </w:rPr>
        <w:t xml:space="preserve"> 2002; Naska </w:t>
      </w:r>
      <w:r w:rsidRPr="003E00EA">
        <w:rPr>
          <w:rFonts w:ascii="Tahoma" w:hAnsi="Tahoma" w:cs="Tahoma"/>
          <w:i/>
          <w:sz w:val="20"/>
        </w:rPr>
        <w:t xml:space="preserve">et al., </w:t>
      </w:r>
      <w:r w:rsidRPr="003E00EA">
        <w:rPr>
          <w:rFonts w:ascii="Tahoma" w:hAnsi="Tahoma" w:cs="Tahoma"/>
          <w:sz w:val="20"/>
        </w:rPr>
        <w:t xml:space="preserve">2005). It is plausible therefore that a combination of cultural habits and a more equal distribution in access to food may make ‘skimping’ less of a common practice in certain countries (such as those in </w:t>
      </w:r>
      <w:r>
        <w:rPr>
          <w:rFonts w:ascii="Tahoma" w:hAnsi="Tahoma" w:cs="Tahoma"/>
          <w:sz w:val="20"/>
        </w:rPr>
        <w:t>s</w:t>
      </w:r>
      <w:r w:rsidRPr="003E00EA">
        <w:rPr>
          <w:rFonts w:ascii="Tahoma" w:hAnsi="Tahoma" w:cs="Tahoma"/>
          <w:sz w:val="20"/>
        </w:rPr>
        <w:t xml:space="preserve">outhern Europe), even during periods of </w:t>
      </w:r>
      <w:r w:rsidR="006B11A3">
        <w:rPr>
          <w:rFonts w:ascii="Tahoma" w:hAnsi="Tahoma" w:cs="Tahoma"/>
          <w:sz w:val="20"/>
        </w:rPr>
        <w:t>crisis</w:t>
      </w:r>
      <w:r w:rsidRPr="003E00EA">
        <w:rPr>
          <w:rFonts w:ascii="Tahoma" w:hAnsi="Tahoma" w:cs="Tahoma"/>
          <w:sz w:val="20"/>
        </w:rPr>
        <w:t xml:space="preserve">. </w:t>
      </w:r>
      <w:r>
        <w:rPr>
          <w:rFonts w:ascii="Tahoma" w:hAnsi="Tahoma" w:cs="Tahoma"/>
          <w:sz w:val="20"/>
        </w:rPr>
        <w:t xml:space="preserve">Furthermore, it is also possible that the question (e.g. what ‘afford’ means) is interpreted differently in different countries.  </w:t>
      </w:r>
      <w:r w:rsidRPr="003E00EA">
        <w:rPr>
          <w:rFonts w:ascii="Tahoma" w:hAnsi="Tahoma" w:cs="Tahoma"/>
          <w:sz w:val="20"/>
        </w:rPr>
        <w:t xml:space="preserve">Yet this does not make comparative analysis impossible or meaningless. A systematic review of qualitative and quantitative studies by Coates </w:t>
      </w:r>
      <w:r w:rsidRPr="003E00EA">
        <w:rPr>
          <w:rFonts w:ascii="Tahoma" w:hAnsi="Tahoma" w:cs="Tahoma"/>
          <w:i/>
          <w:sz w:val="20"/>
        </w:rPr>
        <w:t xml:space="preserve">et al. </w:t>
      </w:r>
      <w:r w:rsidRPr="003E00EA">
        <w:rPr>
          <w:rFonts w:ascii="Tahoma" w:hAnsi="Tahoma" w:cs="Tahoma"/>
          <w:sz w:val="20"/>
        </w:rPr>
        <w:t xml:space="preserve">(2006) found clear commonalities in the experience of food insecurity across 15 countries, including in food inadequacy </w:t>
      </w:r>
      <w:r w:rsidRPr="003E00EA">
        <w:rPr>
          <w:rFonts w:ascii="Tahoma" w:hAnsi="Tahoma" w:cs="Tahoma"/>
          <w:sz w:val="20"/>
        </w:rPr>
        <w:lastRenderedPageBreak/>
        <w:t xml:space="preserve">and meal disruption – the measures used in this article.  Furthermore, cultural differences are less problematic for investigating trends than for comparing countries </w:t>
      </w:r>
      <w:r w:rsidRPr="003E00EA">
        <w:rPr>
          <w:rFonts w:ascii="Tahoma" w:hAnsi="Tahoma" w:cs="Tahoma"/>
          <w:i/>
          <w:sz w:val="20"/>
        </w:rPr>
        <w:t>per se</w:t>
      </w:r>
      <w:r w:rsidRPr="003E00EA">
        <w:rPr>
          <w:rFonts w:ascii="Tahoma" w:hAnsi="Tahoma" w:cs="Tahoma"/>
          <w:sz w:val="20"/>
        </w:rPr>
        <w:t>.</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p>
    <w:p w14:paraId="2A162A60" w14:textId="77777777" w:rsidR="00661994" w:rsidRPr="003E00EA" w:rsidRDefault="00661994" w:rsidP="00661994">
      <w:pPr>
        <w:pStyle w:val="Heading4"/>
        <w:spacing w:line="480" w:lineRule="auto"/>
        <w:rPr>
          <w:rFonts w:ascii="Tahoma" w:hAnsi="Tahoma" w:cs="Tahoma"/>
          <w:sz w:val="20"/>
        </w:rPr>
      </w:pPr>
      <w:r w:rsidRPr="003E00EA">
        <w:rPr>
          <w:rFonts w:ascii="Tahoma" w:hAnsi="Tahoma" w:cs="Tahoma"/>
          <w:sz w:val="20"/>
        </w:rPr>
        <w:t>Analyses and other variables</w:t>
      </w:r>
    </w:p>
    <w:p w14:paraId="2F646DC8" w14:textId="78F78760" w:rsidR="00661994" w:rsidRDefault="00661994" w:rsidP="00661994">
      <w:pPr>
        <w:spacing w:line="480" w:lineRule="auto"/>
        <w:rPr>
          <w:rFonts w:ascii="Tahoma" w:hAnsi="Tahoma" w:cs="Tahoma"/>
          <w:sz w:val="20"/>
        </w:rPr>
      </w:pPr>
      <w:r w:rsidRPr="003E00EA">
        <w:rPr>
          <w:rFonts w:ascii="Tahoma" w:hAnsi="Tahoma" w:cs="Tahoma"/>
          <w:sz w:val="20"/>
        </w:rPr>
        <w:t>The analysis proceed</w:t>
      </w:r>
      <w:r>
        <w:rPr>
          <w:rFonts w:ascii="Tahoma" w:hAnsi="Tahoma" w:cs="Tahoma"/>
          <w:sz w:val="20"/>
        </w:rPr>
        <w:t xml:space="preserve">s </w:t>
      </w:r>
      <w:r w:rsidRPr="003E00EA">
        <w:rPr>
          <w:rFonts w:ascii="Tahoma" w:hAnsi="Tahoma" w:cs="Tahoma"/>
          <w:sz w:val="20"/>
        </w:rPr>
        <w:t>i</w:t>
      </w:r>
      <w:r>
        <w:rPr>
          <w:rFonts w:ascii="Tahoma" w:hAnsi="Tahoma" w:cs="Tahoma"/>
          <w:sz w:val="20"/>
        </w:rPr>
        <w:t>n three steps. First</w:t>
      </w:r>
      <w:r w:rsidRPr="003E00EA">
        <w:rPr>
          <w:rFonts w:ascii="Tahoma" w:hAnsi="Tahoma" w:cs="Tahoma"/>
          <w:sz w:val="20"/>
        </w:rPr>
        <w:t>, we compare</w:t>
      </w:r>
      <w:r>
        <w:rPr>
          <w:rFonts w:ascii="Tahoma" w:hAnsi="Tahoma" w:cs="Tahoma"/>
          <w:sz w:val="20"/>
        </w:rPr>
        <w:t xml:space="preserve"> our two measures of</w:t>
      </w:r>
      <w:r w:rsidRPr="003E00EA">
        <w:rPr>
          <w:rFonts w:ascii="Tahoma" w:hAnsi="Tahoma" w:cs="Tahoma"/>
          <w:sz w:val="20"/>
        </w:rPr>
        <w:t xml:space="preserve"> food insecurity across the </w:t>
      </w:r>
      <w:r>
        <w:rPr>
          <w:rFonts w:ascii="Tahoma" w:hAnsi="Tahoma" w:cs="Tahoma"/>
          <w:sz w:val="20"/>
        </w:rPr>
        <w:t>EQLS countries</w:t>
      </w:r>
      <w:r w:rsidRPr="003E00EA">
        <w:rPr>
          <w:rFonts w:ascii="Tahoma" w:hAnsi="Tahoma" w:cs="Tahoma"/>
          <w:sz w:val="20"/>
        </w:rPr>
        <w:t xml:space="preserve"> before the 2008 </w:t>
      </w:r>
      <w:r w:rsidR="006B11A3">
        <w:rPr>
          <w:rFonts w:ascii="Tahoma" w:hAnsi="Tahoma" w:cs="Tahoma"/>
          <w:sz w:val="20"/>
        </w:rPr>
        <w:t>crisis</w:t>
      </w:r>
      <w:r w:rsidRPr="003E00EA">
        <w:rPr>
          <w:rFonts w:ascii="Tahoma" w:hAnsi="Tahoma" w:cs="Tahoma"/>
          <w:sz w:val="20"/>
        </w:rPr>
        <w:t xml:space="preserve">, and examine the convergent validity of our two measures of food insecurity.  Secondly, we examine trends in food insecurity (as measured by people’s ability to afford meat/chicken/fish) across individual countries, comparing the pre-crisis period with the post-crisis period; the smaller 2003 and 2007 waves were pooled </w:t>
      </w:r>
      <w:r>
        <w:rPr>
          <w:rFonts w:ascii="Tahoma" w:hAnsi="Tahoma" w:cs="Tahoma"/>
          <w:sz w:val="20"/>
        </w:rPr>
        <w:t xml:space="preserve">into a combined </w:t>
      </w:r>
      <w:r w:rsidRPr="003E00EA">
        <w:rPr>
          <w:rFonts w:ascii="Tahoma" w:hAnsi="Tahoma" w:cs="Tahoma"/>
          <w:sz w:val="20"/>
        </w:rPr>
        <w:t>pre-crisis sample</w:t>
      </w:r>
      <w:r>
        <w:rPr>
          <w:rFonts w:ascii="Tahoma" w:hAnsi="Tahoma" w:cs="Tahoma"/>
          <w:sz w:val="20"/>
        </w:rPr>
        <w:t>.</w:t>
      </w:r>
      <w:r w:rsidRPr="003E00EA">
        <w:rPr>
          <w:rFonts w:ascii="Tahoma" w:hAnsi="Tahoma" w:cs="Tahoma"/>
          <w:sz w:val="20"/>
        </w:rPr>
        <w:t xml:space="preserve"> Third, we construct a (logistic) regression model to test if there are significant differential impacts of the crisis on food insecurity in different welfare regimes, net of composi</w:t>
      </w:r>
      <w:r>
        <w:rPr>
          <w:rFonts w:ascii="Tahoma" w:hAnsi="Tahoma" w:cs="Tahoma"/>
          <w:sz w:val="20"/>
        </w:rPr>
        <w:t>tional differences between countries. We control for age (grouped into five bands), gender and single parent status, as single parents</w:t>
      </w:r>
      <w:r w:rsidRPr="003E00EA">
        <w:rPr>
          <w:rFonts w:ascii="Tahoma" w:hAnsi="Tahoma" w:cs="Tahoma"/>
          <w:sz w:val="20"/>
        </w:rPr>
        <w:t xml:space="preserve"> are</w:t>
      </w:r>
      <w:r>
        <w:rPr>
          <w:rFonts w:ascii="Tahoma" w:hAnsi="Tahoma" w:cs="Tahoma"/>
          <w:sz w:val="20"/>
        </w:rPr>
        <w:t xml:space="preserve"> known to be</w:t>
      </w:r>
      <w:r w:rsidRPr="003E00EA">
        <w:rPr>
          <w:rFonts w:ascii="Tahoma" w:hAnsi="Tahoma" w:cs="Tahoma"/>
          <w:sz w:val="20"/>
        </w:rPr>
        <w:t xml:space="preserve"> </w:t>
      </w:r>
      <w:r>
        <w:rPr>
          <w:rFonts w:ascii="Tahoma" w:hAnsi="Tahoma" w:cs="Tahoma"/>
          <w:sz w:val="20"/>
        </w:rPr>
        <w:t xml:space="preserve">particularly </w:t>
      </w:r>
      <w:r w:rsidRPr="003E00EA">
        <w:rPr>
          <w:rFonts w:ascii="Tahoma" w:hAnsi="Tahoma" w:cs="Tahoma"/>
          <w:sz w:val="20"/>
        </w:rPr>
        <w:t>vulnerable to food insecurity, even in economically buoyant times (Tarasuk and Beaton, 1999</w:t>
      </w:r>
      <w:r>
        <w:rPr>
          <w:rFonts w:ascii="Tahoma" w:hAnsi="Tahoma" w:cs="Tahoma"/>
          <w:sz w:val="20"/>
        </w:rPr>
        <w:t>;</w:t>
      </w:r>
      <w:r w:rsidRPr="003E00EA">
        <w:rPr>
          <w:rFonts w:ascii="Tahoma" w:hAnsi="Tahoma" w:cs="Tahoma"/>
          <w:sz w:val="20"/>
        </w:rPr>
        <w:t xml:space="preserve"> Bhattarai </w:t>
      </w:r>
      <w:r w:rsidRPr="003E00EA">
        <w:rPr>
          <w:rFonts w:ascii="Tahoma" w:hAnsi="Tahoma" w:cs="Tahoma"/>
          <w:i/>
          <w:sz w:val="20"/>
        </w:rPr>
        <w:t xml:space="preserve">et al., </w:t>
      </w:r>
      <w:r w:rsidRPr="003E00EA">
        <w:rPr>
          <w:rFonts w:ascii="Tahoma" w:hAnsi="Tahoma" w:cs="Tahoma"/>
          <w:sz w:val="20"/>
        </w:rPr>
        <w:t>2005;</w:t>
      </w:r>
      <w:r>
        <w:rPr>
          <w:rFonts w:ascii="Tahoma" w:hAnsi="Tahoma" w:cs="Tahoma"/>
          <w:sz w:val="20"/>
        </w:rPr>
        <w:t xml:space="preserve"> </w:t>
      </w:r>
      <w:r w:rsidRPr="003E00EA">
        <w:rPr>
          <w:rFonts w:ascii="Tahoma" w:hAnsi="Tahoma" w:cs="Tahoma"/>
          <w:sz w:val="20"/>
        </w:rPr>
        <w:t xml:space="preserve">Coleman-Jensen </w:t>
      </w:r>
      <w:r w:rsidRPr="003E00EA">
        <w:rPr>
          <w:rFonts w:ascii="Tahoma" w:hAnsi="Tahoma" w:cs="Tahoma"/>
          <w:i/>
          <w:sz w:val="20"/>
        </w:rPr>
        <w:t xml:space="preserve">et al., </w:t>
      </w:r>
      <w:r w:rsidRPr="003E00EA">
        <w:rPr>
          <w:rFonts w:ascii="Tahoma" w:hAnsi="Tahoma" w:cs="Tahoma"/>
          <w:sz w:val="20"/>
        </w:rPr>
        <w:t>2013).</w:t>
      </w:r>
      <w:r>
        <w:rPr>
          <w:rFonts w:ascii="Tahoma" w:hAnsi="Tahoma" w:cs="Tahoma"/>
          <w:sz w:val="20"/>
        </w:rPr>
        <w:t xml:space="preserve"> T</w:t>
      </w:r>
      <w:r w:rsidRPr="003E00EA">
        <w:rPr>
          <w:rFonts w:ascii="Tahoma" w:hAnsi="Tahoma" w:cs="Tahoma"/>
          <w:sz w:val="20"/>
        </w:rPr>
        <w:t>he risk of food insecurity is higher as the nurturing instinct of mothers and fathers often leads them to employ ‘buffering’ (Maxwell, 1996) strategies, i.e. sacrificing their own food to ensure their children are adequately fed (Campbell and Desjardins, 1989; Tarasuk and Maclean, 1990</w:t>
      </w:r>
      <w:r>
        <w:rPr>
          <w:rFonts w:ascii="Tahoma" w:hAnsi="Tahoma" w:cs="Tahoma"/>
          <w:sz w:val="20"/>
        </w:rPr>
        <w:t>).</w:t>
      </w:r>
      <w:r>
        <w:rPr>
          <w:rFonts w:ascii="Tahoma" w:hAnsi="Tahoma" w:cs="Tahoma"/>
          <w:sz w:val="20"/>
        </w:rPr>
        <w:tab/>
      </w:r>
      <w:r>
        <w:rPr>
          <w:rFonts w:ascii="Tahoma" w:hAnsi="Tahoma" w:cs="Tahoma"/>
          <w:sz w:val="20"/>
        </w:rPr>
        <w:tab/>
      </w:r>
    </w:p>
    <w:p w14:paraId="3AD46161" w14:textId="77777777" w:rsidR="00661994" w:rsidRPr="003E00EA" w:rsidRDefault="00661994" w:rsidP="00661994">
      <w:pPr>
        <w:spacing w:line="480" w:lineRule="auto"/>
        <w:rPr>
          <w:rFonts w:ascii="Tahoma" w:hAnsi="Tahoma" w:cs="Tahoma"/>
          <w:sz w:val="20"/>
        </w:rPr>
      </w:pPr>
      <w:r w:rsidRPr="003E00EA">
        <w:rPr>
          <w:rFonts w:ascii="Tahoma" w:hAnsi="Tahoma" w:cs="Tahoma"/>
          <w:sz w:val="20"/>
        </w:rPr>
        <w:t xml:space="preserve">All analyses </w:t>
      </w:r>
      <w:r>
        <w:rPr>
          <w:rFonts w:ascii="Tahoma" w:hAnsi="Tahoma" w:cs="Tahoma"/>
          <w:sz w:val="20"/>
        </w:rPr>
        <w:t xml:space="preserve">were conducted using Stata 12. </w:t>
      </w:r>
      <w:r w:rsidRPr="003E00EA">
        <w:rPr>
          <w:rFonts w:ascii="Tahoma" w:hAnsi="Tahoma" w:cs="Tahoma"/>
          <w:sz w:val="20"/>
        </w:rPr>
        <w:t xml:space="preserve">The supplied weights were used, </w:t>
      </w:r>
      <w:r>
        <w:rPr>
          <w:rFonts w:ascii="Tahoma" w:hAnsi="Tahoma" w:cs="Tahoma"/>
          <w:sz w:val="20"/>
        </w:rPr>
        <w:t xml:space="preserve">with sample members being weighted according to their country’s population size </w:t>
      </w:r>
      <w:r w:rsidRPr="003E00EA">
        <w:rPr>
          <w:rFonts w:ascii="Tahoma" w:hAnsi="Tahoma" w:cs="Tahoma"/>
          <w:sz w:val="20"/>
        </w:rPr>
        <w:t xml:space="preserve">(in sensitivity analyses we reweight </w:t>
      </w:r>
      <w:r>
        <w:rPr>
          <w:rFonts w:ascii="Tahoma" w:hAnsi="Tahoma" w:cs="Tahoma"/>
          <w:sz w:val="20"/>
        </w:rPr>
        <w:t xml:space="preserve">so that respondents in each country count </w:t>
      </w:r>
      <w:r w:rsidRPr="003E00EA">
        <w:rPr>
          <w:rFonts w:ascii="Tahoma" w:hAnsi="Tahoma" w:cs="Tahoma"/>
          <w:sz w:val="20"/>
        </w:rPr>
        <w:t xml:space="preserve">equally).  We did not use multilevel models in this analysis as we were not aiming to partition variance between different levels (the particular strength of multilevel modelling).  Still, to account for the clustering of individuals within clusters, coefficients in the regression models at stage three are estimated with cluster-robust standard errors (using the ‘vce(cluster)’ option in </w:t>
      </w:r>
      <w:r>
        <w:rPr>
          <w:rFonts w:ascii="Tahoma" w:hAnsi="Tahoma" w:cs="Tahoma"/>
          <w:sz w:val="20"/>
        </w:rPr>
        <w:t xml:space="preserve">Stata; </w:t>
      </w:r>
      <w:r w:rsidRPr="003E00EA">
        <w:rPr>
          <w:rFonts w:ascii="Tahoma" w:hAnsi="Tahoma" w:cs="Tahoma"/>
          <w:sz w:val="20"/>
        </w:rPr>
        <w:t xml:space="preserve">Froot, 1989). Rather than focusing </w:t>
      </w:r>
      <w:r>
        <w:rPr>
          <w:rFonts w:ascii="Tahoma" w:hAnsi="Tahoma" w:cs="Tahoma"/>
          <w:sz w:val="20"/>
        </w:rPr>
        <w:t xml:space="preserve">solely </w:t>
      </w:r>
      <w:r w:rsidRPr="003E00EA">
        <w:rPr>
          <w:rFonts w:ascii="Tahoma" w:hAnsi="Tahoma" w:cs="Tahoma"/>
          <w:sz w:val="20"/>
        </w:rPr>
        <w:t>on significance at the 5</w:t>
      </w:r>
      <w:r>
        <w:rPr>
          <w:rFonts w:ascii="Tahoma" w:hAnsi="Tahoma" w:cs="Tahoma"/>
          <w:sz w:val="20"/>
        </w:rPr>
        <w:t xml:space="preserve"> per cent</w:t>
      </w:r>
      <w:r w:rsidRPr="003E00EA">
        <w:rPr>
          <w:rFonts w:ascii="Tahoma" w:hAnsi="Tahoma" w:cs="Tahoma"/>
          <w:sz w:val="20"/>
        </w:rPr>
        <w:t xml:space="preserve"> level – a practice likely to lead to ‘s</w:t>
      </w:r>
      <w:r>
        <w:rPr>
          <w:rFonts w:ascii="Tahoma" w:hAnsi="Tahoma" w:cs="Tahoma"/>
          <w:sz w:val="20"/>
        </w:rPr>
        <w:t xml:space="preserve">ignificance </w:t>
      </w:r>
      <w:r w:rsidRPr="003E00EA">
        <w:rPr>
          <w:rFonts w:ascii="Tahoma" w:hAnsi="Tahoma" w:cs="Tahoma"/>
          <w:sz w:val="20"/>
        </w:rPr>
        <w:t>fishing’ – we report significance at the 1</w:t>
      </w:r>
      <w:r>
        <w:rPr>
          <w:rFonts w:ascii="Tahoma" w:hAnsi="Tahoma" w:cs="Tahoma"/>
          <w:sz w:val="20"/>
        </w:rPr>
        <w:t xml:space="preserve"> per cent</w:t>
      </w:r>
      <w:r w:rsidRPr="003E00EA">
        <w:rPr>
          <w:rFonts w:ascii="Tahoma" w:hAnsi="Tahoma" w:cs="Tahoma"/>
          <w:sz w:val="20"/>
        </w:rPr>
        <w:t>, 5</w:t>
      </w:r>
      <w:r>
        <w:rPr>
          <w:rFonts w:ascii="Tahoma" w:hAnsi="Tahoma" w:cs="Tahoma"/>
          <w:sz w:val="20"/>
        </w:rPr>
        <w:t xml:space="preserve"> per cent</w:t>
      </w:r>
      <w:r w:rsidRPr="003E00EA">
        <w:rPr>
          <w:rFonts w:ascii="Tahoma" w:hAnsi="Tahoma" w:cs="Tahoma"/>
          <w:sz w:val="20"/>
        </w:rPr>
        <w:t xml:space="preserve"> and 10</w:t>
      </w:r>
      <w:r>
        <w:rPr>
          <w:rFonts w:ascii="Tahoma" w:hAnsi="Tahoma" w:cs="Tahoma"/>
          <w:sz w:val="20"/>
        </w:rPr>
        <w:t xml:space="preserve"> per cent</w:t>
      </w:r>
      <w:r w:rsidRPr="003E00EA">
        <w:rPr>
          <w:rFonts w:ascii="Tahoma" w:hAnsi="Tahoma" w:cs="Tahoma"/>
          <w:sz w:val="20"/>
        </w:rPr>
        <w:t xml:space="preserve"> levels</w:t>
      </w:r>
      <w:r>
        <w:rPr>
          <w:rFonts w:ascii="Tahoma" w:hAnsi="Tahoma" w:cs="Tahoma"/>
          <w:sz w:val="20"/>
        </w:rPr>
        <w:t>, and interpret them accordingly</w:t>
      </w:r>
      <w:r w:rsidRPr="003E00EA">
        <w:rPr>
          <w:rFonts w:ascii="Tahoma" w:hAnsi="Tahoma" w:cs="Tahoma"/>
          <w:sz w:val="20"/>
        </w:rPr>
        <w:t xml:space="preserve">.  Significance tests for stages one and two were conducted using Wald tests following descriptive analyses (using the command TEST); </w:t>
      </w:r>
      <w:r w:rsidRPr="003E00EA">
        <w:rPr>
          <w:rFonts w:ascii="Tahoma" w:hAnsi="Tahoma" w:cs="Tahoma"/>
          <w:sz w:val="20"/>
        </w:rPr>
        <w:lastRenderedPageBreak/>
        <w:t>results for stage three are presented using average marginal effects, which are less subject to several common misinterpretations (Mood, 2010).</w:t>
      </w:r>
    </w:p>
    <w:p w14:paraId="00A8AA46" w14:textId="77777777" w:rsidR="00661994" w:rsidRPr="003E00EA" w:rsidRDefault="00661994" w:rsidP="00661994">
      <w:pPr>
        <w:spacing w:line="480" w:lineRule="auto"/>
        <w:rPr>
          <w:rFonts w:ascii="Tahoma" w:hAnsi="Tahoma" w:cs="Tahoma"/>
          <w:sz w:val="20"/>
        </w:rPr>
        <w:sectPr w:rsidR="00661994" w:rsidRPr="003E00EA" w:rsidSect="00752B29">
          <w:type w:val="continuous"/>
          <w:pgSz w:w="11906" w:h="16838"/>
          <w:pgMar w:top="1440" w:right="1440" w:bottom="1440" w:left="1440" w:header="708" w:footer="708" w:gutter="0"/>
          <w:cols w:space="708"/>
          <w:docGrid w:linePitch="360"/>
        </w:sectPr>
      </w:pPr>
    </w:p>
    <w:p w14:paraId="6198DF59" w14:textId="77777777" w:rsidR="00661994" w:rsidRDefault="00661994" w:rsidP="00661994">
      <w:pPr>
        <w:pStyle w:val="Heading2"/>
        <w:rPr>
          <w:i/>
          <w:sz w:val="20"/>
        </w:rPr>
      </w:pPr>
      <w:bookmarkStart w:id="4" w:name="_Toc436659298"/>
      <w:r w:rsidRPr="003E00EA">
        <w:lastRenderedPageBreak/>
        <w:t>Results</w:t>
      </w:r>
      <w:bookmarkEnd w:id="4"/>
    </w:p>
    <w:p w14:paraId="40BD41B5" w14:textId="77777777" w:rsidR="00661994" w:rsidRPr="0033625C" w:rsidRDefault="00661994" w:rsidP="00661994">
      <w:pPr>
        <w:pStyle w:val="Heading4"/>
      </w:pPr>
      <w:r>
        <w:t>Convergent Validity of Measures of Household Food Insecurity</w:t>
      </w:r>
    </w:p>
    <w:p w14:paraId="378EA308" w14:textId="77777777" w:rsidR="00661994" w:rsidRDefault="00661994" w:rsidP="00661994">
      <w:pPr>
        <w:spacing w:line="480" w:lineRule="auto"/>
        <w:rPr>
          <w:rFonts w:ascii="Tahoma" w:hAnsi="Tahoma" w:cs="Tahoma"/>
          <w:sz w:val="20"/>
        </w:rPr>
      </w:pPr>
      <w:r>
        <w:rPr>
          <w:rFonts w:ascii="Tahoma" w:hAnsi="Tahoma" w:cs="Tahoma"/>
          <w:sz w:val="20"/>
        </w:rPr>
        <w:t>Our understanding of the conceptual validity of our main variable (ability to afford a meal with meat, chicken or fish every other day) is enhanced through comparison with another indicator of food insecurity in the EQLS (</w:t>
      </w:r>
      <w:r w:rsidRPr="003E00EA">
        <w:rPr>
          <w:rFonts w:ascii="Tahoma" w:hAnsi="Tahoma" w:cs="Tahoma"/>
          <w:sz w:val="20"/>
        </w:rPr>
        <w:t>ran out of money to buy food</w:t>
      </w:r>
      <w:r>
        <w:rPr>
          <w:rFonts w:ascii="Tahoma" w:hAnsi="Tahoma" w:cs="Tahoma"/>
          <w:sz w:val="20"/>
        </w:rPr>
        <w:t xml:space="preserve"> over the past twelve months)</w:t>
      </w:r>
      <w:r w:rsidRPr="003E00EA">
        <w:rPr>
          <w:rFonts w:ascii="Tahoma" w:hAnsi="Tahoma" w:cs="Tahoma"/>
          <w:sz w:val="20"/>
        </w:rPr>
        <w:t>.</w:t>
      </w:r>
      <w:r>
        <w:rPr>
          <w:rFonts w:ascii="Tahoma" w:hAnsi="Tahoma" w:cs="Tahoma"/>
          <w:sz w:val="20"/>
        </w:rPr>
        <w:t xml:space="preserve"> Table 1 shows that there is considerable overlap between these variables amongst our sample of countries, suggesting that despite likely cultural relativities in how countries interpret food insecurity, overall our main indicator provides a reasonable proxy for the concept in Europe. Thus it appears to be conceptually valid as a measure of </w:t>
      </w:r>
      <w:r w:rsidRPr="00FC2F54">
        <w:rPr>
          <w:rFonts w:ascii="Tahoma" w:hAnsi="Tahoma" w:cs="Tahoma"/>
          <w:i/>
          <w:sz w:val="20"/>
        </w:rPr>
        <w:t>general</w:t>
      </w:r>
      <w:r>
        <w:rPr>
          <w:rFonts w:ascii="Tahoma" w:hAnsi="Tahoma" w:cs="Tahoma"/>
          <w:sz w:val="20"/>
        </w:rPr>
        <w:t xml:space="preserve"> patterns of food insecurity.      </w:t>
      </w:r>
      <w:r>
        <w:rPr>
          <w:rFonts w:ascii="Tahoma" w:hAnsi="Tahoma" w:cs="Tahoma"/>
          <w:sz w:val="20"/>
        </w:rPr>
        <w:tab/>
      </w:r>
      <w:r>
        <w:rPr>
          <w:rFonts w:ascii="Tahoma" w:hAnsi="Tahoma" w:cs="Tahoma"/>
          <w:sz w:val="20"/>
        </w:rPr>
        <w:tab/>
      </w:r>
      <w:r>
        <w:rPr>
          <w:rFonts w:ascii="Tahoma" w:hAnsi="Tahoma" w:cs="Tahoma"/>
          <w:sz w:val="20"/>
        </w:rPr>
        <w:tab/>
      </w:r>
      <w:r>
        <w:rPr>
          <w:rFonts w:ascii="Tahoma" w:hAnsi="Tahoma" w:cs="Tahoma"/>
          <w:sz w:val="20"/>
        </w:rPr>
        <w:tab/>
      </w:r>
    </w:p>
    <w:p w14:paraId="7611416B" w14:textId="75CFF18F" w:rsidR="00661994" w:rsidRDefault="00661994" w:rsidP="00661994">
      <w:pPr>
        <w:spacing w:line="480" w:lineRule="auto"/>
        <w:rPr>
          <w:rFonts w:ascii="Tahoma" w:hAnsi="Tahoma" w:cs="Tahoma"/>
          <w:sz w:val="20"/>
        </w:rPr>
      </w:pPr>
      <w:r>
        <w:rPr>
          <w:rFonts w:ascii="Tahoma" w:hAnsi="Tahoma" w:cs="Tahoma"/>
          <w:sz w:val="20"/>
        </w:rPr>
        <w:t xml:space="preserve">We also check whether in 2003-7, the convergent validity of our two variables is better or worse in specific European countries. This is shown in </w:t>
      </w:r>
      <w:r w:rsidR="00F931AA">
        <w:rPr>
          <w:rFonts w:ascii="Tahoma" w:hAnsi="Tahoma" w:cs="Tahoma"/>
          <w:sz w:val="20"/>
        </w:rPr>
        <w:t>T</w:t>
      </w:r>
      <w:r>
        <w:rPr>
          <w:rFonts w:ascii="Tahoma" w:hAnsi="Tahoma" w:cs="Tahoma"/>
          <w:sz w:val="20"/>
        </w:rPr>
        <w:t>able 2</w:t>
      </w:r>
      <w:r w:rsidRPr="003E00EA">
        <w:rPr>
          <w:rFonts w:ascii="Tahoma" w:hAnsi="Tahoma" w:cs="Tahoma"/>
          <w:sz w:val="20"/>
        </w:rPr>
        <w:t xml:space="preserve"> </w:t>
      </w:r>
      <w:r>
        <w:rPr>
          <w:rFonts w:ascii="Tahoma" w:hAnsi="Tahoma" w:cs="Tahoma"/>
          <w:sz w:val="20"/>
        </w:rPr>
        <w:t xml:space="preserve">via descriptive statistics and a tetrachoric measure of correlation, which treats variables as binary rather than continuous, to avoid underestimation of the true correlations. This shows strong, statistically significant associations between the two variables in </w:t>
      </w:r>
      <w:r w:rsidRPr="00FC2F54">
        <w:rPr>
          <w:rFonts w:ascii="Tahoma" w:hAnsi="Tahoma" w:cs="Tahoma"/>
          <w:i/>
          <w:sz w:val="20"/>
        </w:rPr>
        <w:t>each</w:t>
      </w:r>
      <w:r>
        <w:rPr>
          <w:rFonts w:ascii="Tahoma" w:hAnsi="Tahoma" w:cs="Tahoma"/>
          <w:sz w:val="20"/>
        </w:rPr>
        <w:t xml:space="preserve"> European country. I</w:t>
      </w:r>
      <w:r w:rsidRPr="003E00EA">
        <w:rPr>
          <w:rFonts w:ascii="Tahoma" w:hAnsi="Tahoma" w:cs="Tahoma"/>
          <w:sz w:val="20"/>
        </w:rPr>
        <w:t xml:space="preserve">n </w:t>
      </w:r>
      <w:r>
        <w:rPr>
          <w:rFonts w:ascii="Tahoma" w:hAnsi="Tahoma" w:cs="Tahoma"/>
          <w:sz w:val="20"/>
        </w:rPr>
        <w:t xml:space="preserve">certain </w:t>
      </w:r>
      <w:r w:rsidRPr="003E00EA">
        <w:rPr>
          <w:rFonts w:ascii="Tahoma" w:hAnsi="Tahoma" w:cs="Tahoma"/>
          <w:sz w:val="20"/>
        </w:rPr>
        <w:t>countries such as Spain and Italy</w:t>
      </w:r>
      <w:r>
        <w:rPr>
          <w:rFonts w:ascii="Tahoma" w:hAnsi="Tahoma" w:cs="Tahoma"/>
          <w:sz w:val="20"/>
        </w:rPr>
        <w:t xml:space="preserve">, correlations are slightly lower (0.32 and 0.30, respectively), perhaps because eating </w:t>
      </w:r>
      <w:r w:rsidRPr="003E00EA">
        <w:rPr>
          <w:rFonts w:ascii="Tahoma" w:hAnsi="Tahoma" w:cs="Tahoma"/>
          <w:sz w:val="20"/>
        </w:rPr>
        <w:t>meat</w:t>
      </w:r>
      <w:r>
        <w:rPr>
          <w:rFonts w:ascii="Tahoma" w:hAnsi="Tahoma" w:cs="Tahoma"/>
          <w:sz w:val="20"/>
        </w:rPr>
        <w:t>/</w:t>
      </w:r>
      <w:r w:rsidRPr="003E00EA">
        <w:rPr>
          <w:rFonts w:ascii="Tahoma" w:hAnsi="Tahoma" w:cs="Tahoma"/>
          <w:sz w:val="20"/>
        </w:rPr>
        <w:t>chicken</w:t>
      </w:r>
      <w:r>
        <w:rPr>
          <w:rFonts w:ascii="Tahoma" w:hAnsi="Tahoma" w:cs="Tahoma"/>
          <w:sz w:val="20"/>
        </w:rPr>
        <w:t>/</w:t>
      </w:r>
      <w:r w:rsidRPr="003E00EA">
        <w:rPr>
          <w:rFonts w:ascii="Tahoma" w:hAnsi="Tahoma" w:cs="Tahoma"/>
          <w:sz w:val="20"/>
        </w:rPr>
        <w:t xml:space="preserve">fish </w:t>
      </w:r>
      <w:r>
        <w:rPr>
          <w:rFonts w:ascii="Tahoma" w:hAnsi="Tahoma" w:cs="Tahoma"/>
          <w:sz w:val="20"/>
        </w:rPr>
        <w:t xml:space="preserve">is less central to the definition of a full meal, and therefore is less closely associated with </w:t>
      </w:r>
      <w:r w:rsidRPr="003E00EA">
        <w:rPr>
          <w:rFonts w:ascii="Tahoma" w:hAnsi="Tahoma" w:cs="Tahoma"/>
          <w:sz w:val="20"/>
        </w:rPr>
        <w:t>run</w:t>
      </w:r>
      <w:r>
        <w:rPr>
          <w:rFonts w:ascii="Tahoma" w:hAnsi="Tahoma" w:cs="Tahoma"/>
          <w:sz w:val="20"/>
        </w:rPr>
        <w:t>ning</w:t>
      </w:r>
      <w:r w:rsidRPr="003E00EA">
        <w:rPr>
          <w:rFonts w:ascii="Tahoma" w:hAnsi="Tahoma" w:cs="Tahoma"/>
          <w:sz w:val="20"/>
        </w:rPr>
        <w:t xml:space="preserve"> out of money for food. </w:t>
      </w:r>
      <w:r>
        <w:rPr>
          <w:rFonts w:ascii="Tahoma" w:hAnsi="Tahoma" w:cs="Tahoma"/>
          <w:sz w:val="20"/>
        </w:rPr>
        <w:t xml:space="preserve">Nonetheless, </w:t>
      </w:r>
      <w:r w:rsidR="00365CAB">
        <w:rPr>
          <w:rFonts w:ascii="Tahoma" w:hAnsi="Tahoma" w:cs="Tahoma"/>
          <w:sz w:val="20"/>
        </w:rPr>
        <w:t>T</w:t>
      </w:r>
      <w:r>
        <w:rPr>
          <w:rFonts w:ascii="Tahoma" w:hAnsi="Tahoma" w:cs="Tahoma"/>
          <w:sz w:val="20"/>
        </w:rPr>
        <w:t>able 2 shows that even when we disaggregate by country, our two variables strongly converge with one another.</w:t>
      </w:r>
    </w:p>
    <w:p w14:paraId="0F07AC12" w14:textId="77777777" w:rsidR="00661994" w:rsidRPr="004D512E" w:rsidRDefault="00661994" w:rsidP="00661994">
      <w:pPr>
        <w:spacing w:line="480" w:lineRule="auto"/>
        <w:rPr>
          <w:rFonts w:ascii="Tahoma" w:hAnsi="Tahoma" w:cs="Tahoma"/>
          <w:b/>
          <w:sz w:val="20"/>
        </w:rPr>
      </w:pPr>
      <w:r>
        <w:rPr>
          <w:rFonts w:ascii="Tahoma" w:hAnsi="Tahoma" w:cs="Tahoma"/>
          <w:b/>
          <w:sz w:val="20"/>
        </w:rPr>
        <w:t>Tables 1 &amp; 2 here</w:t>
      </w:r>
    </w:p>
    <w:p w14:paraId="3460EE4E" w14:textId="77777777" w:rsidR="00661994" w:rsidRDefault="00661994" w:rsidP="00661994">
      <w:pPr>
        <w:spacing w:line="480" w:lineRule="auto"/>
        <w:rPr>
          <w:rFonts w:ascii="Tahoma" w:eastAsiaTheme="majorEastAsia" w:hAnsi="Tahoma" w:cs="Tahoma"/>
          <w:sz w:val="20"/>
          <w:szCs w:val="26"/>
        </w:rPr>
      </w:pPr>
      <w:r>
        <w:rPr>
          <w:rFonts w:ascii="Tahoma" w:hAnsi="Tahoma" w:cs="Tahoma"/>
          <w:sz w:val="20"/>
        </w:rPr>
        <w:t xml:space="preserve">Finally and most crucially given our concern with </w:t>
      </w:r>
      <w:r>
        <w:rPr>
          <w:rFonts w:ascii="Tahoma" w:hAnsi="Tahoma" w:cs="Tahoma"/>
          <w:i/>
          <w:sz w:val="20"/>
        </w:rPr>
        <w:t xml:space="preserve">trends </w:t>
      </w:r>
      <w:r>
        <w:rPr>
          <w:rFonts w:ascii="Tahoma" w:hAnsi="Tahoma" w:cs="Tahoma"/>
          <w:sz w:val="20"/>
        </w:rPr>
        <w:t xml:space="preserve">in food insecurity, we examine the associations between changes in both variables between 2003 and 2007. Figure 1 illustrates how changes within countries map on to each other.  </w:t>
      </w:r>
      <w:r>
        <w:rPr>
          <w:rFonts w:ascii="Tahoma" w:eastAsiaTheme="majorEastAsia" w:hAnsi="Tahoma" w:cs="Tahoma"/>
          <w:sz w:val="20"/>
          <w:szCs w:val="26"/>
        </w:rPr>
        <w:t xml:space="preserve">In several countries (e.g. Ireland and Finland), the trends in both measures were fairly similar. However, in the case of Portugal and Greece, while there was a decline in both measures, the ‘ran out of money for food’ decline was much greater. In Estonia, the opposite was the case – the decline was approximately six percentage points greater for the </w:t>
      </w:r>
      <w:r>
        <w:rPr>
          <w:rFonts w:ascii="Tahoma" w:eastAsiaTheme="majorEastAsia" w:hAnsi="Tahoma" w:cs="Tahoma"/>
          <w:sz w:val="20"/>
          <w:szCs w:val="26"/>
        </w:rPr>
        <w:lastRenderedPageBreak/>
        <w:t xml:space="preserve">‘meat/chicken/fish’ measure. And there were no similarities in the trends in Austria, where there was a 5.5 per cent </w:t>
      </w:r>
      <w:r w:rsidRPr="00CB2431">
        <w:rPr>
          <w:rFonts w:ascii="Tahoma" w:eastAsiaTheme="majorEastAsia" w:hAnsi="Tahoma" w:cs="Tahoma"/>
          <w:sz w:val="20"/>
          <w:szCs w:val="26"/>
        </w:rPr>
        <w:t>dec</w:t>
      </w:r>
      <w:r>
        <w:rPr>
          <w:rFonts w:ascii="Tahoma" w:eastAsiaTheme="majorEastAsia" w:hAnsi="Tahoma" w:cs="Tahoma"/>
          <w:sz w:val="20"/>
          <w:szCs w:val="26"/>
        </w:rPr>
        <w:t xml:space="preserve">rease in </w:t>
      </w:r>
      <w:r w:rsidRPr="00CB2431">
        <w:rPr>
          <w:rFonts w:ascii="Tahoma" w:eastAsiaTheme="majorEastAsia" w:hAnsi="Tahoma" w:cs="Tahoma"/>
          <w:sz w:val="20"/>
          <w:szCs w:val="26"/>
        </w:rPr>
        <w:t>those</w:t>
      </w:r>
      <w:r>
        <w:rPr>
          <w:rFonts w:ascii="Tahoma" w:eastAsiaTheme="majorEastAsia" w:hAnsi="Tahoma" w:cs="Tahoma"/>
          <w:sz w:val="20"/>
          <w:szCs w:val="26"/>
        </w:rPr>
        <w:t xml:space="preserve"> who reported running out of money for food. </w:t>
      </w:r>
    </w:p>
    <w:p w14:paraId="05A2EFEB" w14:textId="77777777" w:rsidR="00661994" w:rsidRDefault="00661994" w:rsidP="00661994">
      <w:pPr>
        <w:spacing w:line="480" w:lineRule="auto"/>
        <w:rPr>
          <w:rFonts w:ascii="Tahoma" w:hAnsi="Tahoma" w:cs="Tahoma"/>
          <w:sz w:val="20"/>
        </w:rPr>
      </w:pPr>
      <w:r>
        <w:rPr>
          <w:rFonts w:ascii="Tahoma" w:eastAsiaTheme="majorEastAsia" w:hAnsi="Tahoma" w:cs="Tahoma"/>
          <w:sz w:val="20"/>
          <w:szCs w:val="26"/>
        </w:rPr>
        <w:t>We therefore interpret the Austrian, Portuguese, Greek and Estonian trends after 2007 with particular caution. We</w:t>
      </w:r>
      <w:r>
        <w:rPr>
          <w:rFonts w:ascii="Tahoma" w:hAnsi="Tahoma" w:cs="Tahoma"/>
          <w:sz w:val="20"/>
        </w:rPr>
        <w:t xml:space="preserve"> would also have benefited greatly from the inclusion of the ‘ran out of money for food’ variable in 2011 and therefore recommend the inclusion of this variable in the 2015 wave of the EQLS to strengthen future research in this field.</w:t>
      </w:r>
    </w:p>
    <w:p w14:paraId="56DACC15" w14:textId="77777777" w:rsidR="00661994" w:rsidRPr="004D512E" w:rsidRDefault="00661994" w:rsidP="00661994">
      <w:pPr>
        <w:spacing w:line="480" w:lineRule="auto"/>
        <w:rPr>
          <w:rFonts w:ascii="Tahoma" w:hAnsi="Tahoma" w:cs="Tahoma"/>
          <w:b/>
          <w:sz w:val="20"/>
        </w:rPr>
      </w:pPr>
      <w:r>
        <w:rPr>
          <w:rFonts w:ascii="Tahoma" w:hAnsi="Tahoma" w:cs="Tahoma"/>
          <w:b/>
          <w:sz w:val="20"/>
        </w:rPr>
        <w:t>Figure 1 here</w:t>
      </w:r>
    </w:p>
    <w:p w14:paraId="22D426EF" w14:textId="77777777" w:rsidR="00661994" w:rsidRPr="004D512E" w:rsidRDefault="00661994" w:rsidP="00661994">
      <w:pPr>
        <w:spacing w:line="480" w:lineRule="auto"/>
        <w:rPr>
          <w:rFonts w:ascii="Tahoma" w:hAnsi="Tahoma" w:cs="Tahoma"/>
          <w:sz w:val="20"/>
        </w:rPr>
      </w:pPr>
      <w:r>
        <w:rPr>
          <w:rFonts w:ascii="Tahoma" w:hAnsi="Tahoma" w:cs="Tahoma"/>
          <w:sz w:val="20"/>
        </w:rPr>
        <w:t xml:space="preserve">In sum, we find substantial convergent validity between our two indicators of food insecurity, although country-level trends 2003 to 2007 in the meat/chicken/fish variable are not necessarily mirrored in our other indicator (ran out of money to buy food).  </w:t>
      </w:r>
    </w:p>
    <w:p w14:paraId="3FE6687B" w14:textId="4572FD2D" w:rsidR="00661994" w:rsidRPr="0033625C" w:rsidRDefault="00661994" w:rsidP="00661994">
      <w:pPr>
        <w:pStyle w:val="Heading4"/>
      </w:pPr>
      <w:r w:rsidRPr="0033625C">
        <w:t xml:space="preserve">The Impact of the </w:t>
      </w:r>
      <w:r w:rsidR="006B11A3">
        <w:t>Crisis</w:t>
      </w:r>
      <w:r w:rsidRPr="0033625C">
        <w:t xml:space="preserve"> on Food Insecurity in Europe</w:t>
      </w:r>
    </w:p>
    <w:p w14:paraId="0542FF5E" w14:textId="3403A234" w:rsidR="00661994" w:rsidRDefault="00661994" w:rsidP="00661994">
      <w:pPr>
        <w:spacing w:after="160" w:line="480" w:lineRule="auto"/>
        <w:rPr>
          <w:rFonts w:ascii="Tahoma" w:eastAsiaTheme="majorEastAsia" w:hAnsi="Tahoma" w:cs="Tahoma"/>
          <w:sz w:val="20"/>
          <w:szCs w:val="26"/>
        </w:rPr>
      </w:pPr>
      <w:r>
        <w:rPr>
          <w:rFonts w:ascii="Tahoma" w:eastAsiaTheme="majorEastAsia" w:hAnsi="Tahoma" w:cs="Tahoma"/>
          <w:sz w:val="20"/>
          <w:szCs w:val="26"/>
        </w:rPr>
        <w:t xml:space="preserve">We turn now to </w:t>
      </w:r>
      <w:r w:rsidR="00B46818">
        <w:rPr>
          <w:rFonts w:ascii="Tahoma" w:eastAsiaTheme="majorEastAsia" w:hAnsi="Tahoma" w:cs="Tahoma"/>
          <w:sz w:val="20"/>
          <w:szCs w:val="26"/>
        </w:rPr>
        <w:t>trends over the</w:t>
      </w:r>
      <w:r w:rsidR="009E7957" w:rsidRPr="00B46818">
        <w:rPr>
          <w:rFonts w:ascii="Tahoma" w:eastAsiaTheme="majorEastAsia" w:hAnsi="Tahoma" w:cs="Tahoma"/>
          <w:sz w:val="20"/>
          <w:szCs w:val="26"/>
        </w:rPr>
        <w:t xml:space="preserve"> 2008 </w:t>
      </w:r>
      <w:r w:rsidR="006B11A3" w:rsidRPr="00B46818">
        <w:rPr>
          <w:rFonts w:ascii="Tahoma" w:eastAsiaTheme="majorEastAsia" w:hAnsi="Tahoma" w:cs="Tahoma"/>
          <w:sz w:val="20"/>
          <w:szCs w:val="26"/>
        </w:rPr>
        <w:t>crisis</w:t>
      </w:r>
      <w:r>
        <w:rPr>
          <w:rFonts w:ascii="Tahoma" w:eastAsiaTheme="majorEastAsia" w:hAnsi="Tahoma" w:cs="Tahoma"/>
          <w:sz w:val="20"/>
          <w:szCs w:val="26"/>
        </w:rPr>
        <w:t xml:space="preserve"> in respondents reporting food insecurity, as measured by the meat/chicken/fish variable. First, we investigate variations in trends across European countries in 2003/2007/2011 across our sample as a whole, weighting for population differences across countries (see Table 3). Overall, we observe a significant rise of 2.6 per cent (6.1 to 8.7 per cent) from pre- to post-crisis, yet s</w:t>
      </w:r>
      <w:r w:rsidRPr="003E00EA">
        <w:rPr>
          <w:rFonts w:ascii="Tahoma" w:eastAsiaTheme="majorEastAsia" w:hAnsi="Tahoma" w:cs="Tahoma"/>
          <w:sz w:val="20"/>
          <w:szCs w:val="26"/>
        </w:rPr>
        <w:t>ubstantial cross-country variation</w:t>
      </w:r>
      <w:r>
        <w:rPr>
          <w:rFonts w:ascii="Tahoma" w:eastAsiaTheme="majorEastAsia" w:hAnsi="Tahoma" w:cs="Tahoma"/>
          <w:sz w:val="20"/>
          <w:szCs w:val="26"/>
        </w:rPr>
        <w:t xml:space="preserve"> is also revealed (a direct test of cross-country differences in trends is highly significant, p&lt;0.001). In total, eleven</w:t>
      </w:r>
      <w:r w:rsidRPr="003E00EA">
        <w:rPr>
          <w:rFonts w:ascii="Tahoma" w:eastAsiaTheme="majorEastAsia" w:hAnsi="Tahoma" w:cs="Tahoma"/>
          <w:sz w:val="20"/>
          <w:szCs w:val="26"/>
        </w:rPr>
        <w:t xml:space="preserve"> of the </w:t>
      </w:r>
      <w:r>
        <w:rPr>
          <w:rFonts w:ascii="Tahoma" w:eastAsiaTheme="majorEastAsia" w:hAnsi="Tahoma" w:cs="Tahoma"/>
          <w:sz w:val="20"/>
          <w:szCs w:val="26"/>
        </w:rPr>
        <w:t>twenty-one</w:t>
      </w:r>
      <w:r w:rsidRPr="003E00EA">
        <w:rPr>
          <w:rFonts w:ascii="Tahoma" w:eastAsiaTheme="majorEastAsia" w:hAnsi="Tahoma" w:cs="Tahoma"/>
          <w:sz w:val="20"/>
          <w:szCs w:val="26"/>
        </w:rPr>
        <w:t xml:space="preserve"> countries had statistically significant changes in food insecurity, although in Denmark and Italy this significance was </w:t>
      </w:r>
      <w:r>
        <w:rPr>
          <w:rFonts w:ascii="Tahoma" w:eastAsiaTheme="majorEastAsia" w:hAnsi="Tahoma" w:cs="Tahoma"/>
          <w:sz w:val="20"/>
          <w:szCs w:val="26"/>
        </w:rPr>
        <w:t>only at the 10 per cent level</w:t>
      </w:r>
      <w:r w:rsidRPr="003E00EA">
        <w:rPr>
          <w:rFonts w:ascii="Tahoma" w:eastAsiaTheme="majorEastAsia" w:hAnsi="Tahoma" w:cs="Tahoma"/>
          <w:sz w:val="20"/>
          <w:szCs w:val="26"/>
        </w:rPr>
        <w:t>.</w:t>
      </w:r>
      <w:r>
        <w:rPr>
          <w:rFonts w:ascii="Tahoma" w:eastAsiaTheme="majorEastAsia" w:hAnsi="Tahoma" w:cs="Tahoma"/>
          <w:sz w:val="20"/>
          <w:szCs w:val="26"/>
        </w:rPr>
        <w:t xml:space="preserve"> From 2003 to 2011,</w:t>
      </w:r>
      <w:r w:rsidRPr="003E00EA">
        <w:rPr>
          <w:rFonts w:ascii="Tahoma" w:eastAsiaTheme="majorEastAsia" w:hAnsi="Tahoma" w:cs="Tahoma"/>
          <w:sz w:val="20"/>
          <w:szCs w:val="26"/>
        </w:rPr>
        <w:t xml:space="preserve"> </w:t>
      </w:r>
      <w:r>
        <w:rPr>
          <w:rFonts w:ascii="Tahoma" w:eastAsiaTheme="majorEastAsia" w:hAnsi="Tahoma" w:cs="Tahoma"/>
          <w:sz w:val="20"/>
          <w:szCs w:val="26"/>
        </w:rPr>
        <w:t>h</w:t>
      </w:r>
      <w:r w:rsidRPr="003E00EA">
        <w:rPr>
          <w:rFonts w:ascii="Tahoma" w:eastAsiaTheme="majorEastAsia" w:hAnsi="Tahoma" w:cs="Tahoma"/>
          <w:sz w:val="20"/>
          <w:szCs w:val="26"/>
        </w:rPr>
        <w:t>ighly significant rises are shown in the UK</w:t>
      </w:r>
      <w:r>
        <w:rPr>
          <w:rFonts w:ascii="Tahoma" w:eastAsiaTheme="majorEastAsia" w:hAnsi="Tahoma" w:cs="Tahoma"/>
          <w:sz w:val="20"/>
          <w:szCs w:val="26"/>
        </w:rPr>
        <w:t xml:space="preserve"> (4.2 to 8.8 per cent)</w:t>
      </w:r>
      <w:r w:rsidRPr="003E00EA">
        <w:rPr>
          <w:rFonts w:ascii="Tahoma" w:eastAsiaTheme="majorEastAsia" w:hAnsi="Tahoma" w:cs="Tahoma"/>
          <w:sz w:val="20"/>
          <w:szCs w:val="26"/>
        </w:rPr>
        <w:t>, the Netherlands</w:t>
      </w:r>
      <w:r>
        <w:rPr>
          <w:rFonts w:ascii="Tahoma" w:eastAsiaTheme="majorEastAsia" w:hAnsi="Tahoma" w:cs="Tahoma"/>
          <w:sz w:val="20"/>
          <w:szCs w:val="26"/>
        </w:rPr>
        <w:t xml:space="preserve"> (0.3 to 2.0 per cent)</w:t>
      </w:r>
      <w:r w:rsidRPr="003E00EA">
        <w:rPr>
          <w:rFonts w:ascii="Tahoma" w:eastAsiaTheme="majorEastAsia" w:hAnsi="Tahoma" w:cs="Tahoma"/>
          <w:sz w:val="20"/>
          <w:szCs w:val="26"/>
        </w:rPr>
        <w:t>, France</w:t>
      </w:r>
      <w:r>
        <w:rPr>
          <w:rFonts w:ascii="Tahoma" w:eastAsiaTheme="majorEastAsia" w:hAnsi="Tahoma" w:cs="Tahoma"/>
          <w:sz w:val="20"/>
          <w:szCs w:val="26"/>
        </w:rPr>
        <w:t xml:space="preserve"> (3.2 to 7.1 per cent)</w:t>
      </w:r>
      <w:r w:rsidRPr="003E00EA">
        <w:rPr>
          <w:rFonts w:ascii="Tahoma" w:eastAsiaTheme="majorEastAsia" w:hAnsi="Tahoma" w:cs="Tahoma"/>
          <w:sz w:val="20"/>
          <w:szCs w:val="26"/>
        </w:rPr>
        <w:t>, Spain</w:t>
      </w:r>
      <w:r>
        <w:rPr>
          <w:rFonts w:ascii="Tahoma" w:eastAsiaTheme="majorEastAsia" w:hAnsi="Tahoma" w:cs="Tahoma"/>
          <w:sz w:val="20"/>
          <w:szCs w:val="26"/>
        </w:rPr>
        <w:t xml:space="preserve"> (2.4 to 6.5 per cent), Austria (2.4 to 4.1 per cent), Slovenia (5.6 to 10.1 per cent), and Hungary (34.3 to 41.2 per cent). In Portugal food insecurity declined from 14.7 to 10.4 per cent between 2003 and 2011, although this was due to a substantial (and significant) decline 2003 to 2007 that was followed by a rise to 2011 (14.7% to 3.3% to 9.0%). Tests also showed that the rises in Portugal, Greece, Estonia and Poland from a combined pre-crisis (2003/7) level to 2011 crisis were highly significant. In Austria, food insecurity rose from 2.4 to 4.9 per cent between 2003 and 2007 and showed no significant change from 2007 and 2011 (as confirmed through further tests). However, below we suggest </w:t>
      </w:r>
      <w:r>
        <w:rPr>
          <w:rFonts w:ascii="Tahoma" w:eastAsiaTheme="majorEastAsia" w:hAnsi="Tahoma" w:cs="Tahoma"/>
          <w:sz w:val="20"/>
          <w:szCs w:val="26"/>
        </w:rPr>
        <w:lastRenderedPageBreak/>
        <w:t xml:space="preserve">caution in interpreting this since in Austria there were earlier (2003 to 2007) divergences between the two indicators of food insecurity (see above). </w:t>
      </w:r>
    </w:p>
    <w:p w14:paraId="764B73F7" w14:textId="1060E49F" w:rsidR="00661994" w:rsidRDefault="00661994" w:rsidP="00661994">
      <w:pPr>
        <w:spacing w:after="160" w:line="480" w:lineRule="auto"/>
        <w:rPr>
          <w:rFonts w:ascii="Tahoma" w:eastAsiaTheme="majorEastAsia" w:hAnsi="Tahoma" w:cs="Tahoma"/>
          <w:sz w:val="20"/>
          <w:szCs w:val="26"/>
        </w:rPr>
      </w:pPr>
      <w:r>
        <w:rPr>
          <w:rFonts w:ascii="Tahoma" w:eastAsiaTheme="majorEastAsia" w:hAnsi="Tahoma" w:cs="Tahoma"/>
          <w:sz w:val="20"/>
          <w:szCs w:val="26"/>
        </w:rPr>
        <w:t xml:space="preserve">Overall, these results offer strong support for our first hypothesis: there appears to have been a rise in food insecurity since the 2008 </w:t>
      </w:r>
      <w:r w:rsidR="006B11A3">
        <w:rPr>
          <w:rFonts w:ascii="Tahoma" w:eastAsiaTheme="majorEastAsia" w:hAnsi="Tahoma" w:cs="Tahoma"/>
          <w:sz w:val="20"/>
          <w:szCs w:val="26"/>
        </w:rPr>
        <w:t>crisis</w:t>
      </w:r>
      <w:r>
        <w:rPr>
          <w:rFonts w:ascii="Tahoma" w:eastAsiaTheme="majorEastAsia" w:hAnsi="Tahoma" w:cs="Tahoma"/>
          <w:sz w:val="20"/>
          <w:szCs w:val="26"/>
        </w:rPr>
        <w:t xml:space="preserve"> which has varied across European countries. This parallels analysis of the EU-SILC by Pfeiffer </w:t>
      </w:r>
      <w:r>
        <w:rPr>
          <w:rFonts w:ascii="Tahoma" w:eastAsiaTheme="majorEastAsia" w:hAnsi="Tahoma" w:cs="Tahoma"/>
          <w:i/>
          <w:sz w:val="20"/>
          <w:szCs w:val="26"/>
        </w:rPr>
        <w:t xml:space="preserve">et al. </w:t>
      </w:r>
      <w:r>
        <w:rPr>
          <w:rFonts w:ascii="Tahoma" w:eastAsiaTheme="majorEastAsia" w:hAnsi="Tahoma" w:cs="Tahoma"/>
          <w:sz w:val="20"/>
          <w:szCs w:val="26"/>
        </w:rPr>
        <w:t xml:space="preserve">(2015), in so far as we find a significant rise in the UK and across Europe. However, our analysis contradicts the finding that in Germany food insecurity declined, and the small rise we find in Greece is non-significant. We also find moderate consistency in the reporting of food insecurity with other ‘indirect’ evidence (Riches, 1996b); in the UK and France, for instance, the large rises are reflected in food bank data from </w:t>
      </w:r>
      <w:r>
        <w:rPr>
          <w:rFonts w:ascii="Tahoma" w:eastAsiaTheme="majorEastAsia" w:hAnsi="Tahoma" w:cs="Tahoma"/>
          <w:i/>
          <w:sz w:val="20"/>
          <w:szCs w:val="26"/>
        </w:rPr>
        <w:t>T</w:t>
      </w:r>
      <w:r w:rsidRPr="00E157C2">
        <w:rPr>
          <w:rFonts w:ascii="Tahoma" w:eastAsiaTheme="majorEastAsia" w:hAnsi="Tahoma" w:cs="Tahoma"/>
          <w:i/>
          <w:sz w:val="20"/>
          <w:szCs w:val="26"/>
        </w:rPr>
        <w:t xml:space="preserve">he Trussell Trust </w:t>
      </w:r>
      <w:r>
        <w:rPr>
          <w:rFonts w:ascii="Tahoma" w:eastAsiaTheme="majorEastAsia" w:hAnsi="Tahoma" w:cs="Tahoma"/>
          <w:sz w:val="20"/>
          <w:szCs w:val="26"/>
        </w:rPr>
        <w:t xml:space="preserve">and </w:t>
      </w:r>
      <w:r>
        <w:rPr>
          <w:rFonts w:ascii="Tahoma" w:eastAsiaTheme="majorEastAsia" w:hAnsi="Tahoma" w:cs="Tahoma"/>
          <w:i/>
          <w:sz w:val="20"/>
          <w:szCs w:val="26"/>
        </w:rPr>
        <w:t>Restos du Coeur</w:t>
      </w:r>
      <w:r>
        <w:rPr>
          <w:rFonts w:ascii="Tahoma" w:eastAsiaTheme="majorEastAsia" w:hAnsi="Tahoma" w:cs="Tahoma"/>
          <w:sz w:val="20"/>
          <w:szCs w:val="26"/>
        </w:rPr>
        <w:t xml:space="preserve">. Similarly, the substantial rises in Spain and Portugal (between 2007 and 2011) may be expected given the major increases in unemployment in these countries (Eurostat, 2015). </w:t>
      </w:r>
    </w:p>
    <w:p w14:paraId="47ACBB1F" w14:textId="77777777" w:rsidR="00661994" w:rsidRPr="004D512E" w:rsidRDefault="00661994" w:rsidP="00661994">
      <w:pPr>
        <w:spacing w:after="160" w:line="480" w:lineRule="auto"/>
        <w:rPr>
          <w:rFonts w:ascii="Tahoma" w:eastAsiaTheme="majorEastAsia" w:hAnsi="Tahoma" w:cs="Tahoma"/>
          <w:b/>
          <w:sz w:val="20"/>
          <w:szCs w:val="26"/>
        </w:rPr>
      </w:pPr>
      <w:r w:rsidRPr="004D512E">
        <w:rPr>
          <w:rFonts w:ascii="Tahoma" w:eastAsiaTheme="majorEastAsia" w:hAnsi="Tahoma" w:cs="Tahoma"/>
          <w:b/>
          <w:sz w:val="20"/>
          <w:szCs w:val="26"/>
        </w:rPr>
        <w:t>Table</w:t>
      </w:r>
      <w:r>
        <w:rPr>
          <w:rFonts w:ascii="Tahoma" w:eastAsiaTheme="majorEastAsia" w:hAnsi="Tahoma" w:cs="Tahoma"/>
          <w:b/>
          <w:sz w:val="20"/>
          <w:szCs w:val="26"/>
        </w:rPr>
        <w:t xml:space="preserve"> 3 here</w:t>
      </w:r>
    </w:p>
    <w:p w14:paraId="5D9A0E98" w14:textId="4AC712F3" w:rsidR="00661994" w:rsidRDefault="00661994" w:rsidP="00661994">
      <w:pPr>
        <w:spacing w:after="160" w:line="480" w:lineRule="auto"/>
        <w:rPr>
          <w:rFonts w:ascii="Tahoma" w:hAnsi="Tahoma" w:cs="Tahoma"/>
          <w:sz w:val="20"/>
        </w:rPr>
      </w:pPr>
      <w:r>
        <w:rPr>
          <w:rFonts w:ascii="Tahoma" w:hAnsi="Tahoma" w:cs="Tahoma"/>
          <w:sz w:val="20"/>
        </w:rPr>
        <w:t xml:space="preserve">To investigate variation in trends in food insecurity across welfare regimes, we now cluster </w:t>
      </w:r>
      <w:r w:rsidRPr="003E00EA">
        <w:rPr>
          <w:rFonts w:ascii="Tahoma" w:hAnsi="Tahoma" w:cs="Tahoma"/>
          <w:sz w:val="20"/>
        </w:rPr>
        <w:t>countries according to Ferrera’s (199</w:t>
      </w:r>
      <w:r>
        <w:rPr>
          <w:rFonts w:ascii="Tahoma" w:hAnsi="Tahoma" w:cs="Tahoma"/>
          <w:sz w:val="20"/>
        </w:rPr>
        <w:t xml:space="preserve">6) welfare regime typology with the addition of a group of Eastern countries, as shown in </w:t>
      </w:r>
      <w:r w:rsidR="00692E0F">
        <w:rPr>
          <w:rFonts w:ascii="Tahoma" w:hAnsi="Tahoma" w:cs="Tahoma"/>
          <w:sz w:val="20"/>
        </w:rPr>
        <w:t>T</w:t>
      </w:r>
      <w:r>
        <w:rPr>
          <w:rFonts w:ascii="Tahoma" w:hAnsi="Tahoma" w:cs="Tahoma"/>
          <w:sz w:val="20"/>
        </w:rPr>
        <w:t>able 4</w:t>
      </w:r>
      <w:r w:rsidRPr="003E00EA">
        <w:rPr>
          <w:rFonts w:ascii="Tahoma" w:hAnsi="Tahoma" w:cs="Tahoma"/>
          <w:sz w:val="20"/>
        </w:rPr>
        <w:t xml:space="preserve">. The values in the table represent average marginal effects pre-crisis (combining the 2003 and 2007 waves) </w:t>
      </w:r>
      <w:r>
        <w:rPr>
          <w:rFonts w:ascii="Tahoma" w:hAnsi="Tahoma" w:cs="Tahoma"/>
          <w:sz w:val="20"/>
        </w:rPr>
        <w:t>vs. post-crisis (2011).</w:t>
      </w:r>
      <w:r w:rsidRPr="003E00EA">
        <w:rPr>
          <w:rFonts w:ascii="Tahoma" w:hAnsi="Tahoma" w:cs="Tahoma"/>
          <w:sz w:val="20"/>
        </w:rPr>
        <w:t xml:space="preserve"> </w:t>
      </w:r>
      <w:r>
        <w:rPr>
          <w:rFonts w:ascii="Tahoma" w:hAnsi="Tahoma" w:cs="Tahoma"/>
          <w:sz w:val="20"/>
        </w:rPr>
        <w:t xml:space="preserve">We show first, in an </w:t>
      </w:r>
      <w:r w:rsidRPr="003E00EA">
        <w:rPr>
          <w:rFonts w:ascii="Tahoma" w:hAnsi="Tahoma" w:cs="Tahoma"/>
          <w:sz w:val="20"/>
        </w:rPr>
        <w:t>unadjusted model</w:t>
      </w:r>
      <w:r>
        <w:rPr>
          <w:rFonts w:ascii="Tahoma" w:hAnsi="Tahoma" w:cs="Tahoma"/>
          <w:sz w:val="20"/>
        </w:rPr>
        <w:t xml:space="preserve">, </w:t>
      </w:r>
      <w:r w:rsidRPr="003E00EA">
        <w:rPr>
          <w:rFonts w:ascii="Tahoma" w:hAnsi="Tahoma" w:cs="Tahoma"/>
          <w:sz w:val="20"/>
        </w:rPr>
        <w:t>that there were highly significant rises</w:t>
      </w:r>
      <w:r>
        <w:rPr>
          <w:rFonts w:ascii="Tahoma" w:hAnsi="Tahoma" w:cs="Tahoma"/>
          <w:sz w:val="20"/>
        </w:rPr>
        <w:t xml:space="preserve"> within each welfare</w:t>
      </w:r>
      <w:r w:rsidRPr="003E00EA">
        <w:rPr>
          <w:rFonts w:ascii="Tahoma" w:hAnsi="Tahoma" w:cs="Tahoma"/>
          <w:sz w:val="20"/>
        </w:rPr>
        <w:t xml:space="preserve"> regi</w:t>
      </w:r>
      <w:r>
        <w:rPr>
          <w:rFonts w:ascii="Tahoma" w:hAnsi="Tahoma" w:cs="Tahoma"/>
          <w:sz w:val="20"/>
        </w:rPr>
        <w:t xml:space="preserve">me, with the steepest rises occurring in the Anglo-Saxon regime where the proportion more than doubled. In terms of overall post-crisis prevalence of food insecurity, the Eastern regime scored worst (23.2 per cent), </w:t>
      </w:r>
      <w:r w:rsidRPr="003E00EA">
        <w:rPr>
          <w:rFonts w:ascii="Tahoma" w:hAnsi="Tahoma" w:cs="Tahoma"/>
          <w:sz w:val="20"/>
        </w:rPr>
        <w:t>followed by</w:t>
      </w:r>
      <w:r>
        <w:rPr>
          <w:rFonts w:ascii="Tahoma" w:hAnsi="Tahoma" w:cs="Tahoma"/>
          <w:sz w:val="20"/>
        </w:rPr>
        <w:t xml:space="preserve"> Anglo-Saxon,</w:t>
      </w:r>
      <w:r w:rsidRPr="003E00EA">
        <w:rPr>
          <w:rFonts w:ascii="Tahoma" w:hAnsi="Tahoma" w:cs="Tahoma"/>
          <w:sz w:val="20"/>
        </w:rPr>
        <w:t xml:space="preserve"> Southern, Bismarckian and Scandinavian</w:t>
      </w:r>
      <w:r>
        <w:rPr>
          <w:rFonts w:ascii="Tahoma" w:hAnsi="Tahoma" w:cs="Tahoma"/>
          <w:sz w:val="20"/>
        </w:rPr>
        <w:t xml:space="preserve"> regimes</w:t>
      </w:r>
      <w:r w:rsidRPr="003E00EA">
        <w:rPr>
          <w:rFonts w:ascii="Tahoma" w:hAnsi="Tahoma" w:cs="Tahoma"/>
          <w:sz w:val="20"/>
        </w:rPr>
        <w:t>.</w:t>
      </w:r>
      <w:r w:rsidR="009674CD" w:rsidDel="009674CD">
        <w:rPr>
          <w:rFonts w:ascii="Tahoma" w:hAnsi="Tahoma" w:cs="Tahoma"/>
          <w:sz w:val="20"/>
        </w:rPr>
        <w:t xml:space="preserve"> </w:t>
      </w:r>
      <w:r>
        <w:rPr>
          <w:rFonts w:ascii="Tahoma" w:hAnsi="Tahoma" w:cs="Tahoma"/>
          <w:sz w:val="20"/>
        </w:rPr>
        <w:t>As expected, the Eastern countries perform considerably worse than the other regimes overall; however the post-</w:t>
      </w:r>
      <w:r w:rsidR="006B11A3">
        <w:rPr>
          <w:rFonts w:ascii="Tahoma" w:hAnsi="Tahoma" w:cs="Tahoma"/>
          <w:sz w:val="20"/>
        </w:rPr>
        <w:t>crisis</w:t>
      </w:r>
      <w:r>
        <w:rPr>
          <w:rFonts w:ascii="Tahoma" w:hAnsi="Tahoma" w:cs="Tahoma"/>
          <w:sz w:val="20"/>
        </w:rPr>
        <w:t xml:space="preserve"> rise was less substantial in this cluster. Yet individual countries, such as Estonia (15.5 to 27.8 per cent, albeit insignificant) and Hungary (33.1 to 41.2 per cent) have noticeable rises, perhaps reflecting the fact that while overall the consequences of </w:t>
      </w:r>
      <w:r w:rsidR="006B11A3">
        <w:rPr>
          <w:rFonts w:ascii="Tahoma" w:hAnsi="Tahoma" w:cs="Tahoma"/>
          <w:sz w:val="20"/>
        </w:rPr>
        <w:t>crisis</w:t>
      </w:r>
      <w:r>
        <w:rPr>
          <w:rFonts w:ascii="Tahoma" w:hAnsi="Tahoma" w:cs="Tahoma"/>
          <w:sz w:val="20"/>
        </w:rPr>
        <w:t xml:space="preserve"> have been bad in this region, specific countries (e.g. Estonia/Hungary) have suffered</w:t>
      </w:r>
      <w:r w:rsidR="009674CD">
        <w:rPr>
          <w:rFonts w:ascii="Tahoma" w:hAnsi="Tahoma" w:cs="Tahoma"/>
          <w:sz w:val="20"/>
        </w:rPr>
        <w:t xml:space="preserve"> particularly</w:t>
      </w:r>
      <w:r>
        <w:rPr>
          <w:rFonts w:ascii="Tahoma" w:hAnsi="Tahoma" w:cs="Tahoma"/>
          <w:sz w:val="20"/>
        </w:rPr>
        <w:t xml:space="preserve"> badly (Eurostat, 2015). Alternatively, the findings may suggest that, given the universal welfare state traditions in these countries, social policy plays a role in protecting against the consequences of economic shocks, even where levels of need are high. </w:t>
      </w:r>
    </w:p>
    <w:p w14:paraId="7A2ECF7B" w14:textId="1AD37535" w:rsidR="00661994" w:rsidRDefault="00661994" w:rsidP="00661994">
      <w:pPr>
        <w:spacing w:after="160" w:line="480" w:lineRule="auto"/>
        <w:rPr>
          <w:rFonts w:ascii="Tahoma" w:hAnsi="Tahoma" w:cs="Tahoma"/>
          <w:sz w:val="20"/>
        </w:rPr>
      </w:pPr>
      <w:r>
        <w:rPr>
          <w:rFonts w:ascii="Tahoma" w:hAnsi="Tahoma" w:cs="Tahoma"/>
          <w:sz w:val="20"/>
        </w:rPr>
        <w:lastRenderedPageBreak/>
        <w:t>Consistent with our original hypothesis, we find that Bismarckian and Scandinavian regimes had the lowest prevalence of food insecurity and small post-</w:t>
      </w:r>
      <w:r w:rsidR="006B11A3">
        <w:rPr>
          <w:rFonts w:ascii="Tahoma" w:hAnsi="Tahoma" w:cs="Tahoma"/>
          <w:sz w:val="20"/>
        </w:rPr>
        <w:t>crisis</w:t>
      </w:r>
      <w:r>
        <w:rPr>
          <w:rFonts w:ascii="Tahoma" w:hAnsi="Tahoma" w:cs="Tahoma"/>
          <w:sz w:val="20"/>
        </w:rPr>
        <w:t xml:space="preserve"> rises, yet surprisingly we observe that Anglo-Saxon countries had a sharper post-</w:t>
      </w:r>
      <w:r w:rsidR="006B11A3">
        <w:rPr>
          <w:rFonts w:ascii="Tahoma" w:hAnsi="Tahoma" w:cs="Tahoma"/>
          <w:sz w:val="20"/>
        </w:rPr>
        <w:t>crisis</w:t>
      </w:r>
      <w:r>
        <w:rPr>
          <w:rFonts w:ascii="Tahoma" w:hAnsi="Tahoma" w:cs="Tahoma"/>
          <w:sz w:val="20"/>
        </w:rPr>
        <w:t xml:space="preserve"> rise than Southern and Eastern countries, although overall prevalence was high throughout Eastern Europe and in particular Southern countries such as Greece and Portugal. In the Anglo-Saxon regime – dominated by the UK – food insecurity nearly doubled (3.7 to 8.4 per cent)</w:t>
      </w:r>
      <w:r>
        <w:rPr>
          <w:rFonts w:ascii="Tahoma" w:hAnsi="Tahoma" w:cs="Tahoma"/>
          <w:sz w:val="20"/>
          <w:szCs w:val="20"/>
        </w:rPr>
        <w:t>, which is surprising as</w:t>
      </w:r>
      <w:r w:rsidRPr="00134EB3">
        <w:rPr>
          <w:rFonts w:ascii="Tahoma" w:hAnsi="Tahoma" w:cs="Tahoma"/>
          <w:sz w:val="20"/>
          <w:szCs w:val="20"/>
        </w:rPr>
        <w:t xml:space="preserve"> the effects of the </w:t>
      </w:r>
      <w:r w:rsidR="006B11A3">
        <w:rPr>
          <w:rFonts w:ascii="Tahoma" w:hAnsi="Tahoma" w:cs="Tahoma"/>
          <w:sz w:val="20"/>
          <w:szCs w:val="20"/>
        </w:rPr>
        <w:t>crisis</w:t>
      </w:r>
      <w:r w:rsidRPr="00134EB3">
        <w:rPr>
          <w:rFonts w:ascii="Tahoma" w:hAnsi="Tahoma" w:cs="Tahoma"/>
          <w:sz w:val="20"/>
          <w:szCs w:val="20"/>
        </w:rPr>
        <w:t xml:space="preserve"> were more severe in Southern and Eastern Europe. We offer possible explanations for this in the concluding discussion.</w:t>
      </w:r>
    </w:p>
    <w:p w14:paraId="70DAA1F5" w14:textId="77777777" w:rsidR="00661994" w:rsidRDefault="00661994" w:rsidP="00661994">
      <w:pPr>
        <w:spacing w:after="160" w:line="480" w:lineRule="auto"/>
        <w:rPr>
          <w:rFonts w:ascii="Tahoma" w:hAnsi="Tahoma" w:cs="Tahoma"/>
          <w:sz w:val="20"/>
        </w:rPr>
      </w:pPr>
      <w:r>
        <w:rPr>
          <w:rFonts w:ascii="Tahoma" w:hAnsi="Tahoma" w:cs="Tahoma"/>
          <w:sz w:val="20"/>
        </w:rPr>
        <w:t xml:space="preserve">To check that differences between welfare regimes were not due to other factors, we ran an adjusted model which controlled for age, gender and single parent status. The value of including these variables was confirmed as the coefficients (in the web appendix, WA2) showed that women and single parents were significantly more likely to report food insecurity. For age, there was only evidence that younger people (aged 18-24) were less likely to be food insecure than their older counterparts. Table 4 shows that post-crisis changes in food insecurity remained significant net of these factors across each regime and overall post-crisis prevalence followed the same pattern as in the unadjusted analysis – Eastern, Anglo-Saxon, Southern, Bismarckian and Scandinavian. </w:t>
      </w:r>
    </w:p>
    <w:p w14:paraId="0E843303" w14:textId="77777777" w:rsidR="00661994" w:rsidRPr="004D512E" w:rsidRDefault="00661994" w:rsidP="00661994">
      <w:pPr>
        <w:spacing w:after="160" w:line="480" w:lineRule="auto"/>
        <w:rPr>
          <w:rFonts w:ascii="Tahoma" w:hAnsi="Tahoma" w:cs="Tahoma"/>
          <w:b/>
          <w:sz w:val="20"/>
        </w:rPr>
      </w:pPr>
      <w:r w:rsidRPr="004D512E">
        <w:rPr>
          <w:rFonts w:ascii="Tahoma" w:hAnsi="Tahoma" w:cs="Tahoma"/>
          <w:b/>
          <w:sz w:val="20"/>
        </w:rPr>
        <w:t>Table 4 here</w:t>
      </w:r>
    </w:p>
    <w:p w14:paraId="00A5A913" w14:textId="77777777" w:rsidR="00661994" w:rsidRPr="00076B56" w:rsidRDefault="00661994" w:rsidP="00661994">
      <w:pPr>
        <w:spacing w:line="480" w:lineRule="auto"/>
        <w:rPr>
          <w:rFonts w:ascii="Tahoma" w:hAnsi="Tahoma" w:cs="Tahoma"/>
          <w:sz w:val="20"/>
        </w:rPr>
      </w:pPr>
      <w:r>
        <w:rPr>
          <w:rFonts w:ascii="Tahoma" w:hAnsi="Tahoma" w:cs="Tahoma"/>
          <w:sz w:val="20"/>
        </w:rPr>
        <w:t>Overall, our results show that food insecurity has risen across all regimes, yet contrary to expectations, the percentage of the population reporting food insecurity rose most sharply in the Anglo-Saxon rather than Southern and Eastern countries. We also show that the overall prevalence of food insecurity was considerably higher in the Eastern regime throughout 2003-11. Possible explanations for these findings are explored in the concluding discussion.</w:t>
      </w:r>
    </w:p>
    <w:p w14:paraId="6E53ED1B" w14:textId="77777777" w:rsidR="00661994" w:rsidRDefault="00661994" w:rsidP="00661994">
      <w:pPr>
        <w:pStyle w:val="Heading4"/>
      </w:pPr>
      <w:r w:rsidRPr="005B4CC8">
        <w:t>Sensitivity Analysis</w:t>
      </w:r>
    </w:p>
    <w:p w14:paraId="24BC0F49" w14:textId="77777777" w:rsidR="00661994" w:rsidRPr="005C3445" w:rsidRDefault="00661994" w:rsidP="00661994">
      <w:pPr>
        <w:spacing w:line="480" w:lineRule="auto"/>
        <w:rPr>
          <w:rFonts w:ascii="Tahoma" w:hAnsi="Tahoma" w:cs="Tahoma"/>
          <w:sz w:val="20"/>
        </w:rPr>
      </w:pPr>
      <w:r>
        <w:rPr>
          <w:rFonts w:ascii="Tahoma" w:hAnsi="Tahoma" w:cs="Tahoma"/>
          <w:sz w:val="20"/>
        </w:rPr>
        <w:t>To check the sensitivity of our findings to other methodological decisions, we</w:t>
      </w:r>
      <w:r w:rsidRPr="006B7A07">
        <w:rPr>
          <w:rFonts w:ascii="Tahoma" w:hAnsi="Tahoma" w:cs="Tahoma"/>
          <w:sz w:val="20"/>
        </w:rPr>
        <w:t xml:space="preserve"> re-ran </w:t>
      </w:r>
      <w:r>
        <w:rPr>
          <w:rFonts w:ascii="Tahoma" w:hAnsi="Tahoma" w:cs="Tahoma"/>
          <w:sz w:val="20"/>
        </w:rPr>
        <w:t>the</w:t>
      </w:r>
      <w:r w:rsidRPr="006B7A07">
        <w:rPr>
          <w:rFonts w:ascii="Tahoma" w:hAnsi="Tahoma" w:cs="Tahoma"/>
          <w:sz w:val="20"/>
        </w:rPr>
        <w:t xml:space="preserve"> analys</w:t>
      </w:r>
      <w:r>
        <w:rPr>
          <w:rFonts w:ascii="Tahoma" w:hAnsi="Tahoma" w:cs="Tahoma"/>
          <w:sz w:val="20"/>
        </w:rPr>
        <w:t>e</w:t>
      </w:r>
      <w:r w:rsidRPr="006B7A07">
        <w:rPr>
          <w:rFonts w:ascii="Tahoma" w:hAnsi="Tahoma" w:cs="Tahoma"/>
          <w:sz w:val="20"/>
        </w:rPr>
        <w:t>s</w:t>
      </w:r>
      <w:r>
        <w:rPr>
          <w:rFonts w:ascii="Tahoma" w:hAnsi="Tahoma" w:cs="Tahoma"/>
          <w:sz w:val="20"/>
        </w:rPr>
        <w:t xml:space="preserve"> with an alternative weight that counted each country equally within each welfare regime (rather than weighting them by population size). Full results are available in the web appendix (WA3). This produced two notable changes in the results. Prevalence rates in the Anglo-Saxon regime dropped, as the results from Ireland were given greater prominence (see table 3). We also found that in the </w:t>
      </w:r>
      <w:r>
        <w:rPr>
          <w:rFonts w:ascii="Tahoma" w:hAnsi="Tahoma" w:cs="Tahoma"/>
          <w:sz w:val="20"/>
        </w:rPr>
        <w:lastRenderedPageBreak/>
        <w:t>Southern regime the post-crisis rise became insignificant, whilst for Anglo-Saxon, Bismarckian, Eastern and Scandinavian regimes it remained highly significant. This may have been because two out of the four Southern countries – Italy and Greece – did not show highly significant post-crisis changes. Overall, however, the results when using these alternative weights were similar.</w:t>
      </w:r>
    </w:p>
    <w:p w14:paraId="5DA326E1" w14:textId="77777777" w:rsidR="00661994" w:rsidRPr="003E00EA" w:rsidRDefault="00661994" w:rsidP="00661994">
      <w:pPr>
        <w:pStyle w:val="Heading2"/>
      </w:pPr>
      <w:bookmarkStart w:id="5" w:name="_Toc436659299"/>
      <w:r w:rsidRPr="003E00EA">
        <w:t>Discussion</w:t>
      </w:r>
      <w:bookmarkEnd w:id="5"/>
    </w:p>
    <w:p w14:paraId="57176AE4" w14:textId="7D297D5B" w:rsidR="00661994" w:rsidRDefault="00661994" w:rsidP="00661994">
      <w:pPr>
        <w:spacing w:line="480" w:lineRule="auto"/>
        <w:rPr>
          <w:rFonts w:ascii="Tahoma" w:hAnsi="Tahoma" w:cs="Tahoma"/>
          <w:sz w:val="20"/>
        </w:rPr>
      </w:pPr>
      <w:r>
        <w:rPr>
          <w:rFonts w:ascii="Tahoma" w:hAnsi="Tahoma" w:cs="Tahoma"/>
          <w:sz w:val="20"/>
        </w:rPr>
        <w:t xml:space="preserve">This article has responded to academic and political uncertainty regarding whether food insecurity has risen in Europe within the context of </w:t>
      </w:r>
      <w:r w:rsidR="006B11A3">
        <w:rPr>
          <w:rFonts w:ascii="Tahoma" w:hAnsi="Tahoma" w:cs="Tahoma"/>
          <w:sz w:val="20"/>
        </w:rPr>
        <w:t>crisis</w:t>
      </w:r>
      <w:r>
        <w:rPr>
          <w:rFonts w:ascii="Tahoma" w:hAnsi="Tahoma" w:cs="Tahoma"/>
          <w:sz w:val="20"/>
        </w:rPr>
        <w:t>, austerity, and rising food bank us</w:t>
      </w:r>
      <w:r w:rsidR="00992EDD">
        <w:rPr>
          <w:rFonts w:ascii="Tahoma" w:hAnsi="Tahoma" w:cs="Tahoma"/>
          <w:sz w:val="20"/>
        </w:rPr>
        <w:t>age</w:t>
      </w:r>
      <w:r>
        <w:rPr>
          <w:rFonts w:ascii="Tahoma" w:hAnsi="Tahoma" w:cs="Tahoma"/>
          <w:sz w:val="20"/>
        </w:rPr>
        <w:t xml:space="preserve"> by presenting new evidence on trends in food insecurity 2003-2011. It has shown that across many European countries there have been substantial, statistically significant rises in numbers of people reporting an inability to afford a meal with meat, chicken or fish every other day. We have also presented new evidence on rises and overall prevalence of this m</w:t>
      </w:r>
      <w:r w:rsidR="00992EDD">
        <w:rPr>
          <w:rFonts w:ascii="Tahoma" w:hAnsi="Tahoma" w:cs="Tahoma"/>
          <w:sz w:val="20"/>
        </w:rPr>
        <w:t xml:space="preserve">easure across welfare regimes. </w:t>
      </w:r>
      <w:r>
        <w:rPr>
          <w:rFonts w:ascii="Tahoma" w:hAnsi="Tahoma" w:cs="Tahoma"/>
          <w:sz w:val="20"/>
        </w:rPr>
        <w:t>We found that the Eastern European countries had the highest overall rates of food insecurity but that the Anglo-Saxon regime had the largest post-</w:t>
      </w:r>
      <w:r w:rsidR="006B11A3">
        <w:rPr>
          <w:rFonts w:ascii="Tahoma" w:hAnsi="Tahoma" w:cs="Tahoma"/>
          <w:sz w:val="20"/>
        </w:rPr>
        <w:t>crisis</w:t>
      </w:r>
      <w:r>
        <w:rPr>
          <w:rFonts w:ascii="Tahoma" w:hAnsi="Tahoma" w:cs="Tahoma"/>
          <w:sz w:val="20"/>
        </w:rPr>
        <w:t xml:space="preserve"> rise. </w:t>
      </w:r>
    </w:p>
    <w:p w14:paraId="386C8EE9" w14:textId="003EF7DD" w:rsidR="00661994" w:rsidRPr="00C350BE" w:rsidRDefault="00661994" w:rsidP="00661994">
      <w:pPr>
        <w:spacing w:line="480" w:lineRule="auto"/>
      </w:pPr>
      <w:r>
        <w:rPr>
          <w:rFonts w:ascii="Tahoma" w:hAnsi="Tahoma" w:cs="Tahoma"/>
          <w:sz w:val="20"/>
        </w:rPr>
        <w:t>The high reported food insecurity in the Eastern regime may reflect the limitations of the question we use (meat/chicken/fish may not be as highly prioritised in these countries, and a more sensitive measure such as food inadequacy may show a different pattern), but in our view it is more likely to reflect a genuinely lower standard of living in Eastern Europe (</w:t>
      </w:r>
      <w:r>
        <w:rPr>
          <w:rFonts w:ascii="Arial" w:hAnsi="Arial"/>
          <w:color w:val="222222"/>
          <w:sz w:val="20"/>
          <w:szCs w:val="20"/>
        </w:rPr>
        <w:t>Böhnke, 2008)</w:t>
      </w:r>
      <w:r>
        <w:rPr>
          <w:rFonts w:ascii="Tahoma" w:hAnsi="Tahoma" w:cs="Tahoma"/>
          <w:sz w:val="20"/>
        </w:rPr>
        <w:t xml:space="preserve">. The second key finding, that the rise in food insecurity was sharpest in the Anglo-Saxon regime, is surprising given that the impact of the economic crisis has been less severe in the UK and Ireland than southern Europe. We might attribute this rise in food insecurity to recent policy changes. In particular, our findings could reflect evidence that increased conditionality in the UK benefits system has led to greater food insecurity (Loopstra </w:t>
      </w:r>
      <w:r>
        <w:rPr>
          <w:rFonts w:ascii="Tahoma" w:hAnsi="Tahoma" w:cs="Tahoma"/>
          <w:i/>
          <w:sz w:val="20"/>
        </w:rPr>
        <w:t>et al.,</w:t>
      </w:r>
      <w:r>
        <w:t xml:space="preserve"> </w:t>
      </w:r>
      <w:r w:rsidRPr="00C350BE">
        <w:rPr>
          <w:rFonts w:ascii="Tahoma" w:hAnsi="Tahoma" w:cs="Tahoma"/>
          <w:sz w:val="20"/>
        </w:rPr>
        <w:t xml:space="preserve">2015). </w:t>
      </w:r>
      <w:r>
        <w:rPr>
          <w:rFonts w:ascii="Tahoma" w:hAnsi="Tahoma" w:cs="Tahoma"/>
          <w:sz w:val="20"/>
        </w:rPr>
        <w:t>It might alternatively represent a greater reliance on familialism in southern Europe during periods of economic strain, where stronger family</w:t>
      </w:r>
      <w:r w:rsidR="009674CD">
        <w:rPr>
          <w:rFonts w:ascii="Tahoma" w:hAnsi="Tahoma" w:cs="Tahoma"/>
          <w:sz w:val="20"/>
        </w:rPr>
        <w:t xml:space="preserve"> </w:t>
      </w:r>
      <w:r>
        <w:rPr>
          <w:rFonts w:ascii="Tahoma" w:hAnsi="Tahoma" w:cs="Tahoma"/>
          <w:sz w:val="20"/>
        </w:rPr>
        <w:t>support networks may provide a buffer against food deprivation (Esping-Andersen, 1999).  It could also reflect a greater reliance on short food supply chains in southern Europe (e.g. farmers markets, farm shops etc.).</w:t>
      </w:r>
    </w:p>
    <w:p w14:paraId="37B35191" w14:textId="4B3095C6" w:rsidR="00661994" w:rsidRDefault="00661994" w:rsidP="00661994">
      <w:pPr>
        <w:spacing w:line="480" w:lineRule="auto"/>
        <w:rPr>
          <w:rFonts w:ascii="Tahoma" w:hAnsi="Tahoma" w:cs="Tahoma"/>
          <w:sz w:val="20"/>
        </w:rPr>
      </w:pPr>
      <w:r>
        <w:rPr>
          <w:rFonts w:ascii="Tahoma" w:hAnsi="Tahoma" w:cs="Tahoma"/>
          <w:sz w:val="20"/>
        </w:rPr>
        <w:t>Our study has several limitations on which it is worth briefly reflecting.</w:t>
      </w:r>
      <w:r w:rsidRPr="00D5746F">
        <w:rPr>
          <w:rFonts w:ascii="Tahoma" w:hAnsi="Tahoma" w:cs="Tahoma"/>
          <w:sz w:val="20"/>
        </w:rPr>
        <w:t xml:space="preserve"> </w:t>
      </w:r>
      <w:r>
        <w:rPr>
          <w:rFonts w:ascii="Tahoma" w:hAnsi="Tahoma" w:cs="Tahoma"/>
          <w:sz w:val="20"/>
        </w:rPr>
        <w:t xml:space="preserve">First, we were able to investigate trends in only one measure of food insecurity. This is undoubtedly problematic given the </w:t>
      </w:r>
      <w:r>
        <w:rPr>
          <w:rFonts w:ascii="Tahoma" w:hAnsi="Tahoma" w:cs="Tahoma"/>
          <w:sz w:val="20"/>
        </w:rPr>
        <w:lastRenderedPageBreak/>
        <w:t xml:space="preserve">multifaceted nature of the concept; for example, countries in southern Europe may have witnessed a lower rise in the </w:t>
      </w:r>
      <w:r>
        <w:rPr>
          <w:rFonts w:ascii="Tahoma" w:hAnsi="Tahoma" w:cs="Tahoma"/>
          <w:i/>
          <w:sz w:val="20"/>
        </w:rPr>
        <w:t>deprivation</w:t>
      </w:r>
      <w:r>
        <w:rPr>
          <w:rFonts w:ascii="Tahoma" w:hAnsi="Tahoma" w:cs="Tahoma"/>
          <w:sz w:val="20"/>
        </w:rPr>
        <w:t xml:space="preserve"> aspect of food insecurity (captured by our meat/chicken/fish variable) than psychological and/or objective aspects. Moreover, because our measure of food insecurity only partially represents the concept, we cannot conclude unequivocally that the rise in food aid reflects rises in all of the dimensions of food insecurity. However, one advantage of the data we use is that we could examine convergent validity between our main meas</w:t>
      </w:r>
      <w:r w:rsidR="00B615D7">
        <w:rPr>
          <w:rFonts w:ascii="Tahoma" w:hAnsi="Tahoma" w:cs="Tahoma"/>
          <w:sz w:val="20"/>
        </w:rPr>
        <w:t>ure and an alternative measure</w:t>
      </w:r>
      <w:r>
        <w:rPr>
          <w:rFonts w:ascii="Tahoma" w:hAnsi="Tahoma" w:cs="Tahoma"/>
          <w:sz w:val="20"/>
        </w:rPr>
        <w:t xml:space="preserve"> which focuses more directly on the </w:t>
      </w:r>
      <w:r w:rsidRPr="00AA5EA0">
        <w:rPr>
          <w:rFonts w:ascii="Tahoma" w:hAnsi="Tahoma" w:cs="Tahoma"/>
          <w:sz w:val="20"/>
        </w:rPr>
        <w:t xml:space="preserve">sufficiency </w:t>
      </w:r>
      <w:r>
        <w:rPr>
          <w:rFonts w:ascii="Tahoma" w:hAnsi="Tahoma" w:cs="Tahoma"/>
          <w:sz w:val="20"/>
        </w:rPr>
        <w:t xml:space="preserve">of food available to an individual rather than the quality of someone’s diet (Coates </w:t>
      </w:r>
      <w:r>
        <w:rPr>
          <w:rFonts w:ascii="Tahoma" w:hAnsi="Tahoma" w:cs="Tahoma"/>
          <w:i/>
          <w:sz w:val="20"/>
        </w:rPr>
        <w:t xml:space="preserve">et al., </w:t>
      </w:r>
      <w:r>
        <w:rPr>
          <w:rFonts w:ascii="Tahoma" w:hAnsi="Tahoma" w:cs="Tahoma"/>
          <w:sz w:val="20"/>
        </w:rPr>
        <w:t xml:space="preserve">2006). This showed strong overlaps between the two measures, albeit with the important caveat that country-level trends 2003-7 were not perfectly correlated. We therefore recommend that this further measure of food insecurity is included in the EQLS in future years to </w:t>
      </w:r>
      <w:r>
        <w:rPr>
          <w:rFonts w:ascii="Tahoma" w:hAnsi="Tahoma" w:cs="Tahoma"/>
          <w:sz w:val="20"/>
          <w:szCs w:val="20"/>
        </w:rPr>
        <w:t>enhance the conceptual rigour of empirical work in this field</w:t>
      </w:r>
      <w:r>
        <w:rPr>
          <w:rFonts w:ascii="Tahoma" w:hAnsi="Tahoma" w:cs="Tahoma"/>
          <w:sz w:val="20"/>
        </w:rPr>
        <w:t xml:space="preserve">. Since all quantitative measures are only partial representations of the concept (Barrett, 2010), having multiple measures of food insecurity would also enable us to examine </w:t>
      </w:r>
      <w:r>
        <w:rPr>
          <w:rFonts w:ascii="Tahoma" w:hAnsi="Tahoma" w:cs="Tahoma"/>
          <w:i/>
          <w:sz w:val="20"/>
        </w:rPr>
        <w:t xml:space="preserve">how </w:t>
      </w:r>
      <w:r>
        <w:rPr>
          <w:rFonts w:ascii="Tahoma" w:hAnsi="Tahoma" w:cs="Tahoma"/>
          <w:sz w:val="20"/>
        </w:rPr>
        <w:t xml:space="preserve">the </w:t>
      </w:r>
      <w:r w:rsidR="006B11A3">
        <w:rPr>
          <w:rFonts w:ascii="Tahoma" w:hAnsi="Tahoma" w:cs="Tahoma"/>
          <w:sz w:val="20"/>
        </w:rPr>
        <w:t>crisis</w:t>
      </w:r>
      <w:r>
        <w:rPr>
          <w:rFonts w:ascii="Tahoma" w:hAnsi="Tahoma" w:cs="Tahoma"/>
          <w:sz w:val="20"/>
        </w:rPr>
        <w:t xml:space="preserve"> may have impacted on food insecurity – and whether it impacted differently on different aspects of the phenomenon in different countries.</w:t>
      </w:r>
    </w:p>
    <w:p w14:paraId="754D081B" w14:textId="3F383FA9" w:rsidR="00661994" w:rsidRDefault="00661994" w:rsidP="00661994">
      <w:pPr>
        <w:spacing w:line="480" w:lineRule="auto"/>
        <w:rPr>
          <w:rFonts w:ascii="Tahoma" w:hAnsi="Tahoma" w:cs="Tahoma"/>
          <w:sz w:val="20"/>
        </w:rPr>
      </w:pPr>
      <w:r>
        <w:rPr>
          <w:rFonts w:ascii="Tahoma" w:hAnsi="Tahoma" w:cs="Tahoma"/>
          <w:sz w:val="20"/>
        </w:rPr>
        <w:t>There are several further limitations of our analysis. We cannot discount the possibility that higher demand for food aid will make people more likely to report food insecurity; social desirability bias may make those receiving food aid wish to convince others that they are genuinely food insecure (DeMaio, 1984).</w:t>
      </w:r>
      <w:r w:rsidR="00DB5FD0">
        <w:rPr>
          <w:rFonts w:ascii="Tahoma" w:hAnsi="Tahoma" w:cs="Tahoma"/>
          <w:sz w:val="20"/>
        </w:rPr>
        <w:t xml:space="preserve"> </w:t>
      </w:r>
      <w:r>
        <w:rPr>
          <w:rFonts w:ascii="Tahoma" w:hAnsi="Tahoma" w:cs="Tahoma"/>
          <w:sz w:val="20"/>
        </w:rPr>
        <w:t>Another limitation of this article is that we could only analyse data up to 2011. Since then, there have been further policy changes which might impact on food insecurity (e.g. CPAG, 2013), as well as continuing economic deterioration in parts of Europe (Matsaganis and Leventi, 2014).</w:t>
      </w:r>
      <w:r w:rsidRPr="000214EB">
        <w:rPr>
          <w:rFonts w:ascii="Tahoma" w:hAnsi="Tahoma" w:cs="Tahoma"/>
          <w:sz w:val="20"/>
        </w:rPr>
        <w:t xml:space="preserve"> </w:t>
      </w:r>
      <w:r>
        <w:rPr>
          <w:rFonts w:ascii="Tahoma" w:hAnsi="Tahoma" w:cs="Tahoma"/>
          <w:sz w:val="20"/>
        </w:rPr>
        <w:t xml:space="preserve">Finally, comparative survey data suffer from variable non-response biases across countries, and we know, for example, that our sample will have excluded those homeless populations that are disproportionately likely to experience food insecurity. </w:t>
      </w:r>
    </w:p>
    <w:p w14:paraId="273CEB3F" w14:textId="0202CF5A" w:rsidR="00661994" w:rsidRDefault="00661994" w:rsidP="00661994">
      <w:pPr>
        <w:spacing w:line="480" w:lineRule="auto"/>
        <w:rPr>
          <w:rFonts w:ascii="Tahoma" w:hAnsi="Tahoma" w:cs="Tahoma"/>
          <w:sz w:val="20"/>
          <w:szCs w:val="24"/>
          <w:lang w:eastAsia="en-GB"/>
        </w:rPr>
      </w:pPr>
      <w:r w:rsidRPr="00B744DA">
        <w:rPr>
          <w:rFonts w:ascii="Tahoma" w:hAnsi="Tahoma" w:cs="Tahoma"/>
          <w:sz w:val="20"/>
          <w:szCs w:val="24"/>
        </w:rPr>
        <w:t xml:space="preserve">Despite these issues, to the best of the authors’ knowledge, this article is one of only a few articles to provide evidence on differences across countries and welfare regimes in prevalence of food insecurity and trends since the 2008 </w:t>
      </w:r>
      <w:r w:rsidR="006B11A3">
        <w:rPr>
          <w:rFonts w:ascii="Tahoma" w:hAnsi="Tahoma" w:cs="Tahoma"/>
          <w:sz w:val="20"/>
          <w:szCs w:val="24"/>
        </w:rPr>
        <w:t>crisis</w:t>
      </w:r>
      <w:r w:rsidRPr="00B744DA">
        <w:rPr>
          <w:rFonts w:ascii="Tahoma" w:hAnsi="Tahoma" w:cs="Tahoma"/>
          <w:sz w:val="20"/>
          <w:szCs w:val="24"/>
        </w:rPr>
        <w:t xml:space="preserve">. </w:t>
      </w:r>
      <w:r>
        <w:rPr>
          <w:rFonts w:ascii="Tahoma" w:hAnsi="Tahoma" w:cs="Tahoma"/>
          <w:sz w:val="20"/>
          <w:szCs w:val="24"/>
        </w:rPr>
        <w:t>It builds on a recent contribution in this journal by Pfeiffer et al. (2015) by comparing a wider range of countries, stratifying by welfare regime and</w:t>
      </w:r>
      <w:r w:rsidRPr="00B744DA">
        <w:rPr>
          <w:rFonts w:ascii="Tahoma" w:hAnsi="Tahoma" w:cs="Tahoma"/>
          <w:sz w:val="20"/>
          <w:szCs w:val="24"/>
        </w:rPr>
        <w:t xml:space="preserve"> </w:t>
      </w:r>
      <w:r>
        <w:rPr>
          <w:rFonts w:ascii="Tahoma" w:hAnsi="Tahoma" w:cs="Tahoma"/>
          <w:sz w:val="20"/>
          <w:szCs w:val="24"/>
        </w:rPr>
        <w:t>using</w:t>
      </w:r>
      <w:r w:rsidRPr="00B744DA">
        <w:rPr>
          <w:rFonts w:ascii="Tahoma" w:hAnsi="Tahoma" w:cs="Tahoma"/>
          <w:sz w:val="20"/>
          <w:szCs w:val="24"/>
        </w:rPr>
        <w:t xml:space="preserve"> arguably the best survey for this purpose (EQLS).</w:t>
      </w:r>
      <w:r w:rsidRPr="00B744DA">
        <w:rPr>
          <w:rFonts w:ascii="Tahoma" w:hAnsi="Tahoma" w:cs="Tahoma"/>
          <w:sz w:val="20"/>
          <w:szCs w:val="24"/>
          <w:lang w:eastAsia="en-GB"/>
        </w:rPr>
        <w:t xml:space="preserve"> We hypothesised</w:t>
      </w:r>
      <w:r>
        <w:rPr>
          <w:rFonts w:ascii="Tahoma" w:hAnsi="Tahoma" w:cs="Tahoma"/>
          <w:sz w:val="20"/>
          <w:szCs w:val="24"/>
          <w:lang w:eastAsia="en-GB"/>
        </w:rPr>
        <w:t xml:space="preserve"> earlier</w:t>
      </w:r>
      <w:r w:rsidRPr="00B744DA">
        <w:rPr>
          <w:rFonts w:ascii="Tahoma" w:hAnsi="Tahoma" w:cs="Tahoma"/>
          <w:sz w:val="20"/>
          <w:szCs w:val="24"/>
          <w:lang w:eastAsia="en-GB"/>
        </w:rPr>
        <w:t xml:space="preserve"> that trends in food insecurity may differ </w:t>
      </w:r>
      <w:r w:rsidRPr="00B744DA">
        <w:rPr>
          <w:rFonts w:ascii="Tahoma" w:hAnsi="Tahoma" w:cs="Tahoma"/>
          <w:sz w:val="20"/>
          <w:szCs w:val="24"/>
          <w:lang w:eastAsia="en-GB"/>
        </w:rPr>
        <w:lastRenderedPageBreak/>
        <w:t xml:space="preserve">on the basis of underlying need, in particular in terms of the differential impact of the </w:t>
      </w:r>
      <w:r w:rsidR="006B11A3">
        <w:rPr>
          <w:rFonts w:ascii="Tahoma" w:hAnsi="Tahoma" w:cs="Tahoma"/>
          <w:sz w:val="20"/>
          <w:szCs w:val="24"/>
          <w:lang w:eastAsia="en-GB"/>
        </w:rPr>
        <w:t>crisis</w:t>
      </w:r>
      <w:r w:rsidRPr="00B744DA">
        <w:rPr>
          <w:rFonts w:ascii="Tahoma" w:hAnsi="Tahoma" w:cs="Tahoma"/>
          <w:sz w:val="20"/>
          <w:szCs w:val="24"/>
          <w:lang w:eastAsia="en-GB"/>
        </w:rPr>
        <w:t xml:space="preserve"> on poverty, unemployment and underemployment. Our </w:t>
      </w:r>
      <w:r>
        <w:rPr>
          <w:rFonts w:ascii="Tahoma" w:hAnsi="Tahoma" w:cs="Tahoma"/>
          <w:sz w:val="20"/>
          <w:szCs w:val="24"/>
          <w:lang w:eastAsia="en-GB"/>
        </w:rPr>
        <w:t>key finding – that food insecurity rose sharper in Anglo-Saxon than Eastern and Southern countries</w:t>
      </w:r>
      <w:r w:rsidRPr="00B744DA">
        <w:rPr>
          <w:rFonts w:ascii="Tahoma" w:hAnsi="Tahoma" w:cs="Tahoma"/>
          <w:sz w:val="20"/>
          <w:szCs w:val="24"/>
          <w:lang w:eastAsia="en-GB"/>
        </w:rPr>
        <w:t xml:space="preserve"> </w:t>
      </w:r>
      <w:r>
        <w:rPr>
          <w:rFonts w:ascii="Tahoma" w:hAnsi="Tahoma" w:cs="Tahoma"/>
          <w:sz w:val="20"/>
          <w:szCs w:val="24"/>
          <w:lang w:eastAsia="en-GB"/>
        </w:rPr>
        <w:t>– does not wholly support</w:t>
      </w:r>
      <w:r w:rsidRPr="00B744DA">
        <w:rPr>
          <w:rFonts w:ascii="Tahoma" w:hAnsi="Tahoma" w:cs="Tahoma"/>
          <w:sz w:val="20"/>
          <w:szCs w:val="24"/>
          <w:lang w:eastAsia="en-GB"/>
        </w:rPr>
        <w:t xml:space="preserve"> this hypothesis.</w:t>
      </w:r>
      <w:r>
        <w:rPr>
          <w:rFonts w:ascii="Tahoma" w:hAnsi="Tahoma" w:cs="Tahoma"/>
          <w:sz w:val="20"/>
          <w:szCs w:val="24"/>
          <w:lang w:eastAsia="en-GB"/>
        </w:rPr>
        <w:t xml:space="preserve"> </w:t>
      </w:r>
      <w:r>
        <w:rPr>
          <w:rFonts w:ascii="Tahoma" w:hAnsi="Tahoma" w:cs="Tahoma"/>
          <w:color w:val="212121"/>
          <w:sz w:val="20"/>
          <w:szCs w:val="24"/>
          <w:lang w:eastAsia="en-GB"/>
        </w:rPr>
        <w:t>Instead</w:t>
      </w:r>
      <w:r w:rsidRPr="00B744DA">
        <w:rPr>
          <w:rFonts w:ascii="Tahoma" w:hAnsi="Tahoma" w:cs="Tahoma"/>
          <w:color w:val="212121"/>
          <w:sz w:val="20"/>
          <w:szCs w:val="24"/>
          <w:lang w:eastAsia="en-GB"/>
        </w:rPr>
        <w:t>,</w:t>
      </w:r>
      <w:r w:rsidRPr="00B744DA">
        <w:rPr>
          <w:rFonts w:ascii="Tahoma" w:hAnsi="Tahoma" w:cs="Tahoma"/>
          <w:sz w:val="20"/>
          <w:szCs w:val="24"/>
          <w:lang w:eastAsia="en-GB"/>
        </w:rPr>
        <w:t xml:space="preserve"> </w:t>
      </w:r>
      <w:r>
        <w:rPr>
          <w:rFonts w:ascii="Tahoma" w:hAnsi="Tahoma" w:cs="Tahoma"/>
          <w:sz w:val="20"/>
          <w:szCs w:val="24"/>
          <w:lang w:eastAsia="en-GB"/>
        </w:rPr>
        <w:t>it suggests</w:t>
      </w:r>
      <w:r w:rsidRPr="00B744DA">
        <w:rPr>
          <w:rFonts w:ascii="Tahoma" w:hAnsi="Tahoma" w:cs="Tahoma"/>
          <w:sz w:val="20"/>
          <w:szCs w:val="24"/>
          <w:lang w:eastAsia="en-GB"/>
        </w:rPr>
        <w:t xml:space="preserve"> that differences in </w:t>
      </w:r>
      <w:r w:rsidRPr="00B744DA">
        <w:rPr>
          <w:rFonts w:ascii="Tahoma" w:hAnsi="Tahoma" w:cs="Tahoma"/>
          <w:i/>
          <w:sz w:val="20"/>
          <w:szCs w:val="24"/>
          <w:lang w:eastAsia="en-GB"/>
        </w:rPr>
        <w:t>responses to need</w:t>
      </w:r>
      <w:r w:rsidRPr="00B744DA">
        <w:rPr>
          <w:rFonts w:ascii="Tahoma" w:hAnsi="Tahoma" w:cs="Tahoma"/>
          <w:sz w:val="20"/>
          <w:szCs w:val="24"/>
          <w:lang w:eastAsia="en-GB"/>
        </w:rPr>
        <w:t xml:space="preserve"> are important. </w:t>
      </w:r>
      <w:r>
        <w:rPr>
          <w:rFonts w:ascii="Tahoma" w:hAnsi="Tahoma" w:cs="Tahoma"/>
          <w:sz w:val="20"/>
          <w:szCs w:val="24"/>
          <w:lang w:eastAsia="en-GB"/>
        </w:rPr>
        <w:t>It implies</w:t>
      </w:r>
      <w:r w:rsidRPr="00B744DA">
        <w:rPr>
          <w:rFonts w:ascii="Tahoma" w:hAnsi="Tahoma" w:cs="Tahoma"/>
          <w:sz w:val="20"/>
          <w:szCs w:val="24"/>
          <w:lang w:eastAsia="en-GB"/>
        </w:rPr>
        <w:t xml:space="preserve"> that variations between welfare regimes</w:t>
      </w:r>
      <w:r>
        <w:rPr>
          <w:rFonts w:ascii="Tahoma" w:hAnsi="Tahoma" w:cs="Tahoma"/>
          <w:sz w:val="20"/>
          <w:szCs w:val="24"/>
          <w:lang w:eastAsia="en-GB"/>
        </w:rPr>
        <w:t xml:space="preserve"> in terms of decommodification, stratification and familialism</w:t>
      </w:r>
      <w:r w:rsidRPr="00B744DA">
        <w:rPr>
          <w:rFonts w:ascii="Tahoma" w:hAnsi="Tahoma" w:cs="Tahoma"/>
          <w:sz w:val="20"/>
          <w:szCs w:val="24"/>
          <w:lang w:eastAsia="en-GB"/>
        </w:rPr>
        <w:t xml:space="preserve"> </w:t>
      </w:r>
      <w:r>
        <w:rPr>
          <w:rFonts w:ascii="Tahoma" w:hAnsi="Tahoma" w:cs="Tahoma"/>
          <w:sz w:val="20"/>
          <w:szCs w:val="24"/>
          <w:lang w:eastAsia="en-GB"/>
        </w:rPr>
        <w:t>impact on the extent to which</w:t>
      </w:r>
      <w:r w:rsidRPr="00B744DA">
        <w:rPr>
          <w:rFonts w:ascii="Tahoma" w:hAnsi="Tahoma" w:cs="Tahoma"/>
          <w:sz w:val="20"/>
          <w:szCs w:val="24"/>
          <w:lang w:eastAsia="en-GB"/>
        </w:rPr>
        <w:t xml:space="preserve"> they</w:t>
      </w:r>
      <w:r>
        <w:rPr>
          <w:rFonts w:ascii="Tahoma" w:hAnsi="Tahoma" w:cs="Tahoma"/>
          <w:sz w:val="20"/>
          <w:szCs w:val="24"/>
          <w:lang w:eastAsia="en-GB"/>
        </w:rPr>
        <w:t xml:space="preserve"> ameliorate the social impacts of </w:t>
      </w:r>
      <w:r w:rsidR="006B11A3">
        <w:rPr>
          <w:rFonts w:ascii="Tahoma" w:hAnsi="Tahoma" w:cs="Tahoma"/>
          <w:sz w:val="20"/>
          <w:szCs w:val="24"/>
          <w:lang w:eastAsia="en-GB"/>
        </w:rPr>
        <w:t>crisis</w:t>
      </w:r>
      <w:r>
        <w:rPr>
          <w:rFonts w:ascii="Tahoma" w:hAnsi="Tahoma" w:cs="Tahoma"/>
          <w:sz w:val="20"/>
          <w:szCs w:val="24"/>
          <w:lang w:eastAsia="en-GB"/>
        </w:rPr>
        <w:t xml:space="preserve"> (e.g. increased poverty and social inequality) </w:t>
      </w:r>
      <w:r w:rsidRPr="00B744DA">
        <w:rPr>
          <w:rFonts w:ascii="Tahoma" w:hAnsi="Tahoma" w:cs="Tahoma"/>
          <w:sz w:val="20"/>
          <w:szCs w:val="24"/>
          <w:lang w:eastAsia="en-GB"/>
        </w:rPr>
        <w:t>(Esping-Andersen, 1990</w:t>
      </w:r>
      <w:r>
        <w:rPr>
          <w:rFonts w:ascii="Tahoma" w:hAnsi="Tahoma" w:cs="Tahoma"/>
          <w:sz w:val="20"/>
          <w:szCs w:val="24"/>
          <w:lang w:eastAsia="en-GB"/>
        </w:rPr>
        <w:t>). These differences may then exert an</w:t>
      </w:r>
      <w:r w:rsidRPr="00B744DA">
        <w:rPr>
          <w:rFonts w:ascii="Tahoma" w:hAnsi="Tahoma" w:cs="Tahoma"/>
          <w:sz w:val="20"/>
          <w:szCs w:val="24"/>
          <w:lang w:eastAsia="en-GB"/>
        </w:rPr>
        <w:t xml:space="preserve"> influence on the</w:t>
      </w:r>
      <w:r>
        <w:rPr>
          <w:rFonts w:ascii="Tahoma" w:hAnsi="Tahoma" w:cs="Tahoma"/>
          <w:sz w:val="20"/>
          <w:szCs w:val="24"/>
          <w:lang w:eastAsia="en-GB"/>
        </w:rPr>
        <w:t xml:space="preserve"> food </w:t>
      </w:r>
      <w:r w:rsidRPr="00B744DA">
        <w:rPr>
          <w:rFonts w:ascii="Tahoma" w:hAnsi="Tahoma" w:cs="Tahoma"/>
          <w:sz w:val="20"/>
          <w:szCs w:val="24"/>
          <w:lang w:eastAsia="en-GB"/>
        </w:rPr>
        <w:t>security of citizens</w:t>
      </w:r>
      <w:r>
        <w:rPr>
          <w:rFonts w:ascii="Tahoma" w:hAnsi="Tahoma" w:cs="Tahoma"/>
          <w:sz w:val="20"/>
          <w:szCs w:val="24"/>
          <w:lang w:eastAsia="en-GB"/>
        </w:rPr>
        <w:t xml:space="preserve">, especially </w:t>
      </w:r>
      <w:r w:rsidRPr="00B744DA">
        <w:rPr>
          <w:rFonts w:ascii="Tahoma" w:hAnsi="Tahoma" w:cs="Tahoma"/>
          <w:sz w:val="20"/>
          <w:szCs w:val="24"/>
          <w:lang w:eastAsia="en-GB"/>
        </w:rPr>
        <w:t xml:space="preserve">during economically tumultuous times. </w:t>
      </w:r>
    </w:p>
    <w:p w14:paraId="6719980A" w14:textId="40D968A4" w:rsidR="00661994" w:rsidRPr="00B744DA" w:rsidRDefault="00661994" w:rsidP="00661994">
      <w:pPr>
        <w:spacing w:line="480" w:lineRule="auto"/>
        <w:rPr>
          <w:rFonts w:ascii="Tahoma" w:hAnsi="Tahoma" w:cs="Tahoma"/>
          <w:sz w:val="20"/>
          <w:szCs w:val="24"/>
          <w:lang w:eastAsia="en-GB"/>
        </w:rPr>
      </w:pPr>
      <w:r w:rsidRPr="00B744DA">
        <w:rPr>
          <w:rFonts w:ascii="Tahoma" w:hAnsi="Tahoma" w:cs="Tahoma"/>
          <w:sz w:val="20"/>
          <w:szCs w:val="24"/>
          <w:lang w:eastAsia="en-GB"/>
        </w:rPr>
        <w:t xml:space="preserve">Although </w:t>
      </w:r>
      <w:r>
        <w:rPr>
          <w:rFonts w:ascii="Tahoma" w:hAnsi="Tahoma" w:cs="Tahoma"/>
          <w:sz w:val="20"/>
          <w:szCs w:val="24"/>
          <w:lang w:eastAsia="en-GB"/>
        </w:rPr>
        <w:t xml:space="preserve">the evidence in this </w:t>
      </w:r>
      <w:r w:rsidR="00BB7813">
        <w:rPr>
          <w:rFonts w:ascii="Tahoma" w:hAnsi="Tahoma" w:cs="Tahoma"/>
          <w:sz w:val="20"/>
          <w:szCs w:val="24"/>
          <w:lang w:eastAsia="en-GB"/>
        </w:rPr>
        <w:t xml:space="preserve">article </w:t>
      </w:r>
      <w:r>
        <w:rPr>
          <w:rFonts w:ascii="Tahoma" w:hAnsi="Tahoma" w:cs="Tahoma"/>
          <w:sz w:val="20"/>
          <w:szCs w:val="24"/>
          <w:lang w:eastAsia="en-GB"/>
        </w:rPr>
        <w:t xml:space="preserve">provides some support for </w:t>
      </w:r>
      <w:r w:rsidRPr="00B744DA">
        <w:rPr>
          <w:rFonts w:ascii="Tahoma" w:hAnsi="Tahoma" w:cs="Tahoma"/>
          <w:sz w:val="20"/>
          <w:szCs w:val="24"/>
          <w:lang w:eastAsia="en-GB"/>
        </w:rPr>
        <w:t xml:space="preserve">this argument, </w:t>
      </w:r>
      <w:r>
        <w:rPr>
          <w:rFonts w:ascii="Tahoma" w:hAnsi="Tahoma" w:cs="Tahoma"/>
          <w:sz w:val="20"/>
          <w:szCs w:val="24"/>
          <w:lang w:eastAsia="en-GB"/>
        </w:rPr>
        <w:t xml:space="preserve">it could be strengthened by </w:t>
      </w:r>
      <w:r w:rsidRPr="00B744DA">
        <w:rPr>
          <w:rFonts w:ascii="Tahoma" w:hAnsi="Tahoma" w:cs="Tahoma"/>
          <w:sz w:val="20"/>
          <w:szCs w:val="24"/>
          <w:lang w:eastAsia="en-GB"/>
        </w:rPr>
        <w:t>further research</w:t>
      </w:r>
      <w:r>
        <w:rPr>
          <w:rFonts w:ascii="Tahoma" w:hAnsi="Tahoma" w:cs="Tahoma"/>
          <w:sz w:val="20"/>
          <w:szCs w:val="24"/>
          <w:lang w:eastAsia="en-GB"/>
        </w:rPr>
        <w:t xml:space="preserve"> with different strengths and weaknesses</w:t>
      </w:r>
      <w:r w:rsidRPr="00B744DA">
        <w:rPr>
          <w:rFonts w:ascii="Tahoma" w:hAnsi="Tahoma" w:cs="Tahoma"/>
          <w:sz w:val="20"/>
          <w:szCs w:val="24"/>
        </w:rPr>
        <w:t xml:space="preserve">. Our suggestion that Anglo-Saxon austerity policies may partially account for the rise in food insecurity is supported </w:t>
      </w:r>
      <w:r>
        <w:rPr>
          <w:rFonts w:ascii="Tahoma" w:hAnsi="Tahoma" w:cs="Tahoma"/>
          <w:sz w:val="20"/>
          <w:szCs w:val="24"/>
        </w:rPr>
        <w:t xml:space="preserve">by Loopstra et al </w:t>
      </w:r>
      <w:r w:rsidRPr="00B744DA">
        <w:rPr>
          <w:rFonts w:ascii="Tahoma" w:hAnsi="Tahoma" w:cs="Tahoma"/>
          <w:sz w:val="20"/>
          <w:szCs w:val="24"/>
        </w:rPr>
        <w:t>(2015)</w:t>
      </w:r>
      <w:r>
        <w:rPr>
          <w:rFonts w:ascii="Tahoma" w:hAnsi="Tahoma" w:cs="Tahoma"/>
          <w:sz w:val="20"/>
          <w:szCs w:val="24"/>
        </w:rPr>
        <w:t xml:space="preserve">, but additional </w:t>
      </w:r>
      <w:r w:rsidRPr="00B744DA">
        <w:rPr>
          <w:rFonts w:ascii="Tahoma" w:hAnsi="Tahoma" w:cs="Tahoma"/>
          <w:sz w:val="20"/>
          <w:szCs w:val="24"/>
        </w:rPr>
        <w:t xml:space="preserve">research </w:t>
      </w:r>
      <w:r>
        <w:rPr>
          <w:rFonts w:ascii="Tahoma" w:hAnsi="Tahoma" w:cs="Tahoma"/>
          <w:sz w:val="20"/>
          <w:szCs w:val="24"/>
        </w:rPr>
        <w:t>is necessary</w:t>
      </w:r>
      <w:r w:rsidRPr="00B744DA">
        <w:rPr>
          <w:rFonts w:ascii="Tahoma" w:hAnsi="Tahoma" w:cs="Tahoma"/>
          <w:sz w:val="20"/>
          <w:szCs w:val="24"/>
        </w:rPr>
        <w:t xml:space="preserve">. Moreover, to improve our understanding of mechanisms linking welfare regimes and food insecurity, research which broadens the scope of our analysis by examining more specifically the areas of the welfare state that matter for food insecurity is highly encouraged. To enable researchers to achieve this, we strongly recommend the inclusion of better measures of multidimensional food insecurity in high-quality datasets such as the EQLS. </w:t>
      </w:r>
    </w:p>
    <w:p w14:paraId="5BEAB4C3" w14:textId="77777777" w:rsidR="00661994" w:rsidRDefault="00661994" w:rsidP="00661994">
      <w:pPr>
        <w:pStyle w:val="Heading1"/>
      </w:pPr>
    </w:p>
    <w:p w14:paraId="562583B7" w14:textId="77777777" w:rsidR="00661994" w:rsidRDefault="00661994" w:rsidP="00661994"/>
    <w:p w14:paraId="783AEC61" w14:textId="77777777" w:rsidR="00661994" w:rsidRDefault="00661994" w:rsidP="00661994"/>
    <w:p w14:paraId="078B2A78" w14:textId="77777777" w:rsidR="00661994" w:rsidRDefault="00661994" w:rsidP="00661994"/>
    <w:p w14:paraId="00E9005C" w14:textId="77777777" w:rsidR="00661994" w:rsidRDefault="00661994" w:rsidP="00661994"/>
    <w:p w14:paraId="05BF76D5" w14:textId="77777777" w:rsidR="00661994" w:rsidRDefault="00661994" w:rsidP="00661994"/>
    <w:p w14:paraId="1D3E7FB5" w14:textId="77777777" w:rsidR="00661994" w:rsidRDefault="00661994" w:rsidP="00661994"/>
    <w:p w14:paraId="01B5F5D1" w14:textId="77777777" w:rsidR="00661994" w:rsidRDefault="00661994" w:rsidP="00661994"/>
    <w:p w14:paraId="3CA409D0" w14:textId="77777777" w:rsidR="00661994" w:rsidRDefault="00661994" w:rsidP="00661994"/>
    <w:p w14:paraId="7C193934" w14:textId="77777777" w:rsidR="00661994" w:rsidRDefault="00661994" w:rsidP="00661994"/>
    <w:p w14:paraId="6EB487BC" w14:textId="77777777" w:rsidR="00661994" w:rsidRDefault="00661994" w:rsidP="00661994"/>
    <w:p w14:paraId="1EC81D47" w14:textId="77777777" w:rsidR="00661994" w:rsidRDefault="00661994" w:rsidP="00661994"/>
    <w:p w14:paraId="7E17E882" w14:textId="77777777" w:rsidR="00661994" w:rsidRPr="00571171" w:rsidRDefault="00661994" w:rsidP="00661994"/>
    <w:p w14:paraId="763FBA82" w14:textId="77777777" w:rsidR="00661994" w:rsidRPr="00AA5EA0" w:rsidRDefault="00661994" w:rsidP="00661994">
      <w:pPr>
        <w:pStyle w:val="Heading1"/>
      </w:pPr>
      <w:bookmarkStart w:id="6" w:name="_Toc436659300"/>
      <w:r w:rsidRPr="00080A2F">
        <w:t>Tables and Figures</w:t>
      </w:r>
      <w:bookmarkEnd w:id="6"/>
    </w:p>
    <w:p w14:paraId="05E31407" w14:textId="77777777" w:rsidR="00661994" w:rsidRDefault="00661994" w:rsidP="00661994">
      <w:pPr>
        <w:pStyle w:val="NoSpacing"/>
        <w:rPr>
          <w:rFonts w:ascii="Tahoma" w:hAnsi="Tahoma" w:cs="Tahoma"/>
          <w:b/>
          <w:szCs w:val="22"/>
        </w:rPr>
      </w:pPr>
    </w:p>
    <w:p w14:paraId="7383FB53" w14:textId="77777777" w:rsidR="00661994" w:rsidRPr="00EC22D3" w:rsidRDefault="00661994" w:rsidP="00661994">
      <w:pPr>
        <w:spacing w:after="160" w:line="480" w:lineRule="auto"/>
        <w:rPr>
          <w:rFonts w:ascii="Tahoma" w:hAnsi="Tahoma" w:cs="Tahoma"/>
          <w:b/>
          <w:sz w:val="20"/>
        </w:rPr>
      </w:pPr>
      <w:r w:rsidRPr="003E00EA">
        <w:rPr>
          <w:rFonts w:ascii="Tahoma" w:hAnsi="Tahoma" w:cs="Tahoma"/>
          <w:b/>
          <w:sz w:val="20"/>
        </w:rPr>
        <w:t xml:space="preserve">Table </w:t>
      </w:r>
      <w:r w:rsidR="005E2AFE" w:rsidRPr="003E00EA">
        <w:rPr>
          <w:rFonts w:ascii="Tahoma" w:hAnsi="Tahoma" w:cs="Tahoma"/>
          <w:b/>
          <w:sz w:val="20"/>
        </w:rPr>
        <w:fldChar w:fldCharType="begin"/>
      </w:r>
      <w:r w:rsidRPr="003E00EA">
        <w:rPr>
          <w:rFonts w:ascii="Tahoma" w:hAnsi="Tahoma" w:cs="Tahoma"/>
          <w:b/>
          <w:sz w:val="20"/>
        </w:rPr>
        <w:instrText xml:space="preserve"> SEQ Table \* ARABIC </w:instrText>
      </w:r>
      <w:r w:rsidR="005E2AFE" w:rsidRPr="003E00EA">
        <w:rPr>
          <w:rFonts w:ascii="Tahoma" w:hAnsi="Tahoma" w:cs="Tahoma"/>
          <w:b/>
          <w:sz w:val="20"/>
        </w:rPr>
        <w:fldChar w:fldCharType="separate"/>
      </w:r>
      <w:r w:rsidR="00971205">
        <w:rPr>
          <w:rFonts w:ascii="Tahoma" w:hAnsi="Tahoma" w:cs="Tahoma"/>
          <w:b/>
          <w:noProof/>
          <w:sz w:val="20"/>
        </w:rPr>
        <w:t>1</w:t>
      </w:r>
      <w:r w:rsidR="005E2AFE" w:rsidRPr="003E00EA">
        <w:rPr>
          <w:rFonts w:ascii="Tahoma" w:hAnsi="Tahoma" w:cs="Tahoma"/>
          <w:b/>
          <w:sz w:val="20"/>
        </w:rPr>
        <w:fldChar w:fldCharType="end"/>
      </w:r>
      <w:r w:rsidRPr="003E00EA">
        <w:rPr>
          <w:rFonts w:ascii="Tahoma" w:hAnsi="Tahoma" w:cs="Tahoma"/>
          <w:b/>
          <w:sz w:val="20"/>
        </w:rPr>
        <w:t>: Overlap in food insecurity me</w:t>
      </w:r>
      <w:r>
        <w:rPr>
          <w:rFonts w:ascii="Tahoma" w:hAnsi="Tahoma" w:cs="Tahoma"/>
          <w:b/>
          <w:sz w:val="20"/>
        </w:rPr>
        <w:t xml:space="preserve">asures across sample EQLS countries in </w:t>
      </w:r>
      <w:r w:rsidRPr="003E00EA">
        <w:rPr>
          <w:rFonts w:ascii="Tahoma" w:hAnsi="Tahoma" w:cs="Tahoma"/>
          <w:b/>
          <w:sz w:val="20"/>
        </w:rPr>
        <w:t>2003/2007</w:t>
      </w:r>
    </w:p>
    <w:tbl>
      <w:tblPr>
        <w:tblpPr w:leftFromText="180" w:rightFromText="180" w:vertAnchor="text" w:horzAnchor="margin" w:tblpY="119"/>
        <w:tblW w:w="0" w:type="auto"/>
        <w:tblLook w:val="04A0" w:firstRow="1" w:lastRow="0" w:firstColumn="1" w:lastColumn="0" w:noHBand="0" w:noVBand="1"/>
      </w:tblPr>
      <w:tblGrid>
        <w:gridCol w:w="1795"/>
        <w:gridCol w:w="1795"/>
        <w:gridCol w:w="1795"/>
      </w:tblGrid>
      <w:tr w:rsidR="00661994" w:rsidRPr="003E00EA" w14:paraId="116F198F" w14:textId="77777777" w:rsidTr="00752B29">
        <w:trPr>
          <w:trHeight w:val="994"/>
        </w:trPr>
        <w:tc>
          <w:tcPr>
            <w:tcW w:w="1795" w:type="dxa"/>
            <w:tcBorders>
              <w:top w:val="single" w:sz="4" w:space="0" w:color="auto"/>
              <w:bottom w:val="single" w:sz="4" w:space="0" w:color="auto"/>
            </w:tcBorders>
          </w:tcPr>
          <w:p w14:paraId="294D947E" w14:textId="77777777" w:rsidR="00661994" w:rsidRPr="003E00EA" w:rsidRDefault="00661994" w:rsidP="00752B29">
            <w:pPr>
              <w:jc w:val="center"/>
              <w:rPr>
                <w:rFonts w:ascii="Tahoma" w:hAnsi="Tahoma" w:cs="Tahoma"/>
                <w:b/>
                <w:sz w:val="20"/>
              </w:rPr>
            </w:pPr>
          </w:p>
        </w:tc>
        <w:tc>
          <w:tcPr>
            <w:tcW w:w="1795" w:type="dxa"/>
            <w:tcBorders>
              <w:top w:val="single" w:sz="4" w:space="0" w:color="auto"/>
              <w:bottom w:val="single" w:sz="4" w:space="0" w:color="auto"/>
            </w:tcBorders>
          </w:tcPr>
          <w:p w14:paraId="20466AA3" w14:textId="77777777" w:rsidR="00661994" w:rsidRDefault="00661994" w:rsidP="00752B29">
            <w:pPr>
              <w:jc w:val="center"/>
              <w:rPr>
                <w:rFonts w:ascii="Tahoma" w:hAnsi="Tahoma" w:cs="Tahoma"/>
                <w:b/>
                <w:sz w:val="20"/>
              </w:rPr>
            </w:pPr>
            <w:r w:rsidRPr="003E00EA">
              <w:rPr>
                <w:rFonts w:ascii="Tahoma" w:hAnsi="Tahoma" w:cs="Tahoma"/>
                <w:b/>
                <w:sz w:val="20"/>
              </w:rPr>
              <w:t>Not run out of money for food</w:t>
            </w:r>
          </w:p>
          <w:p w14:paraId="48759FEB"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795" w:type="dxa"/>
            <w:tcBorders>
              <w:top w:val="single" w:sz="4" w:space="0" w:color="auto"/>
              <w:bottom w:val="single" w:sz="4" w:space="0" w:color="auto"/>
            </w:tcBorders>
          </w:tcPr>
          <w:p w14:paraId="6384D6C1" w14:textId="77777777" w:rsidR="00661994" w:rsidRDefault="00661994" w:rsidP="00752B29">
            <w:pPr>
              <w:jc w:val="center"/>
              <w:rPr>
                <w:rFonts w:ascii="Tahoma" w:hAnsi="Tahoma" w:cs="Tahoma"/>
                <w:b/>
                <w:sz w:val="20"/>
              </w:rPr>
            </w:pPr>
            <w:r w:rsidRPr="003E00EA">
              <w:rPr>
                <w:rFonts w:ascii="Tahoma" w:hAnsi="Tahoma" w:cs="Tahoma"/>
                <w:b/>
                <w:sz w:val="20"/>
              </w:rPr>
              <w:t>Run out of money for food</w:t>
            </w:r>
          </w:p>
          <w:p w14:paraId="7A2FA8E4" w14:textId="77777777" w:rsidR="00661994" w:rsidRPr="003E00EA" w:rsidRDefault="00661994" w:rsidP="00752B29">
            <w:pPr>
              <w:jc w:val="center"/>
              <w:rPr>
                <w:rFonts w:ascii="Tahoma" w:hAnsi="Tahoma" w:cs="Tahoma"/>
                <w:b/>
                <w:sz w:val="20"/>
              </w:rPr>
            </w:pPr>
            <w:r>
              <w:rPr>
                <w:rFonts w:ascii="Tahoma" w:hAnsi="Tahoma" w:cs="Tahoma"/>
                <w:b/>
                <w:sz w:val="20"/>
              </w:rPr>
              <w:t>(%)</w:t>
            </w:r>
          </w:p>
        </w:tc>
      </w:tr>
      <w:tr w:rsidR="00661994" w:rsidRPr="003E00EA" w14:paraId="745936B6" w14:textId="77777777" w:rsidTr="00752B29">
        <w:trPr>
          <w:trHeight w:val="497"/>
        </w:trPr>
        <w:tc>
          <w:tcPr>
            <w:tcW w:w="1795" w:type="dxa"/>
            <w:tcBorders>
              <w:top w:val="single" w:sz="4" w:space="0" w:color="auto"/>
            </w:tcBorders>
            <w:vAlign w:val="center"/>
          </w:tcPr>
          <w:p w14:paraId="6E34379F" w14:textId="77777777" w:rsidR="00661994" w:rsidRPr="003E00EA" w:rsidRDefault="00661994" w:rsidP="00752B29">
            <w:pPr>
              <w:rPr>
                <w:rFonts w:ascii="Tahoma" w:hAnsi="Tahoma" w:cs="Tahoma"/>
                <w:b/>
                <w:color w:val="000000"/>
                <w:sz w:val="20"/>
                <w:lang w:eastAsia="en-GB"/>
              </w:rPr>
            </w:pPr>
            <w:r w:rsidRPr="003E00EA">
              <w:rPr>
                <w:rFonts w:ascii="Tahoma" w:hAnsi="Tahoma" w:cs="Tahoma"/>
                <w:b/>
                <w:color w:val="000000"/>
                <w:sz w:val="20"/>
                <w:lang w:eastAsia="en-GB"/>
              </w:rPr>
              <w:t>Can afford meat/fish</w:t>
            </w:r>
          </w:p>
        </w:tc>
        <w:tc>
          <w:tcPr>
            <w:tcW w:w="1795" w:type="dxa"/>
            <w:tcBorders>
              <w:top w:val="single" w:sz="4" w:space="0" w:color="auto"/>
            </w:tcBorders>
          </w:tcPr>
          <w:p w14:paraId="6446C333" w14:textId="77777777" w:rsidR="00661994" w:rsidRPr="003E00EA" w:rsidRDefault="00661994" w:rsidP="00752B29">
            <w:pPr>
              <w:jc w:val="center"/>
              <w:rPr>
                <w:rFonts w:ascii="Tahoma" w:hAnsi="Tahoma" w:cs="Tahoma"/>
                <w:sz w:val="20"/>
              </w:rPr>
            </w:pPr>
            <w:r w:rsidRPr="003E00EA">
              <w:rPr>
                <w:rFonts w:ascii="Tahoma" w:hAnsi="Tahoma" w:cs="Tahoma"/>
                <w:sz w:val="20"/>
              </w:rPr>
              <w:t>78.2</w:t>
            </w:r>
          </w:p>
        </w:tc>
        <w:tc>
          <w:tcPr>
            <w:tcW w:w="1795" w:type="dxa"/>
            <w:tcBorders>
              <w:top w:val="single" w:sz="4" w:space="0" w:color="auto"/>
            </w:tcBorders>
          </w:tcPr>
          <w:p w14:paraId="09BB5FDC" w14:textId="77777777" w:rsidR="00661994" w:rsidRPr="003E00EA" w:rsidRDefault="00661994" w:rsidP="00752B29">
            <w:pPr>
              <w:jc w:val="center"/>
              <w:rPr>
                <w:rFonts w:ascii="Tahoma" w:hAnsi="Tahoma" w:cs="Tahoma"/>
                <w:sz w:val="20"/>
              </w:rPr>
            </w:pPr>
            <w:r w:rsidRPr="003E00EA">
              <w:rPr>
                <w:rFonts w:ascii="Tahoma" w:hAnsi="Tahoma" w:cs="Tahoma"/>
                <w:sz w:val="20"/>
              </w:rPr>
              <w:t>6.9</w:t>
            </w:r>
          </w:p>
        </w:tc>
      </w:tr>
      <w:tr w:rsidR="00661994" w:rsidRPr="003E00EA" w14:paraId="5C9205D2" w14:textId="77777777" w:rsidTr="00752B29">
        <w:trPr>
          <w:trHeight w:val="529"/>
        </w:trPr>
        <w:tc>
          <w:tcPr>
            <w:tcW w:w="1795" w:type="dxa"/>
            <w:tcBorders>
              <w:bottom w:val="single" w:sz="4" w:space="0" w:color="auto"/>
            </w:tcBorders>
            <w:vAlign w:val="center"/>
          </w:tcPr>
          <w:p w14:paraId="1D94E260" w14:textId="77777777" w:rsidR="00661994" w:rsidRPr="003E00EA" w:rsidRDefault="00661994" w:rsidP="00752B29">
            <w:pPr>
              <w:rPr>
                <w:rFonts w:ascii="Tahoma" w:hAnsi="Tahoma" w:cs="Tahoma"/>
                <w:b/>
                <w:color w:val="000000"/>
                <w:sz w:val="20"/>
                <w:lang w:eastAsia="en-GB"/>
              </w:rPr>
            </w:pPr>
            <w:r w:rsidRPr="003E00EA">
              <w:rPr>
                <w:rFonts w:ascii="Tahoma" w:hAnsi="Tahoma" w:cs="Tahoma"/>
                <w:b/>
                <w:color w:val="000000"/>
                <w:sz w:val="20"/>
                <w:lang w:eastAsia="en-GB"/>
              </w:rPr>
              <w:t>Can’t afford meat/fish</w:t>
            </w:r>
          </w:p>
        </w:tc>
        <w:tc>
          <w:tcPr>
            <w:tcW w:w="1795" w:type="dxa"/>
            <w:tcBorders>
              <w:bottom w:val="single" w:sz="4" w:space="0" w:color="auto"/>
            </w:tcBorders>
          </w:tcPr>
          <w:p w14:paraId="73BD32E5" w14:textId="77777777" w:rsidR="00661994" w:rsidRPr="003E00EA" w:rsidRDefault="00661994" w:rsidP="00752B29">
            <w:pPr>
              <w:jc w:val="center"/>
              <w:rPr>
                <w:rFonts w:ascii="Tahoma" w:hAnsi="Tahoma" w:cs="Tahoma"/>
                <w:sz w:val="20"/>
              </w:rPr>
            </w:pPr>
            <w:r w:rsidRPr="003E00EA">
              <w:rPr>
                <w:rFonts w:ascii="Tahoma" w:hAnsi="Tahoma" w:cs="Tahoma"/>
                <w:sz w:val="20"/>
              </w:rPr>
              <w:t>8.7</w:t>
            </w:r>
          </w:p>
        </w:tc>
        <w:tc>
          <w:tcPr>
            <w:tcW w:w="1795" w:type="dxa"/>
            <w:tcBorders>
              <w:bottom w:val="single" w:sz="4" w:space="0" w:color="auto"/>
            </w:tcBorders>
          </w:tcPr>
          <w:p w14:paraId="3C5679F8" w14:textId="77777777" w:rsidR="00661994" w:rsidRPr="003E00EA" w:rsidRDefault="00661994" w:rsidP="00752B29">
            <w:pPr>
              <w:jc w:val="center"/>
              <w:rPr>
                <w:rFonts w:ascii="Tahoma" w:hAnsi="Tahoma" w:cs="Tahoma"/>
                <w:sz w:val="20"/>
              </w:rPr>
            </w:pPr>
            <w:r w:rsidRPr="003E00EA">
              <w:rPr>
                <w:rFonts w:ascii="Tahoma" w:hAnsi="Tahoma" w:cs="Tahoma"/>
                <w:sz w:val="20"/>
              </w:rPr>
              <w:t>6.3</w:t>
            </w:r>
          </w:p>
        </w:tc>
      </w:tr>
    </w:tbl>
    <w:p w14:paraId="68F62440" w14:textId="77777777" w:rsidR="00661994" w:rsidRDefault="00661994" w:rsidP="00661994">
      <w:pPr>
        <w:pStyle w:val="NoSpacing"/>
        <w:rPr>
          <w:rFonts w:ascii="Tahoma" w:hAnsi="Tahoma" w:cs="Tahoma"/>
          <w:b/>
          <w:szCs w:val="22"/>
        </w:rPr>
      </w:pPr>
    </w:p>
    <w:p w14:paraId="45D998B8" w14:textId="77777777" w:rsidR="00661994" w:rsidRDefault="00661994" w:rsidP="00661994">
      <w:pPr>
        <w:pStyle w:val="NoSpacing"/>
        <w:rPr>
          <w:rFonts w:ascii="Tahoma" w:hAnsi="Tahoma" w:cs="Tahoma"/>
          <w:b/>
          <w:szCs w:val="22"/>
        </w:rPr>
      </w:pPr>
    </w:p>
    <w:p w14:paraId="47C4B325" w14:textId="77777777" w:rsidR="00661994" w:rsidRDefault="00661994" w:rsidP="00661994">
      <w:pPr>
        <w:pStyle w:val="NoSpacing"/>
        <w:rPr>
          <w:rFonts w:ascii="Tahoma" w:hAnsi="Tahoma" w:cs="Tahoma"/>
          <w:b/>
          <w:szCs w:val="22"/>
        </w:rPr>
      </w:pPr>
    </w:p>
    <w:p w14:paraId="60196649" w14:textId="77777777" w:rsidR="00661994" w:rsidRDefault="00661994" w:rsidP="00661994">
      <w:pPr>
        <w:pStyle w:val="NoSpacing"/>
        <w:rPr>
          <w:rFonts w:ascii="Tahoma" w:hAnsi="Tahoma" w:cs="Tahoma"/>
          <w:b/>
          <w:szCs w:val="22"/>
        </w:rPr>
      </w:pPr>
    </w:p>
    <w:p w14:paraId="4975E22D" w14:textId="77777777" w:rsidR="00661994" w:rsidRDefault="00661994" w:rsidP="00661994">
      <w:pPr>
        <w:pStyle w:val="NoSpacing"/>
        <w:rPr>
          <w:rFonts w:ascii="Tahoma" w:hAnsi="Tahoma" w:cs="Tahoma"/>
          <w:b/>
          <w:szCs w:val="22"/>
        </w:rPr>
      </w:pPr>
    </w:p>
    <w:p w14:paraId="4A72A227" w14:textId="77777777" w:rsidR="00661994" w:rsidRDefault="00661994" w:rsidP="00661994">
      <w:pPr>
        <w:pStyle w:val="NoSpacing"/>
        <w:rPr>
          <w:rFonts w:ascii="Tahoma" w:hAnsi="Tahoma" w:cs="Tahoma"/>
          <w:b/>
          <w:szCs w:val="22"/>
        </w:rPr>
      </w:pPr>
    </w:p>
    <w:p w14:paraId="2AC388C9" w14:textId="77777777" w:rsidR="00661994" w:rsidRDefault="00661994" w:rsidP="00661994">
      <w:pPr>
        <w:pStyle w:val="NoSpacing"/>
        <w:rPr>
          <w:rFonts w:ascii="Tahoma" w:hAnsi="Tahoma" w:cs="Tahoma"/>
          <w:b/>
          <w:szCs w:val="22"/>
        </w:rPr>
      </w:pPr>
    </w:p>
    <w:p w14:paraId="2A635FF6" w14:textId="77777777" w:rsidR="00661994" w:rsidRDefault="00661994" w:rsidP="00661994">
      <w:pPr>
        <w:pStyle w:val="NoSpacing"/>
        <w:rPr>
          <w:rFonts w:ascii="Tahoma" w:hAnsi="Tahoma" w:cs="Tahoma"/>
          <w:b/>
          <w:szCs w:val="22"/>
        </w:rPr>
      </w:pPr>
    </w:p>
    <w:p w14:paraId="41652B25" w14:textId="77777777" w:rsidR="00661994" w:rsidRDefault="00661994" w:rsidP="00661994">
      <w:pPr>
        <w:pStyle w:val="NoSpacing"/>
        <w:rPr>
          <w:rFonts w:ascii="Tahoma" w:hAnsi="Tahoma" w:cs="Tahoma"/>
          <w:b/>
          <w:szCs w:val="22"/>
        </w:rPr>
      </w:pPr>
    </w:p>
    <w:p w14:paraId="61350EEB" w14:textId="77777777" w:rsidR="00661994" w:rsidRDefault="00661994" w:rsidP="00661994">
      <w:pPr>
        <w:pStyle w:val="NoSpacing"/>
        <w:rPr>
          <w:rFonts w:ascii="Tahoma" w:hAnsi="Tahoma" w:cs="Tahoma"/>
          <w:b/>
          <w:szCs w:val="22"/>
        </w:rPr>
      </w:pPr>
    </w:p>
    <w:p w14:paraId="4B8A3D77" w14:textId="77777777" w:rsidR="00661994" w:rsidRDefault="00661994" w:rsidP="00661994">
      <w:pPr>
        <w:pStyle w:val="NoSpacing"/>
        <w:rPr>
          <w:rFonts w:ascii="Tahoma" w:hAnsi="Tahoma" w:cs="Tahoma"/>
          <w:b/>
          <w:szCs w:val="22"/>
        </w:rPr>
      </w:pPr>
    </w:p>
    <w:p w14:paraId="1164CDE2" w14:textId="77777777" w:rsidR="00661994" w:rsidRDefault="00661994" w:rsidP="00661994">
      <w:pPr>
        <w:spacing w:after="160" w:line="480" w:lineRule="auto"/>
        <w:rPr>
          <w:rFonts w:ascii="Tahoma" w:hAnsi="Tahoma" w:cs="Tahoma"/>
          <w:i/>
          <w:sz w:val="18"/>
        </w:rPr>
      </w:pPr>
    </w:p>
    <w:p w14:paraId="633B0DCC" w14:textId="77777777" w:rsidR="00661994" w:rsidRPr="003E00EA" w:rsidRDefault="00661994" w:rsidP="00661994">
      <w:pPr>
        <w:spacing w:after="160" w:line="480" w:lineRule="auto"/>
        <w:rPr>
          <w:rFonts w:ascii="Tahoma" w:hAnsi="Tahoma" w:cs="Tahoma"/>
          <w:sz w:val="18"/>
        </w:rPr>
      </w:pPr>
      <w:r w:rsidRPr="003E00EA">
        <w:rPr>
          <w:rFonts w:ascii="Tahoma" w:hAnsi="Tahoma" w:cs="Tahoma"/>
          <w:i/>
          <w:sz w:val="18"/>
        </w:rPr>
        <w:t xml:space="preserve">Notes: </w:t>
      </w:r>
      <w:r>
        <w:rPr>
          <w:rFonts w:ascii="Tahoma" w:hAnsi="Tahoma" w:cs="Tahoma"/>
          <w:sz w:val="18"/>
        </w:rPr>
        <w:t>Data Source: EQLS 2003-2011</w:t>
      </w:r>
      <w:r w:rsidRPr="003E00EA">
        <w:rPr>
          <w:rFonts w:ascii="Tahoma" w:hAnsi="Tahoma" w:cs="Tahoma"/>
          <w:sz w:val="18"/>
        </w:rPr>
        <w:t>, n=30,507, chi</w:t>
      </w:r>
      <w:r w:rsidRPr="003E00EA">
        <w:rPr>
          <w:rFonts w:ascii="Tahoma" w:hAnsi="Tahoma" w:cs="Tahoma"/>
          <w:sz w:val="18"/>
          <w:vertAlign w:val="superscript"/>
        </w:rPr>
        <w:t xml:space="preserve">2 </w:t>
      </w:r>
      <w:r w:rsidRPr="003E00EA">
        <w:rPr>
          <w:rFonts w:ascii="Tahoma" w:hAnsi="Tahoma" w:cs="Tahoma"/>
          <w:sz w:val="18"/>
        </w:rPr>
        <w:t>7.9e+03, p&lt;0.01</w:t>
      </w:r>
    </w:p>
    <w:p w14:paraId="6B8D3BE0" w14:textId="77777777" w:rsidR="00661994" w:rsidRDefault="00661994" w:rsidP="00661994">
      <w:pPr>
        <w:pStyle w:val="NoSpacing"/>
        <w:rPr>
          <w:rFonts w:ascii="Tahoma" w:hAnsi="Tahoma" w:cs="Tahoma"/>
          <w:b/>
          <w:sz w:val="20"/>
        </w:rPr>
      </w:pPr>
    </w:p>
    <w:p w14:paraId="243EE861" w14:textId="77777777" w:rsidR="00661994" w:rsidRDefault="00661994" w:rsidP="00661994">
      <w:pPr>
        <w:tabs>
          <w:tab w:val="clear" w:pos="567"/>
        </w:tabs>
        <w:spacing w:before="0" w:after="200" w:line="276" w:lineRule="auto"/>
        <w:jc w:val="left"/>
        <w:rPr>
          <w:rFonts w:ascii="Tahoma" w:eastAsiaTheme="minorHAnsi" w:hAnsi="Tahoma" w:cs="Tahoma"/>
          <w:b/>
          <w:sz w:val="20"/>
          <w:szCs w:val="24"/>
          <w:lang w:eastAsia="en-US"/>
        </w:rPr>
      </w:pPr>
      <w:r>
        <w:rPr>
          <w:rFonts w:ascii="Tahoma" w:hAnsi="Tahoma" w:cs="Tahoma"/>
          <w:b/>
          <w:sz w:val="20"/>
        </w:rPr>
        <w:br w:type="page"/>
      </w:r>
    </w:p>
    <w:p w14:paraId="1C658936" w14:textId="77777777" w:rsidR="00661994" w:rsidRDefault="00661994" w:rsidP="00661994">
      <w:pPr>
        <w:pStyle w:val="NoSpacing"/>
        <w:rPr>
          <w:rFonts w:ascii="Tahoma" w:hAnsi="Tahoma" w:cs="Tahoma"/>
          <w:b/>
          <w:szCs w:val="22"/>
        </w:rPr>
      </w:pPr>
      <w:r w:rsidRPr="003E00EA">
        <w:rPr>
          <w:rFonts w:ascii="Tahoma" w:hAnsi="Tahoma" w:cs="Tahoma"/>
          <w:b/>
          <w:sz w:val="20"/>
        </w:rPr>
        <w:lastRenderedPageBreak/>
        <w:t xml:space="preserve">Table </w:t>
      </w:r>
      <w:r w:rsidR="005E2AFE" w:rsidRPr="003E00EA">
        <w:rPr>
          <w:rFonts w:ascii="Tahoma" w:hAnsi="Tahoma" w:cs="Tahoma"/>
          <w:b/>
          <w:sz w:val="20"/>
        </w:rPr>
        <w:fldChar w:fldCharType="begin"/>
      </w:r>
      <w:r w:rsidRPr="003E00EA">
        <w:rPr>
          <w:rFonts w:ascii="Tahoma" w:hAnsi="Tahoma" w:cs="Tahoma"/>
          <w:b/>
          <w:sz w:val="20"/>
        </w:rPr>
        <w:instrText xml:space="preserve"> SEQ Table \* ARABIC </w:instrText>
      </w:r>
      <w:r w:rsidR="005E2AFE" w:rsidRPr="003E00EA">
        <w:rPr>
          <w:rFonts w:ascii="Tahoma" w:hAnsi="Tahoma" w:cs="Tahoma"/>
          <w:b/>
          <w:sz w:val="20"/>
        </w:rPr>
        <w:fldChar w:fldCharType="separate"/>
      </w:r>
      <w:r w:rsidR="00971205">
        <w:rPr>
          <w:rFonts w:ascii="Tahoma" w:hAnsi="Tahoma" w:cs="Tahoma"/>
          <w:b/>
          <w:noProof/>
          <w:sz w:val="20"/>
        </w:rPr>
        <w:t>2</w:t>
      </w:r>
      <w:r w:rsidR="005E2AFE" w:rsidRPr="003E00EA">
        <w:rPr>
          <w:rFonts w:ascii="Tahoma" w:hAnsi="Tahoma" w:cs="Tahoma"/>
          <w:b/>
          <w:sz w:val="20"/>
        </w:rPr>
        <w:fldChar w:fldCharType="end"/>
      </w:r>
      <w:r w:rsidRPr="003E00EA">
        <w:rPr>
          <w:rFonts w:ascii="Tahoma" w:hAnsi="Tahoma" w:cs="Tahoma"/>
          <w:b/>
          <w:sz w:val="20"/>
        </w:rPr>
        <w:t xml:space="preserve">: </w:t>
      </w:r>
      <w:r>
        <w:rPr>
          <w:rFonts w:ascii="Tahoma" w:hAnsi="Tahoma" w:cs="Tahoma"/>
          <w:b/>
          <w:sz w:val="20"/>
        </w:rPr>
        <w:t xml:space="preserve">Convergent validity of </w:t>
      </w:r>
      <w:r w:rsidRPr="003E00EA">
        <w:rPr>
          <w:rFonts w:ascii="Tahoma" w:hAnsi="Tahoma" w:cs="Tahoma"/>
          <w:b/>
          <w:sz w:val="20"/>
        </w:rPr>
        <w:t>food insecurity</w:t>
      </w:r>
      <w:r>
        <w:rPr>
          <w:rFonts w:ascii="Tahoma" w:hAnsi="Tahoma" w:cs="Tahoma"/>
          <w:b/>
          <w:sz w:val="20"/>
        </w:rPr>
        <w:t xml:space="preserve"> variables</w:t>
      </w:r>
      <w:r w:rsidRPr="003E00EA">
        <w:rPr>
          <w:rFonts w:ascii="Tahoma" w:hAnsi="Tahoma" w:cs="Tahoma"/>
          <w:b/>
          <w:sz w:val="20"/>
        </w:rPr>
        <w:t xml:space="preserve"> across </w:t>
      </w:r>
      <w:r>
        <w:rPr>
          <w:rFonts w:ascii="Tahoma" w:hAnsi="Tahoma" w:cs="Tahoma"/>
          <w:b/>
          <w:sz w:val="20"/>
        </w:rPr>
        <w:t xml:space="preserve">sample </w:t>
      </w:r>
      <w:r w:rsidRPr="003E00EA">
        <w:rPr>
          <w:rFonts w:ascii="Tahoma" w:hAnsi="Tahoma" w:cs="Tahoma"/>
          <w:b/>
          <w:sz w:val="20"/>
        </w:rPr>
        <w:t>countries in 2003/2007</w:t>
      </w:r>
    </w:p>
    <w:p w14:paraId="7E4DAA64" w14:textId="77777777" w:rsidR="00661994" w:rsidRDefault="00661994" w:rsidP="00661994">
      <w:pPr>
        <w:pStyle w:val="NoSpacing"/>
        <w:rPr>
          <w:rFonts w:ascii="Tahoma" w:hAnsi="Tahoma" w:cs="Tahoma"/>
          <w:b/>
          <w:szCs w:val="22"/>
        </w:rPr>
      </w:pPr>
    </w:p>
    <w:tbl>
      <w:tblPr>
        <w:tblW w:w="0" w:type="auto"/>
        <w:jc w:val="center"/>
        <w:tblLook w:val="04A0" w:firstRow="1" w:lastRow="0" w:firstColumn="1" w:lastColumn="0" w:noHBand="0" w:noVBand="1"/>
      </w:tblPr>
      <w:tblGrid>
        <w:gridCol w:w="1534"/>
        <w:gridCol w:w="1982"/>
        <w:gridCol w:w="1487"/>
        <w:gridCol w:w="1362"/>
        <w:gridCol w:w="1707"/>
        <w:gridCol w:w="944"/>
      </w:tblGrid>
      <w:tr w:rsidR="00661994" w:rsidRPr="003E00EA" w14:paraId="3CA8C24A" w14:textId="77777777" w:rsidTr="00752B29">
        <w:trPr>
          <w:jc w:val="center"/>
        </w:trPr>
        <w:tc>
          <w:tcPr>
            <w:tcW w:w="1534" w:type="dxa"/>
            <w:tcBorders>
              <w:top w:val="single" w:sz="4" w:space="0" w:color="auto"/>
              <w:bottom w:val="single" w:sz="4" w:space="0" w:color="auto"/>
            </w:tcBorders>
          </w:tcPr>
          <w:p w14:paraId="048EAD00" w14:textId="77777777" w:rsidR="00661994" w:rsidRPr="003E00EA" w:rsidRDefault="00661994" w:rsidP="00752B29">
            <w:pPr>
              <w:rPr>
                <w:rFonts w:ascii="Tahoma" w:hAnsi="Tahoma" w:cs="Tahoma"/>
                <w:b/>
                <w:sz w:val="20"/>
              </w:rPr>
            </w:pPr>
            <w:r w:rsidRPr="003E00EA">
              <w:rPr>
                <w:rFonts w:ascii="Tahoma" w:hAnsi="Tahoma" w:cs="Tahoma"/>
                <w:b/>
                <w:sz w:val="20"/>
              </w:rPr>
              <w:t>Regime</w:t>
            </w:r>
          </w:p>
        </w:tc>
        <w:tc>
          <w:tcPr>
            <w:tcW w:w="1982" w:type="dxa"/>
            <w:tcBorders>
              <w:top w:val="single" w:sz="4" w:space="0" w:color="auto"/>
              <w:bottom w:val="single" w:sz="4" w:space="0" w:color="auto"/>
            </w:tcBorders>
          </w:tcPr>
          <w:p w14:paraId="708F976A" w14:textId="77777777" w:rsidR="00661994" w:rsidRPr="003E00EA" w:rsidRDefault="00661994" w:rsidP="00752B29">
            <w:pPr>
              <w:rPr>
                <w:rFonts w:ascii="Tahoma" w:hAnsi="Tahoma" w:cs="Tahoma"/>
                <w:b/>
                <w:sz w:val="20"/>
              </w:rPr>
            </w:pPr>
            <w:r w:rsidRPr="003E00EA">
              <w:rPr>
                <w:rFonts w:ascii="Tahoma" w:hAnsi="Tahoma" w:cs="Tahoma"/>
                <w:b/>
                <w:sz w:val="20"/>
              </w:rPr>
              <w:t>Country</w:t>
            </w:r>
          </w:p>
        </w:tc>
        <w:tc>
          <w:tcPr>
            <w:tcW w:w="1487" w:type="dxa"/>
            <w:tcBorders>
              <w:top w:val="single" w:sz="4" w:space="0" w:color="auto"/>
              <w:bottom w:val="single" w:sz="4" w:space="0" w:color="auto"/>
            </w:tcBorders>
          </w:tcPr>
          <w:p w14:paraId="4FB0A31C" w14:textId="77777777" w:rsidR="00661994" w:rsidRPr="003E00EA" w:rsidRDefault="00661994" w:rsidP="00752B29">
            <w:pPr>
              <w:jc w:val="center"/>
              <w:rPr>
                <w:rFonts w:ascii="Tahoma" w:hAnsi="Tahoma" w:cs="Tahoma"/>
                <w:b/>
                <w:sz w:val="20"/>
              </w:rPr>
            </w:pPr>
            <w:r w:rsidRPr="003E00EA">
              <w:rPr>
                <w:rFonts w:ascii="Tahoma" w:hAnsi="Tahoma" w:cs="Tahoma"/>
                <w:b/>
                <w:sz w:val="20"/>
              </w:rPr>
              <w:t>Can’t afford meat/fish (%)</w:t>
            </w:r>
          </w:p>
        </w:tc>
        <w:tc>
          <w:tcPr>
            <w:tcW w:w="1362" w:type="dxa"/>
            <w:tcBorders>
              <w:top w:val="single" w:sz="4" w:space="0" w:color="auto"/>
              <w:bottom w:val="single" w:sz="4" w:space="0" w:color="auto"/>
            </w:tcBorders>
          </w:tcPr>
          <w:p w14:paraId="466E4EB3" w14:textId="77777777" w:rsidR="00661994" w:rsidRPr="003E00EA" w:rsidRDefault="00661994" w:rsidP="00752B29">
            <w:pPr>
              <w:jc w:val="center"/>
              <w:rPr>
                <w:rFonts w:ascii="Tahoma" w:hAnsi="Tahoma" w:cs="Tahoma"/>
                <w:b/>
                <w:sz w:val="20"/>
              </w:rPr>
            </w:pPr>
            <w:r w:rsidRPr="003E00EA">
              <w:rPr>
                <w:rFonts w:ascii="Tahoma" w:hAnsi="Tahoma" w:cs="Tahoma"/>
                <w:b/>
                <w:sz w:val="20"/>
              </w:rPr>
              <w:t>Run out of money for food (%)</w:t>
            </w:r>
          </w:p>
        </w:tc>
        <w:tc>
          <w:tcPr>
            <w:tcW w:w="1707" w:type="dxa"/>
            <w:tcBorders>
              <w:top w:val="single" w:sz="4" w:space="0" w:color="auto"/>
              <w:bottom w:val="single" w:sz="4" w:space="0" w:color="auto"/>
            </w:tcBorders>
          </w:tcPr>
          <w:p w14:paraId="10CE0797" w14:textId="77777777" w:rsidR="00661994" w:rsidRPr="005C3445" w:rsidRDefault="00661994" w:rsidP="00752B29">
            <w:pPr>
              <w:jc w:val="center"/>
              <w:rPr>
                <w:rFonts w:ascii="Tahoma" w:hAnsi="Tahoma" w:cs="Tahoma"/>
                <w:b/>
                <w:sz w:val="20"/>
              </w:rPr>
            </w:pPr>
            <w:r w:rsidRPr="003E00EA">
              <w:rPr>
                <w:rFonts w:ascii="Tahoma" w:hAnsi="Tahoma" w:cs="Tahoma"/>
                <w:b/>
                <w:sz w:val="20"/>
              </w:rPr>
              <w:t>Within-country correlation</w:t>
            </w:r>
            <w:r>
              <w:rPr>
                <w:rFonts w:ascii="Tahoma" w:hAnsi="Tahoma" w:cs="Tahoma"/>
                <w:b/>
                <w:sz w:val="20"/>
                <w:vertAlign w:val="superscript"/>
              </w:rPr>
              <w:t>1</w:t>
            </w:r>
          </w:p>
        </w:tc>
        <w:tc>
          <w:tcPr>
            <w:tcW w:w="944" w:type="dxa"/>
            <w:tcBorders>
              <w:top w:val="single" w:sz="4" w:space="0" w:color="auto"/>
              <w:bottom w:val="single" w:sz="4" w:space="0" w:color="auto"/>
            </w:tcBorders>
          </w:tcPr>
          <w:p w14:paraId="4B05E82C" w14:textId="77777777" w:rsidR="00661994" w:rsidRPr="003E00EA" w:rsidRDefault="00661994" w:rsidP="00752B29">
            <w:pPr>
              <w:jc w:val="center"/>
              <w:rPr>
                <w:rFonts w:ascii="Tahoma" w:hAnsi="Tahoma" w:cs="Tahoma"/>
                <w:b/>
                <w:sz w:val="20"/>
              </w:rPr>
            </w:pPr>
            <w:r w:rsidRPr="003E00EA">
              <w:rPr>
                <w:rFonts w:ascii="Tahoma" w:hAnsi="Tahoma" w:cs="Tahoma"/>
                <w:b/>
                <w:sz w:val="20"/>
              </w:rPr>
              <w:t>N</w:t>
            </w:r>
          </w:p>
        </w:tc>
      </w:tr>
      <w:tr w:rsidR="00661994" w:rsidRPr="003E00EA" w14:paraId="3ED72D3A" w14:textId="77777777" w:rsidTr="00752B29">
        <w:trPr>
          <w:jc w:val="center"/>
        </w:trPr>
        <w:tc>
          <w:tcPr>
            <w:tcW w:w="1534" w:type="dxa"/>
            <w:tcBorders>
              <w:top w:val="single" w:sz="4" w:space="0" w:color="auto"/>
            </w:tcBorders>
          </w:tcPr>
          <w:p w14:paraId="313276B6"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Anglo-Saxon</w:t>
            </w:r>
          </w:p>
        </w:tc>
        <w:tc>
          <w:tcPr>
            <w:tcW w:w="1982" w:type="dxa"/>
            <w:tcBorders>
              <w:top w:val="single" w:sz="4" w:space="0" w:color="auto"/>
            </w:tcBorders>
            <w:vAlign w:val="center"/>
          </w:tcPr>
          <w:p w14:paraId="7800F82F"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UK</w:t>
            </w:r>
          </w:p>
        </w:tc>
        <w:tc>
          <w:tcPr>
            <w:tcW w:w="1487" w:type="dxa"/>
            <w:tcBorders>
              <w:top w:val="single" w:sz="4" w:space="0" w:color="auto"/>
            </w:tcBorders>
          </w:tcPr>
          <w:p w14:paraId="583E1BA2" w14:textId="77777777" w:rsidR="00661994" w:rsidRPr="003E00EA" w:rsidRDefault="00661994" w:rsidP="00752B29">
            <w:pPr>
              <w:jc w:val="center"/>
              <w:rPr>
                <w:rFonts w:ascii="Tahoma" w:hAnsi="Tahoma" w:cs="Tahoma"/>
                <w:sz w:val="20"/>
              </w:rPr>
            </w:pPr>
            <w:r w:rsidRPr="003E00EA">
              <w:rPr>
                <w:rFonts w:ascii="Tahoma" w:hAnsi="Tahoma" w:cs="Tahoma"/>
                <w:sz w:val="20"/>
              </w:rPr>
              <w:t>3.7</w:t>
            </w:r>
          </w:p>
        </w:tc>
        <w:tc>
          <w:tcPr>
            <w:tcW w:w="1362" w:type="dxa"/>
            <w:tcBorders>
              <w:top w:val="single" w:sz="4" w:space="0" w:color="auto"/>
            </w:tcBorders>
          </w:tcPr>
          <w:p w14:paraId="61B6F9BB" w14:textId="77777777" w:rsidR="00661994" w:rsidRPr="003E00EA" w:rsidRDefault="00661994" w:rsidP="00752B29">
            <w:pPr>
              <w:jc w:val="center"/>
              <w:rPr>
                <w:rFonts w:ascii="Tahoma" w:hAnsi="Tahoma" w:cs="Tahoma"/>
                <w:sz w:val="20"/>
              </w:rPr>
            </w:pPr>
            <w:r w:rsidRPr="003E00EA">
              <w:rPr>
                <w:rFonts w:ascii="Tahoma" w:hAnsi="Tahoma" w:cs="Tahoma"/>
                <w:sz w:val="20"/>
              </w:rPr>
              <w:t>5.2</w:t>
            </w:r>
          </w:p>
        </w:tc>
        <w:tc>
          <w:tcPr>
            <w:tcW w:w="1707" w:type="dxa"/>
            <w:tcBorders>
              <w:top w:val="single" w:sz="4" w:space="0" w:color="auto"/>
            </w:tcBorders>
          </w:tcPr>
          <w:p w14:paraId="439759A5" w14:textId="77777777" w:rsidR="00661994" w:rsidRPr="003E00EA" w:rsidRDefault="00661994" w:rsidP="00752B29">
            <w:pPr>
              <w:jc w:val="center"/>
              <w:rPr>
                <w:rFonts w:ascii="Tahoma" w:hAnsi="Tahoma" w:cs="Tahoma"/>
                <w:sz w:val="20"/>
              </w:rPr>
            </w:pPr>
            <w:r w:rsidRPr="003E00EA">
              <w:rPr>
                <w:rFonts w:ascii="Tahoma" w:hAnsi="Tahoma" w:cs="Tahoma"/>
                <w:sz w:val="20"/>
              </w:rPr>
              <w:t>0.53***</w:t>
            </w:r>
          </w:p>
        </w:tc>
        <w:tc>
          <w:tcPr>
            <w:tcW w:w="944" w:type="dxa"/>
            <w:tcBorders>
              <w:top w:val="single" w:sz="4" w:space="0" w:color="auto"/>
            </w:tcBorders>
          </w:tcPr>
          <w:p w14:paraId="2056D933" w14:textId="77777777" w:rsidR="00661994" w:rsidRPr="003E00EA" w:rsidRDefault="00661994" w:rsidP="00752B29">
            <w:pPr>
              <w:jc w:val="center"/>
              <w:rPr>
                <w:rFonts w:ascii="Tahoma" w:hAnsi="Tahoma" w:cs="Tahoma"/>
                <w:sz w:val="20"/>
              </w:rPr>
            </w:pPr>
            <w:r w:rsidRPr="003E00EA">
              <w:rPr>
                <w:rFonts w:ascii="Tahoma" w:hAnsi="Tahoma" w:cs="Tahoma"/>
                <w:sz w:val="20"/>
              </w:rPr>
              <w:t>2485</w:t>
            </w:r>
          </w:p>
        </w:tc>
      </w:tr>
      <w:tr w:rsidR="00661994" w:rsidRPr="003E00EA" w14:paraId="76758475" w14:textId="77777777" w:rsidTr="00752B29">
        <w:trPr>
          <w:jc w:val="center"/>
        </w:trPr>
        <w:tc>
          <w:tcPr>
            <w:tcW w:w="1534" w:type="dxa"/>
          </w:tcPr>
          <w:p w14:paraId="5FEEF0A5"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Anglo-Saxon</w:t>
            </w:r>
          </w:p>
        </w:tc>
        <w:tc>
          <w:tcPr>
            <w:tcW w:w="1982" w:type="dxa"/>
            <w:vAlign w:val="center"/>
          </w:tcPr>
          <w:p w14:paraId="6C92DD54"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Ireland</w:t>
            </w:r>
          </w:p>
        </w:tc>
        <w:tc>
          <w:tcPr>
            <w:tcW w:w="1487" w:type="dxa"/>
          </w:tcPr>
          <w:p w14:paraId="5941D53A" w14:textId="77777777" w:rsidR="00661994" w:rsidRPr="003E00EA" w:rsidRDefault="00661994" w:rsidP="00752B29">
            <w:pPr>
              <w:jc w:val="center"/>
              <w:rPr>
                <w:rFonts w:ascii="Tahoma" w:hAnsi="Tahoma" w:cs="Tahoma"/>
                <w:sz w:val="20"/>
              </w:rPr>
            </w:pPr>
            <w:r w:rsidRPr="003E00EA">
              <w:rPr>
                <w:rFonts w:ascii="Tahoma" w:hAnsi="Tahoma" w:cs="Tahoma"/>
                <w:sz w:val="20"/>
              </w:rPr>
              <w:t>2.5</w:t>
            </w:r>
          </w:p>
        </w:tc>
        <w:tc>
          <w:tcPr>
            <w:tcW w:w="1362" w:type="dxa"/>
          </w:tcPr>
          <w:p w14:paraId="4D9DF9B2" w14:textId="77777777" w:rsidR="00661994" w:rsidRPr="003E00EA" w:rsidRDefault="00661994" w:rsidP="00752B29">
            <w:pPr>
              <w:jc w:val="center"/>
              <w:rPr>
                <w:rFonts w:ascii="Tahoma" w:hAnsi="Tahoma" w:cs="Tahoma"/>
                <w:sz w:val="20"/>
              </w:rPr>
            </w:pPr>
            <w:r w:rsidRPr="003E00EA">
              <w:rPr>
                <w:rFonts w:ascii="Tahoma" w:hAnsi="Tahoma" w:cs="Tahoma"/>
                <w:sz w:val="20"/>
              </w:rPr>
              <w:t>6.0</w:t>
            </w:r>
          </w:p>
        </w:tc>
        <w:tc>
          <w:tcPr>
            <w:tcW w:w="1707" w:type="dxa"/>
          </w:tcPr>
          <w:p w14:paraId="40810385" w14:textId="77777777" w:rsidR="00661994" w:rsidRPr="003E00EA" w:rsidRDefault="00661994" w:rsidP="00752B29">
            <w:pPr>
              <w:jc w:val="center"/>
              <w:rPr>
                <w:rFonts w:ascii="Tahoma" w:hAnsi="Tahoma" w:cs="Tahoma"/>
                <w:sz w:val="20"/>
              </w:rPr>
            </w:pPr>
            <w:r w:rsidRPr="003E00EA">
              <w:rPr>
                <w:rFonts w:ascii="Tahoma" w:hAnsi="Tahoma" w:cs="Tahoma"/>
                <w:sz w:val="20"/>
              </w:rPr>
              <w:t>0.60***</w:t>
            </w:r>
          </w:p>
        </w:tc>
        <w:tc>
          <w:tcPr>
            <w:tcW w:w="944" w:type="dxa"/>
          </w:tcPr>
          <w:p w14:paraId="3070E7B3" w14:textId="77777777" w:rsidR="00661994" w:rsidRPr="003E00EA" w:rsidRDefault="00661994" w:rsidP="00752B29">
            <w:pPr>
              <w:jc w:val="center"/>
              <w:rPr>
                <w:rFonts w:ascii="Tahoma" w:hAnsi="Tahoma" w:cs="Tahoma"/>
                <w:sz w:val="20"/>
              </w:rPr>
            </w:pPr>
            <w:r w:rsidRPr="003E00EA">
              <w:rPr>
                <w:rFonts w:ascii="Tahoma" w:hAnsi="Tahoma" w:cs="Tahoma"/>
                <w:sz w:val="20"/>
              </w:rPr>
              <w:t>1948</w:t>
            </w:r>
          </w:p>
        </w:tc>
      </w:tr>
      <w:tr w:rsidR="00661994" w:rsidRPr="003E00EA" w14:paraId="2FFD7471" w14:textId="77777777" w:rsidTr="00752B29">
        <w:trPr>
          <w:jc w:val="center"/>
        </w:trPr>
        <w:tc>
          <w:tcPr>
            <w:tcW w:w="1534" w:type="dxa"/>
          </w:tcPr>
          <w:p w14:paraId="156772D2"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Scandinavian</w:t>
            </w:r>
          </w:p>
        </w:tc>
        <w:tc>
          <w:tcPr>
            <w:tcW w:w="1982" w:type="dxa"/>
            <w:vAlign w:val="center"/>
          </w:tcPr>
          <w:p w14:paraId="3CAC8E92"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Sweden</w:t>
            </w:r>
          </w:p>
        </w:tc>
        <w:tc>
          <w:tcPr>
            <w:tcW w:w="1487" w:type="dxa"/>
          </w:tcPr>
          <w:p w14:paraId="42E65E4A" w14:textId="77777777" w:rsidR="00661994" w:rsidRPr="003E00EA" w:rsidRDefault="00661994" w:rsidP="00752B29">
            <w:pPr>
              <w:jc w:val="center"/>
              <w:rPr>
                <w:rFonts w:ascii="Tahoma" w:hAnsi="Tahoma" w:cs="Tahoma"/>
                <w:sz w:val="20"/>
              </w:rPr>
            </w:pPr>
            <w:r w:rsidRPr="003E00EA">
              <w:rPr>
                <w:rFonts w:ascii="Tahoma" w:hAnsi="Tahoma" w:cs="Tahoma"/>
                <w:sz w:val="20"/>
              </w:rPr>
              <w:t>1.3</w:t>
            </w:r>
          </w:p>
        </w:tc>
        <w:tc>
          <w:tcPr>
            <w:tcW w:w="1362" w:type="dxa"/>
          </w:tcPr>
          <w:p w14:paraId="1ABC2243" w14:textId="77777777" w:rsidR="00661994" w:rsidRPr="003E00EA" w:rsidRDefault="00661994" w:rsidP="00752B29">
            <w:pPr>
              <w:jc w:val="center"/>
              <w:rPr>
                <w:rFonts w:ascii="Tahoma" w:hAnsi="Tahoma" w:cs="Tahoma"/>
                <w:sz w:val="20"/>
              </w:rPr>
            </w:pPr>
            <w:r w:rsidRPr="003E00EA">
              <w:rPr>
                <w:rFonts w:ascii="Tahoma" w:hAnsi="Tahoma" w:cs="Tahoma"/>
                <w:sz w:val="20"/>
              </w:rPr>
              <w:t>4.8</w:t>
            </w:r>
          </w:p>
        </w:tc>
        <w:tc>
          <w:tcPr>
            <w:tcW w:w="1707" w:type="dxa"/>
          </w:tcPr>
          <w:p w14:paraId="3E7B34F7" w14:textId="77777777" w:rsidR="00661994" w:rsidRPr="003E00EA" w:rsidRDefault="00661994" w:rsidP="00752B29">
            <w:pPr>
              <w:jc w:val="center"/>
              <w:rPr>
                <w:rFonts w:ascii="Tahoma" w:hAnsi="Tahoma" w:cs="Tahoma"/>
                <w:sz w:val="20"/>
              </w:rPr>
            </w:pPr>
            <w:r w:rsidRPr="003E00EA">
              <w:rPr>
                <w:rFonts w:ascii="Tahoma" w:hAnsi="Tahoma" w:cs="Tahoma"/>
                <w:sz w:val="20"/>
              </w:rPr>
              <w:t>0.55***</w:t>
            </w:r>
          </w:p>
        </w:tc>
        <w:tc>
          <w:tcPr>
            <w:tcW w:w="944" w:type="dxa"/>
          </w:tcPr>
          <w:p w14:paraId="17ABAC4B" w14:textId="77777777" w:rsidR="00661994" w:rsidRPr="003E00EA" w:rsidRDefault="00661994" w:rsidP="00752B29">
            <w:pPr>
              <w:jc w:val="center"/>
              <w:rPr>
                <w:rFonts w:ascii="Tahoma" w:hAnsi="Tahoma" w:cs="Tahoma"/>
                <w:sz w:val="20"/>
              </w:rPr>
            </w:pPr>
            <w:r w:rsidRPr="003E00EA">
              <w:rPr>
                <w:rFonts w:ascii="Tahoma" w:hAnsi="Tahoma" w:cs="Tahoma"/>
                <w:sz w:val="20"/>
              </w:rPr>
              <w:t>2002</w:t>
            </w:r>
          </w:p>
        </w:tc>
      </w:tr>
      <w:tr w:rsidR="00661994" w:rsidRPr="003E00EA" w14:paraId="2F15C2AA" w14:textId="77777777" w:rsidTr="00752B29">
        <w:trPr>
          <w:jc w:val="center"/>
        </w:trPr>
        <w:tc>
          <w:tcPr>
            <w:tcW w:w="1534" w:type="dxa"/>
          </w:tcPr>
          <w:p w14:paraId="2968D98F"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Scandinavian</w:t>
            </w:r>
          </w:p>
        </w:tc>
        <w:tc>
          <w:tcPr>
            <w:tcW w:w="1982" w:type="dxa"/>
            <w:vAlign w:val="center"/>
          </w:tcPr>
          <w:p w14:paraId="366F19DE"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Denmark</w:t>
            </w:r>
          </w:p>
        </w:tc>
        <w:tc>
          <w:tcPr>
            <w:tcW w:w="1487" w:type="dxa"/>
          </w:tcPr>
          <w:p w14:paraId="5F402819" w14:textId="77777777" w:rsidR="00661994" w:rsidRPr="003E00EA" w:rsidRDefault="00661994" w:rsidP="00752B29">
            <w:pPr>
              <w:jc w:val="center"/>
              <w:rPr>
                <w:rFonts w:ascii="Tahoma" w:hAnsi="Tahoma" w:cs="Tahoma"/>
                <w:sz w:val="20"/>
              </w:rPr>
            </w:pPr>
            <w:r w:rsidRPr="003E00EA">
              <w:rPr>
                <w:rFonts w:ascii="Tahoma" w:hAnsi="Tahoma" w:cs="Tahoma"/>
                <w:sz w:val="20"/>
              </w:rPr>
              <w:t>0.8</w:t>
            </w:r>
          </w:p>
        </w:tc>
        <w:tc>
          <w:tcPr>
            <w:tcW w:w="1362" w:type="dxa"/>
          </w:tcPr>
          <w:p w14:paraId="3B4F27BD" w14:textId="77777777" w:rsidR="00661994" w:rsidRPr="003E00EA" w:rsidRDefault="00661994" w:rsidP="00752B29">
            <w:pPr>
              <w:jc w:val="center"/>
              <w:rPr>
                <w:rFonts w:ascii="Tahoma" w:hAnsi="Tahoma" w:cs="Tahoma"/>
                <w:sz w:val="20"/>
              </w:rPr>
            </w:pPr>
            <w:r w:rsidRPr="003E00EA">
              <w:rPr>
                <w:rFonts w:ascii="Tahoma" w:hAnsi="Tahoma" w:cs="Tahoma"/>
                <w:sz w:val="20"/>
              </w:rPr>
              <w:t>3.6</w:t>
            </w:r>
          </w:p>
        </w:tc>
        <w:tc>
          <w:tcPr>
            <w:tcW w:w="1707" w:type="dxa"/>
          </w:tcPr>
          <w:p w14:paraId="66B463A3" w14:textId="77777777" w:rsidR="00661994" w:rsidRPr="003E00EA" w:rsidRDefault="00661994" w:rsidP="00752B29">
            <w:pPr>
              <w:jc w:val="center"/>
              <w:rPr>
                <w:rFonts w:ascii="Tahoma" w:hAnsi="Tahoma" w:cs="Tahoma"/>
                <w:sz w:val="20"/>
              </w:rPr>
            </w:pPr>
            <w:r w:rsidRPr="003E00EA">
              <w:rPr>
                <w:rFonts w:ascii="Tahoma" w:hAnsi="Tahoma" w:cs="Tahoma"/>
                <w:sz w:val="20"/>
              </w:rPr>
              <w:t>0.44***</w:t>
            </w:r>
          </w:p>
        </w:tc>
        <w:tc>
          <w:tcPr>
            <w:tcW w:w="944" w:type="dxa"/>
          </w:tcPr>
          <w:p w14:paraId="315F4639" w14:textId="77777777" w:rsidR="00661994" w:rsidRPr="003E00EA" w:rsidRDefault="00661994" w:rsidP="00752B29">
            <w:pPr>
              <w:jc w:val="center"/>
              <w:rPr>
                <w:rFonts w:ascii="Tahoma" w:hAnsi="Tahoma" w:cs="Tahoma"/>
                <w:sz w:val="20"/>
              </w:rPr>
            </w:pPr>
            <w:r w:rsidRPr="003E00EA">
              <w:rPr>
                <w:rFonts w:ascii="Tahoma" w:hAnsi="Tahoma" w:cs="Tahoma"/>
                <w:sz w:val="20"/>
              </w:rPr>
              <w:t>1997</w:t>
            </w:r>
          </w:p>
        </w:tc>
      </w:tr>
      <w:tr w:rsidR="00661994" w:rsidRPr="003E00EA" w14:paraId="02594A91" w14:textId="77777777" w:rsidTr="00752B29">
        <w:trPr>
          <w:jc w:val="center"/>
        </w:trPr>
        <w:tc>
          <w:tcPr>
            <w:tcW w:w="1534" w:type="dxa"/>
          </w:tcPr>
          <w:p w14:paraId="70D9B1F2"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Scandinavian</w:t>
            </w:r>
          </w:p>
        </w:tc>
        <w:tc>
          <w:tcPr>
            <w:tcW w:w="1982" w:type="dxa"/>
            <w:vAlign w:val="center"/>
          </w:tcPr>
          <w:p w14:paraId="6A8C87F9"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Finland</w:t>
            </w:r>
          </w:p>
        </w:tc>
        <w:tc>
          <w:tcPr>
            <w:tcW w:w="1487" w:type="dxa"/>
          </w:tcPr>
          <w:p w14:paraId="2C494D6D" w14:textId="77777777" w:rsidR="00661994" w:rsidRPr="003E00EA" w:rsidRDefault="00661994" w:rsidP="00752B29">
            <w:pPr>
              <w:jc w:val="center"/>
              <w:rPr>
                <w:rFonts w:ascii="Tahoma" w:hAnsi="Tahoma" w:cs="Tahoma"/>
                <w:sz w:val="20"/>
              </w:rPr>
            </w:pPr>
            <w:r w:rsidRPr="003E00EA">
              <w:rPr>
                <w:rFonts w:ascii="Tahoma" w:hAnsi="Tahoma" w:cs="Tahoma"/>
                <w:sz w:val="20"/>
              </w:rPr>
              <w:t>2.0</w:t>
            </w:r>
          </w:p>
        </w:tc>
        <w:tc>
          <w:tcPr>
            <w:tcW w:w="1362" w:type="dxa"/>
          </w:tcPr>
          <w:p w14:paraId="132C0CA4" w14:textId="77777777" w:rsidR="00661994" w:rsidRPr="003E00EA" w:rsidRDefault="00661994" w:rsidP="00752B29">
            <w:pPr>
              <w:jc w:val="center"/>
              <w:rPr>
                <w:rFonts w:ascii="Tahoma" w:hAnsi="Tahoma" w:cs="Tahoma"/>
                <w:sz w:val="20"/>
              </w:rPr>
            </w:pPr>
            <w:r w:rsidRPr="003E00EA">
              <w:rPr>
                <w:rFonts w:ascii="Tahoma" w:hAnsi="Tahoma" w:cs="Tahoma"/>
                <w:sz w:val="20"/>
              </w:rPr>
              <w:t>7.0</w:t>
            </w:r>
          </w:p>
        </w:tc>
        <w:tc>
          <w:tcPr>
            <w:tcW w:w="1707" w:type="dxa"/>
          </w:tcPr>
          <w:p w14:paraId="1BEDB257" w14:textId="77777777" w:rsidR="00661994" w:rsidRPr="003E00EA" w:rsidRDefault="00661994" w:rsidP="00752B29">
            <w:pPr>
              <w:jc w:val="center"/>
              <w:rPr>
                <w:rFonts w:ascii="Tahoma" w:hAnsi="Tahoma" w:cs="Tahoma"/>
                <w:sz w:val="20"/>
              </w:rPr>
            </w:pPr>
            <w:r w:rsidRPr="003E00EA">
              <w:rPr>
                <w:rFonts w:ascii="Tahoma" w:hAnsi="Tahoma" w:cs="Tahoma"/>
                <w:sz w:val="20"/>
              </w:rPr>
              <w:t>0.58***</w:t>
            </w:r>
          </w:p>
        </w:tc>
        <w:tc>
          <w:tcPr>
            <w:tcW w:w="944" w:type="dxa"/>
          </w:tcPr>
          <w:p w14:paraId="08DF8761" w14:textId="77777777" w:rsidR="00661994" w:rsidRPr="003E00EA" w:rsidRDefault="00661994" w:rsidP="00752B29">
            <w:pPr>
              <w:jc w:val="center"/>
              <w:rPr>
                <w:rFonts w:ascii="Tahoma" w:hAnsi="Tahoma" w:cs="Tahoma"/>
                <w:sz w:val="20"/>
              </w:rPr>
            </w:pPr>
            <w:r w:rsidRPr="003E00EA">
              <w:rPr>
                <w:rFonts w:ascii="Tahoma" w:hAnsi="Tahoma" w:cs="Tahoma"/>
                <w:sz w:val="20"/>
              </w:rPr>
              <w:t>1986</w:t>
            </w:r>
          </w:p>
        </w:tc>
      </w:tr>
      <w:tr w:rsidR="00661994" w:rsidRPr="003E00EA" w14:paraId="5A1D59A6" w14:textId="77777777" w:rsidTr="00752B29">
        <w:trPr>
          <w:jc w:val="center"/>
        </w:trPr>
        <w:tc>
          <w:tcPr>
            <w:tcW w:w="1534" w:type="dxa"/>
          </w:tcPr>
          <w:p w14:paraId="368E443D"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Bismarckian</w:t>
            </w:r>
          </w:p>
        </w:tc>
        <w:tc>
          <w:tcPr>
            <w:tcW w:w="1982" w:type="dxa"/>
            <w:vAlign w:val="center"/>
          </w:tcPr>
          <w:p w14:paraId="0ADCAE69" w14:textId="77777777" w:rsidR="00661994" w:rsidRPr="003E00EA" w:rsidRDefault="00661994" w:rsidP="00752B29">
            <w:pPr>
              <w:rPr>
                <w:rFonts w:ascii="Tahoma" w:hAnsi="Tahoma" w:cs="Tahoma"/>
                <w:b/>
                <w:color w:val="000000"/>
                <w:sz w:val="20"/>
                <w:lang w:eastAsia="en-GB"/>
              </w:rPr>
            </w:pPr>
            <w:r w:rsidRPr="003E00EA">
              <w:rPr>
                <w:rFonts w:ascii="Tahoma" w:hAnsi="Tahoma" w:cs="Tahoma"/>
                <w:color w:val="000000"/>
                <w:sz w:val="20"/>
                <w:lang w:eastAsia="en-GB"/>
              </w:rPr>
              <w:t>Germany</w:t>
            </w:r>
          </w:p>
        </w:tc>
        <w:tc>
          <w:tcPr>
            <w:tcW w:w="1487" w:type="dxa"/>
          </w:tcPr>
          <w:p w14:paraId="4F1B98E2" w14:textId="77777777" w:rsidR="00661994" w:rsidRPr="003E00EA" w:rsidRDefault="00661994" w:rsidP="00752B29">
            <w:pPr>
              <w:jc w:val="center"/>
              <w:rPr>
                <w:rFonts w:ascii="Tahoma" w:hAnsi="Tahoma" w:cs="Tahoma"/>
                <w:sz w:val="20"/>
              </w:rPr>
            </w:pPr>
            <w:r w:rsidRPr="003E00EA">
              <w:rPr>
                <w:rFonts w:ascii="Tahoma" w:hAnsi="Tahoma" w:cs="Tahoma"/>
                <w:sz w:val="20"/>
              </w:rPr>
              <w:t>4.5</w:t>
            </w:r>
          </w:p>
        </w:tc>
        <w:tc>
          <w:tcPr>
            <w:tcW w:w="1362" w:type="dxa"/>
          </w:tcPr>
          <w:p w14:paraId="70C4EC6B" w14:textId="77777777" w:rsidR="00661994" w:rsidRPr="003E00EA" w:rsidRDefault="00661994" w:rsidP="00752B29">
            <w:pPr>
              <w:jc w:val="center"/>
              <w:rPr>
                <w:rFonts w:ascii="Tahoma" w:hAnsi="Tahoma" w:cs="Tahoma"/>
                <w:sz w:val="20"/>
              </w:rPr>
            </w:pPr>
            <w:r w:rsidRPr="003E00EA">
              <w:rPr>
                <w:rFonts w:ascii="Tahoma" w:hAnsi="Tahoma" w:cs="Tahoma"/>
                <w:sz w:val="20"/>
              </w:rPr>
              <w:t>15.8</w:t>
            </w:r>
          </w:p>
        </w:tc>
        <w:tc>
          <w:tcPr>
            <w:tcW w:w="1707" w:type="dxa"/>
          </w:tcPr>
          <w:p w14:paraId="4DAEA84D" w14:textId="77777777" w:rsidR="00661994" w:rsidRPr="003E00EA" w:rsidRDefault="00661994" w:rsidP="00752B29">
            <w:pPr>
              <w:jc w:val="center"/>
              <w:rPr>
                <w:rFonts w:ascii="Tahoma" w:hAnsi="Tahoma" w:cs="Tahoma"/>
                <w:sz w:val="20"/>
              </w:rPr>
            </w:pPr>
            <w:r w:rsidRPr="003E00EA">
              <w:rPr>
                <w:rFonts w:ascii="Tahoma" w:hAnsi="Tahoma" w:cs="Tahoma"/>
                <w:sz w:val="20"/>
              </w:rPr>
              <w:t>0.34***</w:t>
            </w:r>
          </w:p>
        </w:tc>
        <w:tc>
          <w:tcPr>
            <w:tcW w:w="944" w:type="dxa"/>
          </w:tcPr>
          <w:p w14:paraId="407B6D4F" w14:textId="77777777" w:rsidR="00661994" w:rsidRPr="003E00EA" w:rsidRDefault="00661994" w:rsidP="00752B29">
            <w:pPr>
              <w:jc w:val="center"/>
              <w:rPr>
                <w:rFonts w:ascii="Tahoma" w:hAnsi="Tahoma" w:cs="Tahoma"/>
                <w:sz w:val="20"/>
              </w:rPr>
            </w:pPr>
            <w:r w:rsidRPr="003E00EA">
              <w:rPr>
                <w:rFonts w:ascii="Tahoma" w:hAnsi="Tahoma" w:cs="Tahoma"/>
                <w:sz w:val="20"/>
              </w:rPr>
              <w:t>3036</w:t>
            </w:r>
          </w:p>
        </w:tc>
      </w:tr>
      <w:tr w:rsidR="00661994" w:rsidRPr="003E00EA" w14:paraId="3135E611" w14:textId="77777777" w:rsidTr="00752B29">
        <w:trPr>
          <w:jc w:val="center"/>
        </w:trPr>
        <w:tc>
          <w:tcPr>
            <w:tcW w:w="1534" w:type="dxa"/>
          </w:tcPr>
          <w:p w14:paraId="33050900"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Bismarckian</w:t>
            </w:r>
          </w:p>
        </w:tc>
        <w:tc>
          <w:tcPr>
            <w:tcW w:w="1982" w:type="dxa"/>
            <w:vAlign w:val="center"/>
          </w:tcPr>
          <w:p w14:paraId="63371AB7"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Austria</w:t>
            </w:r>
          </w:p>
        </w:tc>
        <w:tc>
          <w:tcPr>
            <w:tcW w:w="1487" w:type="dxa"/>
          </w:tcPr>
          <w:p w14:paraId="5408D6E4" w14:textId="77777777" w:rsidR="00661994" w:rsidRPr="003E00EA" w:rsidRDefault="00661994" w:rsidP="00752B29">
            <w:pPr>
              <w:jc w:val="center"/>
              <w:rPr>
                <w:rFonts w:ascii="Tahoma" w:hAnsi="Tahoma" w:cs="Tahoma"/>
                <w:sz w:val="20"/>
              </w:rPr>
            </w:pPr>
            <w:r w:rsidRPr="003E00EA">
              <w:rPr>
                <w:rFonts w:ascii="Tahoma" w:hAnsi="Tahoma" w:cs="Tahoma"/>
                <w:sz w:val="20"/>
              </w:rPr>
              <w:t>3.7</w:t>
            </w:r>
          </w:p>
        </w:tc>
        <w:tc>
          <w:tcPr>
            <w:tcW w:w="1362" w:type="dxa"/>
          </w:tcPr>
          <w:p w14:paraId="7228BEB1" w14:textId="77777777" w:rsidR="00661994" w:rsidRPr="003E00EA" w:rsidRDefault="00661994" w:rsidP="00752B29">
            <w:pPr>
              <w:jc w:val="center"/>
              <w:rPr>
                <w:rFonts w:ascii="Tahoma" w:hAnsi="Tahoma" w:cs="Tahoma"/>
                <w:sz w:val="20"/>
              </w:rPr>
            </w:pPr>
            <w:r w:rsidRPr="003E00EA">
              <w:rPr>
                <w:rFonts w:ascii="Tahoma" w:hAnsi="Tahoma" w:cs="Tahoma"/>
                <w:sz w:val="20"/>
              </w:rPr>
              <w:t>8.6</w:t>
            </w:r>
          </w:p>
        </w:tc>
        <w:tc>
          <w:tcPr>
            <w:tcW w:w="1707" w:type="dxa"/>
          </w:tcPr>
          <w:p w14:paraId="202892A6" w14:textId="77777777" w:rsidR="00661994" w:rsidRPr="003E00EA" w:rsidRDefault="00661994" w:rsidP="00752B29">
            <w:pPr>
              <w:jc w:val="center"/>
              <w:rPr>
                <w:rFonts w:ascii="Tahoma" w:hAnsi="Tahoma" w:cs="Tahoma"/>
                <w:sz w:val="20"/>
              </w:rPr>
            </w:pPr>
            <w:r w:rsidRPr="003E00EA">
              <w:rPr>
                <w:rFonts w:ascii="Tahoma" w:hAnsi="Tahoma" w:cs="Tahoma"/>
                <w:sz w:val="20"/>
              </w:rPr>
              <w:t>0.46***</w:t>
            </w:r>
          </w:p>
        </w:tc>
        <w:tc>
          <w:tcPr>
            <w:tcW w:w="944" w:type="dxa"/>
          </w:tcPr>
          <w:p w14:paraId="4F8EB801" w14:textId="77777777" w:rsidR="00661994" w:rsidRPr="003E00EA" w:rsidRDefault="00661994" w:rsidP="00752B29">
            <w:pPr>
              <w:jc w:val="center"/>
              <w:rPr>
                <w:rFonts w:ascii="Tahoma" w:hAnsi="Tahoma" w:cs="Tahoma"/>
                <w:sz w:val="20"/>
              </w:rPr>
            </w:pPr>
            <w:r w:rsidRPr="003E00EA">
              <w:rPr>
                <w:rFonts w:ascii="Tahoma" w:hAnsi="Tahoma" w:cs="Tahoma"/>
                <w:sz w:val="20"/>
              </w:rPr>
              <w:t>2019</w:t>
            </w:r>
          </w:p>
        </w:tc>
      </w:tr>
      <w:tr w:rsidR="00661994" w:rsidRPr="003E00EA" w14:paraId="3AA89B2F" w14:textId="77777777" w:rsidTr="00752B29">
        <w:trPr>
          <w:jc w:val="center"/>
        </w:trPr>
        <w:tc>
          <w:tcPr>
            <w:tcW w:w="1534" w:type="dxa"/>
          </w:tcPr>
          <w:p w14:paraId="7BC7DCA2"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Bismarckian</w:t>
            </w:r>
          </w:p>
        </w:tc>
        <w:tc>
          <w:tcPr>
            <w:tcW w:w="1982" w:type="dxa"/>
            <w:vAlign w:val="center"/>
          </w:tcPr>
          <w:p w14:paraId="3D68377A"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The Netherlands</w:t>
            </w:r>
          </w:p>
        </w:tc>
        <w:tc>
          <w:tcPr>
            <w:tcW w:w="1487" w:type="dxa"/>
          </w:tcPr>
          <w:p w14:paraId="62250A47" w14:textId="77777777" w:rsidR="00661994" w:rsidRPr="003E00EA" w:rsidRDefault="00661994" w:rsidP="00752B29">
            <w:pPr>
              <w:jc w:val="center"/>
              <w:rPr>
                <w:rFonts w:ascii="Tahoma" w:hAnsi="Tahoma" w:cs="Tahoma"/>
                <w:sz w:val="20"/>
              </w:rPr>
            </w:pPr>
            <w:r>
              <w:rPr>
                <w:rFonts w:ascii="Tahoma" w:hAnsi="Tahoma" w:cs="Tahoma"/>
                <w:sz w:val="20"/>
              </w:rPr>
              <w:t>0.7</w:t>
            </w:r>
          </w:p>
        </w:tc>
        <w:tc>
          <w:tcPr>
            <w:tcW w:w="1362" w:type="dxa"/>
          </w:tcPr>
          <w:p w14:paraId="42082028" w14:textId="77777777" w:rsidR="00661994" w:rsidRPr="003E00EA" w:rsidRDefault="00661994" w:rsidP="00752B29">
            <w:pPr>
              <w:jc w:val="center"/>
              <w:rPr>
                <w:rFonts w:ascii="Tahoma" w:hAnsi="Tahoma" w:cs="Tahoma"/>
                <w:sz w:val="20"/>
              </w:rPr>
            </w:pPr>
            <w:r w:rsidRPr="003E00EA">
              <w:rPr>
                <w:rFonts w:ascii="Tahoma" w:hAnsi="Tahoma" w:cs="Tahoma"/>
                <w:sz w:val="20"/>
              </w:rPr>
              <w:t>6.2</w:t>
            </w:r>
          </w:p>
        </w:tc>
        <w:tc>
          <w:tcPr>
            <w:tcW w:w="1707" w:type="dxa"/>
          </w:tcPr>
          <w:p w14:paraId="4CC67A9E" w14:textId="77777777" w:rsidR="00661994" w:rsidRPr="003E00EA" w:rsidRDefault="00661994" w:rsidP="00752B29">
            <w:pPr>
              <w:jc w:val="center"/>
              <w:rPr>
                <w:rFonts w:ascii="Tahoma" w:hAnsi="Tahoma" w:cs="Tahoma"/>
                <w:sz w:val="20"/>
              </w:rPr>
            </w:pPr>
            <w:r w:rsidRPr="003E00EA">
              <w:rPr>
                <w:rFonts w:ascii="Tahoma" w:hAnsi="Tahoma" w:cs="Tahoma"/>
                <w:sz w:val="20"/>
              </w:rPr>
              <w:t>0.46***</w:t>
            </w:r>
          </w:p>
        </w:tc>
        <w:tc>
          <w:tcPr>
            <w:tcW w:w="944" w:type="dxa"/>
          </w:tcPr>
          <w:p w14:paraId="755AE24D" w14:textId="77777777" w:rsidR="00661994" w:rsidRPr="003E00EA" w:rsidRDefault="00661994" w:rsidP="00752B29">
            <w:pPr>
              <w:jc w:val="center"/>
              <w:rPr>
                <w:rFonts w:ascii="Tahoma" w:hAnsi="Tahoma" w:cs="Tahoma"/>
                <w:sz w:val="20"/>
              </w:rPr>
            </w:pPr>
            <w:r w:rsidRPr="003E00EA">
              <w:rPr>
                <w:rFonts w:ascii="Tahoma" w:hAnsi="Tahoma" w:cs="Tahoma"/>
                <w:sz w:val="20"/>
              </w:rPr>
              <w:t>2052</w:t>
            </w:r>
          </w:p>
        </w:tc>
      </w:tr>
      <w:tr w:rsidR="00661994" w:rsidRPr="003E00EA" w14:paraId="58ECE837" w14:textId="77777777" w:rsidTr="00752B29">
        <w:trPr>
          <w:jc w:val="center"/>
        </w:trPr>
        <w:tc>
          <w:tcPr>
            <w:tcW w:w="1534" w:type="dxa"/>
          </w:tcPr>
          <w:p w14:paraId="7156339C"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Bismarckian</w:t>
            </w:r>
          </w:p>
        </w:tc>
        <w:tc>
          <w:tcPr>
            <w:tcW w:w="1982" w:type="dxa"/>
            <w:vAlign w:val="center"/>
          </w:tcPr>
          <w:p w14:paraId="1306EA33"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France</w:t>
            </w:r>
          </w:p>
        </w:tc>
        <w:tc>
          <w:tcPr>
            <w:tcW w:w="1487" w:type="dxa"/>
          </w:tcPr>
          <w:p w14:paraId="0B536A31" w14:textId="77777777" w:rsidR="00661994" w:rsidRPr="003E00EA" w:rsidRDefault="00661994" w:rsidP="00752B29">
            <w:pPr>
              <w:jc w:val="center"/>
              <w:rPr>
                <w:rFonts w:ascii="Tahoma" w:hAnsi="Tahoma" w:cs="Tahoma"/>
                <w:sz w:val="20"/>
              </w:rPr>
            </w:pPr>
            <w:r w:rsidRPr="003E00EA">
              <w:rPr>
                <w:rFonts w:ascii="Tahoma" w:hAnsi="Tahoma" w:cs="Tahoma"/>
                <w:sz w:val="20"/>
              </w:rPr>
              <w:t>3.1</w:t>
            </w:r>
          </w:p>
        </w:tc>
        <w:tc>
          <w:tcPr>
            <w:tcW w:w="1362" w:type="dxa"/>
          </w:tcPr>
          <w:p w14:paraId="1A1D8E1A" w14:textId="77777777" w:rsidR="00661994" w:rsidRPr="003E00EA" w:rsidRDefault="00661994" w:rsidP="00752B29">
            <w:pPr>
              <w:jc w:val="center"/>
              <w:rPr>
                <w:rFonts w:ascii="Tahoma" w:hAnsi="Tahoma" w:cs="Tahoma"/>
                <w:sz w:val="20"/>
              </w:rPr>
            </w:pPr>
            <w:r w:rsidRPr="003E00EA">
              <w:rPr>
                <w:rFonts w:ascii="Tahoma" w:hAnsi="Tahoma" w:cs="Tahoma"/>
                <w:sz w:val="20"/>
              </w:rPr>
              <w:t>5.3</w:t>
            </w:r>
          </w:p>
        </w:tc>
        <w:tc>
          <w:tcPr>
            <w:tcW w:w="1707" w:type="dxa"/>
          </w:tcPr>
          <w:p w14:paraId="7AE14D0A" w14:textId="77777777" w:rsidR="00661994" w:rsidRPr="003E00EA" w:rsidRDefault="00661994" w:rsidP="00752B29">
            <w:pPr>
              <w:jc w:val="center"/>
              <w:rPr>
                <w:rFonts w:ascii="Tahoma" w:hAnsi="Tahoma" w:cs="Tahoma"/>
                <w:sz w:val="20"/>
              </w:rPr>
            </w:pPr>
            <w:r w:rsidRPr="003E00EA">
              <w:rPr>
                <w:rFonts w:ascii="Tahoma" w:hAnsi="Tahoma" w:cs="Tahoma"/>
                <w:sz w:val="20"/>
              </w:rPr>
              <w:t>0.58***</w:t>
            </w:r>
          </w:p>
        </w:tc>
        <w:tc>
          <w:tcPr>
            <w:tcW w:w="944" w:type="dxa"/>
          </w:tcPr>
          <w:p w14:paraId="3055716B" w14:textId="77777777" w:rsidR="00661994" w:rsidRPr="003E00EA" w:rsidRDefault="00661994" w:rsidP="00752B29">
            <w:pPr>
              <w:jc w:val="center"/>
              <w:rPr>
                <w:rFonts w:ascii="Tahoma" w:hAnsi="Tahoma" w:cs="Tahoma"/>
                <w:sz w:val="20"/>
              </w:rPr>
            </w:pPr>
            <w:r w:rsidRPr="003E00EA">
              <w:rPr>
                <w:rFonts w:ascii="Tahoma" w:hAnsi="Tahoma" w:cs="Tahoma"/>
                <w:sz w:val="20"/>
              </w:rPr>
              <w:t>2553</w:t>
            </w:r>
          </w:p>
        </w:tc>
      </w:tr>
      <w:tr w:rsidR="00661994" w:rsidRPr="003E00EA" w14:paraId="607FDEEA" w14:textId="77777777" w:rsidTr="00752B29">
        <w:trPr>
          <w:jc w:val="center"/>
        </w:trPr>
        <w:tc>
          <w:tcPr>
            <w:tcW w:w="1534" w:type="dxa"/>
          </w:tcPr>
          <w:p w14:paraId="139577BA"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Bismarckian</w:t>
            </w:r>
          </w:p>
        </w:tc>
        <w:tc>
          <w:tcPr>
            <w:tcW w:w="1982" w:type="dxa"/>
            <w:vAlign w:val="center"/>
          </w:tcPr>
          <w:p w14:paraId="681EC3B4"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Belgium</w:t>
            </w:r>
          </w:p>
        </w:tc>
        <w:tc>
          <w:tcPr>
            <w:tcW w:w="1487" w:type="dxa"/>
          </w:tcPr>
          <w:p w14:paraId="7F46C5E0" w14:textId="77777777" w:rsidR="00661994" w:rsidRPr="003E00EA" w:rsidRDefault="00661994" w:rsidP="00752B29">
            <w:pPr>
              <w:jc w:val="center"/>
              <w:rPr>
                <w:rFonts w:ascii="Tahoma" w:hAnsi="Tahoma" w:cs="Tahoma"/>
                <w:sz w:val="20"/>
              </w:rPr>
            </w:pPr>
            <w:r w:rsidRPr="003E00EA">
              <w:rPr>
                <w:rFonts w:ascii="Tahoma" w:hAnsi="Tahoma" w:cs="Tahoma"/>
                <w:sz w:val="20"/>
              </w:rPr>
              <w:t>3.4</w:t>
            </w:r>
          </w:p>
        </w:tc>
        <w:tc>
          <w:tcPr>
            <w:tcW w:w="1362" w:type="dxa"/>
          </w:tcPr>
          <w:p w14:paraId="59221B62" w14:textId="77777777" w:rsidR="00661994" w:rsidRPr="003E00EA" w:rsidRDefault="00661994" w:rsidP="00752B29">
            <w:pPr>
              <w:jc w:val="center"/>
              <w:rPr>
                <w:rFonts w:ascii="Tahoma" w:hAnsi="Tahoma" w:cs="Tahoma"/>
                <w:sz w:val="20"/>
              </w:rPr>
            </w:pPr>
            <w:r w:rsidRPr="003E00EA">
              <w:rPr>
                <w:rFonts w:ascii="Tahoma" w:hAnsi="Tahoma" w:cs="Tahoma"/>
                <w:sz w:val="20"/>
              </w:rPr>
              <w:t>7.7</w:t>
            </w:r>
          </w:p>
        </w:tc>
        <w:tc>
          <w:tcPr>
            <w:tcW w:w="1707" w:type="dxa"/>
          </w:tcPr>
          <w:p w14:paraId="0C8165EE" w14:textId="77777777" w:rsidR="00661994" w:rsidRPr="003E00EA" w:rsidRDefault="00661994" w:rsidP="00752B29">
            <w:pPr>
              <w:jc w:val="center"/>
              <w:rPr>
                <w:rFonts w:ascii="Tahoma" w:hAnsi="Tahoma" w:cs="Tahoma"/>
                <w:sz w:val="20"/>
              </w:rPr>
            </w:pPr>
            <w:r w:rsidRPr="003E00EA">
              <w:rPr>
                <w:rFonts w:ascii="Tahoma" w:hAnsi="Tahoma" w:cs="Tahoma"/>
                <w:sz w:val="20"/>
              </w:rPr>
              <w:t>0.53***</w:t>
            </w:r>
          </w:p>
        </w:tc>
        <w:tc>
          <w:tcPr>
            <w:tcW w:w="944" w:type="dxa"/>
          </w:tcPr>
          <w:p w14:paraId="5B302171" w14:textId="77777777" w:rsidR="00661994" w:rsidRPr="003E00EA" w:rsidRDefault="00661994" w:rsidP="00752B29">
            <w:pPr>
              <w:jc w:val="center"/>
              <w:rPr>
                <w:rFonts w:ascii="Tahoma" w:hAnsi="Tahoma" w:cs="Tahoma"/>
                <w:sz w:val="20"/>
              </w:rPr>
            </w:pPr>
            <w:r w:rsidRPr="003E00EA">
              <w:rPr>
                <w:rFonts w:ascii="Tahoma" w:hAnsi="Tahoma" w:cs="Tahoma"/>
                <w:sz w:val="20"/>
              </w:rPr>
              <w:t>1998</w:t>
            </w:r>
          </w:p>
        </w:tc>
      </w:tr>
      <w:tr w:rsidR="00661994" w:rsidRPr="003E00EA" w14:paraId="16F0616E" w14:textId="77777777" w:rsidTr="00752B29">
        <w:trPr>
          <w:jc w:val="center"/>
        </w:trPr>
        <w:tc>
          <w:tcPr>
            <w:tcW w:w="1534" w:type="dxa"/>
          </w:tcPr>
          <w:p w14:paraId="2497A24F"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Southern</w:t>
            </w:r>
          </w:p>
        </w:tc>
        <w:tc>
          <w:tcPr>
            <w:tcW w:w="1982" w:type="dxa"/>
            <w:vAlign w:val="center"/>
          </w:tcPr>
          <w:p w14:paraId="683A685E" w14:textId="77777777" w:rsidR="00661994" w:rsidRPr="003E00EA" w:rsidRDefault="00661994" w:rsidP="00752B29">
            <w:pPr>
              <w:rPr>
                <w:rFonts w:ascii="Tahoma" w:hAnsi="Tahoma" w:cs="Tahoma"/>
                <w:b/>
                <w:color w:val="000000"/>
                <w:sz w:val="20"/>
                <w:lang w:eastAsia="en-GB"/>
              </w:rPr>
            </w:pPr>
            <w:r w:rsidRPr="003E00EA">
              <w:rPr>
                <w:rFonts w:ascii="Tahoma" w:hAnsi="Tahoma" w:cs="Tahoma"/>
                <w:color w:val="000000"/>
                <w:sz w:val="20"/>
                <w:lang w:eastAsia="en-GB"/>
              </w:rPr>
              <w:t>Spain</w:t>
            </w:r>
          </w:p>
        </w:tc>
        <w:tc>
          <w:tcPr>
            <w:tcW w:w="1487" w:type="dxa"/>
          </w:tcPr>
          <w:p w14:paraId="23C2DCC7" w14:textId="77777777" w:rsidR="00661994" w:rsidRPr="003E00EA" w:rsidRDefault="00661994" w:rsidP="00752B29">
            <w:pPr>
              <w:jc w:val="center"/>
              <w:rPr>
                <w:rFonts w:ascii="Tahoma" w:hAnsi="Tahoma" w:cs="Tahoma"/>
                <w:sz w:val="20"/>
              </w:rPr>
            </w:pPr>
            <w:r w:rsidRPr="003E00EA">
              <w:rPr>
                <w:rFonts w:ascii="Tahoma" w:hAnsi="Tahoma" w:cs="Tahoma"/>
                <w:sz w:val="20"/>
              </w:rPr>
              <w:t>2.6</w:t>
            </w:r>
          </w:p>
        </w:tc>
        <w:tc>
          <w:tcPr>
            <w:tcW w:w="1362" w:type="dxa"/>
          </w:tcPr>
          <w:p w14:paraId="059C9716" w14:textId="77777777" w:rsidR="00661994" w:rsidRPr="003E00EA" w:rsidRDefault="00661994" w:rsidP="00752B29">
            <w:pPr>
              <w:jc w:val="center"/>
              <w:rPr>
                <w:rFonts w:ascii="Tahoma" w:hAnsi="Tahoma" w:cs="Tahoma"/>
                <w:sz w:val="20"/>
              </w:rPr>
            </w:pPr>
            <w:r w:rsidRPr="003E00EA">
              <w:rPr>
                <w:rFonts w:ascii="Tahoma" w:hAnsi="Tahoma" w:cs="Tahoma"/>
                <w:sz w:val="20"/>
              </w:rPr>
              <w:t>4.3</w:t>
            </w:r>
          </w:p>
        </w:tc>
        <w:tc>
          <w:tcPr>
            <w:tcW w:w="1707" w:type="dxa"/>
          </w:tcPr>
          <w:p w14:paraId="635CE3D5" w14:textId="77777777" w:rsidR="00661994" w:rsidRPr="003E00EA" w:rsidRDefault="00661994" w:rsidP="00752B29">
            <w:pPr>
              <w:jc w:val="center"/>
              <w:rPr>
                <w:rFonts w:ascii="Tahoma" w:hAnsi="Tahoma" w:cs="Tahoma"/>
                <w:sz w:val="20"/>
              </w:rPr>
            </w:pPr>
            <w:r w:rsidRPr="003E00EA">
              <w:rPr>
                <w:rFonts w:ascii="Tahoma" w:hAnsi="Tahoma" w:cs="Tahoma"/>
                <w:sz w:val="20"/>
              </w:rPr>
              <w:t>0.32***</w:t>
            </w:r>
          </w:p>
        </w:tc>
        <w:tc>
          <w:tcPr>
            <w:tcW w:w="944" w:type="dxa"/>
          </w:tcPr>
          <w:p w14:paraId="7D9D4F19" w14:textId="77777777" w:rsidR="00661994" w:rsidRPr="003E00EA" w:rsidRDefault="00661994" w:rsidP="00752B29">
            <w:pPr>
              <w:jc w:val="center"/>
              <w:rPr>
                <w:rFonts w:ascii="Tahoma" w:hAnsi="Tahoma" w:cs="Tahoma"/>
                <w:sz w:val="20"/>
              </w:rPr>
            </w:pPr>
            <w:r w:rsidRPr="003E00EA">
              <w:rPr>
                <w:rFonts w:ascii="Tahoma" w:hAnsi="Tahoma" w:cs="Tahoma"/>
                <w:sz w:val="20"/>
              </w:rPr>
              <w:t>2008</w:t>
            </w:r>
          </w:p>
        </w:tc>
      </w:tr>
      <w:tr w:rsidR="00661994" w:rsidRPr="003E00EA" w14:paraId="41D09901" w14:textId="77777777" w:rsidTr="00752B29">
        <w:trPr>
          <w:jc w:val="center"/>
        </w:trPr>
        <w:tc>
          <w:tcPr>
            <w:tcW w:w="1534" w:type="dxa"/>
          </w:tcPr>
          <w:p w14:paraId="1ED66971"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Southern</w:t>
            </w:r>
          </w:p>
        </w:tc>
        <w:tc>
          <w:tcPr>
            <w:tcW w:w="1982" w:type="dxa"/>
            <w:vAlign w:val="center"/>
          </w:tcPr>
          <w:p w14:paraId="2297DB89"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Portugal</w:t>
            </w:r>
          </w:p>
        </w:tc>
        <w:tc>
          <w:tcPr>
            <w:tcW w:w="1487" w:type="dxa"/>
          </w:tcPr>
          <w:p w14:paraId="36CDD530" w14:textId="77777777" w:rsidR="00661994" w:rsidRPr="003E00EA" w:rsidRDefault="00661994" w:rsidP="00752B29">
            <w:pPr>
              <w:jc w:val="center"/>
              <w:rPr>
                <w:rFonts w:ascii="Tahoma" w:hAnsi="Tahoma" w:cs="Tahoma"/>
                <w:sz w:val="20"/>
              </w:rPr>
            </w:pPr>
            <w:r w:rsidRPr="003E00EA">
              <w:rPr>
                <w:rFonts w:ascii="Tahoma" w:hAnsi="Tahoma" w:cs="Tahoma"/>
                <w:sz w:val="20"/>
              </w:rPr>
              <w:t>8.9</w:t>
            </w:r>
          </w:p>
        </w:tc>
        <w:tc>
          <w:tcPr>
            <w:tcW w:w="1362" w:type="dxa"/>
          </w:tcPr>
          <w:p w14:paraId="117851AE" w14:textId="77777777" w:rsidR="00661994" w:rsidRPr="003E00EA" w:rsidRDefault="00661994" w:rsidP="00752B29">
            <w:pPr>
              <w:jc w:val="center"/>
              <w:rPr>
                <w:rFonts w:ascii="Tahoma" w:hAnsi="Tahoma" w:cs="Tahoma"/>
                <w:sz w:val="20"/>
              </w:rPr>
            </w:pPr>
            <w:r w:rsidRPr="003E00EA">
              <w:rPr>
                <w:rFonts w:ascii="Tahoma" w:hAnsi="Tahoma" w:cs="Tahoma"/>
                <w:sz w:val="20"/>
              </w:rPr>
              <w:t>8.6</w:t>
            </w:r>
          </w:p>
        </w:tc>
        <w:tc>
          <w:tcPr>
            <w:tcW w:w="1707" w:type="dxa"/>
          </w:tcPr>
          <w:p w14:paraId="4FE23F60" w14:textId="77777777" w:rsidR="00661994" w:rsidRPr="003E00EA" w:rsidRDefault="00661994" w:rsidP="00752B29">
            <w:pPr>
              <w:jc w:val="center"/>
              <w:rPr>
                <w:rFonts w:ascii="Tahoma" w:hAnsi="Tahoma" w:cs="Tahoma"/>
                <w:sz w:val="20"/>
              </w:rPr>
            </w:pPr>
            <w:r w:rsidRPr="003E00EA">
              <w:rPr>
                <w:rFonts w:ascii="Tahoma" w:hAnsi="Tahoma" w:cs="Tahoma"/>
                <w:sz w:val="20"/>
              </w:rPr>
              <w:t>0.57***</w:t>
            </w:r>
          </w:p>
        </w:tc>
        <w:tc>
          <w:tcPr>
            <w:tcW w:w="944" w:type="dxa"/>
          </w:tcPr>
          <w:p w14:paraId="35A6246F" w14:textId="77777777" w:rsidR="00661994" w:rsidRPr="003E00EA" w:rsidRDefault="00661994" w:rsidP="00752B29">
            <w:pPr>
              <w:jc w:val="center"/>
              <w:rPr>
                <w:rFonts w:ascii="Tahoma" w:hAnsi="Tahoma" w:cs="Tahoma"/>
                <w:sz w:val="20"/>
              </w:rPr>
            </w:pPr>
            <w:r w:rsidRPr="003E00EA">
              <w:rPr>
                <w:rFonts w:ascii="Tahoma" w:hAnsi="Tahoma" w:cs="Tahoma"/>
                <w:sz w:val="20"/>
              </w:rPr>
              <w:t>1968</w:t>
            </w:r>
          </w:p>
        </w:tc>
      </w:tr>
      <w:tr w:rsidR="00661994" w:rsidRPr="003E00EA" w14:paraId="0B638326" w14:textId="77777777" w:rsidTr="00752B29">
        <w:trPr>
          <w:jc w:val="center"/>
        </w:trPr>
        <w:tc>
          <w:tcPr>
            <w:tcW w:w="1534" w:type="dxa"/>
          </w:tcPr>
          <w:p w14:paraId="7A8A9DAA"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Southern</w:t>
            </w:r>
          </w:p>
        </w:tc>
        <w:tc>
          <w:tcPr>
            <w:tcW w:w="1982" w:type="dxa"/>
            <w:vAlign w:val="center"/>
          </w:tcPr>
          <w:p w14:paraId="32CF8EF3"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Greece</w:t>
            </w:r>
          </w:p>
        </w:tc>
        <w:tc>
          <w:tcPr>
            <w:tcW w:w="1487" w:type="dxa"/>
          </w:tcPr>
          <w:p w14:paraId="5FABD46C" w14:textId="77777777" w:rsidR="00661994" w:rsidRPr="003E00EA" w:rsidRDefault="00661994" w:rsidP="00752B29">
            <w:pPr>
              <w:jc w:val="center"/>
              <w:rPr>
                <w:rFonts w:ascii="Tahoma" w:hAnsi="Tahoma" w:cs="Tahoma"/>
                <w:sz w:val="20"/>
              </w:rPr>
            </w:pPr>
            <w:r w:rsidRPr="003E00EA">
              <w:rPr>
                <w:rFonts w:ascii="Tahoma" w:hAnsi="Tahoma" w:cs="Tahoma"/>
                <w:sz w:val="20"/>
              </w:rPr>
              <w:t>18.0</w:t>
            </w:r>
          </w:p>
        </w:tc>
        <w:tc>
          <w:tcPr>
            <w:tcW w:w="1362" w:type="dxa"/>
          </w:tcPr>
          <w:p w14:paraId="5E010C66" w14:textId="77777777" w:rsidR="00661994" w:rsidRPr="003E00EA" w:rsidRDefault="00661994" w:rsidP="00752B29">
            <w:pPr>
              <w:jc w:val="center"/>
              <w:rPr>
                <w:rFonts w:ascii="Tahoma" w:hAnsi="Tahoma" w:cs="Tahoma"/>
                <w:sz w:val="20"/>
              </w:rPr>
            </w:pPr>
            <w:r w:rsidRPr="003E00EA">
              <w:rPr>
                <w:rFonts w:ascii="Tahoma" w:hAnsi="Tahoma" w:cs="Tahoma"/>
                <w:sz w:val="20"/>
              </w:rPr>
              <w:t>13.7</w:t>
            </w:r>
          </w:p>
        </w:tc>
        <w:tc>
          <w:tcPr>
            <w:tcW w:w="1707" w:type="dxa"/>
          </w:tcPr>
          <w:p w14:paraId="694584BC" w14:textId="77777777" w:rsidR="00661994" w:rsidRPr="003E00EA" w:rsidRDefault="00661994" w:rsidP="00752B29">
            <w:pPr>
              <w:jc w:val="center"/>
              <w:rPr>
                <w:rFonts w:ascii="Tahoma" w:hAnsi="Tahoma" w:cs="Tahoma"/>
                <w:sz w:val="20"/>
              </w:rPr>
            </w:pPr>
            <w:r w:rsidRPr="003E00EA">
              <w:rPr>
                <w:rFonts w:ascii="Tahoma" w:hAnsi="Tahoma" w:cs="Tahoma"/>
                <w:sz w:val="20"/>
              </w:rPr>
              <w:t>0.48***</w:t>
            </w:r>
          </w:p>
        </w:tc>
        <w:tc>
          <w:tcPr>
            <w:tcW w:w="944" w:type="dxa"/>
          </w:tcPr>
          <w:p w14:paraId="2B021EC7" w14:textId="77777777" w:rsidR="00661994" w:rsidRPr="003E00EA" w:rsidRDefault="00661994" w:rsidP="00752B29">
            <w:pPr>
              <w:jc w:val="center"/>
              <w:rPr>
                <w:rFonts w:ascii="Tahoma" w:hAnsi="Tahoma" w:cs="Tahoma"/>
                <w:sz w:val="20"/>
              </w:rPr>
            </w:pPr>
            <w:r w:rsidRPr="003E00EA">
              <w:rPr>
                <w:rFonts w:ascii="Tahoma" w:hAnsi="Tahoma" w:cs="Tahoma"/>
                <w:sz w:val="20"/>
              </w:rPr>
              <w:t>1987</w:t>
            </w:r>
          </w:p>
        </w:tc>
      </w:tr>
      <w:tr w:rsidR="00661994" w:rsidRPr="003E00EA" w14:paraId="61F48FA6" w14:textId="77777777" w:rsidTr="00752B29">
        <w:trPr>
          <w:jc w:val="center"/>
        </w:trPr>
        <w:tc>
          <w:tcPr>
            <w:tcW w:w="1534" w:type="dxa"/>
          </w:tcPr>
          <w:p w14:paraId="03AB0DE5"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Southern</w:t>
            </w:r>
          </w:p>
        </w:tc>
        <w:tc>
          <w:tcPr>
            <w:tcW w:w="1982" w:type="dxa"/>
            <w:vAlign w:val="center"/>
          </w:tcPr>
          <w:p w14:paraId="5440A970" w14:textId="77777777" w:rsidR="00661994" w:rsidRPr="00423A36" w:rsidRDefault="00661994" w:rsidP="00752B29">
            <w:pPr>
              <w:rPr>
                <w:rFonts w:ascii="Tahoma" w:hAnsi="Tahoma" w:cs="Tahoma"/>
                <w:color w:val="000000"/>
                <w:sz w:val="20"/>
                <w:lang w:eastAsia="en-GB"/>
              </w:rPr>
            </w:pPr>
            <w:r>
              <w:rPr>
                <w:rFonts w:ascii="Tahoma" w:hAnsi="Tahoma" w:cs="Tahoma"/>
                <w:color w:val="000000"/>
                <w:sz w:val="20"/>
                <w:lang w:eastAsia="en-GB"/>
              </w:rPr>
              <w:t>Italy</w:t>
            </w:r>
          </w:p>
        </w:tc>
        <w:tc>
          <w:tcPr>
            <w:tcW w:w="1487" w:type="dxa"/>
          </w:tcPr>
          <w:p w14:paraId="4FB0FDB6" w14:textId="77777777" w:rsidR="00661994" w:rsidRPr="003E00EA" w:rsidRDefault="00661994" w:rsidP="00752B29">
            <w:pPr>
              <w:jc w:val="center"/>
              <w:rPr>
                <w:rFonts w:ascii="Tahoma" w:hAnsi="Tahoma" w:cs="Tahoma"/>
                <w:sz w:val="20"/>
              </w:rPr>
            </w:pPr>
            <w:r w:rsidRPr="003E00EA">
              <w:rPr>
                <w:rFonts w:ascii="Tahoma" w:hAnsi="Tahoma" w:cs="Tahoma"/>
                <w:sz w:val="20"/>
              </w:rPr>
              <w:t>2.4</w:t>
            </w:r>
          </w:p>
        </w:tc>
        <w:tc>
          <w:tcPr>
            <w:tcW w:w="1362" w:type="dxa"/>
          </w:tcPr>
          <w:p w14:paraId="540208A8" w14:textId="77777777" w:rsidR="00661994" w:rsidRPr="003E00EA" w:rsidRDefault="00661994" w:rsidP="00752B29">
            <w:pPr>
              <w:jc w:val="center"/>
              <w:rPr>
                <w:rFonts w:ascii="Tahoma" w:hAnsi="Tahoma" w:cs="Tahoma"/>
                <w:sz w:val="20"/>
              </w:rPr>
            </w:pPr>
            <w:r w:rsidRPr="003E00EA">
              <w:rPr>
                <w:rFonts w:ascii="Tahoma" w:hAnsi="Tahoma" w:cs="Tahoma"/>
                <w:sz w:val="20"/>
              </w:rPr>
              <w:t>11.1</w:t>
            </w:r>
          </w:p>
        </w:tc>
        <w:tc>
          <w:tcPr>
            <w:tcW w:w="1707" w:type="dxa"/>
          </w:tcPr>
          <w:p w14:paraId="6D12F131" w14:textId="77777777" w:rsidR="00661994" w:rsidRPr="003E00EA" w:rsidRDefault="00661994" w:rsidP="00752B29">
            <w:pPr>
              <w:jc w:val="center"/>
              <w:rPr>
                <w:rFonts w:ascii="Tahoma" w:hAnsi="Tahoma" w:cs="Tahoma"/>
                <w:sz w:val="20"/>
              </w:rPr>
            </w:pPr>
            <w:r w:rsidRPr="003E00EA">
              <w:rPr>
                <w:rFonts w:ascii="Tahoma" w:hAnsi="Tahoma" w:cs="Tahoma"/>
                <w:sz w:val="20"/>
              </w:rPr>
              <w:t>0.30***</w:t>
            </w:r>
          </w:p>
        </w:tc>
        <w:tc>
          <w:tcPr>
            <w:tcW w:w="944" w:type="dxa"/>
          </w:tcPr>
          <w:p w14:paraId="0ABBCEAE" w14:textId="77777777" w:rsidR="00661994" w:rsidRPr="003E00EA" w:rsidRDefault="00661994" w:rsidP="00752B29">
            <w:pPr>
              <w:jc w:val="center"/>
              <w:rPr>
                <w:rFonts w:ascii="Tahoma" w:hAnsi="Tahoma" w:cs="Tahoma"/>
                <w:sz w:val="20"/>
              </w:rPr>
            </w:pPr>
            <w:r w:rsidRPr="003E00EA">
              <w:rPr>
                <w:rFonts w:ascii="Tahoma" w:hAnsi="Tahoma" w:cs="Tahoma"/>
                <w:sz w:val="20"/>
              </w:rPr>
              <w:t>2468</w:t>
            </w:r>
          </w:p>
        </w:tc>
      </w:tr>
      <w:tr w:rsidR="00661994" w:rsidRPr="003E00EA" w14:paraId="6B12328B" w14:textId="77777777" w:rsidTr="00752B29">
        <w:trPr>
          <w:jc w:val="center"/>
        </w:trPr>
        <w:tc>
          <w:tcPr>
            <w:tcW w:w="1534" w:type="dxa"/>
          </w:tcPr>
          <w:p w14:paraId="7E37B41C"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vAlign w:val="center"/>
          </w:tcPr>
          <w:p w14:paraId="3A058A16"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Czech Rep.</w:t>
            </w:r>
          </w:p>
        </w:tc>
        <w:tc>
          <w:tcPr>
            <w:tcW w:w="1487" w:type="dxa"/>
          </w:tcPr>
          <w:p w14:paraId="018F47D6" w14:textId="77777777" w:rsidR="00661994" w:rsidRPr="003E00EA" w:rsidRDefault="00661994" w:rsidP="00752B29">
            <w:pPr>
              <w:jc w:val="center"/>
              <w:rPr>
                <w:rFonts w:ascii="Tahoma" w:hAnsi="Tahoma" w:cs="Tahoma"/>
                <w:sz w:val="20"/>
              </w:rPr>
            </w:pPr>
            <w:r>
              <w:rPr>
                <w:rFonts w:ascii="Tahoma" w:hAnsi="Tahoma" w:cs="Tahoma"/>
                <w:sz w:val="20"/>
              </w:rPr>
              <w:t>16.0</w:t>
            </w:r>
          </w:p>
        </w:tc>
        <w:tc>
          <w:tcPr>
            <w:tcW w:w="1362" w:type="dxa"/>
          </w:tcPr>
          <w:p w14:paraId="70C3880C" w14:textId="77777777" w:rsidR="00661994" w:rsidRPr="003E00EA" w:rsidRDefault="00661994" w:rsidP="00752B29">
            <w:pPr>
              <w:jc w:val="center"/>
              <w:rPr>
                <w:rFonts w:ascii="Tahoma" w:hAnsi="Tahoma" w:cs="Tahoma"/>
                <w:sz w:val="20"/>
              </w:rPr>
            </w:pPr>
            <w:r>
              <w:rPr>
                <w:rFonts w:ascii="Tahoma" w:hAnsi="Tahoma" w:cs="Tahoma"/>
                <w:sz w:val="20"/>
              </w:rPr>
              <w:t>6.0</w:t>
            </w:r>
          </w:p>
        </w:tc>
        <w:tc>
          <w:tcPr>
            <w:tcW w:w="1707" w:type="dxa"/>
          </w:tcPr>
          <w:p w14:paraId="1847341E" w14:textId="77777777" w:rsidR="00661994" w:rsidRPr="003E00EA" w:rsidRDefault="00661994" w:rsidP="00752B29">
            <w:pPr>
              <w:jc w:val="center"/>
              <w:rPr>
                <w:rFonts w:ascii="Tahoma" w:hAnsi="Tahoma" w:cs="Tahoma"/>
                <w:sz w:val="20"/>
              </w:rPr>
            </w:pPr>
            <w:r>
              <w:rPr>
                <w:rFonts w:ascii="Tahoma" w:hAnsi="Tahoma" w:cs="Tahoma"/>
                <w:sz w:val="20"/>
              </w:rPr>
              <w:t>0.59***</w:t>
            </w:r>
          </w:p>
        </w:tc>
        <w:tc>
          <w:tcPr>
            <w:tcW w:w="944" w:type="dxa"/>
          </w:tcPr>
          <w:p w14:paraId="7EA7165F" w14:textId="77777777" w:rsidR="00661994" w:rsidRPr="003E00EA" w:rsidRDefault="00661994" w:rsidP="00752B29">
            <w:pPr>
              <w:jc w:val="center"/>
              <w:rPr>
                <w:rFonts w:ascii="Tahoma" w:hAnsi="Tahoma" w:cs="Tahoma"/>
                <w:sz w:val="20"/>
              </w:rPr>
            </w:pPr>
            <w:r>
              <w:rPr>
                <w:rFonts w:ascii="Tahoma" w:hAnsi="Tahoma" w:cs="Tahoma"/>
                <w:sz w:val="20"/>
              </w:rPr>
              <w:t>2179</w:t>
            </w:r>
          </w:p>
        </w:tc>
      </w:tr>
      <w:tr w:rsidR="00661994" w:rsidRPr="003E00EA" w14:paraId="35F09A17" w14:textId="77777777" w:rsidTr="00752B29">
        <w:trPr>
          <w:jc w:val="center"/>
        </w:trPr>
        <w:tc>
          <w:tcPr>
            <w:tcW w:w="1534" w:type="dxa"/>
          </w:tcPr>
          <w:p w14:paraId="3429FE66"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vAlign w:val="center"/>
          </w:tcPr>
          <w:p w14:paraId="4A116B4B"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Estonia</w:t>
            </w:r>
          </w:p>
        </w:tc>
        <w:tc>
          <w:tcPr>
            <w:tcW w:w="1487" w:type="dxa"/>
          </w:tcPr>
          <w:p w14:paraId="194DE6BA" w14:textId="77777777" w:rsidR="00661994" w:rsidRPr="003E00EA" w:rsidRDefault="00661994" w:rsidP="00752B29">
            <w:pPr>
              <w:jc w:val="center"/>
              <w:rPr>
                <w:rFonts w:ascii="Tahoma" w:hAnsi="Tahoma" w:cs="Tahoma"/>
                <w:sz w:val="20"/>
              </w:rPr>
            </w:pPr>
            <w:r>
              <w:rPr>
                <w:rFonts w:ascii="Tahoma" w:hAnsi="Tahoma" w:cs="Tahoma"/>
                <w:sz w:val="20"/>
              </w:rPr>
              <w:t>15.1</w:t>
            </w:r>
          </w:p>
        </w:tc>
        <w:tc>
          <w:tcPr>
            <w:tcW w:w="1362" w:type="dxa"/>
          </w:tcPr>
          <w:p w14:paraId="5C99362D" w14:textId="77777777" w:rsidR="00661994" w:rsidRPr="003E00EA" w:rsidRDefault="00661994" w:rsidP="00752B29">
            <w:pPr>
              <w:jc w:val="center"/>
              <w:rPr>
                <w:rFonts w:ascii="Tahoma" w:hAnsi="Tahoma" w:cs="Tahoma"/>
                <w:sz w:val="20"/>
              </w:rPr>
            </w:pPr>
            <w:r>
              <w:rPr>
                <w:rFonts w:ascii="Tahoma" w:hAnsi="Tahoma" w:cs="Tahoma"/>
                <w:sz w:val="20"/>
              </w:rPr>
              <w:t>13.8</w:t>
            </w:r>
          </w:p>
        </w:tc>
        <w:tc>
          <w:tcPr>
            <w:tcW w:w="1707" w:type="dxa"/>
          </w:tcPr>
          <w:p w14:paraId="7CC0368F" w14:textId="77777777" w:rsidR="00661994" w:rsidRPr="003E00EA" w:rsidRDefault="00661994" w:rsidP="00752B29">
            <w:pPr>
              <w:jc w:val="center"/>
              <w:rPr>
                <w:rFonts w:ascii="Tahoma" w:hAnsi="Tahoma" w:cs="Tahoma"/>
                <w:sz w:val="20"/>
              </w:rPr>
            </w:pPr>
            <w:r>
              <w:rPr>
                <w:rFonts w:ascii="Tahoma" w:hAnsi="Tahoma" w:cs="Tahoma"/>
                <w:sz w:val="20"/>
              </w:rPr>
              <w:t>0.57***</w:t>
            </w:r>
          </w:p>
        </w:tc>
        <w:tc>
          <w:tcPr>
            <w:tcW w:w="944" w:type="dxa"/>
          </w:tcPr>
          <w:p w14:paraId="74FA0076" w14:textId="77777777" w:rsidR="00661994" w:rsidRPr="003E00EA" w:rsidRDefault="00661994" w:rsidP="00752B29">
            <w:pPr>
              <w:jc w:val="center"/>
              <w:rPr>
                <w:rFonts w:ascii="Tahoma" w:hAnsi="Tahoma" w:cs="Tahoma"/>
                <w:sz w:val="20"/>
              </w:rPr>
            </w:pPr>
            <w:r>
              <w:rPr>
                <w:rFonts w:ascii="Tahoma" w:hAnsi="Tahoma" w:cs="Tahoma"/>
                <w:sz w:val="20"/>
              </w:rPr>
              <w:t>1593</w:t>
            </w:r>
          </w:p>
        </w:tc>
      </w:tr>
      <w:tr w:rsidR="00661994" w:rsidRPr="003E00EA" w14:paraId="59A4B5B7" w14:textId="77777777" w:rsidTr="00752B29">
        <w:trPr>
          <w:jc w:val="center"/>
        </w:trPr>
        <w:tc>
          <w:tcPr>
            <w:tcW w:w="1534" w:type="dxa"/>
          </w:tcPr>
          <w:p w14:paraId="6A543B7F"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vAlign w:val="center"/>
          </w:tcPr>
          <w:p w14:paraId="3C7B5A7E"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Poland</w:t>
            </w:r>
          </w:p>
        </w:tc>
        <w:tc>
          <w:tcPr>
            <w:tcW w:w="1487" w:type="dxa"/>
          </w:tcPr>
          <w:p w14:paraId="634B6811" w14:textId="77777777" w:rsidR="00661994" w:rsidRPr="003E00EA" w:rsidRDefault="00661994" w:rsidP="00752B29">
            <w:pPr>
              <w:jc w:val="center"/>
              <w:rPr>
                <w:rFonts w:ascii="Tahoma" w:hAnsi="Tahoma" w:cs="Tahoma"/>
                <w:sz w:val="20"/>
              </w:rPr>
            </w:pPr>
            <w:r>
              <w:rPr>
                <w:rFonts w:ascii="Tahoma" w:hAnsi="Tahoma" w:cs="Tahoma"/>
                <w:sz w:val="20"/>
              </w:rPr>
              <w:t>15.9</w:t>
            </w:r>
          </w:p>
        </w:tc>
        <w:tc>
          <w:tcPr>
            <w:tcW w:w="1362" w:type="dxa"/>
          </w:tcPr>
          <w:p w14:paraId="5EE43B47" w14:textId="77777777" w:rsidR="00661994" w:rsidRPr="003E00EA" w:rsidRDefault="00661994" w:rsidP="00752B29">
            <w:pPr>
              <w:jc w:val="center"/>
              <w:rPr>
                <w:rFonts w:ascii="Tahoma" w:hAnsi="Tahoma" w:cs="Tahoma"/>
                <w:sz w:val="20"/>
              </w:rPr>
            </w:pPr>
            <w:r>
              <w:rPr>
                <w:rFonts w:ascii="Tahoma" w:hAnsi="Tahoma" w:cs="Tahoma"/>
                <w:sz w:val="20"/>
              </w:rPr>
              <w:t>17.6</w:t>
            </w:r>
          </w:p>
        </w:tc>
        <w:tc>
          <w:tcPr>
            <w:tcW w:w="1707" w:type="dxa"/>
          </w:tcPr>
          <w:p w14:paraId="74C2EA3B" w14:textId="77777777" w:rsidR="00661994" w:rsidRPr="003E00EA" w:rsidRDefault="00661994" w:rsidP="00752B29">
            <w:pPr>
              <w:jc w:val="center"/>
              <w:rPr>
                <w:rFonts w:ascii="Tahoma" w:hAnsi="Tahoma" w:cs="Tahoma"/>
                <w:sz w:val="20"/>
              </w:rPr>
            </w:pPr>
            <w:r>
              <w:rPr>
                <w:rFonts w:ascii="Tahoma" w:hAnsi="Tahoma" w:cs="Tahoma"/>
                <w:sz w:val="20"/>
              </w:rPr>
              <w:t>0.64***</w:t>
            </w:r>
          </w:p>
        </w:tc>
        <w:tc>
          <w:tcPr>
            <w:tcW w:w="944" w:type="dxa"/>
          </w:tcPr>
          <w:p w14:paraId="74A0D8A9" w14:textId="77777777" w:rsidR="00661994" w:rsidRPr="003E00EA" w:rsidRDefault="00661994" w:rsidP="00752B29">
            <w:pPr>
              <w:jc w:val="center"/>
              <w:rPr>
                <w:rFonts w:ascii="Tahoma" w:hAnsi="Tahoma" w:cs="Tahoma"/>
                <w:sz w:val="20"/>
              </w:rPr>
            </w:pPr>
            <w:r>
              <w:rPr>
                <w:rFonts w:ascii="Tahoma" w:hAnsi="Tahoma" w:cs="Tahoma"/>
                <w:sz w:val="20"/>
              </w:rPr>
              <w:t>2440</w:t>
            </w:r>
          </w:p>
        </w:tc>
      </w:tr>
      <w:tr w:rsidR="00661994" w:rsidRPr="003E00EA" w14:paraId="2B8F54A9" w14:textId="77777777" w:rsidTr="00752B29">
        <w:trPr>
          <w:jc w:val="center"/>
        </w:trPr>
        <w:tc>
          <w:tcPr>
            <w:tcW w:w="1534" w:type="dxa"/>
          </w:tcPr>
          <w:p w14:paraId="1EDC2418"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vAlign w:val="center"/>
          </w:tcPr>
          <w:p w14:paraId="7E6174CC"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Slovenia</w:t>
            </w:r>
          </w:p>
        </w:tc>
        <w:tc>
          <w:tcPr>
            <w:tcW w:w="1487" w:type="dxa"/>
          </w:tcPr>
          <w:p w14:paraId="7BCAAC45" w14:textId="77777777" w:rsidR="00661994" w:rsidRPr="003E00EA" w:rsidRDefault="00661994" w:rsidP="00752B29">
            <w:pPr>
              <w:jc w:val="center"/>
              <w:rPr>
                <w:rFonts w:ascii="Tahoma" w:hAnsi="Tahoma" w:cs="Tahoma"/>
                <w:sz w:val="20"/>
              </w:rPr>
            </w:pPr>
            <w:r>
              <w:rPr>
                <w:rFonts w:ascii="Tahoma" w:hAnsi="Tahoma" w:cs="Tahoma"/>
                <w:sz w:val="20"/>
              </w:rPr>
              <w:t>6.1</w:t>
            </w:r>
          </w:p>
        </w:tc>
        <w:tc>
          <w:tcPr>
            <w:tcW w:w="1362" w:type="dxa"/>
          </w:tcPr>
          <w:p w14:paraId="293FBE24" w14:textId="77777777" w:rsidR="00661994" w:rsidRPr="003E00EA" w:rsidRDefault="00661994" w:rsidP="00752B29">
            <w:pPr>
              <w:jc w:val="center"/>
              <w:rPr>
                <w:rFonts w:ascii="Tahoma" w:hAnsi="Tahoma" w:cs="Tahoma"/>
                <w:sz w:val="20"/>
              </w:rPr>
            </w:pPr>
            <w:r>
              <w:rPr>
                <w:rFonts w:ascii="Tahoma" w:hAnsi="Tahoma" w:cs="Tahoma"/>
                <w:sz w:val="20"/>
              </w:rPr>
              <w:t>4.2</w:t>
            </w:r>
          </w:p>
        </w:tc>
        <w:tc>
          <w:tcPr>
            <w:tcW w:w="1707" w:type="dxa"/>
          </w:tcPr>
          <w:p w14:paraId="0D6E3449" w14:textId="77777777" w:rsidR="00661994" w:rsidRPr="003E00EA" w:rsidRDefault="00661994" w:rsidP="00752B29">
            <w:pPr>
              <w:jc w:val="center"/>
              <w:rPr>
                <w:rFonts w:ascii="Tahoma" w:hAnsi="Tahoma" w:cs="Tahoma"/>
                <w:sz w:val="20"/>
              </w:rPr>
            </w:pPr>
            <w:r>
              <w:rPr>
                <w:rFonts w:ascii="Tahoma" w:hAnsi="Tahoma" w:cs="Tahoma"/>
                <w:sz w:val="20"/>
              </w:rPr>
              <w:t>0.56***</w:t>
            </w:r>
          </w:p>
        </w:tc>
        <w:tc>
          <w:tcPr>
            <w:tcW w:w="944" w:type="dxa"/>
          </w:tcPr>
          <w:p w14:paraId="57D899C1" w14:textId="77777777" w:rsidR="00661994" w:rsidRPr="003E00EA" w:rsidRDefault="00661994" w:rsidP="00752B29">
            <w:pPr>
              <w:jc w:val="center"/>
              <w:rPr>
                <w:rFonts w:ascii="Tahoma" w:hAnsi="Tahoma" w:cs="Tahoma"/>
                <w:sz w:val="20"/>
              </w:rPr>
            </w:pPr>
            <w:r>
              <w:rPr>
                <w:rFonts w:ascii="Tahoma" w:hAnsi="Tahoma" w:cs="Tahoma"/>
                <w:sz w:val="20"/>
              </w:rPr>
              <w:t>1622</w:t>
            </w:r>
          </w:p>
        </w:tc>
      </w:tr>
      <w:tr w:rsidR="00661994" w:rsidRPr="003E00EA" w14:paraId="1856FE3F" w14:textId="77777777" w:rsidTr="00752B29">
        <w:trPr>
          <w:jc w:val="center"/>
        </w:trPr>
        <w:tc>
          <w:tcPr>
            <w:tcW w:w="1534" w:type="dxa"/>
          </w:tcPr>
          <w:p w14:paraId="34AF9F2D"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vAlign w:val="center"/>
          </w:tcPr>
          <w:p w14:paraId="507A5BA3"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Slovakia</w:t>
            </w:r>
          </w:p>
        </w:tc>
        <w:tc>
          <w:tcPr>
            <w:tcW w:w="1487" w:type="dxa"/>
          </w:tcPr>
          <w:p w14:paraId="011A5156" w14:textId="77777777" w:rsidR="00661994" w:rsidRPr="003E00EA" w:rsidRDefault="00661994" w:rsidP="00752B29">
            <w:pPr>
              <w:jc w:val="center"/>
              <w:rPr>
                <w:rFonts w:ascii="Tahoma" w:hAnsi="Tahoma" w:cs="Tahoma"/>
                <w:sz w:val="20"/>
              </w:rPr>
            </w:pPr>
            <w:r>
              <w:rPr>
                <w:rFonts w:ascii="Tahoma" w:hAnsi="Tahoma" w:cs="Tahoma"/>
                <w:sz w:val="20"/>
              </w:rPr>
              <w:t>27.2</w:t>
            </w:r>
          </w:p>
        </w:tc>
        <w:tc>
          <w:tcPr>
            <w:tcW w:w="1362" w:type="dxa"/>
          </w:tcPr>
          <w:p w14:paraId="69AF10E7" w14:textId="77777777" w:rsidR="00661994" w:rsidRPr="003E00EA" w:rsidRDefault="00661994" w:rsidP="00752B29">
            <w:pPr>
              <w:jc w:val="center"/>
              <w:rPr>
                <w:rFonts w:ascii="Tahoma" w:hAnsi="Tahoma" w:cs="Tahoma"/>
                <w:sz w:val="20"/>
              </w:rPr>
            </w:pPr>
            <w:r>
              <w:rPr>
                <w:rFonts w:ascii="Tahoma" w:hAnsi="Tahoma" w:cs="Tahoma"/>
                <w:sz w:val="20"/>
              </w:rPr>
              <w:t>8.5</w:t>
            </w:r>
          </w:p>
        </w:tc>
        <w:tc>
          <w:tcPr>
            <w:tcW w:w="1707" w:type="dxa"/>
          </w:tcPr>
          <w:p w14:paraId="7C2864C1" w14:textId="77777777" w:rsidR="00661994" w:rsidRPr="003E00EA" w:rsidRDefault="00661994" w:rsidP="00752B29">
            <w:pPr>
              <w:jc w:val="center"/>
              <w:rPr>
                <w:rFonts w:ascii="Tahoma" w:hAnsi="Tahoma" w:cs="Tahoma"/>
                <w:sz w:val="20"/>
              </w:rPr>
            </w:pPr>
            <w:r>
              <w:rPr>
                <w:rFonts w:ascii="Tahoma" w:hAnsi="Tahoma" w:cs="Tahoma"/>
                <w:sz w:val="20"/>
              </w:rPr>
              <w:t>0.59***</w:t>
            </w:r>
          </w:p>
        </w:tc>
        <w:tc>
          <w:tcPr>
            <w:tcW w:w="944" w:type="dxa"/>
          </w:tcPr>
          <w:p w14:paraId="34AE2890" w14:textId="77777777" w:rsidR="00661994" w:rsidRPr="003E00EA" w:rsidRDefault="00661994" w:rsidP="00752B29">
            <w:pPr>
              <w:jc w:val="center"/>
              <w:rPr>
                <w:rFonts w:ascii="Tahoma" w:hAnsi="Tahoma" w:cs="Tahoma"/>
                <w:sz w:val="20"/>
              </w:rPr>
            </w:pPr>
            <w:r>
              <w:rPr>
                <w:rFonts w:ascii="Tahoma" w:hAnsi="Tahoma" w:cs="Tahoma"/>
                <w:sz w:val="20"/>
              </w:rPr>
              <w:t>2120</w:t>
            </w:r>
          </w:p>
        </w:tc>
      </w:tr>
      <w:tr w:rsidR="00661994" w:rsidRPr="003E00EA" w14:paraId="2C255B4E" w14:textId="77777777" w:rsidTr="00752B29">
        <w:trPr>
          <w:jc w:val="center"/>
        </w:trPr>
        <w:tc>
          <w:tcPr>
            <w:tcW w:w="1534" w:type="dxa"/>
            <w:tcBorders>
              <w:bottom w:val="single" w:sz="4" w:space="0" w:color="auto"/>
            </w:tcBorders>
          </w:tcPr>
          <w:p w14:paraId="5C6479DF"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982" w:type="dxa"/>
            <w:tcBorders>
              <w:bottom w:val="single" w:sz="4" w:space="0" w:color="auto"/>
            </w:tcBorders>
            <w:vAlign w:val="center"/>
          </w:tcPr>
          <w:p w14:paraId="15A448B0"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Hungary</w:t>
            </w:r>
          </w:p>
        </w:tc>
        <w:tc>
          <w:tcPr>
            <w:tcW w:w="1487" w:type="dxa"/>
            <w:tcBorders>
              <w:bottom w:val="single" w:sz="4" w:space="0" w:color="auto"/>
            </w:tcBorders>
          </w:tcPr>
          <w:p w14:paraId="5A855842" w14:textId="77777777" w:rsidR="00661994" w:rsidRPr="003E00EA" w:rsidRDefault="00661994" w:rsidP="00752B29">
            <w:pPr>
              <w:jc w:val="center"/>
              <w:rPr>
                <w:rFonts w:ascii="Tahoma" w:hAnsi="Tahoma" w:cs="Tahoma"/>
                <w:sz w:val="20"/>
              </w:rPr>
            </w:pPr>
            <w:r>
              <w:rPr>
                <w:rFonts w:ascii="Tahoma" w:hAnsi="Tahoma" w:cs="Tahoma"/>
                <w:sz w:val="20"/>
              </w:rPr>
              <w:t>33.0</w:t>
            </w:r>
          </w:p>
        </w:tc>
        <w:tc>
          <w:tcPr>
            <w:tcW w:w="1362" w:type="dxa"/>
            <w:tcBorders>
              <w:bottom w:val="single" w:sz="4" w:space="0" w:color="auto"/>
            </w:tcBorders>
          </w:tcPr>
          <w:p w14:paraId="4897D164" w14:textId="77777777" w:rsidR="00661994" w:rsidRPr="003E00EA" w:rsidRDefault="00661994" w:rsidP="00752B29">
            <w:pPr>
              <w:jc w:val="center"/>
              <w:rPr>
                <w:rFonts w:ascii="Tahoma" w:hAnsi="Tahoma" w:cs="Tahoma"/>
                <w:sz w:val="20"/>
              </w:rPr>
            </w:pPr>
            <w:r>
              <w:rPr>
                <w:rFonts w:ascii="Tahoma" w:hAnsi="Tahoma" w:cs="Tahoma"/>
                <w:sz w:val="20"/>
              </w:rPr>
              <w:t>9.4</w:t>
            </w:r>
          </w:p>
        </w:tc>
        <w:tc>
          <w:tcPr>
            <w:tcW w:w="1707" w:type="dxa"/>
            <w:tcBorders>
              <w:bottom w:val="single" w:sz="4" w:space="0" w:color="auto"/>
            </w:tcBorders>
          </w:tcPr>
          <w:p w14:paraId="0348B502" w14:textId="77777777" w:rsidR="00661994" w:rsidRPr="003E00EA" w:rsidRDefault="00661994" w:rsidP="00752B29">
            <w:pPr>
              <w:jc w:val="center"/>
              <w:rPr>
                <w:rFonts w:ascii="Tahoma" w:hAnsi="Tahoma" w:cs="Tahoma"/>
                <w:sz w:val="20"/>
              </w:rPr>
            </w:pPr>
            <w:r>
              <w:rPr>
                <w:rFonts w:ascii="Tahoma" w:hAnsi="Tahoma" w:cs="Tahoma"/>
                <w:sz w:val="20"/>
              </w:rPr>
              <w:t>0.50***</w:t>
            </w:r>
          </w:p>
        </w:tc>
        <w:tc>
          <w:tcPr>
            <w:tcW w:w="944" w:type="dxa"/>
            <w:tcBorders>
              <w:bottom w:val="single" w:sz="4" w:space="0" w:color="auto"/>
            </w:tcBorders>
          </w:tcPr>
          <w:p w14:paraId="1754D2BD" w14:textId="77777777" w:rsidR="00661994" w:rsidRPr="003E00EA" w:rsidRDefault="00661994" w:rsidP="00752B29">
            <w:pPr>
              <w:jc w:val="center"/>
              <w:rPr>
                <w:rFonts w:ascii="Tahoma" w:hAnsi="Tahoma" w:cs="Tahoma"/>
                <w:sz w:val="20"/>
              </w:rPr>
            </w:pPr>
            <w:r>
              <w:rPr>
                <w:rFonts w:ascii="Tahoma" w:hAnsi="Tahoma" w:cs="Tahoma"/>
                <w:sz w:val="20"/>
              </w:rPr>
              <w:t>1974</w:t>
            </w:r>
          </w:p>
        </w:tc>
      </w:tr>
    </w:tbl>
    <w:p w14:paraId="302C841F" w14:textId="77777777" w:rsidR="00661994" w:rsidRDefault="00661994" w:rsidP="00661994">
      <w:pPr>
        <w:pStyle w:val="NoSpacing"/>
        <w:rPr>
          <w:rFonts w:ascii="Tahoma" w:hAnsi="Tahoma" w:cs="Tahoma"/>
          <w:b/>
          <w:szCs w:val="22"/>
        </w:rPr>
      </w:pPr>
    </w:p>
    <w:p w14:paraId="36D5695C" w14:textId="77777777" w:rsidR="00661994" w:rsidRPr="005C3445" w:rsidRDefault="00661994" w:rsidP="00661994">
      <w:pPr>
        <w:spacing w:after="160" w:line="480" w:lineRule="auto"/>
        <w:rPr>
          <w:rFonts w:ascii="Tahoma" w:hAnsi="Tahoma" w:cs="Tahoma"/>
          <w:sz w:val="18"/>
        </w:rPr>
      </w:pPr>
      <w:r w:rsidRPr="003E00EA">
        <w:rPr>
          <w:rFonts w:ascii="Tahoma" w:hAnsi="Tahoma" w:cs="Tahoma"/>
          <w:i/>
          <w:sz w:val="18"/>
        </w:rPr>
        <w:t xml:space="preserve">Notes: </w:t>
      </w:r>
      <w:r>
        <w:rPr>
          <w:rFonts w:ascii="Tahoma" w:hAnsi="Tahoma" w:cs="Tahoma"/>
          <w:i/>
          <w:sz w:val="18"/>
        </w:rPr>
        <w:t xml:space="preserve"> </w:t>
      </w:r>
      <w:r>
        <w:rPr>
          <w:rFonts w:ascii="Tahoma" w:hAnsi="Tahoma" w:cs="Tahoma"/>
          <w:sz w:val="18"/>
        </w:rPr>
        <w:t>Data Source: EQLS 2003-2011</w:t>
      </w:r>
      <w:r w:rsidRPr="003E00EA">
        <w:rPr>
          <w:rFonts w:ascii="Tahoma" w:hAnsi="Tahoma" w:cs="Tahoma"/>
          <w:sz w:val="18"/>
        </w:rPr>
        <w:t>, all variables independent, *** p&lt;0.01</w:t>
      </w:r>
      <w:r>
        <w:rPr>
          <w:rFonts w:ascii="Tahoma" w:hAnsi="Tahoma" w:cs="Tahoma"/>
          <w:sz w:val="18"/>
        </w:rPr>
        <w:t xml:space="preserve">. </w:t>
      </w:r>
      <w:r>
        <w:rPr>
          <w:rFonts w:ascii="Tahoma" w:hAnsi="Tahoma" w:cs="Tahoma"/>
          <w:sz w:val="18"/>
          <w:vertAlign w:val="superscript"/>
        </w:rPr>
        <w:t>1</w:t>
      </w:r>
      <w:r>
        <w:rPr>
          <w:rFonts w:ascii="Tahoma" w:hAnsi="Tahoma" w:cs="Tahoma"/>
          <w:sz w:val="18"/>
        </w:rPr>
        <w:t xml:space="preserve"> ‘Correlation’ = tetrachoric correlation, suitable for binary variables.</w:t>
      </w:r>
    </w:p>
    <w:p w14:paraId="3437CEEE" w14:textId="77777777" w:rsidR="00661994" w:rsidRDefault="00661994" w:rsidP="00661994">
      <w:pPr>
        <w:pStyle w:val="NoSpacing"/>
        <w:rPr>
          <w:rFonts w:ascii="Tahoma" w:hAnsi="Tahoma" w:cs="Tahoma"/>
          <w:b/>
          <w:sz w:val="20"/>
        </w:rPr>
      </w:pPr>
    </w:p>
    <w:p w14:paraId="5C0A5880" w14:textId="77777777" w:rsidR="00661994" w:rsidRDefault="00661994" w:rsidP="00661994">
      <w:pPr>
        <w:pStyle w:val="NoSpacing"/>
        <w:rPr>
          <w:rFonts w:ascii="Tahoma" w:hAnsi="Tahoma" w:cs="Tahoma"/>
          <w:b/>
          <w:sz w:val="20"/>
        </w:rPr>
      </w:pPr>
    </w:p>
    <w:p w14:paraId="13F210C0" w14:textId="77777777" w:rsidR="00661994" w:rsidRDefault="00661994" w:rsidP="00661994">
      <w:pPr>
        <w:pStyle w:val="NoSpacing"/>
        <w:rPr>
          <w:rFonts w:ascii="Tahoma" w:hAnsi="Tahoma" w:cs="Tahoma"/>
          <w:b/>
          <w:sz w:val="20"/>
        </w:rPr>
      </w:pPr>
    </w:p>
    <w:p w14:paraId="48795EF4" w14:textId="77777777" w:rsidR="00661994" w:rsidRDefault="00661994" w:rsidP="00661994">
      <w:pPr>
        <w:pStyle w:val="NoSpacing"/>
        <w:rPr>
          <w:rFonts w:ascii="Tahoma" w:hAnsi="Tahoma" w:cs="Tahoma"/>
          <w:b/>
          <w:sz w:val="20"/>
        </w:rPr>
      </w:pPr>
      <w:r w:rsidRPr="003E00EA">
        <w:rPr>
          <w:rFonts w:ascii="Tahoma" w:hAnsi="Tahoma" w:cs="Tahoma"/>
          <w:b/>
          <w:sz w:val="20"/>
        </w:rPr>
        <w:t xml:space="preserve">Table </w:t>
      </w:r>
      <w:r w:rsidR="005E2AFE" w:rsidRPr="003E00EA">
        <w:rPr>
          <w:rFonts w:ascii="Tahoma" w:hAnsi="Tahoma" w:cs="Tahoma"/>
          <w:b/>
          <w:sz w:val="20"/>
        </w:rPr>
        <w:fldChar w:fldCharType="begin"/>
      </w:r>
      <w:r w:rsidRPr="003E00EA">
        <w:rPr>
          <w:rFonts w:ascii="Tahoma" w:hAnsi="Tahoma" w:cs="Tahoma"/>
          <w:b/>
          <w:sz w:val="20"/>
        </w:rPr>
        <w:instrText xml:space="preserve"> SEQ Table \* ARABIC </w:instrText>
      </w:r>
      <w:r w:rsidR="005E2AFE" w:rsidRPr="003E00EA">
        <w:rPr>
          <w:rFonts w:ascii="Tahoma" w:hAnsi="Tahoma" w:cs="Tahoma"/>
          <w:b/>
          <w:sz w:val="20"/>
        </w:rPr>
        <w:fldChar w:fldCharType="separate"/>
      </w:r>
      <w:r w:rsidR="00971205">
        <w:rPr>
          <w:rFonts w:ascii="Tahoma" w:hAnsi="Tahoma" w:cs="Tahoma"/>
          <w:b/>
          <w:noProof/>
          <w:sz w:val="20"/>
        </w:rPr>
        <w:t>3</w:t>
      </w:r>
      <w:r w:rsidR="005E2AFE" w:rsidRPr="003E00EA">
        <w:rPr>
          <w:rFonts w:ascii="Tahoma" w:hAnsi="Tahoma" w:cs="Tahoma"/>
          <w:b/>
          <w:sz w:val="20"/>
        </w:rPr>
        <w:fldChar w:fldCharType="end"/>
      </w:r>
      <w:r w:rsidRPr="003E00EA">
        <w:rPr>
          <w:rFonts w:ascii="Tahoma" w:hAnsi="Tahoma" w:cs="Tahoma"/>
          <w:b/>
          <w:sz w:val="20"/>
        </w:rPr>
        <w:t>: Trends in</w:t>
      </w:r>
      <w:r>
        <w:rPr>
          <w:rFonts w:ascii="Tahoma" w:hAnsi="Tahoma" w:cs="Tahoma"/>
          <w:b/>
          <w:sz w:val="20"/>
        </w:rPr>
        <w:t xml:space="preserve"> proportion unable to afford m</w:t>
      </w:r>
      <w:r w:rsidRPr="003E00EA">
        <w:rPr>
          <w:rFonts w:ascii="Tahoma" w:hAnsi="Tahoma" w:cs="Tahoma"/>
          <w:b/>
          <w:sz w:val="20"/>
        </w:rPr>
        <w:t>eat/</w:t>
      </w:r>
      <w:r>
        <w:rPr>
          <w:rFonts w:ascii="Tahoma" w:hAnsi="Tahoma" w:cs="Tahoma"/>
          <w:b/>
          <w:sz w:val="20"/>
        </w:rPr>
        <w:t xml:space="preserve">chicken/fish, </w:t>
      </w:r>
      <w:r w:rsidRPr="003E00EA">
        <w:rPr>
          <w:rFonts w:ascii="Tahoma" w:hAnsi="Tahoma" w:cs="Tahoma"/>
          <w:b/>
          <w:sz w:val="20"/>
        </w:rPr>
        <w:t>2003-2011</w:t>
      </w:r>
    </w:p>
    <w:p w14:paraId="733CA23C" w14:textId="77777777" w:rsidR="00661994" w:rsidRDefault="00661994" w:rsidP="00661994">
      <w:pPr>
        <w:pStyle w:val="NoSpacing"/>
        <w:rPr>
          <w:rFonts w:ascii="Tahoma" w:hAnsi="Tahoma" w:cs="Tahoma"/>
          <w:b/>
          <w:sz w:val="20"/>
        </w:rPr>
      </w:pPr>
    </w:p>
    <w:tbl>
      <w:tblPr>
        <w:tblW w:w="0" w:type="auto"/>
        <w:jc w:val="center"/>
        <w:tblLook w:val="04A0" w:firstRow="1" w:lastRow="0" w:firstColumn="1" w:lastColumn="0" w:noHBand="0" w:noVBand="1"/>
      </w:tblPr>
      <w:tblGrid>
        <w:gridCol w:w="1477"/>
        <w:gridCol w:w="1440"/>
        <w:gridCol w:w="1388"/>
        <w:gridCol w:w="1311"/>
        <w:gridCol w:w="1044"/>
        <w:gridCol w:w="1311"/>
        <w:gridCol w:w="1271"/>
      </w:tblGrid>
      <w:tr w:rsidR="00661994" w:rsidRPr="003E00EA" w14:paraId="756CBBBB" w14:textId="77777777" w:rsidTr="00752B29">
        <w:trPr>
          <w:jc w:val="center"/>
        </w:trPr>
        <w:tc>
          <w:tcPr>
            <w:tcW w:w="1477" w:type="dxa"/>
            <w:tcBorders>
              <w:top w:val="single" w:sz="4" w:space="0" w:color="auto"/>
              <w:bottom w:val="single" w:sz="4" w:space="0" w:color="auto"/>
            </w:tcBorders>
          </w:tcPr>
          <w:p w14:paraId="7828D1B4" w14:textId="77777777" w:rsidR="00661994" w:rsidRPr="003E00EA" w:rsidRDefault="00661994" w:rsidP="00752B29">
            <w:pPr>
              <w:rPr>
                <w:rFonts w:ascii="Tahoma" w:hAnsi="Tahoma" w:cs="Tahoma"/>
                <w:b/>
                <w:sz w:val="20"/>
              </w:rPr>
            </w:pPr>
            <w:r>
              <w:rPr>
                <w:rFonts w:ascii="Tahoma" w:hAnsi="Tahoma" w:cs="Tahoma"/>
                <w:b/>
                <w:sz w:val="20"/>
              </w:rPr>
              <w:t>Welfare Regime</w:t>
            </w:r>
          </w:p>
        </w:tc>
        <w:tc>
          <w:tcPr>
            <w:tcW w:w="1440" w:type="dxa"/>
            <w:tcBorders>
              <w:top w:val="single" w:sz="4" w:space="0" w:color="auto"/>
              <w:bottom w:val="single" w:sz="4" w:space="0" w:color="auto"/>
            </w:tcBorders>
          </w:tcPr>
          <w:p w14:paraId="5101D49C" w14:textId="77777777" w:rsidR="00661994" w:rsidRDefault="00661994" w:rsidP="00752B29">
            <w:pPr>
              <w:rPr>
                <w:rFonts w:ascii="Tahoma" w:hAnsi="Tahoma" w:cs="Tahoma"/>
                <w:b/>
                <w:sz w:val="20"/>
              </w:rPr>
            </w:pPr>
            <w:r w:rsidRPr="003E00EA">
              <w:rPr>
                <w:rFonts w:ascii="Tahoma" w:hAnsi="Tahoma" w:cs="Tahoma"/>
                <w:b/>
                <w:sz w:val="20"/>
              </w:rPr>
              <w:t>Country</w:t>
            </w:r>
          </w:p>
          <w:p w14:paraId="4E464601" w14:textId="77777777" w:rsidR="00661994" w:rsidRPr="003E00EA" w:rsidRDefault="00661994" w:rsidP="00752B29">
            <w:pPr>
              <w:jc w:val="center"/>
              <w:rPr>
                <w:rFonts w:ascii="Tahoma" w:hAnsi="Tahoma" w:cs="Tahoma"/>
                <w:b/>
                <w:sz w:val="20"/>
              </w:rPr>
            </w:pPr>
          </w:p>
        </w:tc>
        <w:tc>
          <w:tcPr>
            <w:tcW w:w="1388" w:type="dxa"/>
            <w:tcBorders>
              <w:top w:val="single" w:sz="4" w:space="0" w:color="auto"/>
              <w:bottom w:val="single" w:sz="4" w:space="0" w:color="auto"/>
            </w:tcBorders>
          </w:tcPr>
          <w:p w14:paraId="78F86C53" w14:textId="77777777" w:rsidR="00661994" w:rsidRDefault="00661994" w:rsidP="00752B29">
            <w:pPr>
              <w:jc w:val="center"/>
              <w:rPr>
                <w:rFonts w:ascii="Tahoma" w:hAnsi="Tahoma" w:cs="Tahoma"/>
                <w:b/>
                <w:sz w:val="20"/>
              </w:rPr>
            </w:pPr>
            <w:r>
              <w:rPr>
                <w:rFonts w:ascii="Tahoma" w:hAnsi="Tahoma" w:cs="Tahoma"/>
                <w:b/>
                <w:sz w:val="20"/>
              </w:rPr>
              <w:t xml:space="preserve">Baseline: </w:t>
            </w:r>
            <w:r w:rsidRPr="003E00EA">
              <w:rPr>
                <w:rFonts w:ascii="Tahoma" w:hAnsi="Tahoma" w:cs="Tahoma"/>
                <w:b/>
                <w:sz w:val="20"/>
              </w:rPr>
              <w:t>2003</w:t>
            </w:r>
          </w:p>
          <w:p w14:paraId="6D60B5CB"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311" w:type="dxa"/>
            <w:tcBorders>
              <w:top w:val="single" w:sz="4" w:space="0" w:color="auto"/>
              <w:bottom w:val="single" w:sz="4" w:space="0" w:color="auto"/>
            </w:tcBorders>
          </w:tcPr>
          <w:p w14:paraId="322B2083" w14:textId="77777777" w:rsidR="00661994" w:rsidRDefault="00661994" w:rsidP="00752B29">
            <w:pPr>
              <w:jc w:val="center"/>
              <w:rPr>
                <w:rFonts w:ascii="Tahoma" w:hAnsi="Tahoma" w:cs="Tahoma"/>
                <w:b/>
                <w:sz w:val="20"/>
              </w:rPr>
            </w:pPr>
            <w:r w:rsidRPr="003E00EA">
              <w:rPr>
                <w:rFonts w:ascii="Tahoma" w:hAnsi="Tahoma" w:cs="Tahoma"/>
                <w:b/>
                <w:sz w:val="20"/>
              </w:rPr>
              <w:t>2007</w:t>
            </w:r>
          </w:p>
          <w:p w14:paraId="3B8B0D7E"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044" w:type="dxa"/>
            <w:tcBorders>
              <w:top w:val="single" w:sz="4" w:space="0" w:color="auto"/>
              <w:bottom w:val="single" w:sz="4" w:space="0" w:color="auto"/>
            </w:tcBorders>
          </w:tcPr>
          <w:p w14:paraId="609174B0" w14:textId="77777777" w:rsidR="00661994" w:rsidRDefault="00661994" w:rsidP="00752B29">
            <w:pPr>
              <w:jc w:val="center"/>
              <w:rPr>
                <w:rFonts w:ascii="Tahoma" w:hAnsi="Tahoma" w:cs="Tahoma"/>
                <w:b/>
                <w:sz w:val="20"/>
              </w:rPr>
            </w:pPr>
            <w:r>
              <w:rPr>
                <w:rFonts w:ascii="Tahoma" w:hAnsi="Tahoma" w:cs="Tahoma"/>
                <w:b/>
                <w:sz w:val="20"/>
              </w:rPr>
              <w:t xml:space="preserve">Pre-Crisis 2003/7 </w:t>
            </w:r>
          </w:p>
          <w:p w14:paraId="47365C94" w14:textId="77777777" w:rsidR="00661994" w:rsidRDefault="00661994" w:rsidP="00752B29">
            <w:pPr>
              <w:jc w:val="center"/>
              <w:rPr>
                <w:rFonts w:ascii="Tahoma" w:hAnsi="Tahoma" w:cs="Tahoma"/>
                <w:b/>
                <w:sz w:val="20"/>
              </w:rPr>
            </w:pPr>
            <w:r>
              <w:rPr>
                <w:rFonts w:ascii="Tahoma" w:hAnsi="Tahoma" w:cs="Tahoma"/>
                <w:b/>
                <w:sz w:val="20"/>
              </w:rPr>
              <w:t>(%)</w:t>
            </w:r>
          </w:p>
          <w:p w14:paraId="0B8A6F0A" w14:textId="77777777" w:rsidR="00661994" w:rsidRPr="003E00EA" w:rsidRDefault="00661994" w:rsidP="00752B29">
            <w:pPr>
              <w:jc w:val="center"/>
              <w:rPr>
                <w:rFonts w:ascii="Tahoma" w:hAnsi="Tahoma" w:cs="Tahoma"/>
                <w:b/>
                <w:sz w:val="20"/>
              </w:rPr>
            </w:pPr>
          </w:p>
        </w:tc>
        <w:tc>
          <w:tcPr>
            <w:tcW w:w="1311" w:type="dxa"/>
            <w:tcBorders>
              <w:top w:val="single" w:sz="4" w:space="0" w:color="auto"/>
              <w:bottom w:val="single" w:sz="4" w:space="0" w:color="auto"/>
            </w:tcBorders>
          </w:tcPr>
          <w:p w14:paraId="58D27ADE" w14:textId="77777777" w:rsidR="00661994" w:rsidRDefault="00661994" w:rsidP="00752B29">
            <w:pPr>
              <w:jc w:val="center"/>
              <w:rPr>
                <w:rFonts w:ascii="Tahoma" w:hAnsi="Tahoma" w:cs="Tahoma"/>
                <w:b/>
                <w:sz w:val="20"/>
              </w:rPr>
            </w:pPr>
            <w:r>
              <w:rPr>
                <w:rFonts w:ascii="Tahoma" w:hAnsi="Tahoma" w:cs="Tahoma"/>
                <w:b/>
                <w:sz w:val="20"/>
              </w:rPr>
              <w:t xml:space="preserve">Post-Crisis </w:t>
            </w:r>
            <w:r w:rsidRPr="003E00EA">
              <w:rPr>
                <w:rFonts w:ascii="Tahoma" w:hAnsi="Tahoma" w:cs="Tahoma"/>
                <w:b/>
                <w:sz w:val="20"/>
              </w:rPr>
              <w:t>2011</w:t>
            </w:r>
          </w:p>
          <w:p w14:paraId="1DC0853F"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271" w:type="dxa"/>
            <w:tcBorders>
              <w:top w:val="single" w:sz="4" w:space="0" w:color="auto"/>
              <w:bottom w:val="single" w:sz="4" w:space="0" w:color="auto"/>
            </w:tcBorders>
          </w:tcPr>
          <w:p w14:paraId="7DC47941" w14:textId="77777777" w:rsidR="00661994" w:rsidRPr="003E00EA" w:rsidRDefault="00661994" w:rsidP="00752B29">
            <w:pPr>
              <w:jc w:val="center"/>
              <w:rPr>
                <w:rFonts w:ascii="Tahoma" w:hAnsi="Tahoma" w:cs="Tahoma"/>
                <w:b/>
                <w:sz w:val="20"/>
              </w:rPr>
            </w:pPr>
            <w:r w:rsidRPr="003E00EA">
              <w:rPr>
                <w:rFonts w:ascii="Tahoma" w:hAnsi="Tahoma" w:cs="Tahoma"/>
                <w:b/>
                <w:sz w:val="20"/>
              </w:rPr>
              <w:t>Total n</w:t>
            </w:r>
          </w:p>
        </w:tc>
      </w:tr>
      <w:tr w:rsidR="00661994" w:rsidRPr="003E00EA" w14:paraId="5C537DCE" w14:textId="77777777" w:rsidTr="00752B29">
        <w:trPr>
          <w:jc w:val="center"/>
        </w:trPr>
        <w:tc>
          <w:tcPr>
            <w:tcW w:w="1477" w:type="dxa"/>
            <w:tcBorders>
              <w:top w:val="single" w:sz="4" w:space="0" w:color="auto"/>
            </w:tcBorders>
          </w:tcPr>
          <w:p w14:paraId="676ADE5B"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Anglo-Saxon</w:t>
            </w:r>
          </w:p>
        </w:tc>
        <w:tc>
          <w:tcPr>
            <w:tcW w:w="1440" w:type="dxa"/>
            <w:tcBorders>
              <w:top w:val="single" w:sz="4" w:space="0" w:color="auto"/>
            </w:tcBorders>
            <w:vAlign w:val="center"/>
          </w:tcPr>
          <w:p w14:paraId="09E138C8"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UK</w:t>
            </w:r>
          </w:p>
        </w:tc>
        <w:tc>
          <w:tcPr>
            <w:tcW w:w="1388" w:type="dxa"/>
            <w:tcBorders>
              <w:top w:val="single" w:sz="4" w:space="0" w:color="auto"/>
            </w:tcBorders>
          </w:tcPr>
          <w:p w14:paraId="204BFD77" w14:textId="77777777" w:rsidR="00661994" w:rsidRPr="003E00EA" w:rsidRDefault="00661994" w:rsidP="00752B29">
            <w:pPr>
              <w:jc w:val="center"/>
              <w:rPr>
                <w:rFonts w:ascii="Tahoma" w:hAnsi="Tahoma" w:cs="Tahoma"/>
                <w:sz w:val="20"/>
              </w:rPr>
            </w:pPr>
            <w:r w:rsidRPr="003E00EA">
              <w:rPr>
                <w:rFonts w:ascii="Tahoma" w:hAnsi="Tahoma" w:cs="Tahoma"/>
                <w:sz w:val="20"/>
              </w:rPr>
              <w:t>4.2</w:t>
            </w:r>
          </w:p>
        </w:tc>
        <w:tc>
          <w:tcPr>
            <w:tcW w:w="1311" w:type="dxa"/>
            <w:tcBorders>
              <w:top w:val="single" w:sz="4" w:space="0" w:color="auto"/>
            </w:tcBorders>
          </w:tcPr>
          <w:p w14:paraId="1E478989" w14:textId="77777777" w:rsidR="00661994" w:rsidRPr="003E00EA" w:rsidRDefault="00661994" w:rsidP="00752B29">
            <w:pPr>
              <w:jc w:val="center"/>
              <w:rPr>
                <w:rFonts w:ascii="Tahoma" w:hAnsi="Tahoma" w:cs="Tahoma"/>
                <w:sz w:val="20"/>
              </w:rPr>
            </w:pPr>
            <w:r w:rsidRPr="003E00EA">
              <w:rPr>
                <w:rFonts w:ascii="Tahoma" w:hAnsi="Tahoma" w:cs="Tahoma"/>
                <w:sz w:val="20"/>
              </w:rPr>
              <w:t>3.6</w:t>
            </w:r>
          </w:p>
        </w:tc>
        <w:tc>
          <w:tcPr>
            <w:tcW w:w="1044" w:type="dxa"/>
            <w:tcBorders>
              <w:top w:val="single" w:sz="4" w:space="0" w:color="auto"/>
            </w:tcBorders>
          </w:tcPr>
          <w:p w14:paraId="3974154D" w14:textId="77777777" w:rsidR="00661994" w:rsidRPr="003E00EA" w:rsidRDefault="00661994" w:rsidP="00752B29">
            <w:pPr>
              <w:jc w:val="center"/>
              <w:rPr>
                <w:rFonts w:ascii="Tahoma" w:hAnsi="Tahoma" w:cs="Tahoma"/>
                <w:sz w:val="20"/>
              </w:rPr>
            </w:pPr>
            <w:r>
              <w:rPr>
                <w:rFonts w:ascii="Tahoma" w:hAnsi="Tahoma" w:cs="Tahoma"/>
                <w:sz w:val="20"/>
              </w:rPr>
              <w:t>3.8</w:t>
            </w:r>
          </w:p>
        </w:tc>
        <w:tc>
          <w:tcPr>
            <w:tcW w:w="1311" w:type="dxa"/>
            <w:tcBorders>
              <w:top w:val="single" w:sz="4" w:space="0" w:color="auto"/>
            </w:tcBorders>
          </w:tcPr>
          <w:p w14:paraId="3561FE38" w14:textId="77777777" w:rsidR="00661994" w:rsidRPr="003E00EA" w:rsidRDefault="00661994" w:rsidP="00752B29">
            <w:pPr>
              <w:jc w:val="center"/>
              <w:rPr>
                <w:rFonts w:ascii="Tahoma" w:hAnsi="Tahoma" w:cs="Tahoma"/>
                <w:sz w:val="20"/>
              </w:rPr>
            </w:pPr>
            <w:r w:rsidRPr="003E00EA">
              <w:rPr>
                <w:rFonts w:ascii="Tahoma" w:hAnsi="Tahoma" w:cs="Tahoma"/>
                <w:sz w:val="20"/>
              </w:rPr>
              <w:t>8.8***</w:t>
            </w:r>
          </w:p>
        </w:tc>
        <w:tc>
          <w:tcPr>
            <w:tcW w:w="1271" w:type="dxa"/>
            <w:tcBorders>
              <w:top w:val="single" w:sz="4" w:space="0" w:color="auto"/>
            </w:tcBorders>
          </w:tcPr>
          <w:p w14:paraId="0B627C9E" w14:textId="77777777" w:rsidR="00661994" w:rsidRPr="003E00EA" w:rsidRDefault="00661994" w:rsidP="00752B29">
            <w:pPr>
              <w:jc w:val="center"/>
              <w:rPr>
                <w:rFonts w:ascii="Tahoma" w:hAnsi="Tahoma" w:cs="Tahoma"/>
                <w:sz w:val="20"/>
              </w:rPr>
            </w:pPr>
            <w:r w:rsidRPr="003E00EA">
              <w:rPr>
                <w:rFonts w:ascii="Tahoma" w:hAnsi="Tahoma" w:cs="Tahoma"/>
                <w:sz w:val="20"/>
              </w:rPr>
              <w:t>4745</w:t>
            </w:r>
          </w:p>
        </w:tc>
      </w:tr>
      <w:tr w:rsidR="00661994" w:rsidRPr="003E00EA" w14:paraId="4FD4D5B4" w14:textId="77777777" w:rsidTr="00752B29">
        <w:trPr>
          <w:jc w:val="center"/>
        </w:trPr>
        <w:tc>
          <w:tcPr>
            <w:tcW w:w="1477" w:type="dxa"/>
          </w:tcPr>
          <w:p w14:paraId="0A0E41D3"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Anglo-Saxon</w:t>
            </w:r>
          </w:p>
        </w:tc>
        <w:tc>
          <w:tcPr>
            <w:tcW w:w="1440" w:type="dxa"/>
            <w:vAlign w:val="center"/>
          </w:tcPr>
          <w:p w14:paraId="5FFFE409"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Ireland</w:t>
            </w:r>
          </w:p>
        </w:tc>
        <w:tc>
          <w:tcPr>
            <w:tcW w:w="1388" w:type="dxa"/>
          </w:tcPr>
          <w:p w14:paraId="76DC29CC" w14:textId="77777777" w:rsidR="00661994" w:rsidRPr="003E00EA" w:rsidRDefault="00661994" w:rsidP="00752B29">
            <w:pPr>
              <w:jc w:val="center"/>
              <w:rPr>
                <w:rFonts w:ascii="Tahoma" w:hAnsi="Tahoma" w:cs="Tahoma"/>
                <w:sz w:val="20"/>
              </w:rPr>
            </w:pPr>
            <w:r w:rsidRPr="003E00EA">
              <w:rPr>
                <w:rFonts w:ascii="Tahoma" w:hAnsi="Tahoma" w:cs="Tahoma"/>
                <w:sz w:val="20"/>
              </w:rPr>
              <w:t>3.4</w:t>
            </w:r>
          </w:p>
        </w:tc>
        <w:tc>
          <w:tcPr>
            <w:tcW w:w="1311" w:type="dxa"/>
          </w:tcPr>
          <w:p w14:paraId="773C72F6" w14:textId="77777777" w:rsidR="00661994" w:rsidRPr="003E00EA" w:rsidRDefault="00661994" w:rsidP="00752B29">
            <w:pPr>
              <w:jc w:val="center"/>
              <w:rPr>
                <w:rFonts w:ascii="Tahoma" w:hAnsi="Tahoma" w:cs="Tahoma"/>
                <w:sz w:val="20"/>
              </w:rPr>
            </w:pPr>
            <w:r>
              <w:rPr>
                <w:rFonts w:ascii="Tahoma" w:hAnsi="Tahoma" w:cs="Tahoma"/>
                <w:sz w:val="20"/>
              </w:rPr>
              <w:t>1.9</w:t>
            </w:r>
            <w:r w:rsidRPr="003E00EA">
              <w:rPr>
                <w:rFonts w:ascii="Tahoma" w:hAnsi="Tahoma" w:cs="Tahoma"/>
                <w:sz w:val="20"/>
              </w:rPr>
              <w:t>*</w:t>
            </w:r>
          </w:p>
        </w:tc>
        <w:tc>
          <w:tcPr>
            <w:tcW w:w="1044" w:type="dxa"/>
          </w:tcPr>
          <w:p w14:paraId="6513514F" w14:textId="77777777" w:rsidR="00661994" w:rsidRPr="003E00EA" w:rsidRDefault="00661994" w:rsidP="00752B29">
            <w:pPr>
              <w:jc w:val="center"/>
              <w:rPr>
                <w:rFonts w:ascii="Tahoma" w:hAnsi="Tahoma" w:cs="Tahoma"/>
                <w:sz w:val="20"/>
              </w:rPr>
            </w:pPr>
            <w:r>
              <w:rPr>
                <w:rFonts w:ascii="Tahoma" w:hAnsi="Tahoma" w:cs="Tahoma"/>
                <w:sz w:val="20"/>
              </w:rPr>
              <w:t>2.6</w:t>
            </w:r>
          </w:p>
        </w:tc>
        <w:tc>
          <w:tcPr>
            <w:tcW w:w="1311" w:type="dxa"/>
          </w:tcPr>
          <w:p w14:paraId="31232CFA" w14:textId="77777777" w:rsidR="00661994" w:rsidRPr="003E00EA" w:rsidRDefault="00661994" w:rsidP="00752B29">
            <w:pPr>
              <w:jc w:val="center"/>
              <w:rPr>
                <w:rFonts w:ascii="Tahoma" w:hAnsi="Tahoma" w:cs="Tahoma"/>
                <w:sz w:val="20"/>
              </w:rPr>
            </w:pPr>
            <w:r w:rsidRPr="003E00EA">
              <w:rPr>
                <w:rFonts w:ascii="Tahoma" w:hAnsi="Tahoma" w:cs="Tahoma"/>
                <w:sz w:val="20"/>
              </w:rPr>
              <w:t>3.5</w:t>
            </w:r>
          </w:p>
        </w:tc>
        <w:tc>
          <w:tcPr>
            <w:tcW w:w="1271" w:type="dxa"/>
          </w:tcPr>
          <w:p w14:paraId="2D812E2A" w14:textId="77777777" w:rsidR="00661994" w:rsidRPr="003E00EA" w:rsidRDefault="00661994" w:rsidP="00752B29">
            <w:pPr>
              <w:jc w:val="center"/>
              <w:rPr>
                <w:rFonts w:ascii="Tahoma" w:hAnsi="Tahoma" w:cs="Tahoma"/>
                <w:sz w:val="20"/>
              </w:rPr>
            </w:pPr>
            <w:r w:rsidRPr="003E00EA">
              <w:rPr>
                <w:rFonts w:ascii="Tahoma" w:hAnsi="Tahoma" w:cs="Tahoma"/>
                <w:sz w:val="20"/>
              </w:rPr>
              <w:t>3024</w:t>
            </w:r>
          </w:p>
        </w:tc>
      </w:tr>
      <w:tr w:rsidR="00661994" w:rsidRPr="003E00EA" w14:paraId="1458E594" w14:textId="77777777" w:rsidTr="00752B29">
        <w:trPr>
          <w:jc w:val="center"/>
        </w:trPr>
        <w:tc>
          <w:tcPr>
            <w:tcW w:w="1477" w:type="dxa"/>
          </w:tcPr>
          <w:p w14:paraId="33172911"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Scandinavian</w:t>
            </w:r>
          </w:p>
        </w:tc>
        <w:tc>
          <w:tcPr>
            <w:tcW w:w="1440" w:type="dxa"/>
            <w:vAlign w:val="center"/>
          </w:tcPr>
          <w:p w14:paraId="1A8F4061"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Sweden</w:t>
            </w:r>
          </w:p>
        </w:tc>
        <w:tc>
          <w:tcPr>
            <w:tcW w:w="1388" w:type="dxa"/>
          </w:tcPr>
          <w:p w14:paraId="04A57C7E" w14:textId="77777777" w:rsidR="00661994" w:rsidRPr="003E00EA" w:rsidRDefault="00661994" w:rsidP="00752B29">
            <w:pPr>
              <w:jc w:val="center"/>
              <w:rPr>
                <w:rFonts w:ascii="Tahoma" w:hAnsi="Tahoma" w:cs="Tahoma"/>
                <w:sz w:val="20"/>
              </w:rPr>
            </w:pPr>
            <w:r w:rsidRPr="003E00EA">
              <w:rPr>
                <w:rFonts w:ascii="Tahoma" w:hAnsi="Tahoma" w:cs="Tahoma"/>
                <w:sz w:val="20"/>
              </w:rPr>
              <w:t>1.4</w:t>
            </w:r>
          </w:p>
        </w:tc>
        <w:tc>
          <w:tcPr>
            <w:tcW w:w="1311" w:type="dxa"/>
          </w:tcPr>
          <w:p w14:paraId="5BA5AA8A" w14:textId="77777777" w:rsidR="00661994" w:rsidRPr="003E00EA" w:rsidRDefault="00661994" w:rsidP="00752B29">
            <w:pPr>
              <w:jc w:val="center"/>
              <w:rPr>
                <w:rFonts w:ascii="Tahoma" w:hAnsi="Tahoma" w:cs="Tahoma"/>
                <w:sz w:val="20"/>
              </w:rPr>
            </w:pPr>
            <w:r w:rsidRPr="003E00EA">
              <w:rPr>
                <w:rFonts w:ascii="Tahoma" w:hAnsi="Tahoma" w:cs="Tahoma"/>
                <w:sz w:val="20"/>
              </w:rPr>
              <w:t>1.2</w:t>
            </w:r>
          </w:p>
        </w:tc>
        <w:tc>
          <w:tcPr>
            <w:tcW w:w="1044" w:type="dxa"/>
          </w:tcPr>
          <w:p w14:paraId="7D8C55E2" w14:textId="77777777" w:rsidR="00661994" w:rsidRPr="003E00EA" w:rsidRDefault="00661994" w:rsidP="00752B29">
            <w:pPr>
              <w:jc w:val="center"/>
              <w:rPr>
                <w:rFonts w:ascii="Tahoma" w:hAnsi="Tahoma" w:cs="Tahoma"/>
                <w:sz w:val="20"/>
              </w:rPr>
            </w:pPr>
            <w:r>
              <w:rPr>
                <w:rFonts w:ascii="Tahoma" w:hAnsi="Tahoma" w:cs="Tahoma"/>
                <w:sz w:val="20"/>
              </w:rPr>
              <w:t>1.3</w:t>
            </w:r>
          </w:p>
        </w:tc>
        <w:tc>
          <w:tcPr>
            <w:tcW w:w="1311" w:type="dxa"/>
          </w:tcPr>
          <w:p w14:paraId="0BC7B292" w14:textId="77777777" w:rsidR="00661994" w:rsidRPr="003E00EA" w:rsidRDefault="00661994" w:rsidP="00752B29">
            <w:pPr>
              <w:jc w:val="center"/>
              <w:rPr>
                <w:rFonts w:ascii="Tahoma" w:hAnsi="Tahoma" w:cs="Tahoma"/>
                <w:sz w:val="20"/>
              </w:rPr>
            </w:pPr>
            <w:r w:rsidRPr="003E00EA">
              <w:rPr>
                <w:rFonts w:ascii="Tahoma" w:hAnsi="Tahoma" w:cs="Tahoma"/>
                <w:sz w:val="20"/>
              </w:rPr>
              <w:t>2.1</w:t>
            </w:r>
          </w:p>
        </w:tc>
        <w:tc>
          <w:tcPr>
            <w:tcW w:w="1271" w:type="dxa"/>
          </w:tcPr>
          <w:p w14:paraId="071A3B12" w14:textId="77777777" w:rsidR="00661994" w:rsidRPr="003E00EA" w:rsidRDefault="00661994" w:rsidP="00752B29">
            <w:pPr>
              <w:jc w:val="center"/>
              <w:rPr>
                <w:rFonts w:ascii="Tahoma" w:hAnsi="Tahoma" w:cs="Tahoma"/>
                <w:sz w:val="20"/>
              </w:rPr>
            </w:pPr>
            <w:r w:rsidRPr="003E00EA">
              <w:rPr>
                <w:rFonts w:ascii="Tahoma" w:hAnsi="Tahoma" w:cs="Tahoma"/>
                <w:sz w:val="20"/>
              </w:rPr>
              <w:t>3013</w:t>
            </w:r>
          </w:p>
        </w:tc>
      </w:tr>
      <w:tr w:rsidR="00661994" w:rsidRPr="003E00EA" w14:paraId="403A7D56" w14:textId="77777777" w:rsidTr="00752B29">
        <w:trPr>
          <w:jc w:val="center"/>
        </w:trPr>
        <w:tc>
          <w:tcPr>
            <w:tcW w:w="1477" w:type="dxa"/>
          </w:tcPr>
          <w:p w14:paraId="316C0F8C"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Scandinavian</w:t>
            </w:r>
          </w:p>
        </w:tc>
        <w:tc>
          <w:tcPr>
            <w:tcW w:w="1440" w:type="dxa"/>
            <w:vAlign w:val="center"/>
          </w:tcPr>
          <w:p w14:paraId="199D2ADB" w14:textId="77777777" w:rsidR="00661994" w:rsidRPr="003E00EA" w:rsidRDefault="00661994" w:rsidP="00752B29">
            <w:pPr>
              <w:rPr>
                <w:rFonts w:ascii="Tahoma" w:hAnsi="Tahoma" w:cs="Tahoma"/>
                <w:sz w:val="20"/>
              </w:rPr>
            </w:pPr>
            <w:r w:rsidRPr="003E00EA">
              <w:rPr>
                <w:rFonts w:ascii="Tahoma" w:hAnsi="Tahoma" w:cs="Tahoma"/>
                <w:color w:val="000000"/>
                <w:sz w:val="20"/>
                <w:lang w:eastAsia="en-GB"/>
              </w:rPr>
              <w:t>Denmark</w:t>
            </w:r>
          </w:p>
        </w:tc>
        <w:tc>
          <w:tcPr>
            <w:tcW w:w="1388" w:type="dxa"/>
          </w:tcPr>
          <w:p w14:paraId="3D81C17D" w14:textId="77777777" w:rsidR="00661994" w:rsidRPr="003E00EA" w:rsidRDefault="00661994" w:rsidP="00752B29">
            <w:pPr>
              <w:jc w:val="center"/>
              <w:rPr>
                <w:rFonts w:ascii="Tahoma" w:hAnsi="Tahoma" w:cs="Tahoma"/>
                <w:sz w:val="20"/>
              </w:rPr>
            </w:pPr>
            <w:r w:rsidRPr="003E00EA">
              <w:rPr>
                <w:rFonts w:ascii="Tahoma" w:hAnsi="Tahoma" w:cs="Tahoma"/>
                <w:sz w:val="20"/>
              </w:rPr>
              <w:t>0.5</w:t>
            </w:r>
          </w:p>
        </w:tc>
        <w:tc>
          <w:tcPr>
            <w:tcW w:w="1311" w:type="dxa"/>
          </w:tcPr>
          <w:p w14:paraId="35E8BF83" w14:textId="77777777" w:rsidR="00661994" w:rsidRPr="003E00EA" w:rsidRDefault="00661994" w:rsidP="00752B29">
            <w:pPr>
              <w:jc w:val="center"/>
              <w:rPr>
                <w:rFonts w:ascii="Tahoma" w:hAnsi="Tahoma" w:cs="Tahoma"/>
                <w:sz w:val="20"/>
              </w:rPr>
            </w:pPr>
            <w:r w:rsidRPr="003E00EA">
              <w:rPr>
                <w:rFonts w:ascii="Tahoma" w:hAnsi="Tahoma" w:cs="Tahoma"/>
                <w:sz w:val="20"/>
              </w:rPr>
              <w:t>1.0</w:t>
            </w:r>
          </w:p>
        </w:tc>
        <w:tc>
          <w:tcPr>
            <w:tcW w:w="1044" w:type="dxa"/>
          </w:tcPr>
          <w:p w14:paraId="3D07DC08" w14:textId="77777777" w:rsidR="00661994" w:rsidRPr="003E00EA" w:rsidRDefault="00661994" w:rsidP="00752B29">
            <w:pPr>
              <w:jc w:val="center"/>
              <w:rPr>
                <w:rFonts w:ascii="Tahoma" w:hAnsi="Tahoma" w:cs="Tahoma"/>
                <w:sz w:val="20"/>
              </w:rPr>
            </w:pPr>
            <w:r>
              <w:rPr>
                <w:rFonts w:ascii="Tahoma" w:hAnsi="Tahoma" w:cs="Tahoma"/>
                <w:sz w:val="20"/>
              </w:rPr>
              <w:t>0.8</w:t>
            </w:r>
          </w:p>
        </w:tc>
        <w:tc>
          <w:tcPr>
            <w:tcW w:w="1311" w:type="dxa"/>
          </w:tcPr>
          <w:p w14:paraId="7190F7C5" w14:textId="77777777" w:rsidR="00661994" w:rsidRPr="003E00EA" w:rsidRDefault="00661994" w:rsidP="00752B29">
            <w:pPr>
              <w:jc w:val="center"/>
              <w:rPr>
                <w:rFonts w:ascii="Tahoma" w:hAnsi="Tahoma" w:cs="Tahoma"/>
                <w:sz w:val="20"/>
              </w:rPr>
            </w:pPr>
            <w:r w:rsidRPr="003E00EA">
              <w:rPr>
                <w:rFonts w:ascii="Tahoma" w:hAnsi="Tahoma" w:cs="Tahoma"/>
                <w:sz w:val="20"/>
              </w:rPr>
              <w:t>1.5*</w:t>
            </w:r>
          </w:p>
        </w:tc>
        <w:tc>
          <w:tcPr>
            <w:tcW w:w="1271" w:type="dxa"/>
          </w:tcPr>
          <w:p w14:paraId="617E2ABD" w14:textId="77777777" w:rsidR="00661994" w:rsidRPr="003E00EA" w:rsidRDefault="00661994" w:rsidP="00752B29">
            <w:pPr>
              <w:jc w:val="center"/>
              <w:rPr>
                <w:rFonts w:ascii="Tahoma" w:hAnsi="Tahoma" w:cs="Tahoma"/>
                <w:sz w:val="20"/>
              </w:rPr>
            </w:pPr>
            <w:r w:rsidRPr="003E00EA">
              <w:rPr>
                <w:rFonts w:ascii="Tahoma" w:hAnsi="Tahoma" w:cs="Tahoma"/>
                <w:sz w:val="20"/>
              </w:rPr>
              <w:t>3023</w:t>
            </w:r>
          </w:p>
        </w:tc>
      </w:tr>
      <w:tr w:rsidR="00661994" w:rsidRPr="003E00EA" w14:paraId="625FFEE5" w14:textId="77777777" w:rsidTr="00752B29">
        <w:trPr>
          <w:jc w:val="center"/>
        </w:trPr>
        <w:tc>
          <w:tcPr>
            <w:tcW w:w="1477" w:type="dxa"/>
          </w:tcPr>
          <w:p w14:paraId="1EE71C91"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Scandinavian</w:t>
            </w:r>
          </w:p>
        </w:tc>
        <w:tc>
          <w:tcPr>
            <w:tcW w:w="1440" w:type="dxa"/>
            <w:vAlign w:val="center"/>
          </w:tcPr>
          <w:p w14:paraId="233FB5BA"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Finland</w:t>
            </w:r>
          </w:p>
        </w:tc>
        <w:tc>
          <w:tcPr>
            <w:tcW w:w="1388" w:type="dxa"/>
          </w:tcPr>
          <w:p w14:paraId="5E2B6C3F" w14:textId="77777777" w:rsidR="00661994" w:rsidRPr="003E00EA" w:rsidRDefault="00661994" w:rsidP="00752B29">
            <w:pPr>
              <w:jc w:val="center"/>
              <w:rPr>
                <w:rFonts w:ascii="Tahoma" w:hAnsi="Tahoma" w:cs="Tahoma"/>
                <w:sz w:val="20"/>
              </w:rPr>
            </w:pPr>
            <w:r w:rsidRPr="003E00EA">
              <w:rPr>
                <w:rFonts w:ascii="Tahoma" w:hAnsi="Tahoma" w:cs="Tahoma"/>
                <w:sz w:val="20"/>
              </w:rPr>
              <w:t>2.8</w:t>
            </w:r>
          </w:p>
        </w:tc>
        <w:tc>
          <w:tcPr>
            <w:tcW w:w="1311" w:type="dxa"/>
          </w:tcPr>
          <w:p w14:paraId="42E49842" w14:textId="77777777" w:rsidR="00661994" w:rsidRPr="003E00EA" w:rsidRDefault="00661994" w:rsidP="00752B29">
            <w:pPr>
              <w:jc w:val="center"/>
              <w:rPr>
                <w:rFonts w:ascii="Tahoma" w:hAnsi="Tahoma" w:cs="Tahoma"/>
                <w:sz w:val="20"/>
              </w:rPr>
            </w:pPr>
            <w:r w:rsidRPr="003E00EA">
              <w:rPr>
                <w:rFonts w:ascii="Tahoma" w:hAnsi="Tahoma" w:cs="Tahoma"/>
                <w:sz w:val="20"/>
              </w:rPr>
              <w:t>1.3**</w:t>
            </w:r>
          </w:p>
        </w:tc>
        <w:tc>
          <w:tcPr>
            <w:tcW w:w="1044" w:type="dxa"/>
          </w:tcPr>
          <w:p w14:paraId="56B200FB" w14:textId="77777777" w:rsidR="00661994" w:rsidRPr="003E00EA" w:rsidRDefault="00661994" w:rsidP="00752B29">
            <w:pPr>
              <w:jc w:val="center"/>
              <w:rPr>
                <w:rFonts w:ascii="Tahoma" w:hAnsi="Tahoma" w:cs="Tahoma"/>
                <w:sz w:val="20"/>
              </w:rPr>
            </w:pPr>
            <w:r>
              <w:rPr>
                <w:rFonts w:ascii="Tahoma" w:hAnsi="Tahoma" w:cs="Tahoma"/>
                <w:sz w:val="20"/>
              </w:rPr>
              <w:t>2.0</w:t>
            </w:r>
          </w:p>
        </w:tc>
        <w:tc>
          <w:tcPr>
            <w:tcW w:w="1311" w:type="dxa"/>
          </w:tcPr>
          <w:p w14:paraId="05DC7155" w14:textId="77777777" w:rsidR="00661994" w:rsidRPr="003E00EA" w:rsidRDefault="00661994" w:rsidP="00752B29">
            <w:pPr>
              <w:jc w:val="center"/>
              <w:rPr>
                <w:rFonts w:ascii="Tahoma" w:hAnsi="Tahoma" w:cs="Tahoma"/>
                <w:sz w:val="20"/>
              </w:rPr>
            </w:pPr>
            <w:r w:rsidRPr="003E00EA">
              <w:rPr>
                <w:rFonts w:ascii="Tahoma" w:hAnsi="Tahoma" w:cs="Tahoma"/>
                <w:sz w:val="20"/>
              </w:rPr>
              <w:t>3.9</w:t>
            </w:r>
          </w:p>
        </w:tc>
        <w:tc>
          <w:tcPr>
            <w:tcW w:w="1271" w:type="dxa"/>
          </w:tcPr>
          <w:p w14:paraId="74F47CAD" w14:textId="77777777" w:rsidR="00661994" w:rsidRPr="003E00EA" w:rsidRDefault="00661994" w:rsidP="00752B29">
            <w:pPr>
              <w:jc w:val="center"/>
              <w:rPr>
                <w:rFonts w:ascii="Tahoma" w:hAnsi="Tahoma" w:cs="Tahoma"/>
                <w:sz w:val="20"/>
              </w:rPr>
            </w:pPr>
            <w:r w:rsidRPr="003E00EA">
              <w:rPr>
                <w:rFonts w:ascii="Tahoma" w:hAnsi="Tahoma" w:cs="Tahoma"/>
                <w:sz w:val="20"/>
              </w:rPr>
              <w:t>3006</w:t>
            </w:r>
          </w:p>
        </w:tc>
      </w:tr>
      <w:tr w:rsidR="00661994" w:rsidRPr="003E00EA" w14:paraId="14B278A6" w14:textId="77777777" w:rsidTr="00752B29">
        <w:trPr>
          <w:jc w:val="center"/>
        </w:trPr>
        <w:tc>
          <w:tcPr>
            <w:tcW w:w="1477" w:type="dxa"/>
          </w:tcPr>
          <w:p w14:paraId="17C26F63"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Bismarckian</w:t>
            </w:r>
          </w:p>
        </w:tc>
        <w:tc>
          <w:tcPr>
            <w:tcW w:w="1440" w:type="dxa"/>
            <w:vAlign w:val="center"/>
          </w:tcPr>
          <w:p w14:paraId="1937D46D" w14:textId="77777777" w:rsidR="00661994" w:rsidRPr="003E00EA" w:rsidRDefault="00661994" w:rsidP="00752B29">
            <w:pPr>
              <w:rPr>
                <w:rFonts w:ascii="Tahoma" w:hAnsi="Tahoma" w:cs="Tahoma"/>
                <w:b/>
                <w:color w:val="000000"/>
                <w:sz w:val="20"/>
                <w:lang w:eastAsia="en-GB"/>
              </w:rPr>
            </w:pPr>
            <w:r w:rsidRPr="003E00EA">
              <w:rPr>
                <w:rFonts w:ascii="Tahoma" w:hAnsi="Tahoma" w:cs="Tahoma"/>
                <w:color w:val="000000"/>
                <w:sz w:val="20"/>
                <w:lang w:eastAsia="en-GB"/>
              </w:rPr>
              <w:t>Germany</w:t>
            </w:r>
          </w:p>
        </w:tc>
        <w:tc>
          <w:tcPr>
            <w:tcW w:w="1388" w:type="dxa"/>
          </w:tcPr>
          <w:p w14:paraId="0DDD1A90" w14:textId="77777777" w:rsidR="00661994" w:rsidRPr="003E00EA" w:rsidRDefault="00661994" w:rsidP="00752B29">
            <w:pPr>
              <w:jc w:val="center"/>
              <w:rPr>
                <w:rFonts w:ascii="Tahoma" w:hAnsi="Tahoma" w:cs="Tahoma"/>
                <w:sz w:val="20"/>
              </w:rPr>
            </w:pPr>
            <w:r>
              <w:rPr>
                <w:rFonts w:ascii="Tahoma" w:hAnsi="Tahoma" w:cs="Tahoma"/>
                <w:sz w:val="20"/>
              </w:rPr>
              <w:t>4.5</w:t>
            </w:r>
          </w:p>
        </w:tc>
        <w:tc>
          <w:tcPr>
            <w:tcW w:w="1311" w:type="dxa"/>
          </w:tcPr>
          <w:p w14:paraId="7650CC4B" w14:textId="77777777" w:rsidR="00661994" w:rsidRPr="003E00EA" w:rsidRDefault="00661994" w:rsidP="00752B29">
            <w:pPr>
              <w:jc w:val="center"/>
              <w:rPr>
                <w:rFonts w:ascii="Tahoma" w:hAnsi="Tahoma" w:cs="Tahoma"/>
                <w:sz w:val="20"/>
              </w:rPr>
            </w:pPr>
            <w:r w:rsidRPr="003E00EA">
              <w:rPr>
                <w:rFonts w:ascii="Tahoma" w:hAnsi="Tahoma" w:cs="Tahoma"/>
                <w:sz w:val="20"/>
              </w:rPr>
              <w:t>4.6</w:t>
            </w:r>
          </w:p>
        </w:tc>
        <w:tc>
          <w:tcPr>
            <w:tcW w:w="1044" w:type="dxa"/>
          </w:tcPr>
          <w:p w14:paraId="14BA4C1D" w14:textId="77777777" w:rsidR="00661994" w:rsidRDefault="00661994" w:rsidP="00752B29">
            <w:pPr>
              <w:jc w:val="center"/>
              <w:rPr>
                <w:rFonts w:ascii="Tahoma" w:hAnsi="Tahoma" w:cs="Tahoma"/>
                <w:sz w:val="20"/>
              </w:rPr>
            </w:pPr>
            <w:r>
              <w:rPr>
                <w:rFonts w:ascii="Tahoma" w:hAnsi="Tahoma" w:cs="Tahoma"/>
                <w:sz w:val="20"/>
              </w:rPr>
              <w:t>4.6</w:t>
            </w:r>
          </w:p>
        </w:tc>
        <w:tc>
          <w:tcPr>
            <w:tcW w:w="1311" w:type="dxa"/>
          </w:tcPr>
          <w:p w14:paraId="4A06B98B" w14:textId="77777777" w:rsidR="00661994" w:rsidRPr="003E00EA" w:rsidRDefault="00661994" w:rsidP="00752B29">
            <w:pPr>
              <w:jc w:val="center"/>
              <w:rPr>
                <w:rFonts w:ascii="Tahoma" w:hAnsi="Tahoma" w:cs="Tahoma"/>
                <w:sz w:val="20"/>
              </w:rPr>
            </w:pPr>
            <w:r>
              <w:rPr>
                <w:rFonts w:ascii="Tahoma" w:hAnsi="Tahoma" w:cs="Tahoma"/>
                <w:sz w:val="20"/>
              </w:rPr>
              <w:t>5.7</w:t>
            </w:r>
          </w:p>
        </w:tc>
        <w:tc>
          <w:tcPr>
            <w:tcW w:w="1271" w:type="dxa"/>
          </w:tcPr>
          <w:p w14:paraId="7F08EE7F" w14:textId="77777777" w:rsidR="00661994" w:rsidRPr="003E00EA" w:rsidRDefault="00661994" w:rsidP="00752B29">
            <w:pPr>
              <w:jc w:val="center"/>
              <w:rPr>
                <w:rFonts w:ascii="Tahoma" w:hAnsi="Tahoma" w:cs="Tahoma"/>
                <w:sz w:val="20"/>
              </w:rPr>
            </w:pPr>
            <w:r w:rsidRPr="003E00EA">
              <w:rPr>
                <w:rFonts w:ascii="Tahoma" w:hAnsi="Tahoma" w:cs="Tahoma"/>
                <w:sz w:val="20"/>
              </w:rPr>
              <w:t>6094</w:t>
            </w:r>
          </w:p>
        </w:tc>
      </w:tr>
      <w:tr w:rsidR="00661994" w:rsidRPr="003E00EA" w14:paraId="135951B1" w14:textId="77777777" w:rsidTr="00752B29">
        <w:trPr>
          <w:jc w:val="center"/>
        </w:trPr>
        <w:tc>
          <w:tcPr>
            <w:tcW w:w="1477" w:type="dxa"/>
          </w:tcPr>
          <w:p w14:paraId="1DCB2B2F"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Bismarckian</w:t>
            </w:r>
          </w:p>
        </w:tc>
        <w:tc>
          <w:tcPr>
            <w:tcW w:w="1440" w:type="dxa"/>
            <w:vAlign w:val="center"/>
          </w:tcPr>
          <w:p w14:paraId="16446A5E"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Austria</w:t>
            </w:r>
          </w:p>
        </w:tc>
        <w:tc>
          <w:tcPr>
            <w:tcW w:w="1388" w:type="dxa"/>
          </w:tcPr>
          <w:p w14:paraId="59B145C7" w14:textId="77777777" w:rsidR="00661994" w:rsidRPr="003E00EA" w:rsidRDefault="00661994" w:rsidP="00752B29">
            <w:pPr>
              <w:jc w:val="center"/>
              <w:rPr>
                <w:rFonts w:ascii="Tahoma" w:hAnsi="Tahoma" w:cs="Tahoma"/>
                <w:sz w:val="20"/>
              </w:rPr>
            </w:pPr>
            <w:r w:rsidRPr="003E00EA">
              <w:rPr>
                <w:rFonts w:ascii="Tahoma" w:hAnsi="Tahoma" w:cs="Tahoma"/>
                <w:sz w:val="20"/>
              </w:rPr>
              <w:t>2.4</w:t>
            </w:r>
          </w:p>
        </w:tc>
        <w:tc>
          <w:tcPr>
            <w:tcW w:w="1311" w:type="dxa"/>
          </w:tcPr>
          <w:p w14:paraId="00CED4E3" w14:textId="77777777" w:rsidR="00661994" w:rsidRPr="003E00EA" w:rsidRDefault="00661994" w:rsidP="00752B29">
            <w:pPr>
              <w:jc w:val="center"/>
              <w:rPr>
                <w:rFonts w:ascii="Tahoma" w:hAnsi="Tahoma" w:cs="Tahoma"/>
                <w:sz w:val="20"/>
              </w:rPr>
            </w:pPr>
            <w:r w:rsidRPr="003E00EA">
              <w:rPr>
                <w:rFonts w:ascii="Tahoma" w:hAnsi="Tahoma" w:cs="Tahoma"/>
                <w:sz w:val="20"/>
              </w:rPr>
              <w:t>4.9***</w:t>
            </w:r>
          </w:p>
        </w:tc>
        <w:tc>
          <w:tcPr>
            <w:tcW w:w="1044" w:type="dxa"/>
          </w:tcPr>
          <w:p w14:paraId="19C9CA08" w14:textId="77777777" w:rsidR="00661994" w:rsidRPr="003E00EA" w:rsidRDefault="00661994" w:rsidP="00752B29">
            <w:pPr>
              <w:jc w:val="center"/>
              <w:rPr>
                <w:rFonts w:ascii="Tahoma" w:hAnsi="Tahoma" w:cs="Tahoma"/>
                <w:sz w:val="20"/>
              </w:rPr>
            </w:pPr>
            <w:r>
              <w:rPr>
                <w:rFonts w:ascii="Tahoma" w:hAnsi="Tahoma" w:cs="Tahoma"/>
                <w:sz w:val="20"/>
              </w:rPr>
              <w:t>3.7</w:t>
            </w:r>
          </w:p>
        </w:tc>
        <w:tc>
          <w:tcPr>
            <w:tcW w:w="1311" w:type="dxa"/>
          </w:tcPr>
          <w:p w14:paraId="6D5845E8" w14:textId="77777777" w:rsidR="00661994" w:rsidRPr="003E00EA" w:rsidRDefault="00661994" w:rsidP="00752B29">
            <w:pPr>
              <w:jc w:val="center"/>
              <w:rPr>
                <w:rFonts w:ascii="Tahoma" w:hAnsi="Tahoma" w:cs="Tahoma"/>
                <w:sz w:val="20"/>
              </w:rPr>
            </w:pPr>
            <w:r w:rsidRPr="003E00EA">
              <w:rPr>
                <w:rFonts w:ascii="Tahoma" w:hAnsi="Tahoma" w:cs="Tahoma"/>
                <w:sz w:val="20"/>
              </w:rPr>
              <w:t>4.1**</w:t>
            </w:r>
          </w:p>
        </w:tc>
        <w:tc>
          <w:tcPr>
            <w:tcW w:w="1271" w:type="dxa"/>
          </w:tcPr>
          <w:p w14:paraId="6E7ED90A" w14:textId="77777777" w:rsidR="00661994" w:rsidRPr="003E00EA" w:rsidRDefault="00661994" w:rsidP="00752B29">
            <w:pPr>
              <w:jc w:val="center"/>
              <w:rPr>
                <w:rFonts w:ascii="Tahoma" w:hAnsi="Tahoma" w:cs="Tahoma"/>
                <w:sz w:val="20"/>
              </w:rPr>
            </w:pPr>
            <w:r w:rsidRPr="003E00EA">
              <w:rPr>
                <w:rFonts w:ascii="Tahoma" w:hAnsi="Tahoma" w:cs="Tahoma"/>
                <w:sz w:val="20"/>
              </w:rPr>
              <w:t>3064</w:t>
            </w:r>
          </w:p>
        </w:tc>
      </w:tr>
      <w:tr w:rsidR="00661994" w:rsidRPr="003E00EA" w14:paraId="2D05A86D" w14:textId="77777777" w:rsidTr="00752B29">
        <w:trPr>
          <w:jc w:val="center"/>
        </w:trPr>
        <w:tc>
          <w:tcPr>
            <w:tcW w:w="1477" w:type="dxa"/>
          </w:tcPr>
          <w:p w14:paraId="649FACEB"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Bismarckian</w:t>
            </w:r>
          </w:p>
        </w:tc>
        <w:tc>
          <w:tcPr>
            <w:tcW w:w="1440" w:type="dxa"/>
            <w:vAlign w:val="center"/>
          </w:tcPr>
          <w:p w14:paraId="5CB9A75C"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Netherlands</w:t>
            </w:r>
          </w:p>
        </w:tc>
        <w:tc>
          <w:tcPr>
            <w:tcW w:w="1388" w:type="dxa"/>
          </w:tcPr>
          <w:p w14:paraId="59565527" w14:textId="77777777" w:rsidR="00661994" w:rsidRPr="003E00EA" w:rsidRDefault="00661994" w:rsidP="00752B29">
            <w:pPr>
              <w:jc w:val="center"/>
              <w:rPr>
                <w:rFonts w:ascii="Tahoma" w:hAnsi="Tahoma" w:cs="Tahoma"/>
                <w:sz w:val="20"/>
              </w:rPr>
            </w:pPr>
            <w:r w:rsidRPr="003E00EA">
              <w:rPr>
                <w:rFonts w:ascii="Tahoma" w:hAnsi="Tahoma" w:cs="Tahoma"/>
                <w:sz w:val="20"/>
              </w:rPr>
              <w:t>0.3</w:t>
            </w:r>
          </w:p>
        </w:tc>
        <w:tc>
          <w:tcPr>
            <w:tcW w:w="1311" w:type="dxa"/>
          </w:tcPr>
          <w:p w14:paraId="600DA61D" w14:textId="77777777" w:rsidR="00661994" w:rsidRPr="003E00EA" w:rsidRDefault="00661994" w:rsidP="00752B29">
            <w:pPr>
              <w:jc w:val="center"/>
              <w:rPr>
                <w:rFonts w:ascii="Tahoma" w:hAnsi="Tahoma" w:cs="Tahoma"/>
                <w:sz w:val="20"/>
              </w:rPr>
            </w:pPr>
            <w:r>
              <w:rPr>
                <w:rFonts w:ascii="Tahoma" w:hAnsi="Tahoma" w:cs="Tahoma"/>
                <w:sz w:val="20"/>
              </w:rPr>
              <w:t>1.0</w:t>
            </w:r>
          </w:p>
        </w:tc>
        <w:tc>
          <w:tcPr>
            <w:tcW w:w="1044" w:type="dxa"/>
          </w:tcPr>
          <w:p w14:paraId="06AA846D" w14:textId="77777777" w:rsidR="00661994" w:rsidRPr="003E00EA" w:rsidRDefault="00661994" w:rsidP="00752B29">
            <w:pPr>
              <w:jc w:val="center"/>
              <w:rPr>
                <w:rFonts w:ascii="Tahoma" w:hAnsi="Tahoma" w:cs="Tahoma"/>
                <w:sz w:val="20"/>
              </w:rPr>
            </w:pPr>
            <w:r>
              <w:rPr>
                <w:rFonts w:ascii="Tahoma" w:hAnsi="Tahoma" w:cs="Tahoma"/>
                <w:sz w:val="20"/>
              </w:rPr>
              <w:t>0.7</w:t>
            </w:r>
          </w:p>
        </w:tc>
        <w:tc>
          <w:tcPr>
            <w:tcW w:w="1311" w:type="dxa"/>
          </w:tcPr>
          <w:p w14:paraId="56A6ED90" w14:textId="77777777" w:rsidR="00661994" w:rsidRPr="003E00EA" w:rsidRDefault="00661994" w:rsidP="00752B29">
            <w:pPr>
              <w:jc w:val="center"/>
              <w:rPr>
                <w:rFonts w:ascii="Tahoma" w:hAnsi="Tahoma" w:cs="Tahoma"/>
                <w:sz w:val="20"/>
              </w:rPr>
            </w:pPr>
            <w:r w:rsidRPr="003E00EA">
              <w:rPr>
                <w:rFonts w:ascii="Tahoma" w:hAnsi="Tahoma" w:cs="Tahoma"/>
                <w:sz w:val="20"/>
              </w:rPr>
              <w:t>2.0***</w:t>
            </w:r>
          </w:p>
        </w:tc>
        <w:tc>
          <w:tcPr>
            <w:tcW w:w="1271" w:type="dxa"/>
          </w:tcPr>
          <w:p w14:paraId="5CF48E58" w14:textId="77777777" w:rsidR="00661994" w:rsidRPr="003E00EA" w:rsidRDefault="00661994" w:rsidP="00752B29">
            <w:pPr>
              <w:jc w:val="center"/>
              <w:rPr>
                <w:rFonts w:ascii="Tahoma" w:hAnsi="Tahoma" w:cs="Tahoma"/>
                <w:sz w:val="20"/>
              </w:rPr>
            </w:pPr>
            <w:r w:rsidRPr="003E00EA">
              <w:rPr>
                <w:rFonts w:ascii="Tahoma" w:hAnsi="Tahoma" w:cs="Tahoma"/>
                <w:sz w:val="20"/>
              </w:rPr>
              <w:t>3065</w:t>
            </w:r>
          </w:p>
        </w:tc>
      </w:tr>
      <w:tr w:rsidR="00661994" w:rsidRPr="003E00EA" w14:paraId="4D8E24CB" w14:textId="77777777" w:rsidTr="00752B29">
        <w:trPr>
          <w:jc w:val="center"/>
        </w:trPr>
        <w:tc>
          <w:tcPr>
            <w:tcW w:w="1477" w:type="dxa"/>
          </w:tcPr>
          <w:p w14:paraId="4D1B2B00"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Bismarckian</w:t>
            </w:r>
          </w:p>
        </w:tc>
        <w:tc>
          <w:tcPr>
            <w:tcW w:w="1440" w:type="dxa"/>
            <w:vAlign w:val="center"/>
          </w:tcPr>
          <w:p w14:paraId="264D6AD4"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France</w:t>
            </w:r>
          </w:p>
        </w:tc>
        <w:tc>
          <w:tcPr>
            <w:tcW w:w="1388" w:type="dxa"/>
          </w:tcPr>
          <w:p w14:paraId="030819F7" w14:textId="77777777" w:rsidR="00661994" w:rsidRPr="003E00EA" w:rsidRDefault="00661994" w:rsidP="00752B29">
            <w:pPr>
              <w:jc w:val="center"/>
              <w:rPr>
                <w:rFonts w:ascii="Tahoma" w:hAnsi="Tahoma" w:cs="Tahoma"/>
                <w:sz w:val="20"/>
              </w:rPr>
            </w:pPr>
            <w:r w:rsidRPr="003E00EA">
              <w:rPr>
                <w:rFonts w:ascii="Tahoma" w:hAnsi="Tahoma" w:cs="Tahoma"/>
                <w:sz w:val="20"/>
              </w:rPr>
              <w:t>3.2</w:t>
            </w:r>
          </w:p>
        </w:tc>
        <w:tc>
          <w:tcPr>
            <w:tcW w:w="1311" w:type="dxa"/>
          </w:tcPr>
          <w:p w14:paraId="68D8CF20" w14:textId="77777777" w:rsidR="00661994" w:rsidRPr="003E00EA" w:rsidRDefault="00661994" w:rsidP="00752B29">
            <w:pPr>
              <w:jc w:val="center"/>
              <w:rPr>
                <w:rFonts w:ascii="Tahoma" w:hAnsi="Tahoma" w:cs="Tahoma"/>
                <w:sz w:val="20"/>
              </w:rPr>
            </w:pPr>
            <w:r w:rsidRPr="003E00EA">
              <w:rPr>
                <w:rFonts w:ascii="Tahoma" w:hAnsi="Tahoma" w:cs="Tahoma"/>
                <w:sz w:val="20"/>
              </w:rPr>
              <w:t>3.1</w:t>
            </w:r>
          </w:p>
        </w:tc>
        <w:tc>
          <w:tcPr>
            <w:tcW w:w="1044" w:type="dxa"/>
          </w:tcPr>
          <w:p w14:paraId="608EF9E2" w14:textId="77777777" w:rsidR="00661994" w:rsidRPr="003E00EA" w:rsidRDefault="00661994" w:rsidP="00752B29">
            <w:pPr>
              <w:jc w:val="center"/>
              <w:rPr>
                <w:rFonts w:ascii="Tahoma" w:hAnsi="Tahoma" w:cs="Tahoma"/>
                <w:sz w:val="20"/>
              </w:rPr>
            </w:pPr>
            <w:r>
              <w:rPr>
                <w:rFonts w:ascii="Tahoma" w:hAnsi="Tahoma" w:cs="Tahoma"/>
                <w:sz w:val="20"/>
              </w:rPr>
              <w:t>3.1</w:t>
            </w:r>
          </w:p>
        </w:tc>
        <w:tc>
          <w:tcPr>
            <w:tcW w:w="1311" w:type="dxa"/>
          </w:tcPr>
          <w:p w14:paraId="68153C39" w14:textId="77777777" w:rsidR="00661994" w:rsidRPr="003E00EA" w:rsidRDefault="00661994" w:rsidP="00752B29">
            <w:pPr>
              <w:jc w:val="center"/>
              <w:rPr>
                <w:rFonts w:ascii="Tahoma" w:hAnsi="Tahoma" w:cs="Tahoma"/>
                <w:sz w:val="20"/>
              </w:rPr>
            </w:pPr>
            <w:r w:rsidRPr="003E00EA">
              <w:rPr>
                <w:rFonts w:ascii="Tahoma" w:hAnsi="Tahoma" w:cs="Tahoma"/>
                <w:sz w:val="20"/>
              </w:rPr>
              <w:t>7.1***</w:t>
            </w:r>
          </w:p>
        </w:tc>
        <w:tc>
          <w:tcPr>
            <w:tcW w:w="1271" w:type="dxa"/>
          </w:tcPr>
          <w:p w14:paraId="11B450D8" w14:textId="77777777" w:rsidR="00661994" w:rsidRPr="003E00EA" w:rsidRDefault="00661994" w:rsidP="00752B29">
            <w:pPr>
              <w:jc w:val="center"/>
              <w:rPr>
                <w:rFonts w:ascii="Tahoma" w:hAnsi="Tahoma" w:cs="Tahoma"/>
                <w:sz w:val="20"/>
              </w:rPr>
            </w:pPr>
            <w:r w:rsidRPr="003E00EA">
              <w:rPr>
                <w:rFonts w:ascii="Tahoma" w:hAnsi="Tahoma" w:cs="Tahoma"/>
                <w:sz w:val="20"/>
              </w:rPr>
              <w:t>4828</w:t>
            </w:r>
          </w:p>
        </w:tc>
      </w:tr>
      <w:tr w:rsidR="00661994" w:rsidRPr="003E00EA" w14:paraId="59FE6A16" w14:textId="77777777" w:rsidTr="00752B29">
        <w:trPr>
          <w:jc w:val="center"/>
        </w:trPr>
        <w:tc>
          <w:tcPr>
            <w:tcW w:w="1477" w:type="dxa"/>
          </w:tcPr>
          <w:p w14:paraId="61264DAB"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Bismarckian</w:t>
            </w:r>
          </w:p>
        </w:tc>
        <w:tc>
          <w:tcPr>
            <w:tcW w:w="1440" w:type="dxa"/>
            <w:vAlign w:val="center"/>
          </w:tcPr>
          <w:p w14:paraId="157E95BB"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Belgium</w:t>
            </w:r>
          </w:p>
        </w:tc>
        <w:tc>
          <w:tcPr>
            <w:tcW w:w="1388" w:type="dxa"/>
          </w:tcPr>
          <w:p w14:paraId="3442DD08" w14:textId="77777777" w:rsidR="00661994" w:rsidRPr="003E00EA" w:rsidRDefault="00661994" w:rsidP="00752B29">
            <w:pPr>
              <w:jc w:val="center"/>
              <w:rPr>
                <w:rFonts w:ascii="Tahoma" w:hAnsi="Tahoma" w:cs="Tahoma"/>
                <w:sz w:val="20"/>
              </w:rPr>
            </w:pPr>
            <w:r w:rsidRPr="003E00EA">
              <w:rPr>
                <w:rFonts w:ascii="Tahoma" w:hAnsi="Tahoma" w:cs="Tahoma"/>
                <w:sz w:val="20"/>
              </w:rPr>
              <w:t>2.8</w:t>
            </w:r>
          </w:p>
        </w:tc>
        <w:tc>
          <w:tcPr>
            <w:tcW w:w="1311" w:type="dxa"/>
          </w:tcPr>
          <w:p w14:paraId="04265B4B" w14:textId="77777777" w:rsidR="00661994" w:rsidRPr="003E00EA" w:rsidRDefault="00661994" w:rsidP="00752B29">
            <w:pPr>
              <w:jc w:val="center"/>
              <w:rPr>
                <w:rFonts w:ascii="Tahoma" w:hAnsi="Tahoma" w:cs="Tahoma"/>
                <w:sz w:val="20"/>
              </w:rPr>
            </w:pPr>
            <w:r w:rsidRPr="003E00EA">
              <w:rPr>
                <w:rFonts w:ascii="Tahoma" w:hAnsi="Tahoma" w:cs="Tahoma"/>
                <w:sz w:val="20"/>
              </w:rPr>
              <w:t>4.0</w:t>
            </w:r>
          </w:p>
        </w:tc>
        <w:tc>
          <w:tcPr>
            <w:tcW w:w="1044" w:type="dxa"/>
          </w:tcPr>
          <w:p w14:paraId="4E89087D" w14:textId="77777777" w:rsidR="00661994" w:rsidRPr="003E00EA" w:rsidRDefault="00661994" w:rsidP="00752B29">
            <w:pPr>
              <w:jc w:val="center"/>
              <w:rPr>
                <w:rFonts w:ascii="Tahoma" w:hAnsi="Tahoma" w:cs="Tahoma"/>
                <w:sz w:val="20"/>
              </w:rPr>
            </w:pPr>
            <w:r>
              <w:rPr>
                <w:rFonts w:ascii="Tahoma" w:hAnsi="Tahoma" w:cs="Tahoma"/>
                <w:sz w:val="20"/>
              </w:rPr>
              <w:t>3.4</w:t>
            </w:r>
          </w:p>
        </w:tc>
        <w:tc>
          <w:tcPr>
            <w:tcW w:w="1311" w:type="dxa"/>
          </w:tcPr>
          <w:p w14:paraId="7A177EBF" w14:textId="77777777" w:rsidR="00661994" w:rsidRPr="003E00EA" w:rsidRDefault="00661994" w:rsidP="00752B29">
            <w:pPr>
              <w:jc w:val="center"/>
              <w:rPr>
                <w:rFonts w:ascii="Tahoma" w:hAnsi="Tahoma" w:cs="Tahoma"/>
                <w:sz w:val="20"/>
              </w:rPr>
            </w:pPr>
            <w:r w:rsidRPr="003E00EA">
              <w:rPr>
                <w:rFonts w:ascii="Tahoma" w:hAnsi="Tahoma" w:cs="Tahoma"/>
                <w:sz w:val="20"/>
              </w:rPr>
              <w:t>3.8</w:t>
            </w:r>
          </w:p>
        </w:tc>
        <w:tc>
          <w:tcPr>
            <w:tcW w:w="1271" w:type="dxa"/>
          </w:tcPr>
          <w:p w14:paraId="72664F55" w14:textId="77777777" w:rsidR="00661994" w:rsidRPr="003E00EA" w:rsidRDefault="00661994" w:rsidP="00752B29">
            <w:pPr>
              <w:jc w:val="center"/>
              <w:rPr>
                <w:rFonts w:ascii="Tahoma" w:hAnsi="Tahoma" w:cs="Tahoma"/>
                <w:sz w:val="20"/>
              </w:rPr>
            </w:pPr>
            <w:r w:rsidRPr="003E00EA">
              <w:rPr>
                <w:rFonts w:ascii="Tahoma" w:hAnsi="Tahoma" w:cs="Tahoma"/>
                <w:sz w:val="20"/>
              </w:rPr>
              <w:t>3023</w:t>
            </w:r>
          </w:p>
        </w:tc>
      </w:tr>
      <w:tr w:rsidR="00661994" w:rsidRPr="003E00EA" w14:paraId="543F2090" w14:textId="77777777" w:rsidTr="00752B29">
        <w:trPr>
          <w:jc w:val="center"/>
        </w:trPr>
        <w:tc>
          <w:tcPr>
            <w:tcW w:w="1477" w:type="dxa"/>
          </w:tcPr>
          <w:p w14:paraId="1038B1BA"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Southern</w:t>
            </w:r>
          </w:p>
        </w:tc>
        <w:tc>
          <w:tcPr>
            <w:tcW w:w="1440" w:type="dxa"/>
            <w:vAlign w:val="center"/>
          </w:tcPr>
          <w:p w14:paraId="6A06D6FA" w14:textId="77777777" w:rsidR="00661994" w:rsidRPr="003E00EA" w:rsidRDefault="00661994" w:rsidP="00752B29">
            <w:pPr>
              <w:rPr>
                <w:rFonts w:ascii="Tahoma" w:hAnsi="Tahoma" w:cs="Tahoma"/>
                <w:b/>
                <w:color w:val="000000"/>
                <w:sz w:val="20"/>
                <w:lang w:eastAsia="en-GB"/>
              </w:rPr>
            </w:pPr>
            <w:r w:rsidRPr="003E00EA">
              <w:rPr>
                <w:rFonts w:ascii="Tahoma" w:hAnsi="Tahoma" w:cs="Tahoma"/>
                <w:color w:val="000000"/>
                <w:sz w:val="20"/>
                <w:lang w:eastAsia="en-GB"/>
              </w:rPr>
              <w:t>Spain</w:t>
            </w:r>
          </w:p>
        </w:tc>
        <w:tc>
          <w:tcPr>
            <w:tcW w:w="1388" w:type="dxa"/>
          </w:tcPr>
          <w:p w14:paraId="23722DAF" w14:textId="77777777" w:rsidR="00661994" w:rsidRPr="003E00EA" w:rsidRDefault="00661994" w:rsidP="00752B29">
            <w:pPr>
              <w:jc w:val="center"/>
              <w:rPr>
                <w:rFonts w:ascii="Tahoma" w:hAnsi="Tahoma" w:cs="Tahoma"/>
                <w:sz w:val="20"/>
              </w:rPr>
            </w:pPr>
            <w:r w:rsidRPr="003E00EA">
              <w:rPr>
                <w:rFonts w:ascii="Tahoma" w:hAnsi="Tahoma" w:cs="Tahoma"/>
                <w:sz w:val="20"/>
              </w:rPr>
              <w:t>2.4</w:t>
            </w:r>
          </w:p>
        </w:tc>
        <w:tc>
          <w:tcPr>
            <w:tcW w:w="1311" w:type="dxa"/>
          </w:tcPr>
          <w:p w14:paraId="6E4F4586" w14:textId="77777777" w:rsidR="00661994" w:rsidRPr="003E00EA" w:rsidRDefault="00661994" w:rsidP="00752B29">
            <w:pPr>
              <w:jc w:val="center"/>
              <w:rPr>
                <w:rFonts w:ascii="Tahoma" w:hAnsi="Tahoma" w:cs="Tahoma"/>
                <w:sz w:val="20"/>
              </w:rPr>
            </w:pPr>
            <w:r w:rsidRPr="003E00EA">
              <w:rPr>
                <w:rFonts w:ascii="Tahoma" w:hAnsi="Tahoma" w:cs="Tahoma"/>
                <w:sz w:val="20"/>
              </w:rPr>
              <w:t>2.9</w:t>
            </w:r>
          </w:p>
        </w:tc>
        <w:tc>
          <w:tcPr>
            <w:tcW w:w="1044" w:type="dxa"/>
          </w:tcPr>
          <w:p w14:paraId="722B134C" w14:textId="77777777" w:rsidR="00661994" w:rsidRPr="003E00EA" w:rsidRDefault="00661994" w:rsidP="00752B29">
            <w:pPr>
              <w:jc w:val="center"/>
              <w:rPr>
                <w:rFonts w:ascii="Tahoma" w:hAnsi="Tahoma" w:cs="Tahoma"/>
                <w:sz w:val="20"/>
              </w:rPr>
            </w:pPr>
            <w:r>
              <w:rPr>
                <w:rFonts w:ascii="Tahoma" w:hAnsi="Tahoma" w:cs="Tahoma"/>
                <w:sz w:val="20"/>
              </w:rPr>
              <w:t>2.6</w:t>
            </w:r>
          </w:p>
        </w:tc>
        <w:tc>
          <w:tcPr>
            <w:tcW w:w="1311" w:type="dxa"/>
          </w:tcPr>
          <w:p w14:paraId="799040EB" w14:textId="77777777" w:rsidR="00661994" w:rsidRPr="003E00EA" w:rsidRDefault="00661994" w:rsidP="00752B29">
            <w:pPr>
              <w:jc w:val="center"/>
              <w:rPr>
                <w:rFonts w:ascii="Tahoma" w:hAnsi="Tahoma" w:cs="Tahoma"/>
                <w:sz w:val="20"/>
              </w:rPr>
            </w:pPr>
            <w:r w:rsidRPr="003E00EA">
              <w:rPr>
                <w:rFonts w:ascii="Tahoma" w:hAnsi="Tahoma" w:cs="Tahoma"/>
                <w:sz w:val="20"/>
              </w:rPr>
              <w:t>6.5***</w:t>
            </w:r>
          </w:p>
        </w:tc>
        <w:tc>
          <w:tcPr>
            <w:tcW w:w="1271" w:type="dxa"/>
          </w:tcPr>
          <w:p w14:paraId="2E177062" w14:textId="77777777" w:rsidR="00661994" w:rsidRPr="003E00EA" w:rsidRDefault="00661994" w:rsidP="00752B29">
            <w:pPr>
              <w:jc w:val="center"/>
              <w:rPr>
                <w:rFonts w:ascii="Tahoma" w:hAnsi="Tahoma" w:cs="Tahoma"/>
                <w:sz w:val="20"/>
              </w:rPr>
            </w:pPr>
            <w:r w:rsidRPr="003E00EA">
              <w:rPr>
                <w:rFonts w:ascii="Tahoma" w:hAnsi="Tahoma" w:cs="Tahoma"/>
                <w:sz w:val="20"/>
              </w:rPr>
              <w:t>3523</w:t>
            </w:r>
          </w:p>
        </w:tc>
      </w:tr>
      <w:tr w:rsidR="00661994" w:rsidRPr="003E00EA" w14:paraId="5114379C" w14:textId="77777777" w:rsidTr="00752B29">
        <w:trPr>
          <w:jc w:val="center"/>
        </w:trPr>
        <w:tc>
          <w:tcPr>
            <w:tcW w:w="1477" w:type="dxa"/>
          </w:tcPr>
          <w:p w14:paraId="14D120A9"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Southern</w:t>
            </w:r>
          </w:p>
        </w:tc>
        <w:tc>
          <w:tcPr>
            <w:tcW w:w="1440" w:type="dxa"/>
            <w:vAlign w:val="center"/>
          </w:tcPr>
          <w:p w14:paraId="35DEBFE6"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Portugal</w:t>
            </w:r>
          </w:p>
        </w:tc>
        <w:tc>
          <w:tcPr>
            <w:tcW w:w="1388" w:type="dxa"/>
          </w:tcPr>
          <w:p w14:paraId="3D749F7D" w14:textId="77777777" w:rsidR="00661994" w:rsidRPr="003E00EA" w:rsidRDefault="00661994" w:rsidP="00752B29">
            <w:pPr>
              <w:jc w:val="center"/>
              <w:rPr>
                <w:rFonts w:ascii="Tahoma" w:hAnsi="Tahoma" w:cs="Tahoma"/>
                <w:sz w:val="20"/>
              </w:rPr>
            </w:pPr>
            <w:r w:rsidRPr="003E00EA">
              <w:rPr>
                <w:rFonts w:ascii="Tahoma" w:hAnsi="Tahoma" w:cs="Tahoma"/>
                <w:sz w:val="20"/>
              </w:rPr>
              <w:t>14.7</w:t>
            </w:r>
          </w:p>
        </w:tc>
        <w:tc>
          <w:tcPr>
            <w:tcW w:w="1311" w:type="dxa"/>
          </w:tcPr>
          <w:p w14:paraId="3E175C72" w14:textId="77777777" w:rsidR="00661994" w:rsidRPr="003E00EA" w:rsidRDefault="00661994" w:rsidP="00752B29">
            <w:pPr>
              <w:jc w:val="center"/>
              <w:rPr>
                <w:rFonts w:ascii="Tahoma" w:hAnsi="Tahoma" w:cs="Tahoma"/>
                <w:sz w:val="20"/>
              </w:rPr>
            </w:pPr>
            <w:r w:rsidRPr="003E00EA">
              <w:rPr>
                <w:rFonts w:ascii="Tahoma" w:hAnsi="Tahoma" w:cs="Tahoma"/>
                <w:sz w:val="20"/>
              </w:rPr>
              <w:t>3.3***</w:t>
            </w:r>
          </w:p>
        </w:tc>
        <w:tc>
          <w:tcPr>
            <w:tcW w:w="1044" w:type="dxa"/>
          </w:tcPr>
          <w:p w14:paraId="214259AF" w14:textId="77777777" w:rsidR="00661994" w:rsidRPr="003E00EA" w:rsidRDefault="00661994" w:rsidP="00752B29">
            <w:pPr>
              <w:jc w:val="center"/>
              <w:rPr>
                <w:rFonts w:ascii="Tahoma" w:hAnsi="Tahoma" w:cs="Tahoma"/>
                <w:sz w:val="20"/>
              </w:rPr>
            </w:pPr>
            <w:r>
              <w:rPr>
                <w:rFonts w:ascii="Tahoma" w:hAnsi="Tahoma" w:cs="Tahoma"/>
                <w:sz w:val="20"/>
              </w:rPr>
              <w:t>9.0</w:t>
            </w:r>
          </w:p>
        </w:tc>
        <w:tc>
          <w:tcPr>
            <w:tcW w:w="1311" w:type="dxa"/>
          </w:tcPr>
          <w:p w14:paraId="09774101" w14:textId="77777777" w:rsidR="00661994" w:rsidRPr="003E00EA" w:rsidRDefault="00661994" w:rsidP="00752B29">
            <w:pPr>
              <w:jc w:val="center"/>
              <w:rPr>
                <w:rFonts w:ascii="Tahoma" w:hAnsi="Tahoma" w:cs="Tahoma"/>
                <w:sz w:val="20"/>
              </w:rPr>
            </w:pPr>
            <w:r w:rsidRPr="003E00EA">
              <w:rPr>
                <w:rFonts w:ascii="Tahoma" w:hAnsi="Tahoma" w:cs="Tahoma"/>
                <w:sz w:val="20"/>
              </w:rPr>
              <w:t>10.4***</w:t>
            </w:r>
          </w:p>
        </w:tc>
        <w:tc>
          <w:tcPr>
            <w:tcW w:w="1271" w:type="dxa"/>
          </w:tcPr>
          <w:p w14:paraId="3F058035" w14:textId="77777777" w:rsidR="00661994" w:rsidRPr="003E00EA" w:rsidRDefault="00661994" w:rsidP="00752B29">
            <w:pPr>
              <w:jc w:val="center"/>
              <w:rPr>
                <w:rFonts w:ascii="Tahoma" w:hAnsi="Tahoma" w:cs="Tahoma"/>
                <w:sz w:val="20"/>
              </w:rPr>
            </w:pPr>
            <w:r w:rsidRPr="003E00EA">
              <w:rPr>
                <w:rFonts w:ascii="Tahoma" w:hAnsi="Tahoma" w:cs="Tahoma"/>
                <w:sz w:val="20"/>
              </w:rPr>
              <w:t>2990</w:t>
            </w:r>
          </w:p>
        </w:tc>
      </w:tr>
      <w:tr w:rsidR="00661994" w:rsidRPr="003E00EA" w14:paraId="41BE750C" w14:textId="77777777" w:rsidTr="00752B29">
        <w:trPr>
          <w:jc w:val="center"/>
        </w:trPr>
        <w:tc>
          <w:tcPr>
            <w:tcW w:w="1477" w:type="dxa"/>
          </w:tcPr>
          <w:p w14:paraId="0FA64B05"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Southern</w:t>
            </w:r>
          </w:p>
        </w:tc>
        <w:tc>
          <w:tcPr>
            <w:tcW w:w="1440" w:type="dxa"/>
            <w:vAlign w:val="center"/>
          </w:tcPr>
          <w:p w14:paraId="7998AF24"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Greece</w:t>
            </w:r>
          </w:p>
        </w:tc>
        <w:tc>
          <w:tcPr>
            <w:tcW w:w="1388" w:type="dxa"/>
          </w:tcPr>
          <w:p w14:paraId="7183FE59" w14:textId="77777777" w:rsidR="00661994" w:rsidRPr="003E00EA" w:rsidRDefault="00661994" w:rsidP="00752B29">
            <w:pPr>
              <w:jc w:val="center"/>
              <w:rPr>
                <w:rFonts w:ascii="Tahoma" w:hAnsi="Tahoma" w:cs="Tahoma"/>
                <w:sz w:val="20"/>
              </w:rPr>
            </w:pPr>
            <w:r w:rsidRPr="003E00EA">
              <w:rPr>
                <w:rFonts w:ascii="Tahoma" w:hAnsi="Tahoma" w:cs="Tahoma"/>
                <w:sz w:val="20"/>
              </w:rPr>
              <w:t>22.6</w:t>
            </w:r>
          </w:p>
        </w:tc>
        <w:tc>
          <w:tcPr>
            <w:tcW w:w="1311" w:type="dxa"/>
          </w:tcPr>
          <w:p w14:paraId="6FC1895A" w14:textId="77777777" w:rsidR="00661994" w:rsidRPr="003E00EA" w:rsidRDefault="00661994" w:rsidP="00752B29">
            <w:pPr>
              <w:jc w:val="center"/>
              <w:rPr>
                <w:rFonts w:ascii="Tahoma" w:hAnsi="Tahoma" w:cs="Tahoma"/>
                <w:sz w:val="20"/>
              </w:rPr>
            </w:pPr>
            <w:r w:rsidRPr="003E00EA">
              <w:rPr>
                <w:rFonts w:ascii="Tahoma" w:hAnsi="Tahoma" w:cs="Tahoma"/>
                <w:sz w:val="20"/>
              </w:rPr>
              <w:t>13.5***</w:t>
            </w:r>
          </w:p>
        </w:tc>
        <w:tc>
          <w:tcPr>
            <w:tcW w:w="1044" w:type="dxa"/>
          </w:tcPr>
          <w:p w14:paraId="6EBF269F" w14:textId="77777777" w:rsidR="00661994" w:rsidRPr="003E00EA" w:rsidRDefault="00661994" w:rsidP="00752B29">
            <w:pPr>
              <w:jc w:val="center"/>
              <w:rPr>
                <w:rFonts w:ascii="Tahoma" w:hAnsi="Tahoma" w:cs="Tahoma"/>
                <w:sz w:val="20"/>
              </w:rPr>
            </w:pPr>
            <w:r>
              <w:rPr>
                <w:rFonts w:ascii="Tahoma" w:hAnsi="Tahoma" w:cs="Tahoma"/>
                <w:sz w:val="20"/>
              </w:rPr>
              <w:t>18.0</w:t>
            </w:r>
          </w:p>
        </w:tc>
        <w:tc>
          <w:tcPr>
            <w:tcW w:w="1311" w:type="dxa"/>
          </w:tcPr>
          <w:p w14:paraId="36399561" w14:textId="77777777" w:rsidR="00661994" w:rsidRPr="003E00EA" w:rsidRDefault="00661994" w:rsidP="00752B29">
            <w:pPr>
              <w:jc w:val="center"/>
              <w:rPr>
                <w:rFonts w:ascii="Tahoma" w:hAnsi="Tahoma" w:cs="Tahoma"/>
                <w:sz w:val="20"/>
              </w:rPr>
            </w:pPr>
            <w:r w:rsidRPr="003E00EA">
              <w:rPr>
                <w:rFonts w:ascii="Tahoma" w:hAnsi="Tahoma" w:cs="Tahoma"/>
                <w:sz w:val="20"/>
              </w:rPr>
              <w:t>21.2</w:t>
            </w:r>
          </w:p>
        </w:tc>
        <w:tc>
          <w:tcPr>
            <w:tcW w:w="1271" w:type="dxa"/>
          </w:tcPr>
          <w:p w14:paraId="5A246834" w14:textId="77777777" w:rsidR="00661994" w:rsidRPr="003E00EA" w:rsidRDefault="00661994" w:rsidP="00752B29">
            <w:pPr>
              <w:jc w:val="center"/>
              <w:rPr>
                <w:rFonts w:ascii="Tahoma" w:hAnsi="Tahoma" w:cs="Tahoma"/>
                <w:sz w:val="20"/>
              </w:rPr>
            </w:pPr>
            <w:r w:rsidRPr="003E00EA">
              <w:rPr>
                <w:rFonts w:ascii="Tahoma" w:hAnsi="Tahoma" w:cs="Tahoma"/>
                <w:sz w:val="20"/>
              </w:rPr>
              <w:t>2990</w:t>
            </w:r>
          </w:p>
        </w:tc>
      </w:tr>
      <w:tr w:rsidR="00661994" w:rsidRPr="003E00EA" w14:paraId="74D59196" w14:textId="77777777" w:rsidTr="00752B29">
        <w:trPr>
          <w:jc w:val="center"/>
        </w:trPr>
        <w:tc>
          <w:tcPr>
            <w:tcW w:w="1477" w:type="dxa"/>
          </w:tcPr>
          <w:p w14:paraId="429D2540"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Southern</w:t>
            </w:r>
          </w:p>
        </w:tc>
        <w:tc>
          <w:tcPr>
            <w:tcW w:w="1440" w:type="dxa"/>
            <w:vAlign w:val="center"/>
          </w:tcPr>
          <w:p w14:paraId="21AAE490" w14:textId="77777777" w:rsidR="00661994" w:rsidRPr="003E00EA" w:rsidRDefault="00661994" w:rsidP="00752B29">
            <w:pPr>
              <w:rPr>
                <w:rFonts w:ascii="Tahoma" w:hAnsi="Tahoma" w:cs="Tahoma"/>
                <w:color w:val="000000"/>
                <w:sz w:val="20"/>
                <w:lang w:eastAsia="en-GB"/>
              </w:rPr>
            </w:pPr>
            <w:r w:rsidRPr="003E00EA">
              <w:rPr>
                <w:rFonts w:ascii="Tahoma" w:hAnsi="Tahoma" w:cs="Tahoma"/>
                <w:color w:val="000000"/>
                <w:sz w:val="20"/>
                <w:lang w:eastAsia="en-GB"/>
              </w:rPr>
              <w:t>Italy</w:t>
            </w:r>
          </w:p>
        </w:tc>
        <w:tc>
          <w:tcPr>
            <w:tcW w:w="1388" w:type="dxa"/>
          </w:tcPr>
          <w:p w14:paraId="340F39C3" w14:textId="77777777" w:rsidR="00661994" w:rsidRPr="003E00EA" w:rsidRDefault="00661994" w:rsidP="00752B29">
            <w:pPr>
              <w:jc w:val="center"/>
              <w:rPr>
                <w:rFonts w:ascii="Tahoma" w:hAnsi="Tahoma" w:cs="Tahoma"/>
                <w:sz w:val="20"/>
              </w:rPr>
            </w:pPr>
            <w:r w:rsidRPr="003E00EA">
              <w:rPr>
                <w:rFonts w:ascii="Tahoma" w:hAnsi="Tahoma" w:cs="Tahoma"/>
                <w:sz w:val="20"/>
              </w:rPr>
              <w:t>1.7</w:t>
            </w:r>
          </w:p>
        </w:tc>
        <w:tc>
          <w:tcPr>
            <w:tcW w:w="1311" w:type="dxa"/>
          </w:tcPr>
          <w:p w14:paraId="4727B253" w14:textId="77777777" w:rsidR="00661994" w:rsidRPr="003E00EA" w:rsidRDefault="00661994" w:rsidP="00752B29">
            <w:pPr>
              <w:jc w:val="center"/>
              <w:rPr>
                <w:rFonts w:ascii="Tahoma" w:hAnsi="Tahoma" w:cs="Tahoma"/>
                <w:sz w:val="20"/>
              </w:rPr>
            </w:pPr>
            <w:r w:rsidRPr="003E00EA">
              <w:rPr>
                <w:rFonts w:ascii="Tahoma" w:hAnsi="Tahoma" w:cs="Tahoma"/>
                <w:sz w:val="20"/>
              </w:rPr>
              <w:t>2.8</w:t>
            </w:r>
          </w:p>
        </w:tc>
        <w:tc>
          <w:tcPr>
            <w:tcW w:w="1044" w:type="dxa"/>
          </w:tcPr>
          <w:p w14:paraId="58F0F4BD" w14:textId="77777777" w:rsidR="00661994" w:rsidRPr="003E00EA" w:rsidRDefault="00661994" w:rsidP="00752B29">
            <w:pPr>
              <w:jc w:val="center"/>
              <w:rPr>
                <w:rFonts w:ascii="Tahoma" w:hAnsi="Tahoma" w:cs="Tahoma"/>
                <w:sz w:val="20"/>
              </w:rPr>
            </w:pPr>
            <w:r>
              <w:rPr>
                <w:rFonts w:ascii="Tahoma" w:hAnsi="Tahoma" w:cs="Tahoma"/>
                <w:sz w:val="20"/>
              </w:rPr>
              <w:t>2.4</w:t>
            </w:r>
          </w:p>
        </w:tc>
        <w:tc>
          <w:tcPr>
            <w:tcW w:w="1311" w:type="dxa"/>
          </w:tcPr>
          <w:p w14:paraId="2EE9E7A7" w14:textId="77777777" w:rsidR="00661994" w:rsidRPr="003E00EA" w:rsidRDefault="00661994" w:rsidP="00752B29">
            <w:pPr>
              <w:jc w:val="center"/>
              <w:rPr>
                <w:rFonts w:ascii="Tahoma" w:hAnsi="Tahoma" w:cs="Tahoma"/>
                <w:sz w:val="20"/>
              </w:rPr>
            </w:pPr>
            <w:r w:rsidRPr="003E00EA">
              <w:rPr>
                <w:rFonts w:ascii="Tahoma" w:hAnsi="Tahoma" w:cs="Tahoma"/>
                <w:sz w:val="20"/>
              </w:rPr>
              <w:t>2.9*</w:t>
            </w:r>
          </w:p>
        </w:tc>
        <w:tc>
          <w:tcPr>
            <w:tcW w:w="1271" w:type="dxa"/>
          </w:tcPr>
          <w:p w14:paraId="5E68C835" w14:textId="77777777" w:rsidR="00661994" w:rsidRPr="003E00EA" w:rsidRDefault="00661994" w:rsidP="00752B29">
            <w:pPr>
              <w:jc w:val="center"/>
              <w:rPr>
                <w:rFonts w:ascii="Tahoma" w:hAnsi="Tahoma" w:cs="Tahoma"/>
                <w:sz w:val="20"/>
              </w:rPr>
            </w:pPr>
            <w:r w:rsidRPr="003E00EA">
              <w:rPr>
                <w:rFonts w:ascii="Tahoma" w:hAnsi="Tahoma" w:cs="Tahoma"/>
                <w:sz w:val="20"/>
              </w:rPr>
              <w:t>4738</w:t>
            </w:r>
          </w:p>
        </w:tc>
      </w:tr>
      <w:tr w:rsidR="00661994" w:rsidRPr="003E00EA" w14:paraId="23827E64" w14:textId="77777777" w:rsidTr="00752B29">
        <w:trPr>
          <w:jc w:val="center"/>
        </w:trPr>
        <w:tc>
          <w:tcPr>
            <w:tcW w:w="1477" w:type="dxa"/>
          </w:tcPr>
          <w:p w14:paraId="403F1CC1"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503EFC4B"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Czech Rep.</w:t>
            </w:r>
          </w:p>
        </w:tc>
        <w:tc>
          <w:tcPr>
            <w:tcW w:w="1388" w:type="dxa"/>
          </w:tcPr>
          <w:p w14:paraId="1B619D78" w14:textId="77777777" w:rsidR="00661994" w:rsidRPr="003E00EA" w:rsidRDefault="00661994" w:rsidP="00752B29">
            <w:pPr>
              <w:jc w:val="center"/>
              <w:rPr>
                <w:rFonts w:ascii="Tahoma" w:hAnsi="Tahoma" w:cs="Tahoma"/>
                <w:sz w:val="20"/>
              </w:rPr>
            </w:pPr>
            <w:r>
              <w:rPr>
                <w:rFonts w:ascii="Tahoma" w:hAnsi="Tahoma" w:cs="Tahoma"/>
                <w:sz w:val="20"/>
              </w:rPr>
              <w:t>17.9</w:t>
            </w:r>
          </w:p>
        </w:tc>
        <w:tc>
          <w:tcPr>
            <w:tcW w:w="1311" w:type="dxa"/>
          </w:tcPr>
          <w:p w14:paraId="0AE2BE5E" w14:textId="77777777" w:rsidR="00661994" w:rsidRPr="003E00EA" w:rsidRDefault="00661994" w:rsidP="00752B29">
            <w:pPr>
              <w:jc w:val="center"/>
              <w:rPr>
                <w:rFonts w:ascii="Tahoma" w:hAnsi="Tahoma" w:cs="Tahoma"/>
                <w:sz w:val="20"/>
              </w:rPr>
            </w:pPr>
            <w:r>
              <w:rPr>
                <w:rFonts w:ascii="Tahoma" w:hAnsi="Tahoma" w:cs="Tahoma"/>
                <w:sz w:val="20"/>
              </w:rPr>
              <w:t>15.3</w:t>
            </w:r>
          </w:p>
        </w:tc>
        <w:tc>
          <w:tcPr>
            <w:tcW w:w="1044" w:type="dxa"/>
          </w:tcPr>
          <w:p w14:paraId="37ADD159" w14:textId="77777777" w:rsidR="00661994" w:rsidRDefault="00661994" w:rsidP="00752B29">
            <w:pPr>
              <w:jc w:val="center"/>
              <w:rPr>
                <w:rFonts w:ascii="Tahoma" w:hAnsi="Tahoma" w:cs="Tahoma"/>
                <w:sz w:val="20"/>
              </w:rPr>
            </w:pPr>
            <w:r>
              <w:rPr>
                <w:rFonts w:ascii="Tahoma" w:hAnsi="Tahoma" w:cs="Tahoma"/>
                <w:sz w:val="20"/>
              </w:rPr>
              <w:t>16.5</w:t>
            </w:r>
          </w:p>
        </w:tc>
        <w:tc>
          <w:tcPr>
            <w:tcW w:w="1311" w:type="dxa"/>
          </w:tcPr>
          <w:p w14:paraId="22451BD3" w14:textId="77777777" w:rsidR="00661994" w:rsidRPr="003E00EA" w:rsidRDefault="00661994" w:rsidP="00752B29">
            <w:pPr>
              <w:jc w:val="center"/>
              <w:rPr>
                <w:rFonts w:ascii="Tahoma" w:hAnsi="Tahoma" w:cs="Tahoma"/>
                <w:sz w:val="20"/>
              </w:rPr>
            </w:pPr>
            <w:r>
              <w:rPr>
                <w:rFonts w:ascii="Tahoma" w:hAnsi="Tahoma" w:cs="Tahoma"/>
                <w:sz w:val="20"/>
              </w:rPr>
              <w:t>16.7</w:t>
            </w:r>
          </w:p>
        </w:tc>
        <w:tc>
          <w:tcPr>
            <w:tcW w:w="1271" w:type="dxa"/>
          </w:tcPr>
          <w:p w14:paraId="504934FC" w14:textId="77777777" w:rsidR="00661994" w:rsidRPr="003E00EA" w:rsidRDefault="00661994" w:rsidP="00752B29">
            <w:pPr>
              <w:jc w:val="center"/>
              <w:rPr>
                <w:rFonts w:ascii="Tahoma" w:hAnsi="Tahoma" w:cs="Tahoma"/>
                <w:sz w:val="20"/>
              </w:rPr>
            </w:pPr>
            <w:r>
              <w:rPr>
                <w:rFonts w:ascii="Tahoma" w:hAnsi="Tahoma" w:cs="Tahoma"/>
                <w:sz w:val="20"/>
              </w:rPr>
              <w:t>3205</w:t>
            </w:r>
          </w:p>
        </w:tc>
      </w:tr>
      <w:tr w:rsidR="00661994" w:rsidRPr="003E00EA" w14:paraId="0A30C3C7" w14:textId="77777777" w:rsidTr="00752B29">
        <w:trPr>
          <w:jc w:val="center"/>
        </w:trPr>
        <w:tc>
          <w:tcPr>
            <w:tcW w:w="1477" w:type="dxa"/>
          </w:tcPr>
          <w:p w14:paraId="603789CF"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4DAEAEFA"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Estonia</w:t>
            </w:r>
          </w:p>
        </w:tc>
        <w:tc>
          <w:tcPr>
            <w:tcW w:w="1388" w:type="dxa"/>
          </w:tcPr>
          <w:p w14:paraId="417B926C" w14:textId="77777777" w:rsidR="00661994" w:rsidRPr="003E00EA" w:rsidRDefault="00661994" w:rsidP="00752B29">
            <w:pPr>
              <w:jc w:val="center"/>
              <w:rPr>
                <w:rFonts w:ascii="Tahoma" w:hAnsi="Tahoma" w:cs="Tahoma"/>
                <w:sz w:val="20"/>
              </w:rPr>
            </w:pPr>
            <w:r>
              <w:rPr>
                <w:rFonts w:ascii="Tahoma" w:hAnsi="Tahoma" w:cs="Tahoma"/>
                <w:sz w:val="20"/>
              </w:rPr>
              <w:t>26.2</w:t>
            </w:r>
          </w:p>
        </w:tc>
        <w:tc>
          <w:tcPr>
            <w:tcW w:w="1311" w:type="dxa"/>
          </w:tcPr>
          <w:p w14:paraId="3CAD1EC3" w14:textId="77777777" w:rsidR="00661994" w:rsidRPr="003E00EA" w:rsidRDefault="00661994" w:rsidP="00752B29">
            <w:pPr>
              <w:jc w:val="center"/>
              <w:rPr>
                <w:rFonts w:ascii="Tahoma" w:hAnsi="Tahoma" w:cs="Tahoma"/>
                <w:sz w:val="20"/>
              </w:rPr>
            </w:pPr>
            <w:r>
              <w:rPr>
                <w:rFonts w:ascii="Tahoma" w:hAnsi="Tahoma" w:cs="Tahoma"/>
                <w:sz w:val="20"/>
              </w:rPr>
              <w:t>9.3***</w:t>
            </w:r>
          </w:p>
        </w:tc>
        <w:tc>
          <w:tcPr>
            <w:tcW w:w="1044" w:type="dxa"/>
          </w:tcPr>
          <w:p w14:paraId="5881FD66" w14:textId="77777777" w:rsidR="00661994" w:rsidRDefault="00661994" w:rsidP="00752B29">
            <w:pPr>
              <w:jc w:val="center"/>
              <w:rPr>
                <w:rFonts w:ascii="Tahoma" w:hAnsi="Tahoma" w:cs="Tahoma"/>
                <w:sz w:val="20"/>
              </w:rPr>
            </w:pPr>
            <w:r>
              <w:rPr>
                <w:rFonts w:ascii="Tahoma" w:hAnsi="Tahoma" w:cs="Tahoma"/>
                <w:sz w:val="20"/>
              </w:rPr>
              <w:t>15.5</w:t>
            </w:r>
          </w:p>
        </w:tc>
        <w:tc>
          <w:tcPr>
            <w:tcW w:w="1311" w:type="dxa"/>
          </w:tcPr>
          <w:p w14:paraId="0DE314BD" w14:textId="77777777" w:rsidR="00661994" w:rsidRPr="003E00EA" w:rsidRDefault="00661994" w:rsidP="00752B29">
            <w:pPr>
              <w:jc w:val="center"/>
              <w:rPr>
                <w:rFonts w:ascii="Tahoma" w:hAnsi="Tahoma" w:cs="Tahoma"/>
                <w:sz w:val="20"/>
              </w:rPr>
            </w:pPr>
            <w:r>
              <w:rPr>
                <w:rFonts w:ascii="Tahoma" w:hAnsi="Tahoma" w:cs="Tahoma"/>
                <w:sz w:val="20"/>
              </w:rPr>
              <w:t>27.8</w:t>
            </w:r>
          </w:p>
        </w:tc>
        <w:tc>
          <w:tcPr>
            <w:tcW w:w="1271" w:type="dxa"/>
          </w:tcPr>
          <w:p w14:paraId="5B9F529A" w14:textId="77777777" w:rsidR="00661994" w:rsidRPr="003E00EA" w:rsidRDefault="00661994" w:rsidP="00752B29">
            <w:pPr>
              <w:jc w:val="center"/>
              <w:rPr>
                <w:rFonts w:ascii="Tahoma" w:hAnsi="Tahoma" w:cs="Tahoma"/>
                <w:sz w:val="20"/>
              </w:rPr>
            </w:pPr>
            <w:r>
              <w:rPr>
                <w:rFonts w:ascii="Tahoma" w:hAnsi="Tahoma" w:cs="Tahoma"/>
                <w:sz w:val="20"/>
              </w:rPr>
              <w:t>2595</w:t>
            </w:r>
          </w:p>
        </w:tc>
      </w:tr>
      <w:tr w:rsidR="00661994" w:rsidRPr="003E00EA" w14:paraId="67B0917C" w14:textId="77777777" w:rsidTr="00752B29">
        <w:trPr>
          <w:jc w:val="center"/>
        </w:trPr>
        <w:tc>
          <w:tcPr>
            <w:tcW w:w="1477" w:type="dxa"/>
          </w:tcPr>
          <w:p w14:paraId="0BD35701"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45BD6D32"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Poland</w:t>
            </w:r>
          </w:p>
        </w:tc>
        <w:tc>
          <w:tcPr>
            <w:tcW w:w="1388" w:type="dxa"/>
          </w:tcPr>
          <w:p w14:paraId="0F12FAF9" w14:textId="77777777" w:rsidR="00661994" w:rsidRPr="003E00EA" w:rsidRDefault="00661994" w:rsidP="00752B29">
            <w:pPr>
              <w:jc w:val="center"/>
              <w:rPr>
                <w:rFonts w:ascii="Tahoma" w:hAnsi="Tahoma" w:cs="Tahoma"/>
                <w:sz w:val="20"/>
              </w:rPr>
            </w:pPr>
            <w:r>
              <w:rPr>
                <w:rFonts w:ascii="Tahoma" w:hAnsi="Tahoma" w:cs="Tahoma"/>
                <w:sz w:val="20"/>
              </w:rPr>
              <w:t>18.2</w:t>
            </w:r>
          </w:p>
        </w:tc>
        <w:tc>
          <w:tcPr>
            <w:tcW w:w="1311" w:type="dxa"/>
          </w:tcPr>
          <w:p w14:paraId="6632D3D5" w14:textId="77777777" w:rsidR="00661994" w:rsidRPr="003E00EA" w:rsidRDefault="00661994" w:rsidP="00752B29">
            <w:pPr>
              <w:jc w:val="center"/>
              <w:rPr>
                <w:rFonts w:ascii="Tahoma" w:hAnsi="Tahoma" w:cs="Tahoma"/>
                <w:sz w:val="20"/>
              </w:rPr>
            </w:pPr>
            <w:r>
              <w:rPr>
                <w:rFonts w:ascii="Tahoma" w:hAnsi="Tahoma" w:cs="Tahoma"/>
                <w:sz w:val="20"/>
              </w:rPr>
              <w:t>14.6**</w:t>
            </w:r>
          </w:p>
        </w:tc>
        <w:tc>
          <w:tcPr>
            <w:tcW w:w="1044" w:type="dxa"/>
          </w:tcPr>
          <w:p w14:paraId="46F5871E" w14:textId="77777777" w:rsidR="00661994" w:rsidRDefault="00661994" w:rsidP="00752B29">
            <w:pPr>
              <w:jc w:val="center"/>
              <w:rPr>
                <w:rFonts w:ascii="Tahoma" w:hAnsi="Tahoma" w:cs="Tahoma"/>
                <w:sz w:val="20"/>
              </w:rPr>
            </w:pPr>
            <w:r>
              <w:rPr>
                <w:rFonts w:ascii="Tahoma" w:hAnsi="Tahoma" w:cs="Tahoma"/>
                <w:sz w:val="20"/>
              </w:rPr>
              <w:t>16.0</w:t>
            </w:r>
          </w:p>
        </w:tc>
        <w:tc>
          <w:tcPr>
            <w:tcW w:w="1311" w:type="dxa"/>
          </w:tcPr>
          <w:p w14:paraId="544D6396" w14:textId="77777777" w:rsidR="00661994" w:rsidRPr="003E00EA" w:rsidRDefault="00661994" w:rsidP="00752B29">
            <w:pPr>
              <w:jc w:val="center"/>
              <w:rPr>
                <w:rFonts w:ascii="Tahoma" w:hAnsi="Tahoma" w:cs="Tahoma"/>
                <w:sz w:val="20"/>
              </w:rPr>
            </w:pPr>
            <w:r>
              <w:rPr>
                <w:rFonts w:ascii="Tahoma" w:hAnsi="Tahoma" w:cs="Tahoma"/>
                <w:sz w:val="20"/>
              </w:rPr>
              <w:t>20.4</w:t>
            </w:r>
          </w:p>
        </w:tc>
        <w:tc>
          <w:tcPr>
            <w:tcW w:w="1271" w:type="dxa"/>
          </w:tcPr>
          <w:p w14:paraId="37F25B97" w14:textId="77777777" w:rsidR="00661994" w:rsidRPr="003E00EA" w:rsidRDefault="00661994" w:rsidP="00752B29">
            <w:pPr>
              <w:jc w:val="center"/>
              <w:rPr>
                <w:rFonts w:ascii="Tahoma" w:hAnsi="Tahoma" w:cs="Tahoma"/>
                <w:sz w:val="20"/>
              </w:rPr>
            </w:pPr>
            <w:r>
              <w:rPr>
                <w:rFonts w:ascii="Tahoma" w:hAnsi="Tahoma" w:cs="Tahoma"/>
                <w:sz w:val="20"/>
              </w:rPr>
              <w:t>4684</w:t>
            </w:r>
          </w:p>
        </w:tc>
      </w:tr>
      <w:tr w:rsidR="00661994" w:rsidRPr="003E00EA" w14:paraId="33452B40" w14:textId="77777777" w:rsidTr="00752B29">
        <w:trPr>
          <w:jc w:val="center"/>
        </w:trPr>
        <w:tc>
          <w:tcPr>
            <w:tcW w:w="1477" w:type="dxa"/>
          </w:tcPr>
          <w:p w14:paraId="7BCA35E2"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17821843"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Slovenia</w:t>
            </w:r>
          </w:p>
        </w:tc>
        <w:tc>
          <w:tcPr>
            <w:tcW w:w="1388" w:type="dxa"/>
          </w:tcPr>
          <w:p w14:paraId="74E9913D" w14:textId="77777777" w:rsidR="00661994" w:rsidRPr="003E00EA" w:rsidRDefault="00661994" w:rsidP="00752B29">
            <w:pPr>
              <w:jc w:val="center"/>
              <w:rPr>
                <w:rFonts w:ascii="Tahoma" w:hAnsi="Tahoma" w:cs="Tahoma"/>
                <w:sz w:val="20"/>
              </w:rPr>
            </w:pPr>
            <w:r>
              <w:rPr>
                <w:rFonts w:ascii="Tahoma" w:hAnsi="Tahoma" w:cs="Tahoma"/>
                <w:sz w:val="20"/>
              </w:rPr>
              <w:t>5.6</w:t>
            </w:r>
          </w:p>
        </w:tc>
        <w:tc>
          <w:tcPr>
            <w:tcW w:w="1311" w:type="dxa"/>
          </w:tcPr>
          <w:p w14:paraId="3F75B544" w14:textId="77777777" w:rsidR="00661994" w:rsidRPr="003E00EA" w:rsidRDefault="00661994" w:rsidP="00752B29">
            <w:pPr>
              <w:jc w:val="center"/>
              <w:rPr>
                <w:rFonts w:ascii="Tahoma" w:hAnsi="Tahoma" w:cs="Tahoma"/>
                <w:sz w:val="20"/>
              </w:rPr>
            </w:pPr>
            <w:r>
              <w:rPr>
                <w:rFonts w:ascii="Tahoma" w:hAnsi="Tahoma" w:cs="Tahoma"/>
                <w:sz w:val="20"/>
              </w:rPr>
              <w:t>6.4</w:t>
            </w:r>
          </w:p>
        </w:tc>
        <w:tc>
          <w:tcPr>
            <w:tcW w:w="1044" w:type="dxa"/>
          </w:tcPr>
          <w:p w14:paraId="21B7BEF5" w14:textId="77777777" w:rsidR="00661994" w:rsidRDefault="00661994" w:rsidP="00752B29">
            <w:pPr>
              <w:jc w:val="center"/>
              <w:rPr>
                <w:rFonts w:ascii="Tahoma" w:hAnsi="Tahoma" w:cs="Tahoma"/>
                <w:sz w:val="20"/>
              </w:rPr>
            </w:pPr>
            <w:r>
              <w:rPr>
                <w:rFonts w:ascii="Tahoma" w:hAnsi="Tahoma" w:cs="Tahoma"/>
                <w:sz w:val="20"/>
              </w:rPr>
              <w:t>6.1</w:t>
            </w:r>
          </w:p>
        </w:tc>
        <w:tc>
          <w:tcPr>
            <w:tcW w:w="1311" w:type="dxa"/>
          </w:tcPr>
          <w:p w14:paraId="21257AE6" w14:textId="77777777" w:rsidR="00661994" w:rsidRPr="003E00EA" w:rsidRDefault="00661994" w:rsidP="00752B29">
            <w:pPr>
              <w:jc w:val="center"/>
              <w:rPr>
                <w:rFonts w:ascii="Tahoma" w:hAnsi="Tahoma" w:cs="Tahoma"/>
                <w:sz w:val="20"/>
              </w:rPr>
            </w:pPr>
            <w:r>
              <w:rPr>
                <w:rFonts w:ascii="Tahoma" w:hAnsi="Tahoma" w:cs="Tahoma"/>
                <w:sz w:val="20"/>
              </w:rPr>
              <w:t>10.1***</w:t>
            </w:r>
          </w:p>
        </w:tc>
        <w:tc>
          <w:tcPr>
            <w:tcW w:w="1271" w:type="dxa"/>
          </w:tcPr>
          <w:p w14:paraId="35E87E61" w14:textId="77777777" w:rsidR="00661994" w:rsidRPr="003E00EA" w:rsidRDefault="00661994" w:rsidP="00752B29">
            <w:pPr>
              <w:jc w:val="center"/>
              <w:rPr>
                <w:rFonts w:ascii="Tahoma" w:hAnsi="Tahoma" w:cs="Tahoma"/>
                <w:sz w:val="20"/>
              </w:rPr>
            </w:pPr>
            <w:r>
              <w:rPr>
                <w:rFonts w:ascii="Tahoma" w:hAnsi="Tahoma" w:cs="Tahoma"/>
                <w:sz w:val="20"/>
              </w:rPr>
              <w:t>2626</w:t>
            </w:r>
          </w:p>
        </w:tc>
      </w:tr>
      <w:tr w:rsidR="00661994" w:rsidRPr="003E00EA" w14:paraId="0E7907F5" w14:textId="77777777" w:rsidTr="00752B29">
        <w:trPr>
          <w:jc w:val="center"/>
        </w:trPr>
        <w:tc>
          <w:tcPr>
            <w:tcW w:w="1477" w:type="dxa"/>
          </w:tcPr>
          <w:p w14:paraId="7F99122F"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2E5B9068"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Slovakia</w:t>
            </w:r>
          </w:p>
        </w:tc>
        <w:tc>
          <w:tcPr>
            <w:tcW w:w="1388" w:type="dxa"/>
          </w:tcPr>
          <w:p w14:paraId="09BFBF06" w14:textId="77777777" w:rsidR="00661994" w:rsidRPr="003E00EA" w:rsidRDefault="00661994" w:rsidP="00752B29">
            <w:pPr>
              <w:jc w:val="center"/>
              <w:rPr>
                <w:rFonts w:ascii="Tahoma" w:hAnsi="Tahoma" w:cs="Tahoma"/>
                <w:sz w:val="20"/>
              </w:rPr>
            </w:pPr>
            <w:r>
              <w:rPr>
                <w:rFonts w:ascii="Tahoma" w:hAnsi="Tahoma" w:cs="Tahoma"/>
                <w:sz w:val="20"/>
              </w:rPr>
              <w:t>32.7</w:t>
            </w:r>
          </w:p>
        </w:tc>
        <w:tc>
          <w:tcPr>
            <w:tcW w:w="1311" w:type="dxa"/>
          </w:tcPr>
          <w:p w14:paraId="1C100978" w14:textId="77777777" w:rsidR="00661994" w:rsidRPr="003E00EA" w:rsidRDefault="00661994" w:rsidP="00752B29">
            <w:pPr>
              <w:jc w:val="center"/>
              <w:rPr>
                <w:rFonts w:ascii="Tahoma" w:hAnsi="Tahoma" w:cs="Tahoma"/>
                <w:sz w:val="20"/>
              </w:rPr>
            </w:pPr>
            <w:r>
              <w:rPr>
                <w:rFonts w:ascii="Tahoma" w:hAnsi="Tahoma" w:cs="Tahoma"/>
                <w:sz w:val="20"/>
              </w:rPr>
              <w:t>22.9***</w:t>
            </w:r>
          </w:p>
        </w:tc>
        <w:tc>
          <w:tcPr>
            <w:tcW w:w="1044" w:type="dxa"/>
          </w:tcPr>
          <w:p w14:paraId="2E481497" w14:textId="77777777" w:rsidR="00661994" w:rsidRDefault="00661994" w:rsidP="00752B29">
            <w:pPr>
              <w:jc w:val="center"/>
              <w:rPr>
                <w:rFonts w:ascii="Tahoma" w:hAnsi="Tahoma" w:cs="Tahoma"/>
                <w:sz w:val="20"/>
              </w:rPr>
            </w:pPr>
            <w:r>
              <w:rPr>
                <w:rFonts w:ascii="Tahoma" w:hAnsi="Tahoma" w:cs="Tahoma"/>
                <w:sz w:val="20"/>
              </w:rPr>
              <w:t>27.6</w:t>
            </w:r>
          </w:p>
        </w:tc>
        <w:tc>
          <w:tcPr>
            <w:tcW w:w="1311" w:type="dxa"/>
          </w:tcPr>
          <w:p w14:paraId="1E4AB016" w14:textId="77777777" w:rsidR="00661994" w:rsidRPr="003E00EA" w:rsidRDefault="00661994" w:rsidP="00752B29">
            <w:pPr>
              <w:jc w:val="center"/>
              <w:rPr>
                <w:rFonts w:ascii="Tahoma" w:hAnsi="Tahoma" w:cs="Tahoma"/>
                <w:sz w:val="20"/>
              </w:rPr>
            </w:pPr>
            <w:r>
              <w:rPr>
                <w:rFonts w:ascii="Tahoma" w:hAnsi="Tahoma" w:cs="Tahoma"/>
                <w:sz w:val="20"/>
              </w:rPr>
              <w:t>25.9***</w:t>
            </w:r>
          </w:p>
        </w:tc>
        <w:tc>
          <w:tcPr>
            <w:tcW w:w="1271" w:type="dxa"/>
          </w:tcPr>
          <w:p w14:paraId="3251FD8E" w14:textId="77777777" w:rsidR="00661994" w:rsidRPr="003E00EA" w:rsidRDefault="00661994" w:rsidP="00752B29">
            <w:pPr>
              <w:jc w:val="center"/>
              <w:rPr>
                <w:rFonts w:ascii="Tahoma" w:hAnsi="Tahoma" w:cs="Tahoma"/>
                <w:sz w:val="20"/>
              </w:rPr>
            </w:pPr>
            <w:r>
              <w:rPr>
                <w:rFonts w:ascii="Tahoma" w:hAnsi="Tahoma" w:cs="Tahoma"/>
                <w:sz w:val="20"/>
              </w:rPr>
              <w:t>3124</w:t>
            </w:r>
          </w:p>
        </w:tc>
      </w:tr>
      <w:tr w:rsidR="00661994" w:rsidRPr="003E00EA" w14:paraId="5E7A4C0D" w14:textId="77777777" w:rsidTr="00752B29">
        <w:trPr>
          <w:jc w:val="center"/>
        </w:trPr>
        <w:tc>
          <w:tcPr>
            <w:tcW w:w="1477" w:type="dxa"/>
          </w:tcPr>
          <w:p w14:paraId="5432ED89" w14:textId="77777777" w:rsidR="00661994" w:rsidRDefault="00661994" w:rsidP="00752B29">
            <w:pPr>
              <w:rPr>
                <w:rFonts w:ascii="Tahoma" w:hAnsi="Tahoma" w:cs="Tahoma"/>
                <w:color w:val="000000"/>
                <w:sz w:val="20"/>
                <w:lang w:eastAsia="en-GB"/>
              </w:rPr>
            </w:pPr>
            <w:r>
              <w:rPr>
                <w:rFonts w:ascii="Tahoma" w:hAnsi="Tahoma" w:cs="Tahoma"/>
                <w:color w:val="000000"/>
                <w:sz w:val="20"/>
                <w:lang w:eastAsia="en-GB"/>
              </w:rPr>
              <w:t>Eastern</w:t>
            </w:r>
          </w:p>
        </w:tc>
        <w:tc>
          <w:tcPr>
            <w:tcW w:w="1440" w:type="dxa"/>
            <w:vAlign w:val="center"/>
          </w:tcPr>
          <w:p w14:paraId="40CF8F10" w14:textId="77777777" w:rsidR="00661994" w:rsidRPr="003E00EA" w:rsidRDefault="00661994" w:rsidP="00752B29">
            <w:pPr>
              <w:rPr>
                <w:rFonts w:ascii="Tahoma" w:hAnsi="Tahoma" w:cs="Tahoma"/>
                <w:color w:val="000000"/>
                <w:sz w:val="20"/>
                <w:lang w:eastAsia="en-GB"/>
              </w:rPr>
            </w:pPr>
            <w:r>
              <w:rPr>
                <w:rFonts w:ascii="Tahoma" w:hAnsi="Tahoma" w:cs="Tahoma"/>
                <w:color w:val="000000"/>
                <w:sz w:val="20"/>
                <w:lang w:eastAsia="en-GB"/>
              </w:rPr>
              <w:t>Hungary</w:t>
            </w:r>
          </w:p>
        </w:tc>
        <w:tc>
          <w:tcPr>
            <w:tcW w:w="1388" w:type="dxa"/>
          </w:tcPr>
          <w:p w14:paraId="75B04109" w14:textId="77777777" w:rsidR="00661994" w:rsidRPr="003E00EA" w:rsidRDefault="00661994" w:rsidP="00752B29">
            <w:pPr>
              <w:jc w:val="center"/>
              <w:rPr>
                <w:rFonts w:ascii="Tahoma" w:hAnsi="Tahoma" w:cs="Tahoma"/>
                <w:sz w:val="20"/>
              </w:rPr>
            </w:pPr>
            <w:r>
              <w:rPr>
                <w:rFonts w:ascii="Tahoma" w:hAnsi="Tahoma" w:cs="Tahoma"/>
                <w:sz w:val="20"/>
              </w:rPr>
              <w:t>34.3</w:t>
            </w:r>
          </w:p>
        </w:tc>
        <w:tc>
          <w:tcPr>
            <w:tcW w:w="1311" w:type="dxa"/>
          </w:tcPr>
          <w:p w14:paraId="05BBE983" w14:textId="77777777" w:rsidR="00661994" w:rsidRPr="003E00EA" w:rsidRDefault="00661994" w:rsidP="00752B29">
            <w:pPr>
              <w:jc w:val="center"/>
              <w:rPr>
                <w:rFonts w:ascii="Tahoma" w:hAnsi="Tahoma" w:cs="Tahoma"/>
                <w:sz w:val="20"/>
              </w:rPr>
            </w:pPr>
            <w:r>
              <w:rPr>
                <w:rFonts w:ascii="Tahoma" w:hAnsi="Tahoma" w:cs="Tahoma"/>
                <w:sz w:val="20"/>
              </w:rPr>
              <w:t>32.0</w:t>
            </w:r>
          </w:p>
        </w:tc>
        <w:tc>
          <w:tcPr>
            <w:tcW w:w="1044" w:type="dxa"/>
          </w:tcPr>
          <w:p w14:paraId="14FA0828" w14:textId="77777777" w:rsidR="00661994" w:rsidRDefault="00661994" w:rsidP="00752B29">
            <w:pPr>
              <w:jc w:val="center"/>
              <w:rPr>
                <w:rFonts w:ascii="Tahoma" w:hAnsi="Tahoma" w:cs="Tahoma"/>
                <w:sz w:val="20"/>
              </w:rPr>
            </w:pPr>
            <w:r>
              <w:rPr>
                <w:rFonts w:ascii="Tahoma" w:hAnsi="Tahoma" w:cs="Tahoma"/>
                <w:sz w:val="20"/>
              </w:rPr>
              <w:t>33.1</w:t>
            </w:r>
          </w:p>
        </w:tc>
        <w:tc>
          <w:tcPr>
            <w:tcW w:w="1311" w:type="dxa"/>
          </w:tcPr>
          <w:p w14:paraId="57179789" w14:textId="77777777" w:rsidR="00661994" w:rsidRPr="003E00EA" w:rsidRDefault="00661994" w:rsidP="00752B29">
            <w:pPr>
              <w:jc w:val="center"/>
              <w:rPr>
                <w:rFonts w:ascii="Tahoma" w:hAnsi="Tahoma" w:cs="Tahoma"/>
                <w:sz w:val="20"/>
              </w:rPr>
            </w:pPr>
            <w:r>
              <w:rPr>
                <w:rFonts w:ascii="Tahoma" w:hAnsi="Tahoma" w:cs="Tahoma"/>
                <w:sz w:val="20"/>
              </w:rPr>
              <w:t>41.2***</w:t>
            </w:r>
          </w:p>
        </w:tc>
        <w:tc>
          <w:tcPr>
            <w:tcW w:w="1271" w:type="dxa"/>
          </w:tcPr>
          <w:p w14:paraId="3F1D34AB" w14:textId="77777777" w:rsidR="00661994" w:rsidRPr="003E00EA" w:rsidRDefault="00661994" w:rsidP="00752B29">
            <w:pPr>
              <w:jc w:val="center"/>
              <w:rPr>
                <w:rFonts w:ascii="Tahoma" w:hAnsi="Tahoma" w:cs="Tahoma"/>
                <w:sz w:val="20"/>
              </w:rPr>
            </w:pPr>
            <w:r>
              <w:rPr>
                <w:rFonts w:ascii="Tahoma" w:hAnsi="Tahoma" w:cs="Tahoma"/>
                <w:sz w:val="20"/>
              </w:rPr>
              <w:t>2984</w:t>
            </w:r>
          </w:p>
        </w:tc>
      </w:tr>
      <w:tr w:rsidR="00661994" w:rsidRPr="003E00EA" w14:paraId="4E18A232" w14:textId="77777777" w:rsidTr="00752B29">
        <w:trPr>
          <w:jc w:val="center"/>
        </w:trPr>
        <w:tc>
          <w:tcPr>
            <w:tcW w:w="1477" w:type="dxa"/>
            <w:tcBorders>
              <w:bottom w:val="single" w:sz="4" w:space="0" w:color="auto"/>
            </w:tcBorders>
          </w:tcPr>
          <w:p w14:paraId="14C476F3" w14:textId="77777777" w:rsidR="00661994" w:rsidRDefault="00661994" w:rsidP="00752B29">
            <w:pPr>
              <w:rPr>
                <w:rFonts w:ascii="Tahoma" w:hAnsi="Tahoma" w:cs="Tahoma"/>
                <w:color w:val="000000"/>
                <w:sz w:val="20"/>
                <w:lang w:eastAsia="en-GB"/>
              </w:rPr>
            </w:pPr>
          </w:p>
        </w:tc>
        <w:tc>
          <w:tcPr>
            <w:tcW w:w="1440" w:type="dxa"/>
            <w:tcBorders>
              <w:bottom w:val="single" w:sz="4" w:space="0" w:color="auto"/>
            </w:tcBorders>
            <w:vAlign w:val="center"/>
          </w:tcPr>
          <w:p w14:paraId="50141527" w14:textId="77777777" w:rsidR="00661994" w:rsidRPr="00423A36" w:rsidRDefault="00661994" w:rsidP="00752B29">
            <w:pPr>
              <w:rPr>
                <w:rFonts w:ascii="Tahoma" w:hAnsi="Tahoma" w:cs="Tahoma"/>
                <w:color w:val="000000"/>
                <w:sz w:val="20"/>
                <w:lang w:eastAsia="en-GB"/>
              </w:rPr>
            </w:pPr>
            <w:r>
              <w:rPr>
                <w:rFonts w:ascii="Tahoma" w:hAnsi="Tahoma" w:cs="Tahoma"/>
                <w:color w:val="000000"/>
                <w:sz w:val="20"/>
                <w:lang w:eastAsia="en-GB"/>
              </w:rPr>
              <w:t xml:space="preserve">Sample </w:t>
            </w:r>
            <w:r>
              <w:rPr>
                <w:rFonts w:ascii="Tahoma" w:hAnsi="Tahoma" w:cs="Tahoma"/>
                <w:color w:val="000000"/>
                <w:sz w:val="20"/>
                <w:lang w:eastAsia="en-GB"/>
              </w:rPr>
              <w:lastRenderedPageBreak/>
              <w:t>average</w:t>
            </w:r>
          </w:p>
        </w:tc>
        <w:tc>
          <w:tcPr>
            <w:tcW w:w="1388" w:type="dxa"/>
            <w:tcBorders>
              <w:bottom w:val="single" w:sz="4" w:space="0" w:color="auto"/>
            </w:tcBorders>
          </w:tcPr>
          <w:p w14:paraId="2D7C60F2" w14:textId="77777777" w:rsidR="00661994" w:rsidRPr="00170C9B" w:rsidRDefault="00661994" w:rsidP="00752B29">
            <w:pPr>
              <w:jc w:val="center"/>
              <w:rPr>
                <w:rFonts w:ascii="Tahoma" w:hAnsi="Tahoma" w:cs="Tahoma"/>
                <w:sz w:val="20"/>
              </w:rPr>
            </w:pPr>
            <w:r>
              <w:rPr>
                <w:rFonts w:ascii="Tahoma" w:hAnsi="Tahoma" w:cs="Tahoma"/>
                <w:sz w:val="20"/>
              </w:rPr>
              <w:lastRenderedPageBreak/>
              <w:t>6.5</w:t>
            </w:r>
          </w:p>
        </w:tc>
        <w:tc>
          <w:tcPr>
            <w:tcW w:w="1311" w:type="dxa"/>
            <w:tcBorders>
              <w:bottom w:val="single" w:sz="4" w:space="0" w:color="auto"/>
            </w:tcBorders>
          </w:tcPr>
          <w:p w14:paraId="179FED59" w14:textId="77777777" w:rsidR="00661994" w:rsidRPr="00170C9B" w:rsidRDefault="00661994" w:rsidP="00752B29">
            <w:pPr>
              <w:jc w:val="center"/>
              <w:rPr>
                <w:rFonts w:ascii="Tahoma" w:hAnsi="Tahoma" w:cs="Tahoma"/>
                <w:sz w:val="20"/>
              </w:rPr>
            </w:pPr>
            <w:r>
              <w:rPr>
                <w:rFonts w:ascii="Tahoma" w:hAnsi="Tahoma" w:cs="Tahoma"/>
                <w:sz w:val="20"/>
              </w:rPr>
              <w:t>5.6***</w:t>
            </w:r>
          </w:p>
        </w:tc>
        <w:tc>
          <w:tcPr>
            <w:tcW w:w="1044" w:type="dxa"/>
            <w:tcBorders>
              <w:bottom w:val="single" w:sz="4" w:space="0" w:color="auto"/>
            </w:tcBorders>
          </w:tcPr>
          <w:p w14:paraId="6D61231B" w14:textId="77777777" w:rsidR="00661994" w:rsidRPr="00170C9B" w:rsidRDefault="00661994" w:rsidP="00752B29">
            <w:pPr>
              <w:jc w:val="center"/>
              <w:rPr>
                <w:rFonts w:ascii="Tahoma" w:hAnsi="Tahoma" w:cs="Tahoma"/>
                <w:sz w:val="20"/>
              </w:rPr>
            </w:pPr>
            <w:r>
              <w:rPr>
                <w:rFonts w:ascii="Tahoma" w:hAnsi="Tahoma" w:cs="Tahoma"/>
                <w:sz w:val="20"/>
              </w:rPr>
              <w:t>6.1</w:t>
            </w:r>
          </w:p>
        </w:tc>
        <w:tc>
          <w:tcPr>
            <w:tcW w:w="1311" w:type="dxa"/>
            <w:tcBorders>
              <w:bottom w:val="single" w:sz="4" w:space="0" w:color="auto"/>
            </w:tcBorders>
          </w:tcPr>
          <w:p w14:paraId="428CB05B" w14:textId="77777777" w:rsidR="00661994" w:rsidRPr="00170C9B" w:rsidRDefault="00661994" w:rsidP="00752B29">
            <w:pPr>
              <w:jc w:val="center"/>
              <w:rPr>
                <w:rFonts w:ascii="Tahoma" w:hAnsi="Tahoma" w:cs="Tahoma"/>
                <w:sz w:val="20"/>
              </w:rPr>
            </w:pPr>
            <w:r>
              <w:rPr>
                <w:rFonts w:ascii="Tahoma" w:hAnsi="Tahoma" w:cs="Tahoma"/>
                <w:sz w:val="20"/>
              </w:rPr>
              <w:t>8.7***</w:t>
            </w:r>
          </w:p>
        </w:tc>
        <w:tc>
          <w:tcPr>
            <w:tcW w:w="1271" w:type="dxa"/>
            <w:tcBorders>
              <w:bottom w:val="single" w:sz="4" w:space="0" w:color="auto"/>
            </w:tcBorders>
          </w:tcPr>
          <w:p w14:paraId="2A565C1E" w14:textId="77777777" w:rsidR="00661994" w:rsidRPr="00170C9B" w:rsidRDefault="00661994" w:rsidP="00752B29">
            <w:pPr>
              <w:jc w:val="center"/>
              <w:rPr>
                <w:rFonts w:ascii="Tahoma" w:hAnsi="Tahoma" w:cs="Tahoma"/>
                <w:sz w:val="20"/>
              </w:rPr>
            </w:pPr>
            <w:r>
              <w:rPr>
                <w:rFonts w:ascii="Tahoma" w:hAnsi="Tahoma" w:cs="Tahoma"/>
                <w:sz w:val="20"/>
              </w:rPr>
              <w:t>70,344</w:t>
            </w:r>
          </w:p>
        </w:tc>
      </w:tr>
    </w:tbl>
    <w:p w14:paraId="221333F4" w14:textId="77777777" w:rsidR="00661994" w:rsidRPr="003E00EA" w:rsidRDefault="00661994" w:rsidP="00661994">
      <w:pPr>
        <w:rPr>
          <w:rFonts w:ascii="Tahoma" w:hAnsi="Tahoma" w:cs="Tahoma"/>
          <w:b/>
          <w:sz w:val="20"/>
        </w:rPr>
      </w:pPr>
    </w:p>
    <w:p w14:paraId="55BCDEAC" w14:textId="77777777" w:rsidR="00661994" w:rsidRDefault="00661994" w:rsidP="00661994">
      <w:pPr>
        <w:spacing w:after="160"/>
        <w:rPr>
          <w:rFonts w:ascii="Tahoma" w:hAnsi="Tahoma" w:cs="Tahoma"/>
          <w:sz w:val="18"/>
        </w:rPr>
      </w:pPr>
      <w:r w:rsidRPr="003E00EA">
        <w:rPr>
          <w:rFonts w:ascii="Tahoma" w:hAnsi="Tahoma" w:cs="Tahoma"/>
          <w:i/>
          <w:sz w:val="18"/>
        </w:rPr>
        <w:t xml:space="preserve">Notes: </w:t>
      </w:r>
      <w:r>
        <w:rPr>
          <w:rFonts w:ascii="Tahoma" w:hAnsi="Tahoma" w:cs="Tahoma"/>
          <w:sz w:val="18"/>
        </w:rPr>
        <w:t>Data Source: EQLS 2003-2011.  Significance stars refer to change in 2007 and 2011 vs. baseline year of 2003:</w:t>
      </w:r>
      <w:r w:rsidRPr="003E00EA">
        <w:rPr>
          <w:rFonts w:ascii="Tahoma" w:hAnsi="Tahoma" w:cs="Tahoma"/>
          <w:sz w:val="18"/>
        </w:rPr>
        <w:t xml:space="preserve"> *** p&lt;0.01, ** p&lt;0.05, * p&lt;0.1</w:t>
      </w:r>
      <w:r>
        <w:rPr>
          <w:rFonts w:ascii="Tahoma" w:hAnsi="Tahoma" w:cs="Tahoma"/>
          <w:sz w:val="18"/>
        </w:rPr>
        <w:t>0.</w:t>
      </w:r>
    </w:p>
    <w:p w14:paraId="49B74DD1" w14:textId="77777777" w:rsidR="00661994" w:rsidRPr="001A38F6" w:rsidRDefault="00661994" w:rsidP="00661994">
      <w:pPr>
        <w:spacing w:after="160"/>
        <w:rPr>
          <w:rFonts w:ascii="Tahoma" w:hAnsi="Tahoma" w:cs="Tahoma"/>
          <w:sz w:val="18"/>
        </w:rPr>
      </w:pPr>
    </w:p>
    <w:p w14:paraId="183122E5" w14:textId="77777777" w:rsidR="00661994" w:rsidRDefault="00661994" w:rsidP="00661994">
      <w:pPr>
        <w:tabs>
          <w:tab w:val="clear" w:pos="567"/>
        </w:tabs>
        <w:spacing w:before="0" w:after="200" w:line="276" w:lineRule="auto"/>
        <w:jc w:val="left"/>
        <w:rPr>
          <w:rFonts w:ascii="Tahoma" w:hAnsi="Tahoma" w:cs="Tahoma"/>
          <w:b/>
          <w:sz w:val="20"/>
        </w:rPr>
      </w:pPr>
      <w:r>
        <w:rPr>
          <w:rFonts w:ascii="Tahoma" w:hAnsi="Tahoma" w:cs="Tahoma"/>
          <w:b/>
          <w:sz w:val="20"/>
        </w:rPr>
        <w:br w:type="page"/>
      </w:r>
    </w:p>
    <w:p w14:paraId="3014681C" w14:textId="6F903737" w:rsidR="00661994" w:rsidRDefault="00661994" w:rsidP="00661994">
      <w:pPr>
        <w:spacing w:line="480" w:lineRule="auto"/>
        <w:rPr>
          <w:rFonts w:ascii="Tahoma" w:hAnsi="Tahoma" w:cs="Tahoma"/>
          <w:b/>
          <w:sz w:val="20"/>
        </w:rPr>
      </w:pPr>
      <w:r w:rsidRPr="003E00EA">
        <w:rPr>
          <w:rFonts w:ascii="Tahoma" w:hAnsi="Tahoma" w:cs="Tahoma"/>
          <w:b/>
          <w:sz w:val="20"/>
        </w:rPr>
        <w:lastRenderedPageBreak/>
        <w:t>Table 4: Trends in</w:t>
      </w:r>
      <w:r>
        <w:rPr>
          <w:rFonts w:ascii="Tahoma" w:hAnsi="Tahoma" w:cs="Tahoma"/>
          <w:b/>
          <w:sz w:val="20"/>
        </w:rPr>
        <w:t xml:space="preserve"> proportion unable to afford m</w:t>
      </w:r>
      <w:r w:rsidRPr="003E00EA">
        <w:rPr>
          <w:rFonts w:ascii="Tahoma" w:hAnsi="Tahoma" w:cs="Tahoma"/>
          <w:b/>
          <w:sz w:val="20"/>
        </w:rPr>
        <w:t>eat/</w:t>
      </w:r>
      <w:r>
        <w:rPr>
          <w:rFonts w:ascii="Tahoma" w:hAnsi="Tahoma" w:cs="Tahoma"/>
          <w:b/>
          <w:sz w:val="20"/>
        </w:rPr>
        <w:t>c</w:t>
      </w:r>
      <w:r w:rsidRPr="003E00EA">
        <w:rPr>
          <w:rFonts w:ascii="Tahoma" w:hAnsi="Tahoma" w:cs="Tahoma"/>
          <w:b/>
          <w:sz w:val="20"/>
        </w:rPr>
        <w:t>hicken/</w:t>
      </w:r>
      <w:r>
        <w:rPr>
          <w:rFonts w:ascii="Tahoma" w:hAnsi="Tahoma" w:cs="Tahoma"/>
          <w:b/>
          <w:sz w:val="20"/>
        </w:rPr>
        <w:t>fish</w:t>
      </w:r>
      <w:r w:rsidRPr="003E00EA">
        <w:rPr>
          <w:rFonts w:ascii="Tahoma" w:hAnsi="Tahoma" w:cs="Tahoma"/>
          <w:b/>
          <w:sz w:val="20"/>
        </w:rPr>
        <w:t xml:space="preserve"> over the </w:t>
      </w:r>
      <w:r w:rsidR="006B11A3">
        <w:rPr>
          <w:rFonts w:ascii="Tahoma" w:hAnsi="Tahoma" w:cs="Tahoma"/>
          <w:b/>
          <w:sz w:val="20"/>
        </w:rPr>
        <w:t>crisis</w:t>
      </w:r>
      <w:r>
        <w:rPr>
          <w:rFonts w:ascii="Tahoma" w:hAnsi="Tahoma" w:cs="Tahoma"/>
          <w:b/>
          <w:sz w:val="20"/>
        </w:rPr>
        <w:t xml:space="preserve"> </w:t>
      </w:r>
      <w:r w:rsidRPr="003E00EA">
        <w:rPr>
          <w:rFonts w:ascii="Tahoma" w:hAnsi="Tahoma" w:cs="Tahoma"/>
          <w:b/>
          <w:sz w:val="20"/>
        </w:rPr>
        <w:t xml:space="preserve">across </w:t>
      </w:r>
      <w:r>
        <w:rPr>
          <w:rFonts w:ascii="Tahoma" w:hAnsi="Tahoma" w:cs="Tahoma"/>
          <w:b/>
          <w:sz w:val="20"/>
        </w:rPr>
        <w:t>W</w:t>
      </w:r>
      <w:r w:rsidRPr="003E00EA">
        <w:rPr>
          <w:rFonts w:ascii="Tahoma" w:hAnsi="Tahoma" w:cs="Tahoma"/>
          <w:b/>
          <w:sz w:val="20"/>
        </w:rPr>
        <w:t xml:space="preserve">elfare </w:t>
      </w:r>
      <w:r>
        <w:rPr>
          <w:rFonts w:ascii="Tahoma" w:hAnsi="Tahoma" w:cs="Tahoma"/>
          <w:b/>
          <w:sz w:val="20"/>
        </w:rPr>
        <w:t>R</w:t>
      </w:r>
      <w:r w:rsidRPr="003E00EA">
        <w:rPr>
          <w:rFonts w:ascii="Tahoma" w:hAnsi="Tahoma" w:cs="Tahoma"/>
          <w:b/>
          <w:sz w:val="20"/>
        </w:rPr>
        <w:t>egimes</w:t>
      </w:r>
    </w:p>
    <w:tbl>
      <w:tblPr>
        <w:tblW w:w="0" w:type="auto"/>
        <w:jc w:val="center"/>
        <w:tblLook w:val="04A0" w:firstRow="1" w:lastRow="0" w:firstColumn="1" w:lastColumn="0" w:noHBand="0" w:noVBand="1"/>
      </w:tblPr>
      <w:tblGrid>
        <w:gridCol w:w="2262"/>
        <w:gridCol w:w="1497"/>
        <w:gridCol w:w="1417"/>
        <w:gridCol w:w="1418"/>
        <w:gridCol w:w="1520"/>
        <w:gridCol w:w="980"/>
      </w:tblGrid>
      <w:tr w:rsidR="00661994" w:rsidRPr="00F321C7" w14:paraId="0B1379D2" w14:textId="77777777" w:rsidTr="00752B29">
        <w:trPr>
          <w:trHeight w:val="425"/>
          <w:jc w:val="center"/>
        </w:trPr>
        <w:tc>
          <w:tcPr>
            <w:tcW w:w="2262" w:type="dxa"/>
            <w:tcBorders>
              <w:top w:val="single" w:sz="4" w:space="0" w:color="auto"/>
              <w:bottom w:val="single" w:sz="4" w:space="0" w:color="auto"/>
            </w:tcBorders>
          </w:tcPr>
          <w:p w14:paraId="19EAC780" w14:textId="77777777" w:rsidR="00661994" w:rsidRPr="00F321C7" w:rsidRDefault="00661994" w:rsidP="00752B29">
            <w:pPr>
              <w:rPr>
                <w:rFonts w:ascii="Tahoma" w:hAnsi="Tahoma" w:cs="Tahoma"/>
                <w:b/>
                <w:bCs/>
                <w:sz w:val="20"/>
                <w:lang w:eastAsia="en-GB"/>
              </w:rPr>
            </w:pPr>
            <w:r w:rsidRPr="00F321C7">
              <w:rPr>
                <w:rFonts w:ascii="Tahoma" w:hAnsi="Tahoma" w:cs="Tahoma"/>
                <w:b/>
                <w:bCs/>
                <w:sz w:val="20"/>
                <w:lang w:eastAsia="en-GB"/>
              </w:rPr>
              <w:t>Welfare Regime</w:t>
            </w:r>
          </w:p>
          <w:p w14:paraId="5EF43E5C" w14:textId="77777777" w:rsidR="00661994" w:rsidRPr="00F321C7" w:rsidRDefault="00661994" w:rsidP="00752B29">
            <w:pPr>
              <w:rPr>
                <w:rFonts w:ascii="Tahoma" w:hAnsi="Tahoma" w:cs="Tahoma"/>
                <w:b/>
                <w:sz w:val="20"/>
              </w:rPr>
            </w:pPr>
          </w:p>
        </w:tc>
        <w:tc>
          <w:tcPr>
            <w:tcW w:w="2914" w:type="dxa"/>
            <w:gridSpan w:val="2"/>
            <w:tcBorders>
              <w:top w:val="single" w:sz="4" w:space="0" w:color="auto"/>
              <w:bottom w:val="single" w:sz="4" w:space="0" w:color="auto"/>
            </w:tcBorders>
          </w:tcPr>
          <w:p w14:paraId="5B09267D" w14:textId="77777777" w:rsidR="00661994" w:rsidRPr="00F321C7" w:rsidRDefault="00661994" w:rsidP="00752B29">
            <w:pPr>
              <w:jc w:val="center"/>
              <w:rPr>
                <w:rFonts w:ascii="Tahoma" w:hAnsi="Tahoma" w:cs="Tahoma"/>
                <w:b/>
                <w:sz w:val="20"/>
              </w:rPr>
            </w:pPr>
            <w:r w:rsidRPr="00F321C7">
              <w:rPr>
                <w:rFonts w:ascii="Tahoma" w:hAnsi="Tahoma" w:cs="Tahoma"/>
                <w:b/>
                <w:sz w:val="20"/>
              </w:rPr>
              <w:t>Unadjusted models</w:t>
            </w:r>
          </w:p>
          <w:p w14:paraId="091665CD" w14:textId="77777777" w:rsidR="00661994" w:rsidRPr="00F321C7" w:rsidRDefault="00661994" w:rsidP="00752B29">
            <w:pPr>
              <w:jc w:val="center"/>
              <w:rPr>
                <w:rFonts w:ascii="Tahoma" w:hAnsi="Tahoma" w:cs="Tahoma"/>
                <w:b/>
                <w:sz w:val="20"/>
              </w:rPr>
            </w:pPr>
            <w:r w:rsidRPr="00F321C7">
              <w:rPr>
                <w:rFonts w:ascii="Tahoma" w:hAnsi="Tahoma" w:cs="Tahoma"/>
                <w:b/>
                <w:sz w:val="20"/>
              </w:rPr>
              <w:t xml:space="preserve">Average Marginal Effects </w:t>
            </w:r>
          </w:p>
        </w:tc>
        <w:tc>
          <w:tcPr>
            <w:tcW w:w="2938" w:type="dxa"/>
            <w:gridSpan w:val="2"/>
            <w:tcBorders>
              <w:top w:val="single" w:sz="4" w:space="0" w:color="auto"/>
              <w:bottom w:val="single" w:sz="4" w:space="0" w:color="auto"/>
            </w:tcBorders>
          </w:tcPr>
          <w:p w14:paraId="3B4C1B86" w14:textId="77777777" w:rsidR="00661994" w:rsidRPr="00F321C7" w:rsidRDefault="00661994" w:rsidP="00752B29">
            <w:pPr>
              <w:jc w:val="center"/>
              <w:rPr>
                <w:rFonts w:ascii="Tahoma" w:hAnsi="Tahoma" w:cs="Tahoma"/>
                <w:b/>
                <w:sz w:val="20"/>
              </w:rPr>
            </w:pPr>
            <w:r w:rsidRPr="00F321C7">
              <w:rPr>
                <w:rFonts w:ascii="Tahoma" w:hAnsi="Tahoma" w:cs="Tahoma"/>
                <w:b/>
                <w:sz w:val="20"/>
              </w:rPr>
              <w:t>Adjusted models</w:t>
            </w:r>
          </w:p>
          <w:p w14:paraId="71C8CA67" w14:textId="77777777" w:rsidR="00661994" w:rsidRPr="00F321C7" w:rsidRDefault="00661994" w:rsidP="00752B29">
            <w:pPr>
              <w:jc w:val="center"/>
              <w:rPr>
                <w:rFonts w:ascii="Tahoma" w:hAnsi="Tahoma" w:cs="Tahoma"/>
                <w:b/>
                <w:sz w:val="20"/>
              </w:rPr>
            </w:pPr>
            <w:r w:rsidRPr="00F321C7">
              <w:rPr>
                <w:rFonts w:ascii="Tahoma" w:hAnsi="Tahoma" w:cs="Tahoma"/>
                <w:b/>
                <w:sz w:val="20"/>
              </w:rPr>
              <w:t>Average Marg</w:t>
            </w:r>
            <w:r>
              <w:rPr>
                <w:rFonts w:ascii="Tahoma" w:hAnsi="Tahoma" w:cs="Tahoma"/>
                <w:b/>
                <w:sz w:val="20"/>
              </w:rPr>
              <w:t>i</w:t>
            </w:r>
            <w:r w:rsidRPr="00F321C7">
              <w:rPr>
                <w:rFonts w:ascii="Tahoma" w:hAnsi="Tahoma" w:cs="Tahoma"/>
                <w:b/>
                <w:sz w:val="20"/>
              </w:rPr>
              <w:t>nal Effects</w:t>
            </w:r>
          </w:p>
          <w:p w14:paraId="3F09D2BF" w14:textId="77777777" w:rsidR="00661994" w:rsidRPr="00F321C7" w:rsidRDefault="00661994" w:rsidP="00752B29">
            <w:pPr>
              <w:jc w:val="center"/>
              <w:rPr>
                <w:rFonts w:ascii="Tahoma" w:hAnsi="Tahoma" w:cs="Tahoma"/>
                <w:b/>
                <w:sz w:val="20"/>
              </w:rPr>
            </w:pPr>
          </w:p>
        </w:tc>
        <w:tc>
          <w:tcPr>
            <w:tcW w:w="980" w:type="dxa"/>
            <w:tcBorders>
              <w:top w:val="single" w:sz="4" w:space="0" w:color="auto"/>
              <w:bottom w:val="single" w:sz="4" w:space="0" w:color="auto"/>
            </w:tcBorders>
          </w:tcPr>
          <w:p w14:paraId="76E6B0A4" w14:textId="77777777" w:rsidR="00661994" w:rsidRPr="00F321C7" w:rsidRDefault="00661994" w:rsidP="00752B29">
            <w:pPr>
              <w:jc w:val="center"/>
              <w:rPr>
                <w:rFonts w:ascii="Tahoma" w:hAnsi="Tahoma" w:cs="Tahoma"/>
                <w:b/>
                <w:sz w:val="20"/>
              </w:rPr>
            </w:pPr>
            <w:r w:rsidRPr="00F321C7">
              <w:rPr>
                <w:rFonts w:ascii="Tahoma" w:hAnsi="Tahoma" w:cs="Tahoma"/>
                <w:b/>
                <w:sz w:val="20"/>
              </w:rPr>
              <w:t>N</w:t>
            </w:r>
          </w:p>
        </w:tc>
      </w:tr>
      <w:tr w:rsidR="00661994" w:rsidRPr="003E00EA" w14:paraId="34326A13" w14:textId="77777777" w:rsidTr="00752B29">
        <w:trPr>
          <w:jc w:val="center"/>
        </w:trPr>
        <w:tc>
          <w:tcPr>
            <w:tcW w:w="2262" w:type="dxa"/>
            <w:tcBorders>
              <w:top w:val="single" w:sz="4" w:space="0" w:color="auto"/>
              <w:bottom w:val="single" w:sz="4" w:space="0" w:color="auto"/>
            </w:tcBorders>
            <w:vAlign w:val="center"/>
          </w:tcPr>
          <w:p w14:paraId="053512AF" w14:textId="77777777" w:rsidR="00661994" w:rsidRPr="003E00EA" w:rsidRDefault="00661994" w:rsidP="00752B29">
            <w:pPr>
              <w:jc w:val="center"/>
              <w:rPr>
                <w:rFonts w:ascii="Tahoma" w:hAnsi="Tahoma" w:cs="Tahoma"/>
                <w:b/>
                <w:sz w:val="20"/>
              </w:rPr>
            </w:pPr>
          </w:p>
        </w:tc>
        <w:tc>
          <w:tcPr>
            <w:tcW w:w="1497" w:type="dxa"/>
            <w:tcBorders>
              <w:top w:val="single" w:sz="4" w:space="0" w:color="auto"/>
              <w:bottom w:val="single" w:sz="4" w:space="0" w:color="auto"/>
            </w:tcBorders>
          </w:tcPr>
          <w:p w14:paraId="601A6930" w14:textId="77777777" w:rsidR="00661994" w:rsidRDefault="00661994" w:rsidP="00752B29">
            <w:pPr>
              <w:jc w:val="center"/>
              <w:rPr>
                <w:rFonts w:ascii="Tahoma" w:hAnsi="Tahoma" w:cs="Tahoma"/>
                <w:b/>
                <w:sz w:val="20"/>
              </w:rPr>
            </w:pPr>
            <w:r w:rsidRPr="003E00EA">
              <w:rPr>
                <w:rFonts w:ascii="Tahoma" w:hAnsi="Tahoma" w:cs="Tahoma"/>
                <w:b/>
                <w:sz w:val="20"/>
              </w:rPr>
              <w:t>Pre-crisis</w:t>
            </w:r>
          </w:p>
          <w:p w14:paraId="70423751"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417" w:type="dxa"/>
            <w:tcBorders>
              <w:top w:val="single" w:sz="4" w:space="0" w:color="auto"/>
              <w:bottom w:val="single" w:sz="4" w:space="0" w:color="auto"/>
            </w:tcBorders>
          </w:tcPr>
          <w:p w14:paraId="3751194F" w14:textId="77777777" w:rsidR="00661994" w:rsidRDefault="00661994" w:rsidP="00752B29">
            <w:pPr>
              <w:jc w:val="center"/>
              <w:rPr>
                <w:rFonts w:ascii="Tahoma" w:hAnsi="Tahoma" w:cs="Tahoma"/>
                <w:b/>
                <w:sz w:val="20"/>
              </w:rPr>
            </w:pPr>
            <w:r w:rsidRPr="003E00EA">
              <w:rPr>
                <w:rFonts w:ascii="Tahoma" w:hAnsi="Tahoma" w:cs="Tahoma"/>
                <w:b/>
                <w:sz w:val="20"/>
              </w:rPr>
              <w:t>Post-crisis</w:t>
            </w:r>
          </w:p>
          <w:p w14:paraId="3D44C158"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418" w:type="dxa"/>
            <w:tcBorders>
              <w:top w:val="single" w:sz="4" w:space="0" w:color="auto"/>
              <w:bottom w:val="single" w:sz="4" w:space="0" w:color="auto"/>
            </w:tcBorders>
          </w:tcPr>
          <w:p w14:paraId="11BA180D" w14:textId="77777777" w:rsidR="00661994" w:rsidRDefault="00661994" w:rsidP="00752B29">
            <w:pPr>
              <w:jc w:val="center"/>
              <w:rPr>
                <w:rFonts w:ascii="Tahoma" w:hAnsi="Tahoma" w:cs="Tahoma"/>
                <w:b/>
                <w:sz w:val="20"/>
              </w:rPr>
            </w:pPr>
            <w:r w:rsidRPr="003E00EA">
              <w:rPr>
                <w:rFonts w:ascii="Tahoma" w:hAnsi="Tahoma" w:cs="Tahoma"/>
                <w:b/>
                <w:sz w:val="20"/>
              </w:rPr>
              <w:t>Pre-crisis</w:t>
            </w:r>
          </w:p>
          <w:p w14:paraId="2B395E5A"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1520" w:type="dxa"/>
            <w:tcBorders>
              <w:top w:val="single" w:sz="4" w:space="0" w:color="auto"/>
              <w:bottom w:val="single" w:sz="4" w:space="0" w:color="auto"/>
            </w:tcBorders>
          </w:tcPr>
          <w:p w14:paraId="52E55BF1" w14:textId="77777777" w:rsidR="00661994" w:rsidRDefault="00661994" w:rsidP="00752B29">
            <w:pPr>
              <w:jc w:val="center"/>
              <w:rPr>
                <w:rFonts w:ascii="Tahoma" w:hAnsi="Tahoma" w:cs="Tahoma"/>
                <w:b/>
                <w:sz w:val="20"/>
              </w:rPr>
            </w:pPr>
            <w:r w:rsidRPr="003E00EA">
              <w:rPr>
                <w:rFonts w:ascii="Tahoma" w:hAnsi="Tahoma" w:cs="Tahoma"/>
                <w:b/>
                <w:sz w:val="20"/>
              </w:rPr>
              <w:t>Post-crisis</w:t>
            </w:r>
          </w:p>
          <w:p w14:paraId="4404FDB3" w14:textId="77777777" w:rsidR="00661994" w:rsidRPr="003E00EA" w:rsidRDefault="00661994" w:rsidP="00752B29">
            <w:pPr>
              <w:jc w:val="center"/>
              <w:rPr>
                <w:rFonts w:ascii="Tahoma" w:hAnsi="Tahoma" w:cs="Tahoma"/>
                <w:b/>
                <w:sz w:val="20"/>
              </w:rPr>
            </w:pPr>
            <w:r>
              <w:rPr>
                <w:rFonts w:ascii="Tahoma" w:hAnsi="Tahoma" w:cs="Tahoma"/>
                <w:b/>
                <w:sz w:val="20"/>
              </w:rPr>
              <w:t>(%)</w:t>
            </w:r>
          </w:p>
        </w:tc>
        <w:tc>
          <w:tcPr>
            <w:tcW w:w="980" w:type="dxa"/>
            <w:tcBorders>
              <w:top w:val="single" w:sz="4" w:space="0" w:color="auto"/>
              <w:bottom w:val="single" w:sz="4" w:space="0" w:color="auto"/>
            </w:tcBorders>
          </w:tcPr>
          <w:p w14:paraId="0E858B01" w14:textId="77777777" w:rsidR="00661994" w:rsidRPr="003E00EA" w:rsidRDefault="00661994" w:rsidP="00752B29">
            <w:pPr>
              <w:jc w:val="center"/>
              <w:rPr>
                <w:rFonts w:ascii="Tahoma" w:hAnsi="Tahoma" w:cs="Tahoma"/>
                <w:b/>
                <w:sz w:val="20"/>
              </w:rPr>
            </w:pPr>
          </w:p>
        </w:tc>
      </w:tr>
      <w:tr w:rsidR="00661994" w:rsidRPr="003E00EA" w14:paraId="6457963F" w14:textId="77777777" w:rsidTr="00752B29">
        <w:trPr>
          <w:jc w:val="center"/>
        </w:trPr>
        <w:tc>
          <w:tcPr>
            <w:tcW w:w="2262" w:type="dxa"/>
            <w:tcBorders>
              <w:top w:val="single" w:sz="4" w:space="0" w:color="auto"/>
            </w:tcBorders>
            <w:vAlign w:val="center"/>
          </w:tcPr>
          <w:p w14:paraId="0D1C2409" w14:textId="77777777" w:rsidR="00661994" w:rsidRPr="003E00EA" w:rsidRDefault="00661994" w:rsidP="00752B29">
            <w:pPr>
              <w:rPr>
                <w:rFonts w:ascii="Tahoma" w:hAnsi="Tahoma" w:cs="Tahoma"/>
                <w:b/>
                <w:sz w:val="20"/>
              </w:rPr>
            </w:pPr>
            <w:r w:rsidRPr="003E00EA">
              <w:rPr>
                <w:rFonts w:ascii="Tahoma" w:hAnsi="Tahoma" w:cs="Tahoma"/>
                <w:b/>
                <w:bCs/>
                <w:sz w:val="20"/>
                <w:lang w:eastAsia="en-GB"/>
              </w:rPr>
              <w:t>Anglo-Saxon</w:t>
            </w:r>
          </w:p>
        </w:tc>
        <w:tc>
          <w:tcPr>
            <w:tcW w:w="1497" w:type="dxa"/>
            <w:tcBorders>
              <w:top w:val="single" w:sz="4" w:space="0" w:color="auto"/>
            </w:tcBorders>
          </w:tcPr>
          <w:p w14:paraId="0B9F2B8A" w14:textId="77777777" w:rsidR="00661994" w:rsidRPr="003E00EA" w:rsidRDefault="00661994" w:rsidP="00752B29">
            <w:pPr>
              <w:jc w:val="center"/>
              <w:rPr>
                <w:rFonts w:ascii="Tahoma" w:hAnsi="Tahoma" w:cs="Tahoma"/>
                <w:sz w:val="20"/>
              </w:rPr>
            </w:pPr>
            <w:r w:rsidRPr="003E00EA">
              <w:rPr>
                <w:rFonts w:ascii="Tahoma" w:hAnsi="Tahoma" w:cs="Tahoma"/>
                <w:sz w:val="20"/>
              </w:rPr>
              <w:t>3.7</w:t>
            </w:r>
          </w:p>
        </w:tc>
        <w:tc>
          <w:tcPr>
            <w:tcW w:w="1417" w:type="dxa"/>
            <w:tcBorders>
              <w:top w:val="single" w:sz="4" w:space="0" w:color="auto"/>
            </w:tcBorders>
          </w:tcPr>
          <w:p w14:paraId="7455FE6F" w14:textId="77777777" w:rsidR="00661994" w:rsidRPr="003E00EA" w:rsidRDefault="00661994" w:rsidP="00752B29">
            <w:pPr>
              <w:jc w:val="center"/>
              <w:rPr>
                <w:rFonts w:ascii="Tahoma" w:hAnsi="Tahoma" w:cs="Tahoma"/>
                <w:sz w:val="20"/>
              </w:rPr>
            </w:pPr>
            <w:r w:rsidRPr="003E00EA">
              <w:rPr>
                <w:rFonts w:ascii="Tahoma" w:hAnsi="Tahoma" w:cs="Tahoma"/>
                <w:sz w:val="20"/>
              </w:rPr>
              <w:t>8.4***</w:t>
            </w:r>
          </w:p>
        </w:tc>
        <w:tc>
          <w:tcPr>
            <w:tcW w:w="1418" w:type="dxa"/>
            <w:tcBorders>
              <w:top w:val="single" w:sz="4" w:space="0" w:color="auto"/>
            </w:tcBorders>
          </w:tcPr>
          <w:p w14:paraId="220ED619" w14:textId="77777777" w:rsidR="00661994" w:rsidRPr="003E00EA" w:rsidRDefault="00661994" w:rsidP="00752B29">
            <w:pPr>
              <w:jc w:val="center"/>
              <w:rPr>
                <w:rFonts w:ascii="Tahoma" w:hAnsi="Tahoma" w:cs="Tahoma"/>
                <w:sz w:val="20"/>
              </w:rPr>
            </w:pPr>
            <w:r>
              <w:rPr>
                <w:rFonts w:ascii="Tahoma" w:hAnsi="Tahoma" w:cs="Tahoma"/>
                <w:sz w:val="20"/>
              </w:rPr>
              <w:t>3.7</w:t>
            </w:r>
          </w:p>
        </w:tc>
        <w:tc>
          <w:tcPr>
            <w:tcW w:w="1520" w:type="dxa"/>
            <w:tcBorders>
              <w:top w:val="single" w:sz="4" w:space="0" w:color="auto"/>
            </w:tcBorders>
          </w:tcPr>
          <w:p w14:paraId="2E38349B" w14:textId="77777777" w:rsidR="00661994" w:rsidRPr="003E00EA" w:rsidRDefault="00661994" w:rsidP="00752B29">
            <w:pPr>
              <w:jc w:val="center"/>
              <w:rPr>
                <w:rFonts w:ascii="Tahoma" w:hAnsi="Tahoma" w:cs="Tahoma"/>
                <w:sz w:val="20"/>
              </w:rPr>
            </w:pPr>
            <w:r>
              <w:rPr>
                <w:rFonts w:ascii="Tahoma" w:hAnsi="Tahoma" w:cs="Tahoma"/>
                <w:sz w:val="20"/>
              </w:rPr>
              <w:t>8.4</w:t>
            </w:r>
            <w:r w:rsidRPr="003E00EA">
              <w:rPr>
                <w:rFonts w:ascii="Tahoma" w:hAnsi="Tahoma" w:cs="Tahoma"/>
                <w:sz w:val="20"/>
              </w:rPr>
              <w:t>***</w:t>
            </w:r>
          </w:p>
        </w:tc>
        <w:tc>
          <w:tcPr>
            <w:tcW w:w="980" w:type="dxa"/>
            <w:tcBorders>
              <w:top w:val="single" w:sz="4" w:space="0" w:color="auto"/>
            </w:tcBorders>
          </w:tcPr>
          <w:p w14:paraId="3D46E8A3" w14:textId="77777777" w:rsidR="00661994" w:rsidRPr="003E00EA" w:rsidRDefault="00661994" w:rsidP="00752B29">
            <w:pPr>
              <w:jc w:val="center"/>
              <w:rPr>
                <w:rFonts w:ascii="Tahoma" w:hAnsi="Tahoma" w:cs="Tahoma"/>
                <w:sz w:val="20"/>
              </w:rPr>
            </w:pPr>
            <w:r w:rsidRPr="003E00EA">
              <w:rPr>
                <w:rFonts w:ascii="Tahoma" w:hAnsi="Tahoma" w:cs="Tahoma"/>
                <w:sz w:val="20"/>
              </w:rPr>
              <w:t>7,812</w:t>
            </w:r>
          </w:p>
        </w:tc>
      </w:tr>
      <w:tr w:rsidR="00661994" w:rsidRPr="003E00EA" w14:paraId="06DFC056" w14:textId="77777777" w:rsidTr="00752B29">
        <w:trPr>
          <w:jc w:val="center"/>
        </w:trPr>
        <w:tc>
          <w:tcPr>
            <w:tcW w:w="2262" w:type="dxa"/>
            <w:vAlign w:val="center"/>
          </w:tcPr>
          <w:p w14:paraId="0F2BD159" w14:textId="77777777" w:rsidR="00661994" w:rsidRPr="003E00EA" w:rsidRDefault="00661994" w:rsidP="00752B29">
            <w:pPr>
              <w:rPr>
                <w:rFonts w:ascii="Tahoma" w:hAnsi="Tahoma" w:cs="Tahoma"/>
                <w:b/>
                <w:sz w:val="20"/>
              </w:rPr>
            </w:pPr>
            <w:r w:rsidRPr="003E00EA">
              <w:rPr>
                <w:rFonts w:ascii="Tahoma" w:hAnsi="Tahoma" w:cs="Tahoma"/>
                <w:b/>
                <w:bCs/>
                <w:sz w:val="20"/>
                <w:lang w:eastAsia="en-GB"/>
              </w:rPr>
              <w:t>Scandinavian</w:t>
            </w:r>
          </w:p>
        </w:tc>
        <w:tc>
          <w:tcPr>
            <w:tcW w:w="1497" w:type="dxa"/>
          </w:tcPr>
          <w:p w14:paraId="1F0AEA5F" w14:textId="77777777" w:rsidR="00661994" w:rsidRPr="003E00EA" w:rsidRDefault="00661994" w:rsidP="00752B29">
            <w:pPr>
              <w:jc w:val="center"/>
              <w:rPr>
                <w:rFonts w:ascii="Tahoma" w:hAnsi="Tahoma" w:cs="Tahoma"/>
                <w:sz w:val="20"/>
              </w:rPr>
            </w:pPr>
            <w:r w:rsidRPr="003E00EA">
              <w:rPr>
                <w:rFonts w:ascii="Tahoma" w:hAnsi="Tahoma" w:cs="Tahoma"/>
                <w:sz w:val="20"/>
              </w:rPr>
              <w:t>1.3</w:t>
            </w:r>
          </w:p>
        </w:tc>
        <w:tc>
          <w:tcPr>
            <w:tcW w:w="1417" w:type="dxa"/>
          </w:tcPr>
          <w:p w14:paraId="00CE0A58" w14:textId="77777777" w:rsidR="00661994" w:rsidRPr="003E00EA" w:rsidRDefault="00661994" w:rsidP="00752B29">
            <w:pPr>
              <w:jc w:val="center"/>
              <w:rPr>
                <w:rFonts w:ascii="Tahoma" w:hAnsi="Tahoma" w:cs="Tahoma"/>
                <w:sz w:val="20"/>
              </w:rPr>
            </w:pPr>
            <w:r w:rsidRPr="003E00EA">
              <w:rPr>
                <w:rFonts w:ascii="Tahoma" w:hAnsi="Tahoma" w:cs="Tahoma"/>
                <w:sz w:val="20"/>
              </w:rPr>
              <w:t>2.4***</w:t>
            </w:r>
          </w:p>
        </w:tc>
        <w:tc>
          <w:tcPr>
            <w:tcW w:w="1418" w:type="dxa"/>
          </w:tcPr>
          <w:p w14:paraId="7B6F7E8C" w14:textId="77777777" w:rsidR="00661994" w:rsidRPr="003E00EA" w:rsidRDefault="00661994" w:rsidP="00752B29">
            <w:pPr>
              <w:jc w:val="center"/>
              <w:rPr>
                <w:rFonts w:ascii="Tahoma" w:hAnsi="Tahoma" w:cs="Tahoma"/>
                <w:sz w:val="20"/>
              </w:rPr>
            </w:pPr>
            <w:r>
              <w:rPr>
                <w:rFonts w:ascii="Tahoma" w:hAnsi="Tahoma" w:cs="Tahoma"/>
                <w:sz w:val="20"/>
              </w:rPr>
              <w:t>1.3</w:t>
            </w:r>
          </w:p>
        </w:tc>
        <w:tc>
          <w:tcPr>
            <w:tcW w:w="1520" w:type="dxa"/>
          </w:tcPr>
          <w:p w14:paraId="7F56C3FB" w14:textId="77777777" w:rsidR="00661994" w:rsidRPr="003E00EA" w:rsidRDefault="00661994" w:rsidP="00752B29">
            <w:pPr>
              <w:jc w:val="center"/>
              <w:rPr>
                <w:rFonts w:ascii="Tahoma" w:hAnsi="Tahoma" w:cs="Tahoma"/>
                <w:sz w:val="20"/>
              </w:rPr>
            </w:pPr>
            <w:r>
              <w:rPr>
                <w:rFonts w:ascii="Tahoma" w:hAnsi="Tahoma" w:cs="Tahoma"/>
                <w:sz w:val="20"/>
              </w:rPr>
              <w:t>2.4</w:t>
            </w:r>
            <w:r w:rsidRPr="003E00EA">
              <w:rPr>
                <w:rFonts w:ascii="Tahoma" w:hAnsi="Tahoma" w:cs="Tahoma"/>
                <w:sz w:val="20"/>
              </w:rPr>
              <w:t>***</w:t>
            </w:r>
          </w:p>
        </w:tc>
        <w:tc>
          <w:tcPr>
            <w:tcW w:w="980" w:type="dxa"/>
          </w:tcPr>
          <w:p w14:paraId="3EA97AFB" w14:textId="77777777" w:rsidR="00661994" w:rsidRPr="003E00EA" w:rsidRDefault="00661994" w:rsidP="00752B29">
            <w:pPr>
              <w:jc w:val="center"/>
              <w:rPr>
                <w:rFonts w:ascii="Tahoma" w:hAnsi="Tahoma" w:cs="Tahoma"/>
                <w:sz w:val="20"/>
              </w:rPr>
            </w:pPr>
            <w:r w:rsidRPr="003E00EA">
              <w:rPr>
                <w:rFonts w:ascii="Tahoma" w:hAnsi="Tahoma" w:cs="Tahoma"/>
                <w:sz w:val="20"/>
              </w:rPr>
              <w:t>9,070</w:t>
            </w:r>
          </w:p>
        </w:tc>
      </w:tr>
      <w:tr w:rsidR="00661994" w:rsidRPr="003E00EA" w14:paraId="6F3FE9A2" w14:textId="77777777" w:rsidTr="00752B29">
        <w:trPr>
          <w:jc w:val="center"/>
        </w:trPr>
        <w:tc>
          <w:tcPr>
            <w:tcW w:w="2262" w:type="dxa"/>
            <w:vAlign w:val="center"/>
          </w:tcPr>
          <w:p w14:paraId="50E24BDA" w14:textId="77777777" w:rsidR="00661994" w:rsidRPr="003E00EA" w:rsidRDefault="00661994" w:rsidP="00752B29">
            <w:pPr>
              <w:rPr>
                <w:rFonts w:ascii="Tahoma" w:hAnsi="Tahoma" w:cs="Tahoma"/>
                <w:b/>
                <w:color w:val="000000"/>
                <w:sz w:val="20"/>
                <w:lang w:eastAsia="en-GB"/>
              </w:rPr>
            </w:pPr>
            <w:r w:rsidRPr="003E00EA">
              <w:rPr>
                <w:rFonts w:ascii="Tahoma" w:hAnsi="Tahoma" w:cs="Tahoma"/>
                <w:b/>
                <w:color w:val="000000"/>
                <w:sz w:val="20"/>
                <w:lang w:eastAsia="en-GB"/>
              </w:rPr>
              <w:t>Bismarckian</w:t>
            </w:r>
          </w:p>
        </w:tc>
        <w:tc>
          <w:tcPr>
            <w:tcW w:w="1497" w:type="dxa"/>
          </w:tcPr>
          <w:p w14:paraId="1484D545" w14:textId="77777777" w:rsidR="00661994" w:rsidRPr="003E00EA" w:rsidRDefault="00661994" w:rsidP="00752B29">
            <w:pPr>
              <w:jc w:val="center"/>
              <w:rPr>
                <w:rFonts w:ascii="Tahoma" w:hAnsi="Tahoma" w:cs="Tahoma"/>
                <w:sz w:val="20"/>
              </w:rPr>
            </w:pPr>
            <w:r w:rsidRPr="003E00EA">
              <w:rPr>
                <w:rFonts w:ascii="Tahoma" w:hAnsi="Tahoma" w:cs="Tahoma"/>
                <w:sz w:val="20"/>
              </w:rPr>
              <w:t>3.6</w:t>
            </w:r>
          </w:p>
        </w:tc>
        <w:tc>
          <w:tcPr>
            <w:tcW w:w="1417" w:type="dxa"/>
          </w:tcPr>
          <w:p w14:paraId="46F68132" w14:textId="77777777" w:rsidR="00661994" w:rsidRPr="003E00EA" w:rsidRDefault="00661994" w:rsidP="00752B29">
            <w:pPr>
              <w:jc w:val="center"/>
              <w:rPr>
                <w:rFonts w:ascii="Tahoma" w:hAnsi="Tahoma" w:cs="Tahoma"/>
                <w:sz w:val="20"/>
              </w:rPr>
            </w:pPr>
            <w:r w:rsidRPr="003E00EA">
              <w:rPr>
                <w:rFonts w:ascii="Tahoma" w:hAnsi="Tahoma" w:cs="Tahoma"/>
                <w:sz w:val="20"/>
              </w:rPr>
              <w:t>5.7**</w:t>
            </w:r>
            <w:r>
              <w:rPr>
                <w:rFonts w:ascii="Tahoma" w:hAnsi="Tahoma" w:cs="Tahoma"/>
                <w:sz w:val="20"/>
              </w:rPr>
              <w:t>*</w:t>
            </w:r>
          </w:p>
        </w:tc>
        <w:tc>
          <w:tcPr>
            <w:tcW w:w="1418" w:type="dxa"/>
          </w:tcPr>
          <w:p w14:paraId="79C73FCA" w14:textId="77777777" w:rsidR="00661994" w:rsidRPr="003E00EA" w:rsidRDefault="00661994" w:rsidP="00752B29">
            <w:pPr>
              <w:jc w:val="center"/>
              <w:rPr>
                <w:rFonts w:ascii="Tahoma" w:hAnsi="Tahoma" w:cs="Tahoma"/>
                <w:sz w:val="20"/>
              </w:rPr>
            </w:pPr>
            <w:r>
              <w:rPr>
                <w:rFonts w:ascii="Tahoma" w:hAnsi="Tahoma" w:cs="Tahoma"/>
                <w:sz w:val="20"/>
              </w:rPr>
              <w:t>3.6</w:t>
            </w:r>
          </w:p>
        </w:tc>
        <w:tc>
          <w:tcPr>
            <w:tcW w:w="1520" w:type="dxa"/>
          </w:tcPr>
          <w:p w14:paraId="6BE72669" w14:textId="77777777" w:rsidR="00661994" w:rsidRPr="003E00EA" w:rsidRDefault="00661994" w:rsidP="00752B29">
            <w:pPr>
              <w:jc w:val="center"/>
              <w:rPr>
                <w:rFonts w:ascii="Tahoma" w:hAnsi="Tahoma" w:cs="Tahoma"/>
                <w:sz w:val="20"/>
              </w:rPr>
            </w:pPr>
            <w:r>
              <w:rPr>
                <w:rFonts w:ascii="Tahoma" w:hAnsi="Tahoma" w:cs="Tahoma"/>
                <w:sz w:val="20"/>
              </w:rPr>
              <w:t>5.7</w:t>
            </w:r>
            <w:r w:rsidRPr="003E00EA">
              <w:rPr>
                <w:rFonts w:ascii="Tahoma" w:hAnsi="Tahoma" w:cs="Tahoma"/>
                <w:sz w:val="20"/>
              </w:rPr>
              <w:t>***</w:t>
            </w:r>
          </w:p>
        </w:tc>
        <w:tc>
          <w:tcPr>
            <w:tcW w:w="980" w:type="dxa"/>
          </w:tcPr>
          <w:p w14:paraId="1DB97811" w14:textId="77777777" w:rsidR="00661994" w:rsidRPr="003E00EA" w:rsidRDefault="00661994" w:rsidP="00752B29">
            <w:pPr>
              <w:jc w:val="center"/>
              <w:rPr>
                <w:rFonts w:ascii="Tahoma" w:hAnsi="Tahoma" w:cs="Tahoma"/>
                <w:sz w:val="20"/>
              </w:rPr>
            </w:pPr>
            <w:r w:rsidRPr="003E00EA">
              <w:rPr>
                <w:rFonts w:ascii="Tahoma" w:hAnsi="Tahoma" w:cs="Tahoma"/>
                <w:sz w:val="20"/>
              </w:rPr>
              <w:t>20,134</w:t>
            </w:r>
          </w:p>
        </w:tc>
      </w:tr>
      <w:tr w:rsidR="00661994" w:rsidRPr="003E00EA" w14:paraId="243C38B7" w14:textId="77777777" w:rsidTr="00752B29">
        <w:trPr>
          <w:jc w:val="center"/>
        </w:trPr>
        <w:tc>
          <w:tcPr>
            <w:tcW w:w="2262" w:type="dxa"/>
            <w:vAlign w:val="center"/>
          </w:tcPr>
          <w:p w14:paraId="01F2D44E" w14:textId="77777777" w:rsidR="00661994" w:rsidRPr="003E00EA" w:rsidRDefault="00661994" w:rsidP="00752B29">
            <w:pPr>
              <w:rPr>
                <w:rFonts w:ascii="Tahoma" w:hAnsi="Tahoma" w:cs="Tahoma"/>
                <w:b/>
                <w:color w:val="000000"/>
                <w:sz w:val="20"/>
                <w:lang w:eastAsia="en-GB"/>
              </w:rPr>
            </w:pPr>
            <w:r w:rsidRPr="003E00EA">
              <w:rPr>
                <w:rFonts w:ascii="Tahoma" w:hAnsi="Tahoma" w:cs="Tahoma"/>
                <w:b/>
                <w:color w:val="000000"/>
                <w:sz w:val="20"/>
                <w:lang w:eastAsia="en-GB"/>
              </w:rPr>
              <w:t>Southern</w:t>
            </w:r>
          </w:p>
        </w:tc>
        <w:tc>
          <w:tcPr>
            <w:tcW w:w="1497" w:type="dxa"/>
          </w:tcPr>
          <w:p w14:paraId="5BC76FE7" w14:textId="77777777" w:rsidR="00661994" w:rsidRPr="003E00EA" w:rsidRDefault="00661994" w:rsidP="00752B29">
            <w:pPr>
              <w:jc w:val="center"/>
              <w:rPr>
                <w:rFonts w:ascii="Tahoma" w:hAnsi="Tahoma" w:cs="Tahoma"/>
                <w:sz w:val="20"/>
              </w:rPr>
            </w:pPr>
            <w:r w:rsidRPr="003E00EA">
              <w:rPr>
                <w:rFonts w:ascii="Tahoma" w:hAnsi="Tahoma" w:cs="Tahoma"/>
                <w:sz w:val="20"/>
              </w:rPr>
              <w:t>4.3</w:t>
            </w:r>
          </w:p>
        </w:tc>
        <w:tc>
          <w:tcPr>
            <w:tcW w:w="1417" w:type="dxa"/>
          </w:tcPr>
          <w:p w14:paraId="0D1CDA46" w14:textId="77777777" w:rsidR="00661994" w:rsidRPr="003E00EA" w:rsidRDefault="00661994" w:rsidP="00752B29">
            <w:pPr>
              <w:jc w:val="center"/>
              <w:rPr>
                <w:rFonts w:ascii="Tahoma" w:hAnsi="Tahoma" w:cs="Tahoma"/>
                <w:sz w:val="20"/>
              </w:rPr>
            </w:pPr>
            <w:r>
              <w:rPr>
                <w:rFonts w:ascii="Tahoma" w:hAnsi="Tahoma" w:cs="Tahoma"/>
                <w:sz w:val="20"/>
              </w:rPr>
              <w:t>6.4**</w:t>
            </w:r>
          </w:p>
        </w:tc>
        <w:tc>
          <w:tcPr>
            <w:tcW w:w="1418" w:type="dxa"/>
          </w:tcPr>
          <w:p w14:paraId="26EE6262" w14:textId="77777777" w:rsidR="00661994" w:rsidRPr="003E00EA" w:rsidRDefault="00661994" w:rsidP="00752B29">
            <w:pPr>
              <w:jc w:val="center"/>
              <w:rPr>
                <w:rFonts w:ascii="Tahoma" w:hAnsi="Tahoma" w:cs="Tahoma"/>
                <w:sz w:val="20"/>
              </w:rPr>
            </w:pPr>
            <w:r>
              <w:rPr>
                <w:rFonts w:ascii="Tahoma" w:hAnsi="Tahoma" w:cs="Tahoma"/>
                <w:sz w:val="20"/>
              </w:rPr>
              <w:t>4.2</w:t>
            </w:r>
          </w:p>
        </w:tc>
        <w:tc>
          <w:tcPr>
            <w:tcW w:w="1520" w:type="dxa"/>
          </w:tcPr>
          <w:p w14:paraId="224110DC" w14:textId="77777777" w:rsidR="00661994" w:rsidRPr="003E00EA" w:rsidRDefault="00661994" w:rsidP="00752B29">
            <w:pPr>
              <w:jc w:val="center"/>
              <w:rPr>
                <w:rFonts w:ascii="Tahoma" w:hAnsi="Tahoma" w:cs="Tahoma"/>
                <w:sz w:val="20"/>
              </w:rPr>
            </w:pPr>
            <w:r>
              <w:rPr>
                <w:rFonts w:ascii="Tahoma" w:hAnsi="Tahoma" w:cs="Tahoma"/>
                <w:sz w:val="20"/>
              </w:rPr>
              <w:t>6.5**</w:t>
            </w:r>
          </w:p>
        </w:tc>
        <w:tc>
          <w:tcPr>
            <w:tcW w:w="980" w:type="dxa"/>
          </w:tcPr>
          <w:p w14:paraId="353097CC" w14:textId="77777777" w:rsidR="00661994" w:rsidRPr="003E00EA" w:rsidRDefault="00661994" w:rsidP="00752B29">
            <w:pPr>
              <w:jc w:val="center"/>
              <w:rPr>
                <w:rFonts w:ascii="Tahoma" w:hAnsi="Tahoma" w:cs="Tahoma"/>
                <w:sz w:val="20"/>
              </w:rPr>
            </w:pPr>
            <w:r w:rsidRPr="003E00EA">
              <w:rPr>
                <w:rFonts w:ascii="Tahoma" w:hAnsi="Tahoma" w:cs="Tahoma"/>
                <w:sz w:val="20"/>
              </w:rPr>
              <w:t>14,319</w:t>
            </w:r>
          </w:p>
        </w:tc>
      </w:tr>
      <w:tr w:rsidR="00661994" w:rsidRPr="003E00EA" w14:paraId="1BA4A4F4" w14:textId="77777777" w:rsidTr="00752B29">
        <w:trPr>
          <w:jc w:val="center"/>
        </w:trPr>
        <w:tc>
          <w:tcPr>
            <w:tcW w:w="2262" w:type="dxa"/>
            <w:vAlign w:val="center"/>
          </w:tcPr>
          <w:p w14:paraId="35588286" w14:textId="77777777" w:rsidR="00661994" w:rsidRPr="003E00EA" w:rsidRDefault="00661994" w:rsidP="00752B29">
            <w:pPr>
              <w:rPr>
                <w:rFonts w:ascii="Tahoma" w:hAnsi="Tahoma" w:cs="Tahoma"/>
                <w:b/>
                <w:color w:val="000000"/>
                <w:sz w:val="20"/>
                <w:lang w:eastAsia="en-GB"/>
              </w:rPr>
            </w:pPr>
            <w:r>
              <w:rPr>
                <w:rFonts w:ascii="Tahoma" w:hAnsi="Tahoma" w:cs="Tahoma"/>
                <w:b/>
                <w:color w:val="000000"/>
                <w:sz w:val="20"/>
                <w:lang w:eastAsia="en-GB"/>
              </w:rPr>
              <w:t>Eastern</w:t>
            </w:r>
          </w:p>
        </w:tc>
        <w:tc>
          <w:tcPr>
            <w:tcW w:w="1497" w:type="dxa"/>
          </w:tcPr>
          <w:p w14:paraId="1F941171" w14:textId="77777777" w:rsidR="00661994" w:rsidRPr="003E00EA" w:rsidRDefault="00661994" w:rsidP="00752B29">
            <w:pPr>
              <w:jc w:val="center"/>
              <w:rPr>
                <w:rFonts w:ascii="Tahoma" w:hAnsi="Tahoma" w:cs="Tahoma"/>
                <w:sz w:val="20"/>
              </w:rPr>
            </w:pPr>
            <w:r>
              <w:rPr>
                <w:rFonts w:ascii="Tahoma" w:hAnsi="Tahoma" w:cs="Tahoma"/>
                <w:sz w:val="20"/>
              </w:rPr>
              <w:t>19.3</w:t>
            </w:r>
          </w:p>
        </w:tc>
        <w:tc>
          <w:tcPr>
            <w:tcW w:w="1417" w:type="dxa"/>
          </w:tcPr>
          <w:p w14:paraId="0E6DEFD3" w14:textId="77777777" w:rsidR="00661994" w:rsidRPr="003E00EA" w:rsidRDefault="00661994" w:rsidP="00752B29">
            <w:pPr>
              <w:jc w:val="center"/>
              <w:rPr>
                <w:rFonts w:ascii="Tahoma" w:hAnsi="Tahoma" w:cs="Tahoma"/>
                <w:sz w:val="20"/>
              </w:rPr>
            </w:pPr>
            <w:r>
              <w:rPr>
                <w:rFonts w:ascii="Tahoma" w:hAnsi="Tahoma" w:cs="Tahoma"/>
                <w:sz w:val="20"/>
              </w:rPr>
              <w:t>23.2***</w:t>
            </w:r>
          </w:p>
        </w:tc>
        <w:tc>
          <w:tcPr>
            <w:tcW w:w="1418" w:type="dxa"/>
          </w:tcPr>
          <w:p w14:paraId="2A9627FA" w14:textId="77777777" w:rsidR="00661994" w:rsidRDefault="00661994" w:rsidP="00752B29">
            <w:pPr>
              <w:jc w:val="center"/>
              <w:rPr>
                <w:rFonts w:ascii="Tahoma" w:hAnsi="Tahoma" w:cs="Tahoma"/>
                <w:sz w:val="20"/>
              </w:rPr>
            </w:pPr>
            <w:r>
              <w:rPr>
                <w:rFonts w:ascii="Tahoma" w:hAnsi="Tahoma" w:cs="Tahoma"/>
                <w:sz w:val="20"/>
              </w:rPr>
              <w:t>19.2</w:t>
            </w:r>
          </w:p>
        </w:tc>
        <w:tc>
          <w:tcPr>
            <w:tcW w:w="1520" w:type="dxa"/>
          </w:tcPr>
          <w:p w14:paraId="5D886FBF" w14:textId="77777777" w:rsidR="00661994" w:rsidRDefault="00661994" w:rsidP="00752B29">
            <w:pPr>
              <w:jc w:val="center"/>
              <w:rPr>
                <w:rFonts w:ascii="Tahoma" w:hAnsi="Tahoma" w:cs="Tahoma"/>
                <w:sz w:val="20"/>
              </w:rPr>
            </w:pPr>
            <w:r>
              <w:rPr>
                <w:rFonts w:ascii="Tahoma" w:hAnsi="Tahoma" w:cs="Tahoma"/>
                <w:sz w:val="20"/>
              </w:rPr>
              <w:t>23.5***</w:t>
            </w:r>
          </w:p>
        </w:tc>
        <w:tc>
          <w:tcPr>
            <w:tcW w:w="980" w:type="dxa"/>
          </w:tcPr>
          <w:p w14:paraId="5633C8A1" w14:textId="77777777" w:rsidR="00661994" w:rsidRPr="003E00EA" w:rsidRDefault="00661994" w:rsidP="00752B29">
            <w:pPr>
              <w:jc w:val="center"/>
              <w:rPr>
                <w:rFonts w:ascii="Tahoma" w:hAnsi="Tahoma" w:cs="Tahoma"/>
                <w:sz w:val="20"/>
              </w:rPr>
            </w:pPr>
            <w:r>
              <w:rPr>
                <w:rFonts w:ascii="Tahoma" w:hAnsi="Tahoma" w:cs="Tahoma"/>
                <w:sz w:val="20"/>
              </w:rPr>
              <w:t>19,480</w:t>
            </w:r>
          </w:p>
        </w:tc>
      </w:tr>
      <w:tr w:rsidR="00661994" w:rsidRPr="003E00EA" w14:paraId="4DAE0E9B" w14:textId="77777777" w:rsidTr="00752B29">
        <w:trPr>
          <w:jc w:val="center"/>
        </w:trPr>
        <w:tc>
          <w:tcPr>
            <w:tcW w:w="2262" w:type="dxa"/>
            <w:tcBorders>
              <w:bottom w:val="single" w:sz="4" w:space="0" w:color="auto"/>
            </w:tcBorders>
            <w:vAlign w:val="center"/>
          </w:tcPr>
          <w:p w14:paraId="1658DDAA" w14:textId="77777777" w:rsidR="00661994" w:rsidRPr="00A0681E" w:rsidRDefault="00661994" w:rsidP="00752B29">
            <w:pPr>
              <w:rPr>
                <w:rFonts w:ascii="Tahoma" w:hAnsi="Tahoma" w:cs="Tahoma"/>
                <w:b/>
                <w:color w:val="000000"/>
                <w:sz w:val="20"/>
                <w:lang w:eastAsia="en-GB"/>
              </w:rPr>
            </w:pPr>
            <w:r>
              <w:rPr>
                <w:rFonts w:ascii="Tahoma" w:hAnsi="Tahoma" w:cs="Tahoma"/>
                <w:b/>
                <w:color w:val="000000"/>
                <w:sz w:val="20"/>
                <w:lang w:eastAsia="en-GB"/>
              </w:rPr>
              <w:t>Sample Average</w:t>
            </w:r>
          </w:p>
        </w:tc>
        <w:tc>
          <w:tcPr>
            <w:tcW w:w="1497" w:type="dxa"/>
            <w:tcBorders>
              <w:bottom w:val="single" w:sz="4" w:space="0" w:color="auto"/>
            </w:tcBorders>
          </w:tcPr>
          <w:p w14:paraId="6A3C7EFF" w14:textId="77777777" w:rsidR="00661994" w:rsidRPr="003E00EA" w:rsidRDefault="00661994" w:rsidP="00752B29">
            <w:pPr>
              <w:jc w:val="center"/>
              <w:rPr>
                <w:rFonts w:ascii="Tahoma" w:hAnsi="Tahoma" w:cs="Tahoma"/>
                <w:sz w:val="20"/>
              </w:rPr>
            </w:pPr>
            <w:r>
              <w:rPr>
                <w:rFonts w:ascii="Tahoma" w:hAnsi="Tahoma" w:cs="Tahoma"/>
                <w:sz w:val="20"/>
              </w:rPr>
              <w:t>6.1</w:t>
            </w:r>
          </w:p>
        </w:tc>
        <w:tc>
          <w:tcPr>
            <w:tcW w:w="1417" w:type="dxa"/>
            <w:tcBorders>
              <w:bottom w:val="single" w:sz="4" w:space="0" w:color="auto"/>
            </w:tcBorders>
          </w:tcPr>
          <w:p w14:paraId="2DE0FE57" w14:textId="77777777" w:rsidR="00661994" w:rsidRPr="003E00EA" w:rsidRDefault="00661994" w:rsidP="00752B29">
            <w:pPr>
              <w:jc w:val="center"/>
              <w:rPr>
                <w:rFonts w:ascii="Tahoma" w:hAnsi="Tahoma" w:cs="Tahoma"/>
                <w:sz w:val="20"/>
              </w:rPr>
            </w:pPr>
            <w:r>
              <w:rPr>
                <w:rFonts w:ascii="Tahoma" w:hAnsi="Tahoma" w:cs="Tahoma"/>
                <w:sz w:val="20"/>
              </w:rPr>
              <w:t>8.7***</w:t>
            </w:r>
          </w:p>
        </w:tc>
        <w:tc>
          <w:tcPr>
            <w:tcW w:w="1418" w:type="dxa"/>
            <w:tcBorders>
              <w:bottom w:val="single" w:sz="4" w:space="0" w:color="auto"/>
            </w:tcBorders>
          </w:tcPr>
          <w:p w14:paraId="2B8A1331" w14:textId="77777777" w:rsidR="00661994" w:rsidRPr="003E00EA" w:rsidRDefault="00661994" w:rsidP="00752B29">
            <w:pPr>
              <w:jc w:val="center"/>
              <w:rPr>
                <w:rFonts w:ascii="Tahoma" w:hAnsi="Tahoma" w:cs="Tahoma"/>
                <w:sz w:val="20"/>
              </w:rPr>
            </w:pPr>
            <w:r>
              <w:rPr>
                <w:rFonts w:ascii="Tahoma" w:hAnsi="Tahoma" w:cs="Tahoma"/>
                <w:sz w:val="20"/>
              </w:rPr>
              <w:t>6.0</w:t>
            </w:r>
          </w:p>
        </w:tc>
        <w:tc>
          <w:tcPr>
            <w:tcW w:w="1520" w:type="dxa"/>
            <w:tcBorders>
              <w:bottom w:val="single" w:sz="4" w:space="0" w:color="auto"/>
            </w:tcBorders>
          </w:tcPr>
          <w:p w14:paraId="6B0F127E" w14:textId="77777777" w:rsidR="00661994" w:rsidRPr="003E00EA" w:rsidRDefault="00661994" w:rsidP="00752B29">
            <w:pPr>
              <w:jc w:val="center"/>
              <w:rPr>
                <w:rFonts w:ascii="Tahoma" w:hAnsi="Tahoma" w:cs="Tahoma"/>
                <w:sz w:val="20"/>
              </w:rPr>
            </w:pPr>
            <w:r>
              <w:rPr>
                <w:rFonts w:ascii="Tahoma" w:hAnsi="Tahoma" w:cs="Tahoma"/>
                <w:sz w:val="20"/>
              </w:rPr>
              <w:t>8.8***</w:t>
            </w:r>
          </w:p>
        </w:tc>
        <w:tc>
          <w:tcPr>
            <w:tcW w:w="980" w:type="dxa"/>
            <w:tcBorders>
              <w:bottom w:val="single" w:sz="4" w:space="0" w:color="auto"/>
            </w:tcBorders>
          </w:tcPr>
          <w:p w14:paraId="3C4567DB" w14:textId="77777777" w:rsidR="00661994" w:rsidRPr="003E00EA" w:rsidRDefault="00661994" w:rsidP="00752B29">
            <w:pPr>
              <w:jc w:val="center"/>
              <w:rPr>
                <w:rFonts w:ascii="Tahoma" w:hAnsi="Tahoma" w:cs="Tahoma"/>
                <w:sz w:val="20"/>
              </w:rPr>
            </w:pPr>
            <w:r>
              <w:rPr>
                <w:rFonts w:ascii="Tahoma" w:hAnsi="Tahoma" w:cs="Tahoma"/>
                <w:sz w:val="20"/>
              </w:rPr>
              <w:t>70,344</w:t>
            </w:r>
          </w:p>
        </w:tc>
      </w:tr>
      <w:tr w:rsidR="00661994" w:rsidRPr="003E00EA" w14:paraId="7CC8FD82" w14:textId="77777777" w:rsidTr="00752B29">
        <w:trPr>
          <w:jc w:val="center"/>
        </w:trPr>
        <w:tc>
          <w:tcPr>
            <w:tcW w:w="2262" w:type="dxa"/>
            <w:tcBorders>
              <w:top w:val="single" w:sz="4" w:space="0" w:color="auto"/>
            </w:tcBorders>
            <w:vAlign w:val="center"/>
          </w:tcPr>
          <w:p w14:paraId="2973262E" w14:textId="77777777" w:rsidR="00661994" w:rsidRPr="003E00EA" w:rsidRDefault="00661994" w:rsidP="00752B29">
            <w:pPr>
              <w:rPr>
                <w:rFonts w:ascii="Tahoma" w:hAnsi="Tahoma" w:cs="Tahoma"/>
                <w:b/>
                <w:color w:val="000000"/>
                <w:sz w:val="20"/>
                <w:lang w:eastAsia="en-GB"/>
              </w:rPr>
            </w:pPr>
          </w:p>
        </w:tc>
        <w:tc>
          <w:tcPr>
            <w:tcW w:w="1497" w:type="dxa"/>
            <w:tcBorders>
              <w:top w:val="single" w:sz="4" w:space="0" w:color="auto"/>
            </w:tcBorders>
          </w:tcPr>
          <w:p w14:paraId="418C6C55" w14:textId="77777777" w:rsidR="00661994" w:rsidRPr="003E00EA" w:rsidRDefault="00661994" w:rsidP="00752B29">
            <w:pPr>
              <w:rPr>
                <w:rFonts w:ascii="Tahoma" w:hAnsi="Tahoma" w:cs="Tahoma"/>
                <w:sz w:val="20"/>
              </w:rPr>
            </w:pPr>
          </w:p>
        </w:tc>
        <w:tc>
          <w:tcPr>
            <w:tcW w:w="1417" w:type="dxa"/>
            <w:tcBorders>
              <w:top w:val="single" w:sz="4" w:space="0" w:color="auto"/>
            </w:tcBorders>
          </w:tcPr>
          <w:p w14:paraId="4324C681" w14:textId="77777777" w:rsidR="00661994" w:rsidRPr="003E00EA" w:rsidRDefault="00661994" w:rsidP="00752B29">
            <w:pPr>
              <w:rPr>
                <w:rFonts w:ascii="Tahoma" w:hAnsi="Tahoma" w:cs="Tahoma"/>
                <w:sz w:val="20"/>
              </w:rPr>
            </w:pPr>
          </w:p>
        </w:tc>
        <w:tc>
          <w:tcPr>
            <w:tcW w:w="1418" w:type="dxa"/>
            <w:tcBorders>
              <w:top w:val="single" w:sz="4" w:space="0" w:color="auto"/>
            </w:tcBorders>
          </w:tcPr>
          <w:p w14:paraId="74E02398" w14:textId="77777777" w:rsidR="00661994" w:rsidRPr="003E00EA" w:rsidRDefault="00661994" w:rsidP="00752B29">
            <w:pPr>
              <w:rPr>
                <w:rFonts w:ascii="Tahoma" w:hAnsi="Tahoma" w:cs="Tahoma"/>
                <w:sz w:val="20"/>
              </w:rPr>
            </w:pPr>
          </w:p>
        </w:tc>
        <w:tc>
          <w:tcPr>
            <w:tcW w:w="1520" w:type="dxa"/>
            <w:tcBorders>
              <w:top w:val="single" w:sz="4" w:space="0" w:color="auto"/>
            </w:tcBorders>
          </w:tcPr>
          <w:p w14:paraId="55C26B2A" w14:textId="77777777" w:rsidR="00661994" w:rsidRPr="003E00EA" w:rsidRDefault="00661994" w:rsidP="00752B29">
            <w:pPr>
              <w:rPr>
                <w:rFonts w:ascii="Tahoma" w:hAnsi="Tahoma" w:cs="Tahoma"/>
                <w:sz w:val="20"/>
              </w:rPr>
            </w:pPr>
          </w:p>
        </w:tc>
        <w:tc>
          <w:tcPr>
            <w:tcW w:w="980" w:type="dxa"/>
            <w:tcBorders>
              <w:top w:val="single" w:sz="4" w:space="0" w:color="auto"/>
            </w:tcBorders>
          </w:tcPr>
          <w:p w14:paraId="1E96084C" w14:textId="77777777" w:rsidR="00661994" w:rsidRPr="003E00EA" w:rsidRDefault="00661994" w:rsidP="00752B29">
            <w:pPr>
              <w:rPr>
                <w:rFonts w:ascii="Tahoma" w:hAnsi="Tahoma" w:cs="Tahoma"/>
                <w:sz w:val="20"/>
              </w:rPr>
            </w:pPr>
          </w:p>
        </w:tc>
      </w:tr>
    </w:tbl>
    <w:p w14:paraId="45B26361" w14:textId="77777777" w:rsidR="00661994" w:rsidRDefault="00661994" w:rsidP="00661994">
      <w:pPr>
        <w:spacing w:after="160"/>
        <w:rPr>
          <w:rFonts w:ascii="Tahoma" w:hAnsi="Tahoma" w:cs="Tahoma"/>
          <w:sz w:val="18"/>
        </w:rPr>
      </w:pPr>
      <w:r w:rsidRPr="003E00EA">
        <w:rPr>
          <w:rFonts w:ascii="Tahoma" w:hAnsi="Tahoma" w:cs="Tahoma"/>
          <w:i/>
          <w:sz w:val="18"/>
        </w:rPr>
        <w:t xml:space="preserve">Notes: </w:t>
      </w:r>
      <w:r>
        <w:rPr>
          <w:rFonts w:ascii="Tahoma" w:hAnsi="Tahoma" w:cs="Tahoma"/>
          <w:sz w:val="18"/>
        </w:rPr>
        <w:t>Data Source: EQLS 2003-2011</w:t>
      </w:r>
      <w:r w:rsidRPr="003E00EA">
        <w:rPr>
          <w:rFonts w:ascii="Tahoma" w:hAnsi="Tahoma" w:cs="Tahoma"/>
          <w:sz w:val="18"/>
        </w:rPr>
        <w:t>, *** p&lt;0.01, ** p&lt;0.05, * p&lt;0.1.</w:t>
      </w:r>
      <w:r>
        <w:rPr>
          <w:rFonts w:ascii="Tahoma" w:hAnsi="Tahoma" w:cs="Tahoma"/>
          <w:sz w:val="18"/>
        </w:rPr>
        <w:t xml:space="preserve"> ‘Post-crisis’ compares the average predicted probability of </w:t>
      </w:r>
      <w:r w:rsidRPr="003E00EA">
        <w:rPr>
          <w:rFonts w:ascii="Tahoma" w:hAnsi="Tahoma" w:cs="Tahoma"/>
          <w:sz w:val="18"/>
        </w:rPr>
        <w:t>reporting food insecuri</w:t>
      </w:r>
      <w:r>
        <w:rPr>
          <w:rFonts w:ascii="Tahoma" w:hAnsi="Tahoma" w:cs="Tahoma"/>
          <w:sz w:val="18"/>
        </w:rPr>
        <w:t xml:space="preserve">ty in 2011 against an averaged predicted probability of reporting food insecurity </w:t>
      </w:r>
      <w:r w:rsidRPr="003E00EA">
        <w:rPr>
          <w:rFonts w:ascii="Tahoma" w:hAnsi="Tahoma" w:cs="Tahoma"/>
          <w:sz w:val="18"/>
        </w:rPr>
        <w:t>across 2003 and 2007</w:t>
      </w:r>
      <w:r>
        <w:rPr>
          <w:rFonts w:ascii="Tahoma" w:hAnsi="Tahoma" w:cs="Tahoma"/>
          <w:sz w:val="18"/>
        </w:rPr>
        <w:t xml:space="preserve"> combined (‘Pre-crisis’)</w:t>
      </w:r>
      <w:r w:rsidRPr="003E00EA">
        <w:rPr>
          <w:rFonts w:ascii="Tahoma" w:hAnsi="Tahoma" w:cs="Tahoma"/>
          <w:sz w:val="18"/>
        </w:rPr>
        <w:t xml:space="preserve">. The ‘Adjusted Model’ controls for age, gender, </w:t>
      </w:r>
      <w:r>
        <w:rPr>
          <w:rFonts w:ascii="Tahoma" w:hAnsi="Tahoma" w:cs="Tahoma"/>
          <w:sz w:val="18"/>
        </w:rPr>
        <w:t xml:space="preserve">and </w:t>
      </w:r>
      <w:r w:rsidRPr="003E00EA">
        <w:rPr>
          <w:rFonts w:ascii="Tahoma" w:hAnsi="Tahoma" w:cs="Tahoma"/>
          <w:sz w:val="18"/>
        </w:rPr>
        <w:t>single parent status. Coefficients for the control variables can be found in the web appendix.</w:t>
      </w:r>
    </w:p>
    <w:p w14:paraId="679B6384" w14:textId="77777777" w:rsidR="00661994" w:rsidRDefault="00661994" w:rsidP="00661994">
      <w:pPr>
        <w:spacing w:after="160"/>
        <w:rPr>
          <w:rFonts w:ascii="Tahoma" w:hAnsi="Tahoma" w:cs="Tahoma"/>
          <w:sz w:val="18"/>
        </w:rPr>
      </w:pPr>
    </w:p>
    <w:p w14:paraId="4F45B2A4" w14:textId="77777777" w:rsidR="00661994" w:rsidRDefault="00661994" w:rsidP="00661994">
      <w:pPr>
        <w:spacing w:after="160"/>
        <w:rPr>
          <w:rFonts w:ascii="Tahoma" w:hAnsi="Tahoma" w:cs="Tahoma"/>
          <w:sz w:val="18"/>
        </w:rPr>
      </w:pPr>
    </w:p>
    <w:p w14:paraId="3FE328CD" w14:textId="77777777" w:rsidR="00661994" w:rsidRDefault="00661994" w:rsidP="00661994">
      <w:pPr>
        <w:spacing w:after="160"/>
        <w:rPr>
          <w:rFonts w:ascii="Tahoma" w:hAnsi="Tahoma" w:cs="Tahoma"/>
          <w:sz w:val="18"/>
        </w:rPr>
      </w:pPr>
    </w:p>
    <w:p w14:paraId="08A1178B" w14:textId="77777777" w:rsidR="00661994" w:rsidRDefault="00661994" w:rsidP="00661994">
      <w:pPr>
        <w:spacing w:after="160"/>
        <w:rPr>
          <w:rFonts w:ascii="Tahoma" w:hAnsi="Tahoma" w:cs="Tahoma"/>
          <w:sz w:val="18"/>
        </w:rPr>
      </w:pPr>
    </w:p>
    <w:p w14:paraId="2710E585" w14:textId="77777777" w:rsidR="00661994" w:rsidRDefault="00661994" w:rsidP="00661994">
      <w:pPr>
        <w:spacing w:after="160"/>
        <w:rPr>
          <w:rFonts w:ascii="Tahoma" w:hAnsi="Tahoma" w:cs="Tahoma"/>
          <w:sz w:val="18"/>
        </w:rPr>
      </w:pPr>
    </w:p>
    <w:p w14:paraId="4E41F7BB" w14:textId="77777777" w:rsidR="00661994" w:rsidRDefault="00661994" w:rsidP="00661994">
      <w:pPr>
        <w:spacing w:after="160"/>
        <w:rPr>
          <w:rFonts w:ascii="Tahoma" w:hAnsi="Tahoma" w:cs="Tahoma"/>
          <w:sz w:val="18"/>
        </w:rPr>
      </w:pPr>
    </w:p>
    <w:p w14:paraId="53C9A7A9" w14:textId="77777777" w:rsidR="00661994" w:rsidRDefault="00661994" w:rsidP="00661994">
      <w:pPr>
        <w:spacing w:after="160"/>
        <w:rPr>
          <w:rFonts w:ascii="Tahoma" w:hAnsi="Tahoma" w:cs="Tahoma"/>
          <w:sz w:val="18"/>
        </w:rPr>
      </w:pPr>
    </w:p>
    <w:p w14:paraId="7A31D95B" w14:textId="77777777" w:rsidR="00661994" w:rsidRDefault="00661994" w:rsidP="00661994">
      <w:pPr>
        <w:spacing w:after="160"/>
        <w:rPr>
          <w:rFonts w:ascii="Tahoma" w:hAnsi="Tahoma" w:cs="Tahoma"/>
          <w:sz w:val="18"/>
        </w:rPr>
      </w:pPr>
    </w:p>
    <w:p w14:paraId="656C6587" w14:textId="77777777" w:rsidR="00661994" w:rsidRDefault="00661994" w:rsidP="00661994">
      <w:pPr>
        <w:spacing w:after="160"/>
        <w:rPr>
          <w:rFonts w:ascii="Tahoma" w:hAnsi="Tahoma" w:cs="Tahoma"/>
          <w:sz w:val="18"/>
        </w:rPr>
      </w:pPr>
    </w:p>
    <w:p w14:paraId="0A7FD46C" w14:textId="77777777" w:rsidR="00661994" w:rsidRDefault="00661994" w:rsidP="00661994">
      <w:pPr>
        <w:spacing w:after="160"/>
        <w:rPr>
          <w:rFonts w:ascii="Tahoma" w:hAnsi="Tahoma" w:cs="Tahoma"/>
          <w:sz w:val="18"/>
        </w:rPr>
      </w:pPr>
    </w:p>
    <w:p w14:paraId="6504E7AF" w14:textId="77777777" w:rsidR="00661994" w:rsidRPr="00EC22D3" w:rsidRDefault="00661994" w:rsidP="00661994">
      <w:pPr>
        <w:spacing w:after="160"/>
        <w:rPr>
          <w:rFonts w:ascii="Tahoma" w:hAnsi="Tahoma" w:cs="Tahoma"/>
          <w:sz w:val="18"/>
        </w:rPr>
      </w:pPr>
    </w:p>
    <w:p w14:paraId="0839041D" w14:textId="77777777" w:rsidR="00661994" w:rsidRPr="003E00EA" w:rsidRDefault="00661994" w:rsidP="00661994">
      <w:pPr>
        <w:spacing w:line="480" w:lineRule="auto"/>
        <w:jc w:val="center"/>
        <w:rPr>
          <w:rFonts w:ascii="Tahoma" w:hAnsi="Tahoma" w:cs="Tahoma"/>
          <w:b/>
          <w:sz w:val="20"/>
        </w:rPr>
      </w:pPr>
      <w:r w:rsidRPr="003E00EA">
        <w:rPr>
          <w:rFonts w:ascii="Tahoma" w:hAnsi="Tahoma" w:cs="Tahoma"/>
          <w:b/>
          <w:sz w:val="20"/>
        </w:rPr>
        <w:t xml:space="preserve">Figure </w:t>
      </w:r>
      <w:r w:rsidR="005E2AFE" w:rsidRPr="003E00EA">
        <w:rPr>
          <w:rFonts w:ascii="Tahoma" w:hAnsi="Tahoma" w:cs="Tahoma"/>
          <w:b/>
          <w:sz w:val="20"/>
        </w:rPr>
        <w:fldChar w:fldCharType="begin"/>
      </w:r>
      <w:r w:rsidRPr="003E00EA">
        <w:rPr>
          <w:rFonts w:ascii="Tahoma" w:hAnsi="Tahoma" w:cs="Tahoma"/>
          <w:b/>
          <w:sz w:val="20"/>
        </w:rPr>
        <w:instrText xml:space="preserve"> SEQ Figure \* ARABIC </w:instrText>
      </w:r>
      <w:r w:rsidR="005E2AFE" w:rsidRPr="003E00EA">
        <w:rPr>
          <w:rFonts w:ascii="Tahoma" w:hAnsi="Tahoma" w:cs="Tahoma"/>
          <w:b/>
          <w:sz w:val="20"/>
        </w:rPr>
        <w:fldChar w:fldCharType="separate"/>
      </w:r>
      <w:r w:rsidR="00971205">
        <w:rPr>
          <w:rFonts w:ascii="Tahoma" w:hAnsi="Tahoma" w:cs="Tahoma"/>
          <w:b/>
          <w:noProof/>
          <w:sz w:val="20"/>
        </w:rPr>
        <w:t>1</w:t>
      </w:r>
      <w:r w:rsidR="005E2AFE" w:rsidRPr="003E00EA">
        <w:rPr>
          <w:rFonts w:ascii="Tahoma" w:hAnsi="Tahoma" w:cs="Tahoma"/>
          <w:b/>
          <w:sz w:val="20"/>
        </w:rPr>
        <w:fldChar w:fldCharType="end"/>
      </w:r>
      <w:r w:rsidRPr="003E00EA">
        <w:rPr>
          <w:rFonts w:ascii="Tahoma" w:hAnsi="Tahoma" w:cs="Tahoma"/>
          <w:b/>
          <w:sz w:val="20"/>
        </w:rPr>
        <w:t xml:space="preserve">: </w:t>
      </w:r>
      <w:r w:rsidRPr="003E00EA">
        <w:rPr>
          <w:rFonts w:ascii="Tahoma" w:hAnsi="Tahoma" w:cs="Tahoma"/>
          <w:b/>
          <w:bCs/>
          <w:sz w:val="20"/>
        </w:rPr>
        <w:t xml:space="preserve">Association of country-level trends 2003-2007 in two measures of </w:t>
      </w:r>
      <w:r>
        <w:rPr>
          <w:rFonts w:ascii="Tahoma" w:hAnsi="Tahoma" w:cs="Tahoma"/>
          <w:b/>
          <w:bCs/>
          <w:sz w:val="20"/>
        </w:rPr>
        <w:t>f</w:t>
      </w:r>
      <w:r w:rsidRPr="003E00EA">
        <w:rPr>
          <w:rFonts w:ascii="Tahoma" w:hAnsi="Tahoma" w:cs="Tahoma"/>
          <w:b/>
          <w:bCs/>
          <w:sz w:val="20"/>
        </w:rPr>
        <w:t xml:space="preserve">ood insecurity </w:t>
      </w:r>
    </w:p>
    <w:p w14:paraId="0E5F705B" w14:textId="77777777" w:rsidR="00661994" w:rsidRDefault="00661994" w:rsidP="00661994">
      <w:pPr>
        <w:pStyle w:val="NoSpacing"/>
        <w:rPr>
          <w:rFonts w:ascii="Tahoma" w:hAnsi="Tahoma" w:cs="Tahoma"/>
          <w:b/>
          <w:szCs w:val="22"/>
        </w:rPr>
      </w:pPr>
    </w:p>
    <w:p w14:paraId="7E65FFCA" w14:textId="77777777" w:rsidR="00661994" w:rsidRDefault="00661994" w:rsidP="00661994">
      <w:pPr>
        <w:pStyle w:val="NoSpacing"/>
        <w:rPr>
          <w:rFonts w:ascii="Tahoma" w:hAnsi="Tahoma" w:cs="Tahoma"/>
          <w:b/>
          <w:szCs w:val="22"/>
        </w:rPr>
      </w:pPr>
      <w:r>
        <w:rPr>
          <w:noProof/>
          <w:lang w:eastAsia="en-GB"/>
        </w:rPr>
        <w:drawing>
          <wp:inline distT="0" distB="0" distL="0" distR="0" wp14:anchorId="4A450113" wp14:editId="54470CBE">
            <wp:extent cx="5667376" cy="401955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12D315" w14:textId="77777777" w:rsidR="00661994" w:rsidRDefault="00661994" w:rsidP="00661994">
      <w:pPr>
        <w:pStyle w:val="NoSpacing"/>
        <w:rPr>
          <w:rFonts w:ascii="Tahoma" w:hAnsi="Tahoma" w:cs="Tahoma"/>
          <w:b/>
          <w:szCs w:val="22"/>
        </w:rPr>
      </w:pPr>
    </w:p>
    <w:p w14:paraId="2F389948" w14:textId="77777777" w:rsidR="00661994" w:rsidRDefault="00661994" w:rsidP="00661994">
      <w:pPr>
        <w:pStyle w:val="NoSpacing"/>
        <w:rPr>
          <w:rFonts w:ascii="Tahoma" w:hAnsi="Tahoma" w:cs="Tahoma"/>
          <w:b/>
          <w:szCs w:val="22"/>
        </w:rPr>
      </w:pPr>
    </w:p>
    <w:p w14:paraId="295D3207" w14:textId="77777777" w:rsidR="00661994" w:rsidRDefault="00661994" w:rsidP="00661994">
      <w:pPr>
        <w:pStyle w:val="NoSpacing"/>
        <w:rPr>
          <w:rFonts w:ascii="Tahoma" w:hAnsi="Tahoma" w:cs="Tahoma"/>
          <w:b/>
          <w:szCs w:val="22"/>
        </w:rPr>
      </w:pPr>
    </w:p>
    <w:p w14:paraId="77550C55" w14:textId="77777777" w:rsidR="00661994" w:rsidRDefault="00661994" w:rsidP="00661994">
      <w:pPr>
        <w:pStyle w:val="NoSpacing"/>
        <w:rPr>
          <w:rFonts w:ascii="Tahoma" w:hAnsi="Tahoma" w:cs="Tahoma"/>
          <w:b/>
          <w:szCs w:val="22"/>
        </w:rPr>
      </w:pPr>
    </w:p>
    <w:p w14:paraId="14C71843" w14:textId="77777777" w:rsidR="00661994" w:rsidRDefault="00661994" w:rsidP="00661994">
      <w:pPr>
        <w:pStyle w:val="NoSpacing"/>
        <w:rPr>
          <w:rFonts w:ascii="Tahoma" w:hAnsi="Tahoma" w:cs="Tahoma"/>
          <w:b/>
          <w:szCs w:val="22"/>
        </w:rPr>
      </w:pPr>
    </w:p>
    <w:p w14:paraId="34FA6DB9" w14:textId="77777777" w:rsidR="00661994" w:rsidRDefault="00661994" w:rsidP="00661994">
      <w:pPr>
        <w:pStyle w:val="NoSpacing"/>
        <w:rPr>
          <w:rFonts w:ascii="Tahoma" w:hAnsi="Tahoma" w:cs="Tahoma"/>
          <w:b/>
          <w:szCs w:val="22"/>
        </w:rPr>
      </w:pPr>
    </w:p>
    <w:p w14:paraId="06503292" w14:textId="77777777" w:rsidR="00661994" w:rsidRDefault="00661994" w:rsidP="00661994">
      <w:pPr>
        <w:pStyle w:val="NoSpacing"/>
        <w:rPr>
          <w:rFonts w:ascii="Tahoma" w:hAnsi="Tahoma" w:cs="Tahoma"/>
          <w:b/>
          <w:szCs w:val="22"/>
        </w:rPr>
      </w:pPr>
    </w:p>
    <w:p w14:paraId="4DB0AEC8" w14:textId="77777777" w:rsidR="00661994" w:rsidRDefault="00661994" w:rsidP="00661994">
      <w:pPr>
        <w:pStyle w:val="NoSpacing"/>
        <w:rPr>
          <w:rFonts w:ascii="Tahoma" w:hAnsi="Tahoma" w:cs="Tahoma"/>
          <w:b/>
          <w:szCs w:val="22"/>
        </w:rPr>
      </w:pPr>
    </w:p>
    <w:p w14:paraId="0E2DFAC9" w14:textId="77777777" w:rsidR="00661994" w:rsidRDefault="00661994" w:rsidP="00661994">
      <w:pPr>
        <w:pStyle w:val="NoSpacing"/>
        <w:rPr>
          <w:rFonts w:ascii="Tahoma" w:hAnsi="Tahoma" w:cs="Tahoma"/>
          <w:b/>
          <w:szCs w:val="22"/>
        </w:rPr>
      </w:pPr>
    </w:p>
    <w:p w14:paraId="14FAB97A" w14:textId="77777777" w:rsidR="00661994" w:rsidRDefault="00661994" w:rsidP="00661994">
      <w:pPr>
        <w:pStyle w:val="NoSpacing"/>
        <w:rPr>
          <w:rFonts w:ascii="Tahoma" w:hAnsi="Tahoma" w:cs="Tahoma"/>
          <w:b/>
          <w:szCs w:val="22"/>
        </w:rPr>
      </w:pPr>
    </w:p>
    <w:p w14:paraId="71AA4998" w14:textId="77777777" w:rsidR="00661994" w:rsidRDefault="00661994" w:rsidP="00661994">
      <w:pPr>
        <w:pStyle w:val="NoSpacing"/>
        <w:rPr>
          <w:rFonts w:ascii="Tahoma" w:hAnsi="Tahoma" w:cs="Tahoma"/>
          <w:b/>
          <w:szCs w:val="22"/>
        </w:rPr>
      </w:pPr>
    </w:p>
    <w:p w14:paraId="2CD648FA" w14:textId="77777777" w:rsidR="00661994" w:rsidRDefault="00661994" w:rsidP="00661994">
      <w:pPr>
        <w:pStyle w:val="NoSpacing"/>
        <w:rPr>
          <w:rFonts w:ascii="Tahoma" w:hAnsi="Tahoma" w:cs="Tahoma"/>
          <w:b/>
          <w:szCs w:val="22"/>
        </w:rPr>
      </w:pPr>
    </w:p>
    <w:p w14:paraId="33BA62EE" w14:textId="77777777" w:rsidR="00661994" w:rsidRDefault="00661994" w:rsidP="00661994">
      <w:pPr>
        <w:pStyle w:val="NoSpacing"/>
        <w:rPr>
          <w:rFonts w:ascii="Tahoma" w:hAnsi="Tahoma" w:cs="Tahoma"/>
          <w:b/>
          <w:szCs w:val="22"/>
        </w:rPr>
      </w:pPr>
    </w:p>
    <w:p w14:paraId="10722293" w14:textId="77777777" w:rsidR="00661994" w:rsidRDefault="00661994" w:rsidP="00661994">
      <w:pPr>
        <w:pStyle w:val="NoSpacing"/>
        <w:rPr>
          <w:rFonts w:ascii="Tahoma" w:hAnsi="Tahoma" w:cs="Tahoma"/>
          <w:b/>
          <w:szCs w:val="22"/>
        </w:rPr>
      </w:pPr>
    </w:p>
    <w:p w14:paraId="05A51A47" w14:textId="77777777" w:rsidR="00661994" w:rsidRDefault="00661994" w:rsidP="00661994">
      <w:pPr>
        <w:pStyle w:val="NoSpacing"/>
        <w:rPr>
          <w:rFonts w:ascii="Tahoma" w:hAnsi="Tahoma" w:cs="Tahoma"/>
          <w:b/>
          <w:szCs w:val="22"/>
        </w:rPr>
      </w:pPr>
    </w:p>
    <w:p w14:paraId="29EDC41A" w14:textId="77777777" w:rsidR="00661994" w:rsidRDefault="00661994" w:rsidP="00661994">
      <w:pPr>
        <w:pStyle w:val="NoSpacing"/>
        <w:rPr>
          <w:rFonts w:ascii="Tahoma" w:hAnsi="Tahoma" w:cs="Tahoma"/>
          <w:b/>
          <w:szCs w:val="22"/>
        </w:rPr>
      </w:pPr>
    </w:p>
    <w:p w14:paraId="2188D6AA" w14:textId="77777777" w:rsidR="00661994" w:rsidRDefault="00661994" w:rsidP="00661994">
      <w:pPr>
        <w:pStyle w:val="NoSpacing"/>
        <w:rPr>
          <w:rFonts w:ascii="Tahoma" w:hAnsi="Tahoma" w:cs="Tahoma"/>
          <w:b/>
          <w:szCs w:val="22"/>
        </w:rPr>
      </w:pPr>
    </w:p>
    <w:p w14:paraId="199FFA99" w14:textId="77777777" w:rsidR="00661994" w:rsidRDefault="00661994" w:rsidP="00661994">
      <w:pPr>
        <w:pStyle w:val="NoSpacing"/>
        <w:rPr>
          <w:rFonts w:ascii="Tahoma" w:hAnsi="Tahoma" w:cs="Tahoma"/>
          <w:b/>
          <w:szCs w:val="22"/>
        </w:rPr>
      </w:pPr>
    </w:p>
    <w:p w14:paraId="295D73F5" w14:textId="77777777" w:rsidR="00661994" w:rsidRDefault="00661994" w:rsidP="00661994">
      <w:pPr>
        <w:pStyle w:val="NoSpacing"/>
        <w:rPr>
          <w:rFonts w:ascii="Tahoma" w:hAnsi="Tahoma" w:cs="Tahoma"/>
          <w:b/>
          <w:szCs w:val="22"/>
        </w:rPr>
      </w:pPr>
    </w:p>
    <w:p w14:paraId="01365693" w14:textId="77777777" w:rsidR="00661994" w:rsidRDefault="00661994" w:rsidP="00661994">
      <w:pPr>
        <w:tabs>
          <w:tab w:val="clear" w:pos="567"/>
        </w:tabs>
        <w:spacing w:before="0" w:after="200" w:line="276" w:lineRule="auto"/>
        <w:jc w:val="left"/>
        <w:rPr>
          <w:rFonts w:ascii="Tahoma" w:eastAsiaTheme="minorHAnsi" w:hAnsi="Tahoma" w:cs="Tahoma"/>
          <w:b/>
          <w:sz w:val="22"/>
          <w:lang w:eastAsia="en-US"/>
        </w:rPr>
      </w:pPr>
      <w:r>
        <w:rPr>
          <w:rFonts w:ascii="Tahoma" w:hAnsi="Tahoma" w:cs="Tahoma"/>
          <w:b/>
        </w:rPr>
        <w:br w:type="page"/>
      </w:r>
    </w:p>
    <w:p w14:paraId="1CA3ED57" w14:textId="77777777" w:rsidR="00661994" w:rsidRPr="008058A9" w:rsidRDefault="00661994" w:rsidP="00661994">
      <w:pPr>
        <w:pStyle w:val="NoSpacing"/>
        <w:rPr>
          <w:rFonts w:ascii="Tahoma" w:hAnsi="Tahoma" w:cs="Tahoma"/>
          <w:b/>
          <w:szCs w:val="22"/>
        </w:rPr>
      </w:pPr>
      <w:r w:rsidRPr="008058A9">
        <w:rPr>
          <w:rFonts w:ascii="Tahoma" w:hAnsi="Tahoma" w:cs="Tahoma"/>
          <w:b/>
          <w:szCs w:val="22"/>
        </w:rPr>
        <w:lastRenderedPageBreak/>
        <w:t>References</w:t>
      </w:r>
    </w:p>
    <w:p w14:paraId="57D4F554" w14:textId="77777777" w:rsidR="00661994" w:rsidRPr="008058A9" w:rsidRDefault="00661994" w:rsidP="00661994">
      <w:pPr>
        <w:pStyle w:val="NoSpacing"/>
        <w:rPr>
          <w:rFonts w:ascii="Tahoma" w:hAnsi="Tahoma" w:cs="Tahoma"/>
          <w:color w:val="222222"/>
          <w:szCs w:val="22"/>
          <w:shd w:val="clear" w:color="auto" w:fill="FFFFFF"/>
        </w:rPr>
      </w:pPr>
    </w:p>
    <w:p w14:paraId="1FD46AE0"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Avendano, M., Jürges, H., &amp; Mackenbach, J. P. (2009) ‘Educational level and changes in</w:t>
      </w:r>
      <w:r w:rsidRPr="00130685">
        <w:rPr>
          <w:rFonts w:ascii="Tahoma" w:hAnsi="Tahoma" w:cs="Tahoma"/>
          <w:szCs w:val="22"/>
          <w:shd w:val="clear" w:color="auto" w:fill="FFFFFF"/>
        </w:rPr>
        <w:tab/>
        <w:t>health across Europe: longitudinal results from SHARE.’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European Social</w:t>
      </w:r>
      <w:r w:rsidRPr="00130685">
        <w:rPr>
          <w:rFonts w:ascii="Tahoma" w:hAnsi="Tahoma" w:cs="Tahoma"/>
          <w:i/>
          <w:iCs/>
          <w:szCs w:val="22"/>
          <w:shd w:val="clear" w:color="auto" w:fill="FFFFFF"/>
        </w:rPr>
        <w:tab/>
        <w:t>Policy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19</w:t>
      </w:r>
      <w:r w:rsidRPr="00130685">
        <w:rPr>
          <w:rFonts w:ascii="Tahoma" w:hAnsi="Tahoma" w:cs="Tahoma"/>
          <w:szCs w:val="22"/>
          <w:shd w:val="clear" w:color="auto" w:fill="FFFFFF"/>
        </w:rPr>
        <w:t>, 4, 301-316.</w:t>
      </w:r>
    </w:p>
    <w:p w14:paraId="3314DCF5" w14:textId="77777777" w:rsidR="00661994" w:rsidRPr="00130685" w:rsidRDefault="00661994" w:rsidP="00661994">
      <w:pPr>
        <w:pStyle w:val="NoSpacing"/>
        <w:rPr>
          <w:rFonts w:ascii="Tahoma" w:hAnsi="Tahoma" w:cs="Tahoma"/>
          <w:szCs w:val="22"/>
        </w:rPr>
      </w:pPr>
      <w:r w:rsidRPr="00130685">
        <w:rPr>
          <w:rFonts w:ascii="Tahoma" w:hAnsi="Tahoma" w:cs="Tahoma"/>
          <w:szCs w:val="22"/>
        </w:rPr>
        <w:t xml:space="preserve">Barrett, C. (2010) ‘Measuring Food Insecurity.’ </w:t>
      </w:r>
      <w:r w:rsidRPr="00130685">
        <w:rPr>
          <w:rFonts w:ascii="Tahoma" w:hAnsi="Tahoma" w:cs="Tahoma"/>
          <w:i/>
          <w:szCs w:val="22"/>
        </w:rPr>
        <w:t>Science</w:t>
      </w:r>
      <w:r w:rsidRPr="00130685">
        <w:rPr>
          <w:rFonts w:ascii="Tahoma" w:hAnsi="Tahoma" w:cs="Tahoma"/>
          <w:szCs w:val="22"/>
        </w:rPr>
        <w:t>,</w:t>
      </w:r>
      <w:r w:rsidRPr="00130685">
        <w:rPr>
          <w:rFonts w:ascii="Tahoma" w:hAnsi="Tahoma" w:cs="Tahoma"/>
          <w:i/>
          <w:szCs w:val="22"/>
        </w:rPr>
        <w:t xml:space="preserve"> </w:t>
      </w:r>
      <w:r w:rsidRPr="00130685">
        <w:rPr>
          <w:rFonts w:ascii="Tahoma" w:hAnsi="Tahoma" w:cs="Tahoma"/>
          <w:szCs w:val="22"/>
        </w:rPr>
        <w:t>327, 825-828.</w:t>
      </w:r>
    </w:p>
    <w:p w14:paraId="426D64B7" w14:textId="77777777" w:rsidR="00661994" w:rsidRPr="00130685" w:rsidRDefault="00661994" w:rsidP="00661994">
      <w:pPr>
        <w:pStyle w:val="NoSpacing"/>
        <w:rPr>
          <w:rFonts w:ascii="Tahoma" w:hAnsi="Tahoma" w:cs="Tahoma"/>
          <w:szCs w:val="22"/>
        </w:rPr>
      </w:pPr>
      <w:r w:rsidRPr="00130685">
        <w:rPr>
          <w:rFonts w:ascii="Tahoma" w:hAnsi="Tahoma" w:cs="Tahoma"/>
          <w:szCs w:val="22"/>
          <w:shd w:val="clear" w:color="auto" w:fill="FFFFFF"/>
        </w:rPr>
        <w:t>Bhattacharya, J., Currie, J., and Haider, S. (2004) ‘Poverty, food insecurity, and nutritional</w:t>
      </w:r>
      <w:r w:rsidRPr="00130685">
        <w:rPr>
          <w:rFonts w:ascii="Tahoma" w:hAnsi="Tahoma" w:cs="Tahoma"/>
          <w:szCs w:val="22"/>
          <w:shd w:val="clear" w:color="auto" w:fill="FFFFFF"/>
        </w:rPr>
        <w:tab/>
        <w:t>outcomes in children and adults.’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health economics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23</w:t>
      </w:r>
      <w:r w:rsidRPr="00130685">
        <w:rPr>
          <w:rFonts w:ascii="Tahoma" w:hAnsi="Tahoma" w:cs="Tahoma"/>
          <w:szCs w:val="22"/>
          <w:shd w:val="clear" w:color="auto" w:fill="FFFFFF"/>
        </w:rPr>
        <w:t>, 4, 839-862.</w:t>
      </w:r>
    </w:p>
    <w:p w14:paraId="79BDA5C8" w14:textId="77777777" w:rsidR="00661994"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Bhattarai, R., Duffy, A. and Raymond, J. (2005) ‘Use of Food Pantries and Food Stamps in</w:t>
      </w:r>
      <w:r w:rsidRPr="00130685">
        <w:rPr>
          <w:rFonts w:ascii="Tahoma" w:hAnsi="Tahoma" w:cs="Tahoma"/>
          <w:szCs w:val="22"/>
          <w:shd w:val="clear" w:color="auto" w:fill="FFFFFF"/>
        </w:rPr>
        <w:tab/>
        <w:t>Low Income Households in the United States.’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Consumer Affairs</w:t>
      </w:r>
      <w:r w:rsidRPr="00130685">
        <w:rPr>
          <w:rFonts w:ascii="Tahoma" w:hAnsi="Tahoma" w:cs="Tahoma"/>
          <w:szCs w:val="22"/>
          <w:shd w:val="clear" w:color="auto" w:fill="FFFFFF"/>
        </w:rPr>
        <w:t xml:space="preserve"> </w:t>
      </w:r>
      <w:r w:rsidRPr="00130685">
        <w:rPr>
          <w:rFonts w:ascii="Tahoma" w:hAnsi="Tahoma" w:cs="Tahoma"/>
          <w:iCs/>
          <w:szCs w:val="22"/>
          <w:shd w:val="clear" w:color="auto" w:fill="FFFFFF"/>
        </w:rPr>
        <w:t>39</w:t>
      </w:r>
      <w:r w:rsidRPr="00130685">
        <w:rPr>
          <w:rFonts w:ascii="Tahoma" w:hAnsi="Tahoma" w:cs="Tahoma"/>
          <w:szCs w:val="22"/>
          <w:shd w:val="clear" w:color="auto" w:fill="FFFFFF"/>
        </w:rPr>
        <w:t>, 2,</w:t>
      </w:r>
      <w:r w:rsidRPr="00130685">
        <w:rPr>
          <w:rFonts w:ascii="Tahoma" w:hAnsi="Tahoma" w:cs="Tahoma"/>
          <w:szCs w:val="22"/>
          <w:shd w:val="clear" w:color="auto" w:fill="FFFFFF"/>
        </w:rPr>
        <w:tab/>
        <w:t>276-298.</w:t>
      </w:r>
    </w:p>
    <w:p w14:paraId="7B8DD9AC" w14:textId="77777777" w:rsidR="00661994" w:rsidRDefault="00661994" w:rsidP="00661994">
      <w:pPr>
        <w:tabs>
          <w:tab w:val="clear" w:pos="567"/>
        </w:tabs>
        <w:spacing w:before="0" w:line="240" w:lineRule="auto"/>
        <w:jc w:val="left"/>
        <w:rPr>
          <w:rFonts w:ascii="Tahoma" w:hAnsi="Tahoma" w:cs="Tahoma"/>
          <w:color w:val="222222"/>
          <w:szCs w:val="20"/>
          <w:lang w:eastAsia="en-GB"/>
        </w:rPr>
      </w:pPr>
      <w:r w:rsidRPr="00AA5EA0">
        <w:rPr>
          <w:rFonts w:ascii="Tahoma" w:hAnsi="Tahoma" w:cs="Tahoma"/>
          <w:color w:val="222222"/>
          <w:sz w:val="22"/>
          <w:szCs w:val="20"/>
          <w:lang w:eastAsia="en-GB"/>
        </w:rPr>
        <w:t xml:space="preserve">Böhnke, P. (2008). Are the poor socially integrated? The link between poverty and social </w:t>
      </w:r>
    </w:p>
    <w:p w14:paraId="0BE48A9B" w14:textId="77777777" w:rsidR="00661994" w:rsidRPr="00AA5EA0" w:rsidRDefault="00661994" w:rsidP="00661994">
      <w:pPr>
        <w:tabs>
          <w:tab w:val="clear" w:pos="567"/>
        </w:tabs>
        <w:spacing w:before="0" w:line="240" w:lineRule="auto"/>
        <w:ind w:left="720"/>
        <w:jc w:val="left"/>
        <w:rPr>
          <w:rFonts w:ascii="Tahoma" w:hAnsi="Tahoma" w:cs="Tahoma"/>
          <w:color w:val="222222"/>
          <w:szCs w:val="20"/>
          <w:lang w:eastAsia="en-GB"/>
        </w:rPr>
      </w:pPr>
      <w:r w:rsidRPr="00AA5EA0">
        <w:rPr>
          <w:rFonts w:ascii="Tahoma" w:hAnsi="Tahoma" w:cs="Tahoma"/>
          <w:color w:val="222222"/>
          <w:sz w:val="22"/>
          <w:szCs w:val="20"/>
          <w:lang w:eastAsia="en-GB"/>
        </w:rPr>
        <w:t xml:space="preserve">support in different welfare regimes. </w:t>
      </w:r>
      <w:r w:rsidRPr="00AA5EA0">
        <w:rPr>
          <w:rFonts w:ascii="Tahoma" w:hAnsi="Tahoma" w:cs="Tahoma"/>
          <w:i/>
          <w:iCs/>
          <w:color w:val="222222"/>
          <w:sz w:val="22"/>
          <w:szCs w:val="20"/>
          <w:lang w:eastAsia="en-GB"/>
        </w:rPr>
        <w:t>Journal of European Social Policy</w:t>
      </w:r>
      <w:r w:rsidRPr="00AA5EA0">
        <w:rPr>
          <w:rFonts w:ascii="Tahoma" w:hAnsi="Tahoma" w:cs="Tahoma"/>
          <w:color w:val="222222"/>
          <w:sz w:val="22"/>
          <w:szCs w:val="20"/>
          <w:lang w:eastAsia="en-GB"/>
        </w:rPr>
        <w:t xml:space="preserve">, </w:t>
      </w:r>
      <w:r w:rsidRPr="00AA5EA0">
        <w:rPr>
          <w:rFonts w:ascii="Tahoma" w:hAnsi="Tahoma" w:cs="Tahoma"/>
          <w:i/>
          <w:iCs/>
          <w:color w:val="222222"/>
          <w:sz w:val="22"/>
          <w:szCs w:val="20"/>
          <w:lang w:eastAsia="en-GB"/>
        </w:rPr>
        <w:t>18</w:t>
      </w:r>
      <w:r w:rsidRPr="00AA5EA0">
        <w:rPr>
          <w:rFonts w:ascii="Tahoma" w:hAnsi="Tahoma" w:cs="Tahoma"/>
          <w:color w:val="222222"/>
          <w:sz w:val="22"/>
          <w:szCs w:val="20"/>
          <w:lang w:eastAsia="en-GB"/>
        </w:rPr>
        <w:t>(2), 133-150.</w:t>
      </w:r>
    </w:p>
    <w:p w14:paraId="59A61E2B" w14:textId="77777777" w:rsidR="00661994" w:rsidRPr="00130685" w:rsidRDefault="00661994" w:rsidP="00661994">
      <w:pPr>
        <w:pStyle w:val="NoSpacing"/>
        <w:rPr>
          <w:rFonts w:ascii="Tahoma" w:hAnsi="Tahoma" w:cs="Tahoma"/>
          <w:szCs w:val="22"/>
        </w:rPr>
      </w:pPr>
      <w:r w:rsidRPr="00130685">
        <w:rPr>
          <w:rFonts w:ascii="Tahoma" w:hAnsi="Tahoma" w:cs="Tahoma"/>
          <w:szCs w:val="22"/>
        </w:rPr>
        <w:t xml:space="preserve">Borjas, G. (2004) ‘Food Insecurity and Public Assistance.’ </w:t>
      </w:r>
      <w:r w:rsidRPr="00130685">
        <w:rPr>
          <w:rFonts w:ascii="Tahoma" w:hAnsi="Tahoma" w:cs="Tahoma"/>
          <w:i/>
          <w:szCs w:val="22"/>
        </w:rPr>
        <w:t xml:space="preserve">Journal of Public Economics, </w:t>
      </w:r>
      <w:r w:rsidRPr="00130685">
        <w:rPr>
          <w:rFonts w:ascii="Tahoma" w:hAnsi="Tahoma" w:cs="Tahoma"/>
          <w:szCs w:val="22"/>
        </w:rPr>
        <w:t>88,</w:t>
      </w:r>
      <w:r w:rsidRPr="00130685">
        <w:rPr>
          <w:rFonts w:ascii="Tahoma" w:hAnsi="Tahoma" w:cs="Tahoma"/>
          <w:szCs w:val="22"/>
        </w:rPr>
        <w:tab/>
        <w:t>7-8, 1421-1443.</w:t>
      </w:r>
      <w:r w:rsidRPr="00130685">
        <w:rPr>
          <w:rFonts w:ascii="Tahoma" w:hAnsi="Tahoma" w:cs="Tahoma"/>
          <w:szCs w:val="22"/>
        </w:rPr>
        <w:tab/>
      </w:r>
    </w:p>
    <w:p w14:paraId="54E04ADC"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Brady, D. (2005) ‘The welfare state and relative poverty in rich western democracies, 1967</w:t>
      </w:r>
      <w:r w:rsidRPr="00130685">
        <w:rPr>
          <w:rFonts w:ascii="Tahoma" w:hAnsi="Tahoma" w:cs="Tahoma"/>
          <w:szCs w:val="22"/>
          <w:shd w:val="clear" w:color="auto" w:fill="FFFFFF"/>
        </w:rPr>
        <w:tab/>
        <w:t>-1997.’</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Social Forces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83</w:t>
      </w:r>
      <w:r w:rsidRPr="00130685">
        <w:rPr>
          <w:rFonts w:ascii="Tahoma" w:hAnsi="Tahoma" w:cs="Tahoma"/>
          <w:szCs w:val="22"/>
          <w:shd w:val="clear" w:color="auto" w:fill="FFFFFF"/>
        </w:rPr>
        <w:t>, 4, 1329-1364.</w:t>
      </w:r>
    </w:p>
    <w:p w14:paraId="3BA4C1B3" w14:textId="77777777" w:rsidR="00661994" w:rsidRPr="00130685" w:rsidRDefault="00661994" w:rsidP="00661994">
      <w:pPr>
        <w:pStyle w:val="NoSpacing"/>
        <w:rPr>
          <w:rFonts w:ascii="Tahoma" w:hAnsi="Tahoma" w:cs="Tahoma"/>
          <w:bCs/>
          <w:szCs w:val="22"/>
        </w:rPr>
      </w:pPr>
      <w:r w:rsidRPr="00130685">
        <w:rPr>
          <w:rFonts w:ascii="Tahoma" w:hAnsi="Tahoma" w:cs="Tahoma"/>
          <w:szCs w:val="22"/>
          <w:shd w:val="clear" w:color="auto" w:fill="FFFFFF"/>
        </w:rPr>
        <w:t>Buchanan, R. (2014) ‘</w:t>
      </w:r>
      <w:r w:rsidRPr="00130685">
        <w:rPr>
          <w:rFonts w:ascii="Tahoma" w:hAnsi="Tahoma" w:cs="Tahoma"/>
          <w:bCs/>
          <w:szCs w:val="22"/>
        </w:rPr>
        <w:t>Almost 50% of referrals to food banks in the UK are due to 'issues</w:t>
      </w:r>
      <w:r w:rsidRPr="00130685">
        <w:rPr>
          <w:rFonts w:ascii="Tahoma" w:hAnsi="Tahoma" w:cs="Tahoma"/>
          <w:bCs/>
          <w:szCs w:val="22"/>
        </w:rPr>
        <w:tab/>
        <w:t xml:space="preserve">with the welfare system’’, </w:t>
      </w:r>
      <w:r w:rsidRPr="00130685">
        <w:rPr>
          <w:rFonts w:ascii="Tahoma" w:hAnsi="Tahoma" w:cs="Tahoma"/>
          <w:bCs/>
          <w:i/>
          <w:szCs w:val="22"/>
        </w:rPr>
        <w:t>The Independent</w:t>
      </w:r>
      <w:r w:rsidRPr="00130685">
        <w:rPr>
          <w:rFonts w:ascii="Tahoma" w:hAnsi="Tahoma" w:cs="Tahoma"/>
          <w:bCs/>
          <w:szCs w:val="22"/>
        </w:rPr>
        <w:t>, 8 December,</w:t>
      </w:r>
      <w:r w:rsidRPr="00130685">
        <w:rPr>
          <w:rFonts w:ascii="Tahoma" w:hAnsi="Tahoma" w:cs="Tahoma"/>
          <w:bCs/>
          <w:szCs w:val="22"/>
        </w:rPr>
        <w:tab/>
        <w:t>http://www.independent.co.uk/news/uk/home-news/almost-50-of-referrals-to-food</w:t>
      </w:r>
      <w:r w:rsidRPr="00130685">
        <w:rPr>
          <w:rFonts w:ascii="Tahoma" w:hAnsi="Tahoma" w:cs="Tahoma"/>
          <w:bCs/>
          <w:szCs w:val="22"/>
        </w:rPr>
        <w:tab/>
        <w:t>banks-in-the-uk-are-due-to-issues-with-the-welfare-system-9910973.html</w:t>
      </w:r>
      <w:r w:rsidRPr="00130685">
        <w:rPr>
          <w:rFonts w:ascii="Tahoma" w:hAnsi="Tahoma" w:cs="Tahoma"/>
          <w:bCs/>
          <w:szCs w:val="22"/>
        </w:rPr>
        <w:tab/>
      </w:r>
      <w:r w:rsidRPr="00130685">
        <w:rPr>
          <w:rStyle w:val="Hyperlink"/>
          <w:rFonts w:ascii="Tahoma" w:hAnsi="Tahoma" w:cs="Tahoma"/>
          <w:color w:val="auto"/>
          <w:szCs w:val="22"/>
        </w:rPr>
        <w:tab/>
        <w:t>[accessed 26.03.2015].</w:t>
      </w:r>
    </w:p>
    <w:p w14:paraId="3AA7B975" w14:textId="77777777" w:rsidR="00661994" w:rsidRPr="00130685" w:rsidRDefault="00661994" w:rsidP="00661994">
      <w:pPr>
        <w:pStyle w:val="NoSpacing"/>
        <w:rPr>
          <w:rFonts w:ascii="Tahoma" w:hAnsi="Tahoma" w:cs="Tahoma"/>
          <w:bCs/>
          <w:szCs w:val="22"/>
        </w:rPr>
      </w:pPr>
      <w:r w:rsidRPr="00130685">
        <w:rPr>
          <w:rFonts w:ascii="Tahoma" w:hAnsi="Tahoma" w:cs="Tahoma"/>
          <w:szCs w:val="22"/>
          <w:shd w:val="clear" w:color="auto" w:fill="FFFFFF"/>
        </w:rPr>
        <w:t>Butler, P. (2014) ‘</w:t>
      </w:r>
      <w:r w:rsidRPr="00130685">
        <w:rPr>
          <w:rFonts w:ascii="Tahoma" w:hAnsi="Tahoma" w:cs="Tahoma"/>
          <w:bCs/>
          <w:szCs w:val="22"/>
        </w:rPr>
        <w:t xml:space="preserve">Need for food banks is caused by welfare cuts, research shows’, </w:t>
      </w:r>
      <w:r w:rsidRPr="00130685">
        <w:rPr>
          <w:rFonts w:ascii="Tahoma" w:hAnsi="Tahoma" w:cs="Tahoma"/>
          <w:bCs/>
          <w:i/>
          <w:szCs w:val="22"/>
        </w:rPr>
        <w:t>The</w:t>
      </w:r>
      <w:r w:rsidRPr="00130685">
        <w:rPr>
          <w:rFonts w:ascii="Tahoma" w:hAnsi="Tahoma" w:cs="Tahoma"/>
          <w:bCs/>
          <w:i/>
          <w:szCs w:val="22"/>
        </w:rPr>
        <w:tab/>
        <w:t>Guardian</w:t>
      </w:r>
      <w:r w:rsidRPr="00130685">
        <w:rPr>
          <w:rFonts w:ascii="Tahoma" w:hAnsi="Tahoma" w:cs="Tahoma"/>
          <w:bCs/>
          <w:szCs w:val="22"/>
        </w:rPr>
        <w:t>, 8 April, http://www.theguardian.com/society/2014/apr/08/food-banks</w:t>
      </w:r>
      <w:r w:rsidRPr="00130685">
        <w:rPr>
          <w:rFonts w:ascii="Tahoma" w:hAnsi="Tahoma" w:cs="Tahoma"/>
          <w:bCs/>
          <w:szCs w:val="22"/>
        </w:rPr>
        <w:tab/>
        <w:t>welfare-cuts-research [accessed 27.03.2015].</w:t>
      </w:r>
    </w:p>
    <w:p w14:paraId="4F8297A4" w14:textId="77777777" w:rsidR="00661994" w:rsidRPr="00130685" w:rsidRDefault="00661994" w:rsidP="00661994">
      <w:pPr>
        <w:pStyle w:val="NoSpacing"/>
        <w:rPr>
          <w:rFonts w:ascii="Tahoma" w:hAnsi="Tahoma" w:cs="Tahoma"/>
          <w:szCs w:val="22"/>
        </w:rPr>
      </w:pPr>
      <w:r w:rsidRPr="00130685">
        <w:rPr>
          <w:rFonts w:ascii="Tahoma" w:hAnsi="Tahoma" w:cs="Tahoma"/>
          <w:szCs w:val="22"/>
        </w:rPr>
        <w:t>Campbell, C., and Desjardins, E. (1989) ‘A model and research approach for studying the</w:t>
      </w:r>
      <w:r w:rsidRPr="00130685">
        <w:rPr>
          <w:rFonts w:ascii="Tahoma" w:hAnsi="Tahoma" w:cs="Tahoma"/>
          <w:szCs w:val="22"/>
        </w:rPr>
        <w:tab/>
        <w:t xml:space="preserve">management of limited food resources by low income families.’ </w:t>
      </w:r>
      <w:r w:rsidRPr="00130685">
        <w:rPr>
          <w:rFonts w:ascii="Tahoma" w:hAnsi="Tahoma" w:cs="Tahoma"/>
          <w:i/>
          <w:szCs w:val="22"/>
        </w:rPr>
        <w:t>Journal of Nutritional</w:t>
      </w:r>
      <w:r w:rsidRPr="00130685">
        <w:rPr>
          <w:rFonts w:ascii="Tahoma" w:hAnsi="Tahoma" w:cs="Tahoma"/>
          <w:i/>
          <w:szCs w:val="22"/>
        </w:rPr>
        <w:tab/>
        <w:t>Education,</w:t>
      </w:r>
      <w:r w:rsidRPr="00130685">
        <w:rPr>
          <w:rFonts w:ascii="Tahoma" w:hAnsi="Tahoma" w:cs="Tahoma"/>
          <w:szCs w:val="22"/>
        </w:rPr>
        <w:t xml:space="preserve"> 21, 4, 162-71. </w:t>
      </w:r>
    </w:p>
    <w:p w14:paraId="60005C1F"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Coates, J., Frongillo, A., Rogers, L., Webb, P., Wilde, E., and Houser, R. (2006)</w:t>
      </w:r>
      <w:r w:rsidRPr="00130685">
        <w:rPr>
          <w:rFonts w:ascii="Tahoma" w:hAnsi="Tahoma" w:cs="Tahoma"/>
          <w:szCs w:val="22"/>
          <w:shd w:val="clear" w:color="auto" w:fill="FFFFFF"/>
        </w:rPr>
        <w:tab/>
        <w:t>‘Commonalities in the</w:t>
      </w:r>
      <w:r w:rsidRPr="00130685">
        <w:rPr>
          <w:rFonts w:ascii="Tahoma" w:hAnsi="Tahoma" w:cs="Tahoma"/>
          <w:szCs w:val="22"/>
          <w:shd w:val="clear" w:color="auto" w:fill="FFFFFF"/>
        </w:rPr>
        <w:tab/>
        <w:t>experience of household food insecurity across cultures: what</w:t>
      </w:r>
      <w:r w:rsidRPr="00130685">
        <w:rPr>
          <w:rFonts w:ascii="Tahoma" w:hAnsi="Tahoma" w:cs="Tahoma"/>
          <w:szCs w:val="22"/>
          <w:shd w:val="clear" w:color="auto" w:fill="FFFFFF"/>
        </w:rPr>
        <w:tab/>
        <w:t>are measures missing?’</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The Journal of Nutrition</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136</w:t>
      </w:r>
      <w:r w:rsidRPr="00130685">
        <w:rPr>
          <w:rFonts w:ascii="Tahoma" w:hAnsi="Tahoma" w:cs="Tahoma"/>
          <w:szCs w:val="22"/>
          <w:shd w:val="clear" w:color="auto" w:fill="FFFFFF"/>
        </w:rPr>
        <w:t>, 5, 1438S-1448S.</w:t>
      </w:r>
    </w:p>
    <w:p w14:paraId="08DB0089" w14:textId="77777777" w:rsidR="00661994" w:rsidRPr="00130685" w:rsidRDefault="00661994" w:rsidP="00661994">
      <w:pPr>
        <w:pStyle w:val="NoSpacing"/>
        <w:rPr>
          <w:rFonts w:ascii="Tahoma" w:hAnsi="Tahoma" w:cs="Tahoma"/>
          <w:i/>
          <w:iCs/>
          <w:szCs w:val="22"/>
          <w:shd w:val="clear" w:color="auto" w:fill="FFFFFF"/>
        </w:rPr>
      </w:pPr>
      <w:r w:rsidRPr="00130685">
        <w:rPr>
          <w:rFonts w:ascii="Tahoma" w:hAnsi="Tahoma" w:cs="Tahoma"/>
          <w:szCs w:val="22"/>
          <w:shd w:val="clear" w:color="auto" w:fill="FFFFFF"/>
        </w:rPr>
        <w:t>Coleman-Jensen, A., Nord, M., Andrews, M., and Carlson, S. (2013) ‘Household food security</w:t>
      </w:r>
      <w:r w:rsidRPr="00130685">
        <w:rPr>
          <w:rFonts w:ascii="Tahoma" w:hAnsi="Tahoma" w:cs="Tahoma"/>
          <w:szCs w:val="22"/>
          <w:shd w:val="clear" w:color="auto" w:fill="FFFFFF"/>
        </w:rPr>
        <w:tab/>
        <w:t>in the United States in 2012.’ Washington D.C.: USDA,</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 xml:space="preserve"> </w:t>
      </w:r>
      <w:r w:rsidRPr="00130685">
        <w:rPr>
          <w:rFonts w:ascii="Tahoma" w:hAnsi="Tahoma" w:cs="Tahoma"/>
          <w:i/>
          <w:iCs/>
          <w:szCs w:val="22"/>
          <w:shd w:val="clear" w:color="auto" w:fill="FFFFFF"/>
        </w:rPr>
        <w:tab/>
      </w:r>
      <w:r w:rsidRPr="00130685">
        <w:rPr>
          <w:rFonts w:ascii="Tahoma" w:hAnsi="Tahoma" w:cs="Tahoma"/>
          <w:iCs/>
          <w:szCs w:val="22"/>
          <w:shd w:val="clear" w:color="auto" w:fill="FFFFFF"/>
        </w:rPr>
        <w:t>http://www.ers.usda.gov/media/884525/err141.pdf</w:t>
      </w:r>
      <w:r w:rsidRPr="00130685">
        <w:rPr>
          <w:rFonts w:ascii="Tahoma" w:hAnsi="Tahoma" w:cs="Tahoma"/>
          <w:i/>
          <w:iCs/>
          <w:szCs w:val="22"/>
          <w:shd w:val="clear" w:color="auto" w:fill="FFFFFF"/>
        </w:rPr>
        <w:t xml:space="preserve"> </w:t>
      </w:r>
      <w:r w:rsidRPr="00130685">
        <w:rPr>
          <w:rFonts w:ascii="Tahoma" w:hAnsi="Tahoma" w:cs="Tahoma"/>
          <w:iCs/>
          <w:szCs w:val="22"/>
          <w:shd w:val="clear" w:color="auto" w:fill="FFFFFF"/>
        </w:rPr>
        <w:t>[accessed 12.04.2015].</w:t>
      </w:r>
    </w:p>
    <w:p w14:paraId="54B03121" w14:textId="77777777" w:rsidR="00661994" w:rsidRPr="00130685" w:rsidRDefault="00661994" w:rsidP="00661994">
      <w:pPr>
        <w:pStyle w:val="NoSpacing"/>
        <w:rPr>
          <w:rFonts w:ascii="Tahoma" w:hAnsi="Tahoma" w:cs="Tahoma"/>
          <w:iCs/>
          <w:szCs w:val="22"/>
        </w:rPr>
      </w:pPr>
      <w:r w:rsidRPr="00130685">
        <w:rPr>
          <w:rFonts w:ascii="Tahoma" w:hAnsi="Tahoma" w:cs="Tahoma"/>
          <w:szCs w:val="22"/>
        </w:rPr>
        <w:t xml:space="preserve">Cooper, N and Dumpleton, S. (2013) </w:t>
      </w:r>
      <w:r w:rsidRPr="00130685">
        <w:rPr>
          <w:rStyle w:val="SubtleEmphasis"/>
          <w:rFonts w:ascii="Tahoma" w:hAnsi="Tahoma" w:cs="Tahoma"/>
          <w:szCs w:val="22"/>
        </w:rPr>
        <w:t>Walking the Breadline: The Scandal of Food Poverty in</w:t>
      </w:r>
      <w:r w:rsidRPr="00130685">
        <w:rPr>
          <w:rStyle w:val="SubtleEmphasis"/>
          <w:rFonts w:ascii="Tahoma" w:hAnsi="Tahoma" w:cs="Tahoma"/>
          <w:szCs w:val="22"/>
        </w:rPr>
        <w:tab/>
        <w:t xml:space="preserve">21st Century Britain. Oxford: Oxfam and Church Action on Poverty. </w:t>
      </w:r>
    </w:p>
    <w:p w14:paraId="0659A305"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CPAG (2013) </w:t>
      </w:r>
      <w:r w:rsidRPr="00130685">
        <w:rPr>
          <w:rFonts w:ascii="Tahoma" w:hAnsi="Tahoma" w:cs="Tahoma"/>
          <w:i/>
          <w:szCs w:val="22"/>
          <w:shd w:val="clear" w:color="auto" w:fill="FFFFFF"/>
        </w:rPr>
        <w:t xml:space="preserve">Welfare Reform: What it means for Families at Risk of Poverty. </w:t>
      </w:r>
      <w:r w:rsidRPr="00130685">
        <w:rPr>
          <w:rFonts w:ascii="Tahoma" w:hAnsi="Tahoma" w:cs="Tahoma"/>
          <w:szCs w:val="22"/>
          <w:shd w:val="clear" w:color="auto" w:fill="FFFFFF"/>
        </w:rPr>
        <w:t>London: Child</w:t>
      </w:r>
      <w:r w:rsidRPr="00130685">
        <w:rPr>
          <w:rFonts w:ascii="Tahoma" w:hAnsi="Tahoma" w:cs="Tahoma"/>
          <w:szCs w:val="22"/>
          <w:shd w:val="clear" w:color="auto" w:fill="FFFFFF"/>
        </w:rPr>
        <w:tab/>
        <w:t>Poverty Action Group.</w:t>
      </w:r>
    </w:p>
    <w:p w14:paraId="37CFBD1A"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Craig, G. and Dowler, E. (1996) ‘Let Them Eat Cake! Poverty, Hunger and the UK State’ in</w:t>
      </w:r>
      <w:r w:rsidRPr="00130685">
        <w:rPr>
          <w:rFonts w:ascii="Tahoma" w:hAnsi="Tahoma" w:cs="Tahoma"/>
          <w:szCs w:val="22"/>
          <w:shd w:val="clear" w:color="auto" w:fill="FFFFFF"/>
        </w:rPr>
        <w:tab/>
      </w:r>
      <w:r w:rsidRPr="00130685">
        <w:rPr>
          <w:rFonts w:ascii="Tahoma" w:hAnsi="Tahoma" w:cs="Tahoma"/>
          <w:iCs/>
          <w:szCs w:val="22"/>
          <w:shd w:val="clear" w:color="auto" w:fill="FFFFFF"/>
        </w:rPr>
        <w:t xml:space="preserve">G. Riches (ed.) </w:t>
      </w:r>
      <w:r w:rsidRPr="00130685">
        <w:rPr>
          <w:rFonts w:ascii="Tahoma" w:hAnsi="Tahoma" w:cs="Tahoma"/>
          <w:i/>
          <w:iCs/>
          <w:szCs w:val="22"/>
          <w:shd w:val="clear" w:color="auto" w:fill="FFFFFF"/>
        </w:rPr>
        <w:t>First World hunger: Food security and welfare politics</w:t>
      </w:r>
      <w:r w:rsidRPr="00130685">
        <w:rPr>
          <w:rFonts w:ascii="Tahoma" w:hAnsi="Tahoma" w:cs="Tahoma"/>
          <w:szCs w:val="22"/>
          <w:shd w:val="clear" w:color="auto" w:fill="FFFFFF"/>
        </w:rPr>
        <w:t>. Macmillan</w:t>
      </w:r>
      <w:r w:rsidRPr="00130685">
        <w:rPr>
          <w:rFonts w:ascii="Tahoma" w:hAnsi="Tahoma" w:cs="Tahoma"/>
          <w:szCs w:val="22"/>
          <w:shd w:val="clear" w:color="auto" w:fill="FFFFFF"/>
        </w:rPr>
        <w:tab/>
        <w:t>Press.</w:t>
      </w:r>
    </w:p>
    <w:p w14:paraId="37965075" w14:textId="77777777" w:rsidR="00661994"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Daponte, O., Lewis, H., Sanders, S., and Taylor, L. (1998) ‘Food pantry use among low</w:t>
      </w:r>
      <w:r w:rsidRPr="00130685">
        <w:rPr>
          <w:rFonts w:ascii="Tahoma" w:hAnsi="Tahoma" w:cs="Tahoma"/>
          <w:szCs w:val="22"/>
          <w:shd w:val="clear" w:color="auto" w:fill="FFFFFF"/>
        </w:rPr>
        <w:tab/>
        <w:t>income</w:t>
      </w:r>
      <w:r w:rsidRPr="00130685">
        <w:rPr>
          <w:rFonts w:ascii="Tahoma" w:hAnsi="Tahoma" w:cs="Tahoma"/>
          <w:szCs w:val="22"/>
          <w:shd w:val="clear" w:color="auto" w:fill="FFFFFF"/>
        </w:rPr>
        <w:tab/>
        <w:t xml:space="preserve"> households in Allegheny County, Pennsylvania.’</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Nutrition</w:t>
      </w:r>
      <w:r w:rsidRPr="00130685">
        <w:rPr>
          <w:rFonts w:ascii="Tahoma" w:hAnsi="Tahoma" w:cs="Tahoma"/>
          <w:i/>
          <w:iCs/>
          <w:szCs w:val="22"/>
          <w:shd w:val="clear" w:color="auto" w:fill="FFFFFF"/>
        </w:rPr>
        <w:tab/>
        <w:t>Education</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30</w:t>
      </w:r>
      <w:r w:rsidRPr="00130685">
        <w:rPr>
          <w:rFonts w:ascii="Tahoma" w:hAnsi="Tahoma" w:cs="Tahoma"/>
          <w:szCs w:val="22"/>
          <w:shd w:val="clear" w:color="auto" w:fill="FFFFFF"/>
        </w:rPr>
        <w:t>, 1, 50-57.</w:t>
      </w:r>
    </w:p>
    <w:p w14:paraId="1C997352" w14:textId="77777777" w:rsidR="00661994" w:rsidRDefault="00661994" w:rsidP="00661994">
      <w:pPr>
        <w:tabs>
          <w:tab w:val="clear" w:pos="567"/>
        </w:tabs>
        <w:spacing w:before="0" w:line="240" w:lineRule="auto"/>
        <w:jc w:val="left"/>
        <w:rPr>
          <w:rFonts w:ascii="Tahoma" w:hAnsi="Tahoma" w:cs="Tahoma"/>
          <w:color w:val="222222"/>
          <w:sz w:val="22"/>
          <w:szCs w:val="20"/>
          <w:lang w:eastAsia="en-GB"/>
        </w:rPr>
      </w:pPr>
      <w:r w:rsidRPr="00AA5EA0">
        <w:rPr>
          <w:rFonts w:ascii="Tahoma" w:hAnsi="Tahoma" w:cs="Tahoma"/>
          <w:color w:val="222222"/>
          <w:sz w:val="22"/>
          <w:szCs w:val="20"/>
          <w:lang w:eastAsia="en-GB"/>
        </w:rPr>
        <w:t xml:space="preserve">Deacon, B. (2000). Eastern European welfare states: the impact of the politics of </w:t>
      </w:r>
    </w:p>
    <w:p w14:paraId="45E9C9F6" w14:textId="77777777" w:rsidR="00661994" w:rsidRDefault="00661994" w:rsidP="00661994">
      <w:pPr>
        <w:tabs>
          <w:tab w:val="clear" w:pos="567"/>
        </w:tabs>
        <w:spacing w:before="0" w:line="240" w:lineRule="auto"/>
        <w:jc w:val="left"/>
        <w:rPr>
          <w:rStyle w:val="booktitle0"/>
          <w:rFonts w:ascii="Tahoma" w:eastAsiaTheme="majorEastAsia" w:hAnsi="Tahoma" w:cs="Tahoma"/>
          <w:i/>
          <w:iCs/>
          <w:color w:val="000000"/>
          <w:szCs w:val="18"/>
          <w:bdr w:val="none" w:sz="0" w:space="0" w:color="auto" w:frame="1"/>
          <w:shd w:val="clear" w:color="auto" w:fill="FFFFFF"/>
        </w:rPr>
      </w:pPr>
      <w:r w:rsidRPr="00AA5EA0">
        <w:rPr>
          <w:rFonts w:ascii="Tahoma" w:hAnsi="Tahoma" w:cs="Tahoma"/>
          <w:color w:val="222222"/>
          <w:sz w:val="22"/>
          <w:szCs w:val="20"/>
          <w:lang w:eastAsia="en-GB"/>
        </w:rPr>
        <w:t xml:space="preserve">globalization. </w:t>
      </w:r>
      <w:r w:rsidRPr="00AA5EA0">
        <w:rPr>
          <w:rFonts w:ascii="Tahoma" w:hAnsi="Tahoma" w:cs="Tahoma"/>
          <w:i/>
          <w:iCs/>
          <w:color w:val="222222"/>
          <w:sz w:val="22"/>
          <w:szCs w:val="20"/>
          <w:lang w:eastAsia="en-GB"/>
        </w:rPr>
        <w:t>Journal of European social policy</w:t>
      </w:r>
      <w:r w:rsidRPr="00AA5EA0">
        <w:rPr>
          <w:rFonts w:ascii="Tahoma" w:hAnsi="Tahoma" w:cs="Tahoma"/>
          <w:color w:val="222222"/>
          <w:sz w:val="22"/>
          <w:szCs w:val="20"/>
          <w:lang w:eastAsia="en-GB"/>
        </w:rPr>
        <w:t xml:space="preserve">, </w:t>
      </w:r>
      <w:r w:rsidRPr="00AA5EA0">
        <w:rPr>
          <w:rFonts w:ascii="Tahoma" w:hAnsi="Tahoma" w:cs="Tahoma"/>
          <w:i/>
          <w:iCs/>
          <w:color w:val="222222"/>
          <w:sz w:val="22"/>
          <w:szCs w:val="20"/>
          <w:lang w:eastAsia="en-GB"/>
        </w:rPr>
        <w:t>10</w:t>
      </w:r>
      <w:r w:rsidRPr="00AA5EA0">
        <w:rPr>
          <w:rFonts w:ascii="Tahoma" w:hAnsi="Tahoma" w:cs="Tahoma"/>
          <w:color w:val="222222"/>
          <w:sz w:val="22"/>
          <w:szCs w:val="20"/>
          <w:lang w:eastAsia="en-GB"/>
        </w:rPr>
        <w:t>(2), 146-161.</w:t>
      </w:r>
      <w:r w:rsidRPr="00AA5EA0">
        <w:rPr>
          <w:rStyle w:val="author"/>
          <w:rFonts w:ascii="Tahoma" w:eastAsiaTheme="majorEastAsia" w:hAnsi="Tahoma" w:cs="Tahoma"/>
          <w:color w:val="000000"/>
          <w:sz w:val="22"/>
          <w:szCs w:val="18"/>
          <w:bdr w:val="none" w:sz="0" w:space="0" w:color="auto" w:frame="1"/>
          <w:shd w:val="clear" w:color="auto" w:fill="FFFFFF"/>
        </w:rPr>
        <w:t>DeMaio, T. J.</w:t>
      </w:r>
      <w:r w:rsidRPr="00AA5EA0">
        <w:rPr>
          <w:rStyle w:val="apple-converted-space"/>
          <w:rFonts w:ascii="Tahoma" w:eastAsiaTheme="majorEastAsia" w:hAnsi="Tahoma" w:cs="Tahoma"/>
          <w:color w:val="000000"/>
          <w:sz w:val="22"/>
          <w:szCs w:val="18"/>
          <w:shd w:val="clear" w:color="auto" w:fill="FFFFFF"/>
        </w:rPr>
        <w:t> </w:t>
      </w:r>
      <w:r w:rsidRPr="00AA5EA0">
        <w:rPr>
          <w:rFonts w:ascii="Tahoma" w:hAnsi="Tahoma" w:cs="Tahoma"/>
          <w:color w:val="000000"/>
          <w:sz w:val="22"/>
          <w:szCs w:val="18"/>
          <w:shd w:val="clear" w:color="auto" w:fill="FFFFFF"/>
        </w:rPr>
        <w:t>(</w:t>
      </w:r>
      <w:r w:rsidRPr="00AA5EA0">
        <w:rPr>
          <w:rStyle w:val="pubyear"/>
          <w:rFonts w:ascii="Tahoma" w:eastAsia="MS Gothic" w:hAnsi="Tahoma" w:cs="Tahoma"/>
          <w:color w:val="000000"/>
          <w:sz w:val="22"/>
          <w:szCs w:val="18"/>
          <w:bdr w:val="none" w:sz="0" w:space="0" w:color="auto" w:frame="1"/>
          <w:shd w:val="clear" w:color="auto" w:fill="FFFFFF"/>
        </w:rPr>
        <w:t>1984</w:t>
      </w:r>
      <w:r w:rsidRPr="00AA5EA0">
        <w:rPr>
          <w:rFonts w:ascii="Tahoma" w:hAnsi="Tahoma" w:cs="Tahoma"/>
          <w:color w:val="000000"/>
          <w:sz w:val="22"/>
          <w:szCs w:val="18"/>
          <w:shd w:val="clear" w:color="auto" w:fill="FFFFFF"/>
        </w:rPr>
        <w:t>)</w:t>
      </w:r>
      <w:r w:rsidRPr="00AA5EA0">
        <w:rPr>
          <w:rStyle w:val="apple-converted-space"/>
          <w:rFonts w:ascii="Tahoma" w:eastAsiaTheme="majorEastAsia" w:hAnsi="Tahoma" w:cs="Tahoma"/>
          <w:color w:val="000000"/>
          <w:sz w:val="22"/>
          <w:szCs w:val="18"/>
          <w:shd w:val="clear" w:color="auto" w:fill="FFFFFF"/>
        </w:rPr>
        <w:t> </w:t>
      </w:r>
      <w:r w:rsidRPr="00AA5EA0">
        <w:rPr>
          <w:rStyle w:val="chaptertitle"/>
          <w:rFonts w:ascii="Tahoma" w:eastAsiaTheme="majorEastAsia" w:hAnsi="Tahoma" w:cs="Tahoma"/>
          <w:color w:val="000000"/>
          <w:sz w:val="22"/>
          <w:szCs w:val="18"/>
          <w:bdr w:val="none" w:sz="0" w:space="0" w:color="auto" w:frame="1"/>
          <w:shd w:val="clear" w:color="auto" w:fill="FFFFFF"/>
        </w:rPr>
        <w:t>Social desirability and survey measurement: a review</w:t>
      </w:r>
      <w:r w:rsidRPr="00AA5EA0">
        <w:rPr>
          <w:rFonts w:ascii="Tahoma" w:hAnsi="Tahoma" w:cs="Tahoma"/>
          <w:color w:val="000000"/>
          <w:sz w:val="22"/>
          <w:szCs w:val="18"/>
          <w:shd w:val="clear" w:color="auto" w:fill="FFFFFF"/>
        </w:rPr>
        <w:t>. In</w:t>
      </w:r>
      <w:r w:rsidRPr="00AA5EA0">
        <w:rPr>
          <w:rStyle w:val="apple-converted-space"/>
          <w:rFonts w:ascii="Tahoma" w:eastAsiaTheme="majorEastAsia" w:hAnsi="Tahoma" w:cs="Tahoma"/>
          <w:color w:val="000000"/>
          <w:sz w:val="22"/>
          <w:szCs w:val="18"/>
          <w:shd w:val="clear" w:color="auto" w:fill="FFFFFF"/>
        </w:rPr>
        <w:t> </w:t>
      </w:r>
      <w:r w:rsidRPr="00AA5EA0">
        <w:rPr>
          <w:rStyle w:val="booktitle0"/>
          <w:rFonts w:ascii="Tahoma" w:eastAsiaTheme="majorEastAsia" w:hAnsi="Tahoma" w:cs="Tahoma"/>
          <w:i/>
          <w:iCs/>
          <w:color w:val="000000"/>
          <w:sz w:val="22"/>
          <w:szCs w:val="18"/>
          <w:bdr w:val="none" w:sz="0" w:space="0" w:color="auto" w:frame="1"/>
          <w:shd w:val="clear" w:color="auto" w:fill="FFFFFF"/>
        </w:rPr>
        <w:t xml:space="preserve">Surveying </w:t>
      </w:r>
    </w:p>
    <w:p w14:paraId="34F5AC8C" w14:textId="77777777" w:rsidR="00661994" w:rsidRPr="00AA5EA0" w:rsidRDefault="00661994" w:rsidP="00661994">
      <w:pPr>
        <w:tabs>
          <w:tab w:val="clear" w:pos="567"/>
        </w:tabs>
        <w:spacing w:before="0" w:line="240" w:lineRule="auto"/>
        <w:ind w:left="720"/>
        <w:jc w:val="left"/>
        <w:rPr>
          <w:rFonts w:ascii="Tahoma" w:hAnsi="Tahoma" w:cs="Tahoma"/>
          <w:color w:val="222222"/>
          <w:sz w:val="32"/>
          <w:szCs w:val="20"/>
          <w:lang w:eastAsia="en-GB"/>
        </w:rPr>
      </w:pPr>
      <w:r w:rsidRPr="00AA5EA0">
        <w:rPr>
          <w:rStyle w:val="booktitle0"/>
          <w:rFonts w:ascii="Tahoma" w:eastAsiaTheme="majorEastAsia" w:hAnsi="Tahoma" w:cs="Tahoma"/>
          <w:i/>
          <w:iCs/>
          <w:color w:val="000000"/>
          <w:sz w:val="22"/>
          <w:szCs w:val="18"/>
          <w:bdr w:val="none" w:sz="0" w:space="0" w:color="auto" w:frame="1"/>
          <w:shd w:val="clear" w:color="auto" w:fill="FFFFFF"/>
        </w:rPr>
        <w:t>Subjective Phenomena</w:t>
      </w:r>
      <w:r w:rsidRPr="00AA5EA0">
        <w:rPr>
          <w:rFonts w:ascii="Tahoma" w:hAnsi="Tahoma" w:cs="Tahoma"/>
          <w:color w:val="000000"/>
          <w:sz w:val="22"/>
          <w:szCs w:val="18"/>
          <w:shd w:val="clear" w:color="auto" w:fill="FFFFFF"/>
        </w:rPr>
        <w:t>, vol.</w:t>
      </w:r>
      <w:r w:rsidRPr="00AA5EA0">
        <w:rPr>
          <w:rStyle w:val="apple-converted-space"/>
          <w:rFonts w:ascii="Tahoma" w:eastAsiaTheme="majorEastAsia" w:hAnsi="Tahoma" w:cs="Tahoma"/>
          <w:color w:val="000000"/>
          <w:sz w:val="22"/>
          <w:szCs w:val="18"/>
          <w:shd w:val="clear" w:color="auto" w:fill="FFFFFF"/>
        </w:rPr>
        <w:t> </w:t>
      </w:r>
      <w:r w:rsidRPr="00AA5EA0">
        <w:rPr>
          <w:rStyle w:val="vol"/>
          <w:rFonts w:ascii="Tahoma" w:hAnsi="Tahoma" w:cs="Tahoma"/>
          <w:b/>
          <w:bCs/>
          <w:color w:val="000000"/>
          <w:sz w:val="22"/>
          <w:szCs w:val="18"/>
          <w:bdr w:val="none" w:sz="0" w:space="0" w:color="auto" w:frame="1"/>
          <w:shd w:val="clear" w:color="auto" w:fill="FFFFFF"/>
        </w:rPr>
        <w:t>2</w:t>
      </w:r>
      <w:r w:rsidRPr="00AA5EA0">
        <w:rPr>
          <w:rStyle w:val="apple-converted-space"/>
          <w:rFonts w:ascii="Tahoma" w:eastAsiaTheme="majorEastAsia" w:hAnsi="Tahoma" w:cs="Tahoma"/>
          <w:color w:val="000000"/>
          <w:sz w:val="22"/>
          <w:szCs w:val="18"/>
          <w:shd w:val="clear" w:color="auto" w:fill="FFFFFF"/>
        </w:rPr>
        <w:t> </w:t>
      </w:r>
      <w:r w:rsidRPr="00AA5EA0">
        <w:rPr>
          <w:rFonts w:ascii="Tahoma" w:hAnsi="Tahoma" w:cs="Tahoma"/>
          <w:color w:val="000000"/>
          <w:sz w:val="22"/>
          <w:szCs w:val="18"/>
          <w:shd w:val="clear" w:color="auto" w:fill="FFFFFF"/>
        </w:rPr>
        <w:t>(eds</w:t>
      </w:r>
      <w:r w:rsidRPr="00AA5EA0">
        <w:rPr>
          <w:rStyle w:val="apple-converted-space"/>
          <w:rFonts w:ascii="Tahoma" w:eastAsiaTheme="majorEastAsia" w:hAnsi="Tahoma" w:cs="Tahoma"/>
          <w:color w:val="000000"/>
          <w:sz w:val="22"/>
          <w:szCs w:val="18"/>
          <w:shd w:val="clear" w:color="auto" w:fill="FFFFFF"/>
        </w:rPr>
        <w:t> </w:t>
      </w:r>
      <w:r w:rsidRPr="00AA5EA0">
        <w:rPr>
          <w:rStyle w:val="editor"/>
          <w:rFonts w:ascii="Tahoma" w:hAnsi="Tahoma" w:cs="Tahoma"/>
          <w:color w:val="000000"/>
          <w:sz w:val="22"/>
          <w:szCs w:val="18"/>
          <w:bdr w:val="none" w:sz="0" w:space="0" w:color="auto" w:frame="1"/>
          <w:shd w:val="clear" w:color="auto" w:fill="FFFFFF"/>
        </w:rPr>
        <w:t>C. F. Turner</w:t>
      </w:r>
      <w:r w:rsidRPr="00AA5EA0">
        <w:rPr>
          <w:rStyle w:val="apple-converted-space"/>
          <w:rFonts w:ascii="Tahoma" w:eastAsiaTheme="majorEastAsia" w:hAnsi="Tahoma" w:cs="Tahoma"/>
          <w:color w:val="000000"/>
          <w:sz w:val="22"/>
          <w:szCs w:val="18"/>
          <w:shd w:val="clear" w:color="auto" w:fill="FFFFFF"/>
        </w:rPr>
        <w:t> </w:t>
      </w:r>
      <w:r w:rsidRPr="00AA5EA0">
        <w:rPr>
          <w:rFonts w:ascii="Tahoma" w:hAnsi="Tahoma" w:cs="Tahoma"/>
          <w:color w:val="000000"/>
          <w:sz w:val="22"/>
          <w:szCs w:val="18"/>
          <w:shd w:val="clear" w:color="auto" w:fill="FFFFFF"/>
        </w:rPr>
        <w:t>and</w:t>
      </w:r>
      <w:r w:rsidRPr="00AA5EA0">
        <w:rPr>
          <w:rStyle w:val="apple-converted-space"/>
          <w:rFonts w:ascii="Tahoma" w:eastAsiaTheme="majorEastAsia" w:hAnsi="Tahoma" w:cs="Tahoma"/>
          <w:color w:val="000000"/>
          <w:sz w:val="22"/>
          <w:szCs w:val="18"/>
          <w:shd w:val="clear" w:color="auto" w:fill="FFFFFF"/>
        </w:rPr>
        <w:t> </w:t>
      </w:r>
      <w:r w:rsidRPr="00AA5EA0">
        <w:rPr>
          <w:rStyle w:val="editor"/>
          <w:rFonts w:ascii="Tahoma" w:hAnsi="Tahoma" w:cs="Tahoma"/>
          <w:color w:val="000000"/>
          <w:sz w:val="22"/>
          <w:szCs w:val="18"/>
          <w:bdr w:val="none" w:sz="0" w:space="0" w:color="auto" w:frame="1"/>
          <w:shd w:val="clear" w:color="auto" w:fill="FFFFFF"/>
        </w:rPr>
        <w:t>E. Martin</w:t>
      </w:r>
      <w:r w:rsidRPr="00AA5EA0">
        <w:rPr>
          <w:rFonts w:ascii="Tahoma" w:hAnsi="Tahoma" w:cs="Tahoma"/>
          <w:color w:val="000000"/>
          <w:sz w:val="22"/>
          <w:szCs w:val="18"/>
          <w:shd w:val="clear" w:color="auto" w:fill="FFFFFF"/>
        </w:rPr>
        <w:t>), pp.</w:t>
      </w:r>
      <w:r w:rsidRPr="00AA5EA0">
        <w:rPr>
          <w:rStyle w:val="apple-converted-space"/>
          <w:rFonts w:ascii="Tahoma" w:eastAsiaTheme="majorEastAsia" w:hAnsi="Tahoma" w:cs="Tahoma"/>
          <w:color w:val="000000"/>
          <w:sz w:val="22"/>
          <w:szCs w:val="18"/>
          <w:shd w:val="clear" w:color="auto" w:fill="FFFFFF"/>
        </w:rPr>
        <w:t> </w:t>
      </w:r>
      <w:r w:rsidRPr="00AA5EA0">
        <w:rPr>
          <w:rStyle w:val="pagefirst"/>
          <w:rFonts w:ascii="Tahoma" w:hAnsi="Tahoma" w:cs="Tahoma"/>
          <w:color w:val="000000"/>
          <w:sz w:val="22"/>
          <w:szCs w:val="18"/>
          <w:bdr w:val="none" w:sz="0" w:space="0" w:color="auto" w:frame="1"/>
          <w:shd w:val="clear" w:color="auto" w:fill="FFFFFF"/>
        </w:rPr>
        <w:t>257</w:t>
      </w:r>
      <w:r w:rsidRPr="00AA5EA0">
        <w:rPr>
          <w:rFonts w:ascii="Tahoma" w:hAnsi="Tahoma" w:cs="Tahoma"/>
          <w:color w:val="000000"/>
          <w:sz w:val="22"/>
          <w:szCs w:val="18"/>
          <w:shd w:val="clear" w:color="auto" w:fill="FFFFFF"/>
        </w:rPr>
        <w:t>–</w:t>
      </w:r>
      <w:r w:rsidRPr="00AA5EA0">
        <w:rPr>
          <w:rStyle w:val="pagelast"/>
          <w:rFonts w:ascii="Tahoma" w:hAnsi="Tahoma" w:cs="Tahoma"/>
          <w:color w:val="000000"/>
          <w:sz w:val="22"/>
          <w:szCs w:val="18"/>
          <w:bdr w:val="none" w:sz="0" w:space="0" w:color="auto" w:frame="1"/>
          <w:shd w:val="clear" w:color="auto" w:fill="FFFFFF"/>
        </w:rPr>
        <w:t>282</w:t>
      </w:r>
      <w:r w:rsidRPr="00AA5EA0">
        <w:rPr>
          <w:rFonts w:ascii="Tahoma" w:hAnsi="Tahoma" w:cs="Tahoma"/>
          <w:color w:val="000000"/>
          <w:sz w:val="22"/>
          <w:szCs w:val="18"/>
          <w:shd w:val="clear" w:color="auto" w:fill="FFFFFF"/>
        </w:rPr>
        <w:t>. New York: Russell Sage Foundation.</w:t>
      </w:r>
    </w:p>
    <w:p w14:paraId="4FE949F4"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Dowler, E. (1998) ‘Food poverty and food policy.’</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IDS Bulletin</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29</w:t>
      </w:r>
      <w:r w:rsidRPr="00130685">
        <w:rPr>
          <w:rFonts w:ascii="Tahoma" w:hAnsi="Tahoma" w:cs="Tahoma"/>
          <w:szCs w:val="22"/>
          <w:shd w:val="clear" w:color="auto" w:fill="FFFFFF"/>
        </w:rPr>
        <w:t>, 1, 58-65.</w:t>
      </w:r>
    </w:p>
    <w:p w14:paraId="43C70057" w14:textId="77777777" w:rsidR="00661994" w:rsidRPr="00130685" w:rsidRDefault="00661994" w:rsidP="00661994">
      <w:pPr>
        <w:pStyle w:val="NoSpacing"/>
        <w:rPr>
          <w:rFonts w:ascii="Tahoma" w:hAnsi="Tahoma" w:cs="Tahoma"/>
          <w:szCs w:val="22"/>
        </w:rPr>
      </w:pPr>
      <w:r w:rsidRPr="00130685">
        <w:rPr>
          <w:rFonts w:ascii="Tahoma" w:hAnsi="Tahoma" w:cs="Tahoma"/>
          <w:szCs w:val="22"/>
        </w:rPr>
        <w:lastRenderedPageBreak/>
        <w:t xml:space="preserve">Dowler, E. (2002) ‘Food and Poverty in Britain: Rights and Responsibilities.’ </w:t>
      </w:r>
      <w:r w:rsidRPr="00130685">
        <w:rPr>
          <w:rFonts w:ascii="Tahoma" w:hAnsi="Tahoma" w:cs="Tahoma"/>
          <w:i/>
          <w:szCs w:val="22"/>
        </w:rPr>
        <w:t>Social Policy and</w:t>
      </w:r>
      <w:r w:rsidRPr="00130685">
        <w:rPr>
          <w:rFonts w:ascii="Tahoma" w:hAnsi="Tahoma" w:cs="Tahoma"/>
          <w:i/>
          <w:szCs w:val="22"/>
        </w:rPr>
        <w:tab/>
        <w:t xml:space="preserve">Administration, </w:t>
      </w:r>
      <w:r w:rsidRPr="00130685">
        <w:rPr>
          <w:rFonts w:ascii="Tahoma" w:hAnsi="Tahoma" w:cs="Tahoma"/>
          <w:szCs w:val="22"/>
        </w:rPr>
        <w:t>36, 6: 698-717.</w:t>
      </w:r>
    </w:p>
    <w:p w14:paraId="4464D642" w14:textId="77777777" w:rsidR="00661994" w:rsidRPr="00130685" w:rsidRDefault="00661994" w:rsidP="00661994">
      <w:pPr>
        <w:pStyle w:val="NoSpacing"/>
        <w:rPr>
          <w:rFonts w:ascii="Tahoma" w:hAnsi="Tahoma" w:cs="Tahoma"/>
          <w:szCs w:val="22"/>
          <w:lang w:eastAsia="en-GB"/>
        </w:rPr>
      </w:pPr>
      <w:r w:rsidRPr="00130685">
        <w:rPr>
          <w:rFonts w:ascii="Tahoma" w:hAnsi="Tahoma" w:cs="Tahoma"/>
          <w:szCs w:val="22"/>
          <w:lang w:eastAsia="en-GB"/>
        </w:rPr>
        <w:t>Dowler, E., Kneafsey, M., Lambie, H., Inman, A., &amp; Collier, R. (2011) ‘Thinking about ‘food</w:t>
      </w:r>
      <w:r w:rsidRPr="00130685">
        <w:rPr>
          <w:rFonts w:ascii="Tahoma" w:hAnsi="Tahoma" w:cs="Tahoma"/>
          <w:szCs w:val="22"/>
          <w:lang w:eastAsia="en-GB"/>
        </w:rPr>
        <w:tab/>
        <w:t>security’: engaging with UK consumers.’ </w:t>
      </w:r>
      <w:r w:rsidRPr="00130685">
        <w:rPr>
          <w:rFonts w:ascii="Tahoma" w:hAnsi="Tahoma" w:cs="Tahoma"/>
          <w:i/>
          <w:iCs/>
          <w:szCs w:val="22"/>
          <w:lang w:eastAsia="en-GB"/>
        </w:rPr>
        <w:t>Critical Public Health</w:t>
      </w:r>
      <w:r w:rsidRPr="00130685">
        <w:rPr>
          <w:rFonts w:ascii="Tahoma" w:hAnsi="Tahoma" w:cs="Tahoma"/>
          <w:szCs w:val="22"/>
          <w:lang w:eastAsia="en-GB"/>
        </w:rPr>
        <w:t>, </w:t>
      </w:r>
      <w:r w:rsidRPr="00130685">
        <w:rPr>
          <w:rFonts w:ascii="Tahoma" w:hAnsi="Tahoma" w:cs="Tahoma"/>
          <w:iCs/>
          <w:szCs w:val="22"/>
          <w:lang w:eastAsia="en-GB"/>
        </w:rPr>
        <w:t>21</w:t>
      </w:r>
      <w:r w:rsidRPr="00130685">
        <w:rPr>
          <w:rFonts w:ascii="Tahoma" w:hAnsi="Tahoma" w:cs="Tahoma"/>
          <w:szCs w:val="22"/>
          <w:lang w:eastAsia="en-GB"/>
        </w:rPr>
        <w:t>, 4, 403-416.</w:t>
      </w:r>
    </w:p>
    <w:p w14:paraId="6B7C74D8" w14:textId="77777777" w:rsidR="00661994" w:rsidRPr="00130685" w:rsidRDefault="00661994" w:rsidP="00661994">
      <w:pPr>
        <w:pStyle w:val="NoSpacing"/>
        <w:rPr>
          <w:rFonts w:ascii="Tahoma" w:hAnsi="Tahoma" w:cs="Tahoma"/>
        </w:rPr>
      </w:pPr>
      <w:r w:rsidRPr="00130685">
        <w:rPr>
          <w:rFonts w:ascii="Tahoma" w:hAnsi="Tahoma" w:cs="Tahoma"/>
        </w:rPr>
        <w:t>Dowler, E. and Lambie-Mumford, H. (2015) ‘How Can Households Eat in austerity?</w:t>
      </w:r>
      <w:r w:rsidRPr="00130685">
        <w:rPr>
          <w:rFonts w:ascii="Tahoma" w:hAnsi="Tahoma" w:cs="Tahoma"/>
        </w:rPr>
        <w:tab/>
        <w:t xml:space="preserve">Challenges for Social Policy in the UK’, </w:t>
      </w:r>
      <w:r w:rsidRPr="00130685">
        <w:rPr>
          <w:rFonts w:ascii="Tahoma" w:hAnsi="Tahoma" w:cs="Tahoma"/>
          <w:i/>
        </w:rPr>
        <w:t xml:space="preserve">Social Policy and Society, </w:t>
      </w:r>
      <w:r w:rsidRPr="00130685">
        <w:rPr>
          <w:rFonts w:ascii="Tahoma" w:hAnsi="Tahoma" w:cs="Tahoma"/>
        </w:rPr>
        <w:t>FirstView, 1-12.</w:t>
      </w:r>
    </w:p>
    <w:p w14:paraId="209B7EA1" w14:textId="77777777" w:rsidR="00661994" w:rsidRDefault="00661994" w:rsidP="00661994">
      <w:pPr>
        <w:pStyle w:val="NoSpacing"/>
        <w:rPr>
          <w:rFonts w:ascii="Tahoma" w:hAnsi="Tahoma" w:cs="Tahoma"/>
          <w:color w:val="222222"/>
          <w:szCs w:val="20"/>
        </w:rPr>
      </w:pPr>
      <w:r w:rsidRPr="00AA5EA0">
        <w:rPr>
          <w:rFonts w:ascii="Tahoma" w:hAnsi="Tahoma" w:cs="Tahoma"/>
          <w:color w:val="222222"/>
          <w:szCs w:val="20"/>
        </w:rPr>
        <w:t>Eikemo, T. A., Huisman, M., Ba</w:t>
      </w:r>
      <w:r w:rsidRPr="00467880">
        <w:rPr>
          <w:rFonts w:ascii="Tahoma" w:hAnsi="Tahoma" w:cs="Tahoma"/>
          <w:color w:val="222222"/>
          <w:szCs w:val="20"/>
        </w:rPr>
        <w:t>mbra, C., &amp; Kunst, A. E. (2008)</w:t>
      </w:r>
      <w:r w:rsidRPr="00AA5EA0">
        <w:rPr>
          <w:rFonts w:ascii="Tahoma" w:hAnsi="Tahoma" w:cs="Tahoma"/>
          <w:color w:val="222222"/>
          <w:szCs w:val="20"/>
        </w:rPr>
        <w:t xml:space="preserve"> </w:t>
      </w:r>
      <w:r>
        <w:rPr>
          <w:rFonts w:ascii="Tahoma" w:hAnsi="Tahoma" w:cs="Tahoma"/>
          <w:color w:val="222222"/>
          <w:szCs w:val="20"/>
        </w:rPr>
        <w:t>‘</w:t>
      </w:r>
      <w:r w:rsidRPr="00AA5EA0">
        <w:rPr>
          <w:rFonts w:ascii="Tahoma" w:hAnsi="Tahoma" w:cs="Tahoma"/>
          <w:color w:val="222222"/>
          <w:szCs w:val="20"/>
        </w:rPr>
        <w:t xml:space="preserve">Health inequalities </w:t>
      </w:r>
    </w:p>
    <w:p w14:paraId="08559938" w14:textId="77777777" w:rsidR="00661994" w:rsidRPr="00AA5EA0" w:rsidRDefault="00661994" w:rsidP="00661994">
      <w:pPr>
        <w:pStyle w:val="NoSpacing"/>
        <w:ind w:left="720"/>
        <w:rPr>
          <w:rFonts w:ascii="Tahoma" w:hAnsi="Tahoma" w:cs="Tahoma"/>
          <w:sz w:val="24"/>
          <w:szCs w:val="22"/>
          <w:shd w:val="clear" w:color="auto" w:fill="FFFFFF"/>
        </w:rPr>
      </w:pPr>
      <w:r w:rsidRPr="00AA5EA0">
        <w:rPr>
          <w:rFonts w:ascii="Tahoma" w:hAnsi="Tahoma" w:cs="Tahoma"/>
          <w:color w:val="222222"/>
          <w:szCs w:val="20"/>
        </w:rPr>
        <w:t>according to educational level in different welfare regimes: a comparison of 23 European countries</w:t>
      </w:r>
      <w:r>
        <w:rPr>
          <w:rFonts w:ascii="Tahoma" w:hAnsi="Tahoma" w:cs="Tahoma"/>
          <w:color w:val="222222"/>
          <w:szCs w:val="20"/>
        </w:rPr>
        <w:t>’</w:t>
      </w:r>
      <w:r w:rsidRPr="00467880">
        <w:rPr>
          <w:rFonts w:ascii="Tahoma" w:hAnsi="Tahoma" w:cs="Tahoma"/>
          <w:color w:val="222222"/>
          <w:szCs w:val="20"/>
        </w:rPr>
        <w:t>,</w:t>
      </w:r>
      <w:r w:rsidRPr="00AA5EA0">
        <w:rPr>
          <w:rFonts w:ascii="Tahoma" w:hAnsi="Tahoma" w:cs="Tahoma"/>
          <w:color w:val="222222"/>
          <w:szCs w:val="20"/>
        </w:rPr>
        <w:t xml:space="preserve"> </w:t>
      </w:r>
      <w:r w:rsidRPr="00AA5EA0">
        <w:rPr>
          <w:rFonts w:ascii="Tahoma" w:hAnsi="Tahoma" w:cs="Tahoma"/>
          <w:i/>
          <w:iCs/>
          <w:color w:val="222222"/>
          <w:szCs w:val="20"/>
        </w:rPr>
        <w:t>Sociology of health &amp; illness</w:t>
      </w:r>
      <w:r w:rsidRPr="00AA5EA0">
        <w:rPr>
          <w:rFonts w:ascii="Tahoma" w:hAnsi="Tahoma" w:cs="Tahoma"/>
          <w:color w:val="222222"/>
          <w:szCs w:val="20"/>
        </w:rPr>
        <w:t xml:space="preserve">, </w:t>
      </w:r>
      <w:r w:rsidRPr="00AA5EA0">
        <w:rPr>
          <w:rFonts w:ascii="Tahoma" w:hAnsi="Tahoma" w:cs="Tahoma"/>
          <w:iCs/>
          <w:color w:val="222222"/>
          <w:szCs w:val="20"/>
        </w:rPr>
        <w:t>30</w:t>
      </w:r>
      <w:r>
        <w:rPr>
          <w:rFonts w:ascii="Tahoma" w:hAnsi="Tahoma" w:cs="Tahoma"/>
          <w:color w:val="222222"/>
          <w:szCs w:val="20"/>
        </w:rPr>
        <w:t xml:space="preserve">, </w:t>
      </w:r>
      <w:r w:rsidRPr="00467880">
        <w:rPr>
          <w:rFonts w:ascii="Tahoma" w:hAnsi="Tahoma" w:cs="Tahoma"/>
          <w:color w:val="222222"/>
          <w:szCs w:val="20"/>
        </w:rPr>
        <w:t>4:</w:t>
      </w:r>
      <w:r w:rsidRPr="00AA5EA0">
        <w:rPr>
          <w:rFonts w:ascii="Tahoma" w:hAnsi="Tahoma" w:cs="Tahoma"/>
          <w:color w:val="222222"/>
          <w:szCs w:val="20"/>
        </w:rPr>
        <w:t xml:space="preserve"> 565-582.</w:t>
      </w:r>
    </w:p>
    <w:p w14:paraId="56E3ABB2" w14:textId="77777777" w:rsidR="00661994"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Esping-Andersen, G. (1990) </w:t>
      </w:r>
      <w:r w:rsidRPr="00130685">
        <w:rPr>
          <w:rFonts w:ascii="Tahoma" w:hAnsi="Tahoma" w:cs="Tahoma"/>
          <w:i/>
          <w:szCs w:val="22"/>
          <w:shd w:val="clear" w:color="auto" w:fill="FFFFFF"/>
        </w:rPr>
        <w:t>The three worlds of welfare capitalism,</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Cambridge: Polity</w:t>
      </w:r>
      <w:r w:rsidRPr="00130685">
        <w:rPr>
          <w:rFonts w:ascii="Tahoma" w:hAnsi="Tahoma" w:cs="Tahoma"/>
          <w:szCs w:val="22"/>
          <w:shd w:val="clear" w:color="auto" w:fill="FFFFFF"/>
        </w:rPr>
        <w:tab/>
        <w:t>Press.</w:t>
      </w:r>
    </w:p>
    <w:p w14:paraId="773EA7E6" w14:textId="77777777" w:rsidR="00661994" w:rsidRDefault="00661994" w:rsidP="00661994">
      <w:pPr>
        <w:pStyle w:val="NoSpacing"/>
        <w:rPr>
          <w:rFonts w:ascii="Tahoma" w:hAnsi="Tahoma" w:cs="Tahoma"/>
        </w:rPr>
      </w:pPr>
      <w:r w:rsidRPr="00AA5EA0">
        <w:rPr>
          <w:rFonts w:ascii="Tahoma" w:hAnsi="Tahoma" w:cs="Tahoma"/>
        </w:rPr>
        <w:t xml:space="preserve">Esping-Andersen, G. (1999) Social Foundations of Postindustrial Societies. Oxford: Oxford </w:t>
      </w:r>
    </w:p>
    <w:p w14:paraId="39BC1366" w14:textId="77777777" w:rsidR="00661994" w:rsidRPr="00C136B6" w:rsidRDefault="00661994" w:rsidP="00661994">
      <w:pPr>
        <w:pStyle w:val="NoSpacing"/>
        <w:ind w:firstLine="720"/>
        <w:rPr>
          <w:rFonts w:ascii="Tahoma" w:hAnsi="Tahoma" w:cs="Tahoma"/>
          <w:szCs w:val="22"/>
          <w:shd w:val="clear" w:color="auto" w:fill="FFFFFF"/>
        </w:rPr>
      </w:pPr>
      <w:r w:rsidRPr="00AA5EA0">
        <w:rPr>
          <w:rFonts w:ascii="Tahoma" w:hAnsi="Tahoma" w:cs="Tahoma"/>
        </w:rPr>
        <w:t>University Press</w:t>
      </w:r>
    </w:p>
    <w:p w14:paraId="7F40F8CE"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European Commission (2012) ‘Main Results of the Distribution Plan in the last years’,</w:t>
      </w:r>
      <w:r w:rsidRPr="00130685">
        <w:rPr>
          <w:rFonts w:ascii="Tahoma" w:hAnsi="Tahoma" w:cs="Tahoma"/>
          <w:szCs w:val="22"/>
          <w:shd w:val="clear" w:color="auto" w:fill="FFFFFF"/>
        </w:rPr>
        <w:tab/>
        <w:t>Brussels: EC,</w:t>
      </w:r>
    </w:p>
    <w:p w14:paraId="7A960559" w14:textId="77777777" w:rsidR="00661994" w:rsidRPr="00130685" w:rsidRDefault="00661994" w:rsidP="00661994">
      <w:pPr>
        <w:pStyle w:val="NoSpacing"/>
        <w:ind w:firstLine="720"/>
        <w:rPr>
          <w:rFonts w:ascii="Tahoma" w:hAnsi="Tahoma" w:cs="Tahoma"/>
          <w:szCs w:val="22"/>
          <w:shd w:val="clear" w:color="auto" w:fill="FFFFFF"/>
        </w:rPr>
      </w:pPr>
      <w:r w:rsidRPr="00130685">
        <w:rPr>
          <w:rFonts w:ascii="Tahoma" w:hAnsi="Tahoma" w:cs="Tahoma"/>
          <w:szCs w:val="22"/>
          <w:shd w:val="clear" w:color="auto" w:fill="FFFFFF"/>
        </w:rPr>
        <w:t>http://ec.europa.eu/agriculture/most-deprived-persons/meetings/0507-2012/dg</w:t>
      </w:r>
      <w:r w:rsidRPr="00130685">
        <w:rPr>
          <w:rFonts w:ascii="Tahoma" w:hAnsi="Tahoma" w:cs="Tahoma"/>
          <w:szCs w:val="22"/>
          <w:shd w:val="clear" w:color="auto" w:fill="FFFFFF"/>
        </w:rPr>
        <w:tab/>
      </w:r>
      <w:r w:rsidRPr="00130685">
        <w:rPr>
          <w:rFonts w:ascii="Tahoma" w:hAnsi="Tahoma" w:cs="Tahoma"/>
          <w:szCs w:val="22"/>
          <w:shd w:val="clear" w:color="auto" w:fill="FFFFFF"/>
        </w:rPr>
        <w:tab/>
        <w:t>agri1_en.pdf [accessed 05.04.2015].</w:t>
      </w:r>
    </w:p>
    <w:p w14:paraId="685813C0"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European Commission (2013) ‘Employment and Social Developments in Europe 2013’,</w:t>
      </w:r>
      <w:r w:rsidRPr="00130685">
        <w:rPr>
          <w:rFonts w:ascii="Tahoma" w:hAnsi="Tahoma" w:cs="Tahoma"/>
          <w:szCs w:val="22"/>
          <w:shd w:val="clear" w:color="auto" w:fill="FFFFFF"/>
        </w:rPr>
        <w:tab/>
        <w:t>Brussels: EC,</w:t>
      </w:r>
      <w:r w:rsidRPr="00130685">
        <w:rPr>
          <w:rFonts w:ascii="Tahoma" w:hAnsi="Tahoma" w:cs="Tahoma"/>
          <w:szCs w:val="22"/>
        </w:rPr>
        <w:tab/>
      </w:r>
      <w:r w:rsidRPr="00130685">
        <w:rPr>
          <w:rFonts w:ascii="Tahoma" w:hAnsi="Tahoma" w:cs="Tahoma"/>
          <w:szCs w:val="22"/>
          <w:shd w:val="clear" w:color="auto" w:fill="FFFFFF"/>
        </w:rPr>
        <w:t>http://ec.europa.eu/social/main.jsp?catId=738&amp;langId=en&amp;pubId=7684 [accessed</w:t>
      </w:r>
      <w:r w:rsidRPr="00130685">
        <w:rPr>
          <w:rFonts w:ascii="Tahoma" w:hAnsi="Tahoma" w:cs="Tahoma"/>
          <w:szCs w:val="22"/>
          <w:shd w:val="clear" w:color="auto" w:fill="FFFFFF"/>
        </w:rPr>
        <w:tab/>
        <w:t>13.04.2015].</w:t>
      </w:r>
    </w:p>
    <w:p w14:paraId="15FAA6A9" w14:textId="77777777" w:rsidR="00661994" w:rsidRPr="00130685" w:rsidRDefault="00661994" w:rsidP="00661994">
      <w:pPr>
        <w:pStyle w:val="NoSpacing"/>
        <w:ind w:left="720" w:hanging="720"/>
        <w:rPr>
          <w:rFonts w:ascii="Tahoma" w:hAnsi="Tahoma" w:cs="Tahoma"/>
        </w:rPr>
      </w:pPr>
      <w:r w:rsidRPr="00130685">
        <w:rPr>
          <w:rFonts w:ascii="Tahoma" w:hAnsi="Tahoma" w:cs="Tahoma"/>
          <w:szCs w:val="22"/>
          <w:shd w:val="clear" w:color="auto" w:fill="FFFFFF"/>
        </w:rPr>
        <w:t xml:space="preserve">Eurostat (2010) ‘2010 EU Comparative Final Quality Report’, Brussels: EC </w:t>
      </w:r>
      <w:hyperlink r:id="rId14" w:history="1">
        <w:r w:rsidRPr="00130685">
          <w:rPr>
            <w:rStyle w:val="Hyperlink"/>
            <w:rFonts w:ascii="Tahoma" w:hAnsi="Tahoma" w:cs="Tahoma"/>
            <w:color w:val="auto"/>
          </w:rPr>
          <w:t>http://ec.europa.eu/eurostat/documents/1012329/6064601/2010+EU-FQR.pdf/3ccaea2b-7c1f-4b1c-a8e7-7af1a4284307</w:t>
        </w:r>
      </w:hyperlink>
    </w:p>
    <w:p w14:paraId="4BD8692D" w14:textId="77777777" w:rsidR="00661994" w:rsidRPr="00130685" w:rsidRDefault="00661994" w:rsidP="00661994">
      <w:pPr>
        <w:pStyle w:val="NoSpacing"/>
        <w:ind w:left="720" w:hanging="720"/>
        <w:rPr>
          <w:rFonts w:ascii="Tahoma" w:hAnsi="Tahoma" w:cs="Tahoma"/>
          <w:szCs w:val="22"/>
          <w:shd w:val="clear" w:color="auto" w:fill="FFFFFF"/>
        </w:rPr>
      </w:pPr>
      <w:r w:rsidRPr="00130685">
        <w:rPr>
          <w:rFonts w:ascii="Tahoma" w:hAnsi="Tahoma" w:cs="Tahoma"/>
        </w:rPr>
        <w:tab/>
        <w:t>[accessed 13.05.2015]</w:t>
      </w:r>
    </w:p>
    <w:p w14:paraId="4847BDA3"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Eurostat (2015) ‘Unemployment Statistics’, </w:t>
      </w:r>
    </w:p>
    <w:p w14:paraId="0342EB56" w14:textId="77777777" w:rsidR="00661994" w:rsidRPr="00130685" w:rsidRDefault="002122AF" w:rsidP="00661994">
      <w:pPr>
        <w:pStyle w:val="NoSpacing"/>
        <w:ind w:left="720"/>
        <w:rPr>
          <w:rFonts w:ascii="Tahoma" w:hAnsi="Tahoma" w:cs="Tahoma"/>
          <w:szCs w:val="22"/>
          <w:shd w:val="clear" w:color="auto" w:fill="FFFFFF"/>
        </w:rPr>
      </w:pPr>
      <w:hyperlink r:id="rId15" w:history="1">
        <w:r w:rsidR="00661994" w:rsidRPr="00130685">
          <w:rPr>
            <w:rStyle w:val="Hyperlink"/>
            <w:rFonts w:ascii="Tahoma" w:hAnsi="Tahoma" w:cs="Tahoma"/>
            <w:color w:val="auto"/>
            <w:szCs w:val="22"/>
            <w:shd w:val="clear" w:color="auto" w:fill="FFFFFF"/>
          </w:rPr>
          <w:t>http://ec.europa.eu/eurostat/statistics-explained/index.php/Unemployment_statistics</w:t>
        </w:r>
      </w:hyperlink>
      <w:r w:rsidR="00661994" w:rsidRPr="00130685">
        <w:rPr>
          <w:rFonts w:ascii="Tahoma" w:hAnsi="Tahoma" w:cs="Tahoma"/>
          <w:szCs w:val="22"/>
          <w:shd w:val="clear" w:color="auto" w:fill="FFFFFF"/>
        </w:rPr>
        <w:t xml:space="preserve"> [accessed 30.04.2015]. </w:t>
      </w:r>
    </w:p>
    <w:p w14:paraId="394B02E8"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Expactica (2009) ‘Crisis sends French new poor flocking to Food Banks’, 27 January,</w:t>
      </w:r>
      <w:r w:rsidRPr="00130685">
        <w:rPr>
          <w:rFonts w:ascii="Tahoma" w:hAnsi="Tahoma" w:cs="Tahoma"/>
          <w:szCs w:val="22"/>
          <w:shd w:val="clear" w:color="auto" w:fill="FFFFFF"/>
        </w:rPr>
        <w:tab/>
        <w:t>http://www.expatica.com/fr/news/country-news/Crisis-sends-French-new-poor</w:t>
      </w:r>
      <w:r w:rsidRPr="00130685">
        <w:rPr>
          <w:rFonts w:ascii="Tahoma" w:hAnsi="Tahoma" w:cs="Tahoma"/>
          <w:szCs w:val="22"/>
          <w:shd w:val="clear" w:color="auto" w:fill="FFFFFF"/>
        </w:rPr>
        <w:tab/>
        <w:t>flocking-to food-banks_158246.html [accessed 13.04.2015]</w:t>
      </w:r>
    </w:p>
    <w:p w14:paraId="0DBB4EC3" w14:textId="77777777" w:rsidR="00661994"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Expactica (2013) ‘121,000 people get help from Food Banks’, 18 March,</w:t>
      </w:r>
      <w:r w:rsidRPr="00130685">
        <w:rPr>
          <w:rFonts w:ascii="Tahoma" w:hAnsi="Tahoma" w:cs="Tahoma"/>
          <w:szCs w:val="22"/>
          <w:shd w:val="clear" w:color="auto" w:fill="FFFFFF"/>
        </w:rPr>
        <w:tab/>
        <w:t>http://www.expatica.com/be/news/country-news/121000-people-get-help-from-Food</w:t>
      </w:r>
      <w:r w:rsidRPr="00130685">
        <w:rPr>
          <w:rFonts w:ascii="Tahoma" w:hAnsi="Tahoma" w:cs="Tahoma"/>
          <w:szCs w:val="22"/>
          <w:shd w:val="clear" w:color="auto" w:fill="FFFFFF"/>
        </w:rPr>
        <w:tab/>
        <w:t xml:space="preserve">Banks_372992.html [accessed 13.04.2015]. </w:t>
      </w:r>
    </w:p>
    <w:p w14:paraId="65C9361A" w14:textId="77777777" w:rsidR="00661994" w:rsidRDefault="00661994" w:rsidP="00661994">
      <w:pPr>
        <w:tabs>
          <w:tab w:val="clear" w:pos="567"/>
        </w:tabs>
        <w:spacing w:before="0" w:line="240" w:lineRule="auto"/>
        <w:jc w:val="left"/>
        <w:rPr>
          <w:rFonts w:ascii="Tahoma" w:hAnsi="Tahoma" w:cs="Tahoma"/>
          <w:color w:val="222222"/>
          <w:szCs w:val="20"/>
          <w:lang w:eastAsia="en-GB"/>
        </w:rPr>
      </w:pPr>
      <w:r w:rsidRPr="00AA5EA0">
        <w:rPr>
          <w:rFonts w:ascii="Tahoma" w:hAnsi="Tahoma" w:cs="Tahoma"/>
          <w:color w:val="222222"/>
          <w:sz w:val="22"/>
          <w:szCs w:val="20"/>
          <w:lang w:eastAsia="en-GB"/>
        </w:rPr>
        <w:t>Fenger, M. (2007). Welfare regimes in Central and Eastern Europe: Incorporating post-</w:t>
      </w:r>
    </w:p>
    <w:p w14:paraId="732D642D" w14:textId="77777777" w:rsidR="00661994" w:rsidRPr="00AA5EA0" w:rsidRDefault="00661994" w:rsidP="00661994">
      <w:pPr>
        <w:tabs>
          <w:tab w:val="clear" w:pos="567"/>
        </w:tabs>
        <w:spacing w:before="0" w:line="240" w:lineRule="auto"/>
        <w:ind w:left="720"/>
        <w:jc w:val="left"/>
        <w:rPr>
          <w:rFonts w:ascii="Tahoma" w:hAnsi="Tahoma" w:cs="Tahoma"/>
          <w:color w:val="222222"/>
          <w:szCs w:val="20"/>
          <w:lang w:eastAsia="en-GB"/>
        </w:rPr>
      </w:pPr>
      <w:r w:rsidRPr="00AA5EA0">
        <w:rPr>
          <w:rFonts w:ascii="Tahoma" w:hAnsi="Tahoma" w:cs="Tahoma"/>
          <w:color w:val="222222"/>
          <w:sz w:val="22"/>
          <w:szCs w:val="20"/>
          <w:lang w:eastAsia="en-GB"/>
        </w:rPr>
        <w:t xml:space="preserve">communist countries in a welfare regime typology. </w:t>
      </w:r>
      <w:r w:rsidRPr="00AA5EA0">
        <w:rPr>
          <w:rFonts w:ascii="Tahoma" w:hAnsi="Tahoma" w:cs="Tahoma"/>
          <w:i/>
          <w:iCs/>
          <w:color w:val="222222"/>
          <w:sz w:val="22"/>
          <w:szCs w:val="20"/>
          <w:lang w:eastAsia="en-GB"/>
        </w:rPr>
        <w:t>Contemporary Issues and Ideas in Social Sciences</w:t>
      </w:r>
      <w:r w:rsidRPr="00AA5EA0">
        <w:rPr>
          <w:rFonts w:ascii="Tahoma" w:hAnsi="Tahoma" w:cs="Tahoma"/>
          <w:color w:val="222222"/>
          <w:sz w:val="22"/>
          <w:szCs w:val="20"/>
          <w:lang w:eastAsia="en-GB"/>
        </w:rPr>
        <w:t xml:space="preserve">, </w:t>
      </w:r>
      <w:r w:rsidRPr="00AA5EA0">
        <w:rPr>
          <w:rFonts w:ascii="Tahoma" w:hAnsi="Tahoma" w:cs="Tahoma"/>
          <w:i/>
          <w:iCs/>
          <w:color w:val="222222"/>
          <w:sz w:val="22"/>
          <w:szCs w:val="20"/>
          <w:lang w:eastAsia="en-GB"/>
        </w:rPr>
        <w:t>3</w:t>
      </w:r>
      <w:r w:rsidRPr="00AA5EA0">
        <w:rPr>
          <w:rFonts w:ascii="Tahoma" w:hAnsi="Tahoma" w:cs="Tahoma"/>
          <w:color w:val="222222"/>
          <w:sz w:val="22"/>
          <w:szCs w:val="20"/>
          <w:lang w:eastAsia="en-GB"/>
        </w:rPr>
        <w:t>(2), 1-30.</w:t>
      </w:r>
    </w:p>
    <w:p w14:paraId="2F68FF4B" w14:textId="77777777" w:rsidR="00661994" w:rsidRDefault="00661994" w:rsidP="00661994">
      <w:pPr>
        <w:pStyle w:val="NoSpacing"/>
        <w:rPr>
          <w:rFonts w:ascii="Tahoma" w:hAnsi="Tahoma" w:cs="Tahoma"/>
          <w:szCs w:val="22"/>
          <w:shd w:val="clear" w:color="auto" w:fill="FFFFFF"/>
        </w:rPr>
      </w:pPr>
      <w:r w:rsidRPr="00130685">
        <w:rPr>
          <w:rStyle w:val="author"/>
          <w:rFonts w:ascii="Tahoma" w:hAnsi="Tahoma" w:cs="Tahoma"/>
          <w:szCs w:val="22"/>
          <w:bdr w:val="none" w:sz="0" w:space="0" w:color="auto" w:frame="1"/>
          <w:shd w:val="clear" w:color="auto" w:fill="FFFFFF"/>
        </w:rPr>
        <w:t>Ferrera, M.</w:t>
      </w:r>
      <w:r w:rsidRPr="00130685">
        <w:rPr>
          <w:rStyle w:val="apple-converted-space"/>
          <w:rFonts w:ascii="Tahoma" w:hAnsi="Tahoma" w:cs="Tahoma"/>
          <w:szCs w:val="22"/>
          <w:shd w:val="clear" w:color="auto" w:fill="FFFFFF"/>
        </w:rPr>
        <w:t> </w:t>
      </w:r>
      <w:r w:rsidRPr="00130685">
        <w:rPr>
          <w:rFonts w:ascii="Tahoma" w:hAnsi="Tahoma" w:cs="Tahoma"/>
          <w:szCs w:val="22"/>
          <w:shd w:val="clear" w:color="auto" w:fill="FFFFFF"/>
        </w:rPr>
        <w:t>(</w:t>
      </w:r>
      <w:r w:rsidRPr="00130685">
        <w:rPr>
          <w:rStyle w:val="pubyear"/>
          <w:rFonts w:ascii="Tahoma" w:hAnsi="Tahoma" w:cs="Tahoma"/>
          <w:szCs w:val="22"/>
          <w:bdr w:val="none" w:sz="0" w:space="0" w:color="auto" w:frame="1"/>
          <w:shd w:val="clear" w:color="auto" w:fill="FFFFFF"/>
        </w:rPr>
        <w:t>1996</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Style w:val="articletitle"/>
          <w:rFonts w:ascii="Tahoma" w:hAnsi="Tahoma" w:cs="Tahoma"/>
          <w:szCs w:val="22"/>
          <w:bdr w:val="none" w:sz="0" w:space="0" w:color="auto" w:frame="1"/>
          <w:shd w:val="clear" w:color="auto" w:fill="FFFFFF"/>
        </w:rPr>
        <w:t>The ‘Southern’ Model of Welfare in Social Europe’</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Style w:val="journaltitle"/>
          <w:rFonts w:ascii="Tahoma" w:hAnsi="Tahoma" w:cs="Tahoma"/>
          <w:i/>
          <w:szCs w:val="22"/>
          <w:bdr w:val="none" w:sz="0" w:space="0" w:color="auto" w:frame="1"/>
          <w:shd w:val="clear" w:color="auto" w:fill="FFFFFF"/>
        </w:rPr>
        <w:t>Journal of European</w:t>
      </w:r>
      <w:r w:rsidRPr="00130685">
        <w:rPr>
          <w:rStyle w:val="journaltitle"/>
          <w:rFonts w:ascii="Tahoma" w:hAnsi="Tahoma" w:cs="Tahoma"/>
          <w:i/>
          <w:szCs w:val="22"/>
          <w:bdr w:val="none" w:sz="0" w:space="0" w:color="auto" w:frame="1"/>
          <w:shd w:val="clear" w:color="auto" w:fill="FFFFFF"/>
        </w:rPr>
        <w:tab/>
        <w:t>Social Policy</w:t>
      </w:r>
      <w:r w:rsidRPr="00130685">
        <w:rPr>
          <w:rStyle w:val="apple-converted-space"/>
          <w:rFonts w:ascii="Tahoma" w:hAnsi="Tahoma" w:cs="Tahoma"/>
          <w:szCs w:val="22"/>
          <w:shd w:val="clear" w:color="auto" w:fill="FFFFFF"/>
        </w:rPr>
        <w:t xml:space="preserve">, </w:t>
      </w:r>
      <w:r w:rsidRPr="00130685">
        <w:rPr>
          <w:rStyle w:val="vol"/>
          <w:rFonts w:ascii="Tahoma" w:hAnsi="Tahoma" w:cs="Tahoma"/>
          <w:bCs/>
          <w:szCs w:val="22"/>
          <w:bdr w:val="none" w:sz="0" w:space="0" w:color="auto" w:frame="1"/>
          <w:shd w:val="clear" w:color="auto" w:fill="FFFFFF"/>
        </w:rPr>
        <w:t>6</w:t>
      </w:r>
      <w:r w:rsidRPr="00130685">
        <w:rPr>
          <w:rFonts w:ascii="Tahoma" w:hAnsi="Tahoma" w:cs="Tahoma"/>
          <w:szCs w:val="22"/>
          <w:shd w:val="clear" w:color="auto" w:fill="FFFFFF"/>
        </w:rPr>
        <w:t xml:space="preserve">, 1, </w:t>
      </w:r>
      <w:r w:rsidRPr="00130685">
        <w:rPr>
          <w:rStyle w:val="pagefirst"/>
          <w:rFonts w:ascii="Tahoma" w:hAnsi="Tahoma" w:cs="Tahoma"/>
          <w:szCs w:val="22"/>
          <w:bdr w:val="none" w:sz="0" w:space="0" w:color="auto" w:frame="1"/>
          <w:shd w:val="clear" w:color="auto" w:fill="FFFFFF"/>
        </w:rPr>
        <w:t>17</w:t>
      </w:r>
      <w:r w:rsidRPr="00130685">
        <w:rPr>
          <w:rFonts w:ascii="Tahoma" w:hAnsi="Tahoma" w:cs="Tahoma"/>
          <w:szCs w:val="22"/>
          <w:shd w:val="clear" w:color="auto" w:fill="FFFFFF"/>
        </w:rPr>
        <w:t>–</w:t>
      </w:r>
      <w:r w:rsidRPr="00130685">
        <w:rPr>
          <w:rStyle w:val="pagelast"/>
          <w:rFonts w:ascii="Tahoma" w:hAnsi="Tahoma" w:cs="Tahoma"/>
          <w:szCs w:val="22"/>
          <w:bdr w:val="none" w:sz="0" w:space="0" w:color="auto" w:frame="1"/>
          <w:shd w:val="clear" w:color="auto" w:fill="FFFFFF"/>
        </w:rPr>
        <w:t>37</w:t>
      </w:r>
      <w:r w:rsidRPr="00130685">
        <w:rPr>
          <w:rFonts w:ascii="Tahoma" w:hAnsi="Tahoma" w:cs="Tahoma"/>
          <w:szCs w:val="22"/>
          <w:shd w:val="clear" w:color="auto" w:fill="FFFFFF"/>
        </w:rPr>
        <w:t>.</w:t>
      </w:r>
    </w:p>
    <w:p w14:paraId="73188F26" w14:textId="77777777" w:rsidR="00D802EE" w:rsidRDefault="00D802EE" w:rsidP="00661994">
      <w:pPr>
        <w:pStyle w:val="NoSpacing"/>
        <w:rPr>
          <w:rFonts w:ascii="Tahoma" w:hAnsi="Tahoma" w:cs="Tahoma"/>
          <w:color w:val="222222"/>
          <w:szCs w:val="20"/>
        </w:rPr>
      </w:pPr>
      <w:r w:rsidRPr="004B65AA">
        <w:rPr>
          <w:rFonts w:ascii="Tahoma" w:hAnsi="Tahoma" w:cs="Tahoma"/>
          <w:color w:val="222222"/>
          <w:szCs w:val="20"/>
        </w:rPr>
        <w:t xml:space="preserve">Fleckenstein, T. (2008). Restructuring welfare for the unemployed: the Hartz legislation in </w:t>
      </w:r>
    </w:p>
    <w:p w14:paraId="21D2EFB1" w14:textId="1038A516" w:rsidR="00D802EE" w:rsidRPr="004B65AA" w:rsidRDefault="00D802EE" w:rsidP="004B65AA">
      <w:pPr>
        <w:pStyle w:val="NoSpacing"/>
        <w:ind w:firstLine="720"/>
        <w:rPr>
          <w:rFonts w:ascii="Tahoma" w:hAnsi="Tahoma" w:cs="Tahoma"/>
          <w:sz w:val="24"/>
          <w:szCs w:val="22"/>
          <w:u w:val="single"/>
          <w:shd w:val="clear" w:color="auto" w:fill="FFFFFF"/>
        </w:rPr>
      </w:pPr>
      <w:r w:rsidRPr="004B65AA">
        <w:rPr>
          <w:rFonts w:ascii="Tahoma" w:hAnsi="Tahoma" w:cs="Tahoma"/>
          <w:color w:val="222222"/>
          <w:szCs w:val="20"/>
        </w:rPr>
        <w:t xml:space="preserve">Germany. </w:t>
      </w:r>
      <w:r w:rsidRPr="004B65AA">
        <w:rPr>
          <w:rFonts w:ascii="Tahoma" w:hAnsi="Tahoma" w:cs="Tahoma"/>
          <w:i/>
          <w:iCs/>
          <w:color w:val="222222"/>
          <w:szCs w:val="20"/>
        </w:rPr>
        <w:t>Journal of European Social Policy</w:t>
      </w:r>
      <w:r w:rsidRPr="004B65AA">
        <w:rPr>
          <w:rFonts w:ascii="Tahoma" w:hAnsi="Tahoma" w:cs="Tahoma"/>
          <w:color w:val="222222"/>
          <w:szCs w:val="20"/>
        </w:rPr>
        <w:t xml:space="preserve">, </w:t>
      </w:r>
      <w:r w:rsidRPr="004B65AA">
        <w:rPr>
          <w:rFonts w:ascii="Tahoma" w:hAnsi="Tahoma" w:cs="Tahoma"/>
          <w:i/>
          <w:iCs/>
          <w:color w:val="222222"/>
          <w:szCs w:val="20"/>
        </w:rPr>
        <w:t>18</w:t>
      </w:r>
      <w:r w:rsidRPr="004B65AA">
        <w:rPr>
          <w:rFonts w:ascii="Tahoma" w:hAnsi="Tahoma" w:cs="Tahoma"/>
          <w:color w:val="222222"/>
          <w:szCs w:val="20"/>
        </w:rPr>
        <w:t>(2), 177-188.</w:t>
      </w:r>
    </w:p>
    <w:p w14:paraId="6A16BE47"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Fouarge, D., &amp; Layte, R. (2005) ‘Welfare regimes and poverty dynamics: the duration and</w:t>
      </w:r>
      <w:r w:rsidRPr="00130685">
        <w:rPr>
          <w:rFonts w:ascii="Tahoma" w:hAnsi="Tahoma" w:cs="Tahoma"/>
          <w:szCs w:val="22"/>
          <w:shd w:val="clear" w:color="auto" w:fill="FFFFFF"/>
        </w:rPr>
        <w:tab/>
        <w:t>recurrence of poverty spells in Europe.’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Social Policy,</w:t>
      </w:r>
      <w:r w:rsidRPr="00130685">
        <w:rPr>
          <w:rFonts w:ascii="Tahoma" w:hAnsi="Tahoma" w:cs="Tahoma"/>
          <w:szCs w:val="22"/>
          <w:shd w:val="clear" w:color="auto" w:fill="FFFFFF"/>
        </w:rPr>
        <w:t xml:space="preserve"> </w:t>
      </w:r>
      <w:r w:rsidRPr="00130685">
        <w:rPr>
          <w:rFonts w:ascii="Tahoma" w:hAnsi="Tahoma" w:cs="Tahoma"/>
          <w:iCs/>
          <w:szCs w:val="22"/>
          <w:shd w:val="clear" w:color="auto" w:fill="FFFFFF"/>
        </w:rPr>
        <w:t>34</w:t>
      </w:r>
      <w:r w:rsidRPr="00130685">
        <w:rPr>
          <w:rFonts w:ascii="Tahoma" w:hAnsi="Tahoma" w:cs="Tahoma"/>
          <w:szCs w:val="22"/>
          <w:shd w:val="clear" w:color="auto" w:fill="FFFFFF"/>
        </w:rPr>
        <w:t>, 3, 407-</w:t>
      </w:r>
      <w:r w:rsidRPr="00130685">
        <w:rPr>
          <w:rFonts w:ascii="Tahoma" w:hAnsi="Tahoma" w:cs="Tahoma"/>
          <w:szCs w:val="22"/>
          <w:shd w:val="clear" w:color="auto" w:fill="FFFFFF"/>
        </w:rPr>
        <w:tab/>
        <w:t>426.</w:t>
      </w:r>
    </w:p>
    <w:p w14:paraId="058EA86D" w14:textId="77777777" w:rsidR="00661994" w:rsidRPr="00130685" w:rsidRDefault="00661994" w:rsidP="00661994">
      <w:pPr>
        <w:pStyle w:val="NoSpacing"/>
        <w:rPr>
          <w:rFonts w:ascii="Tahoma" w:eastAsia="Times New Roman" w:hAnsi="Tahoma" w:cs="Tahoma"/>
          <w:szCs w:val="22"/>
          <w:lang w:eastAsia="en-GB"/>
        </w:rPr>
      </w:pPr>
      <w:r w:rsidRPr="00130685">
        <w:rPr>
          <w:rFonts w:ascii="Tahoma" w:eastAsia="Times New Roman" w:hAnsi="Tahoma" w:cs="Tahoma"/>
          <w:szCs w:val="22"/>
          <w:lang w:eastAsia="en-GB"/>
        </w:rPr>
        <w:t>Froot, A. (1989) ‘Consistent covariance matrix estimation with cross-sectional dependence</w:t>
      </w:r>
      <w:r w:rsidRPr="00130685">
        <w:rPr>
          <w:rFonts w:ascii="Tahoma" w:eastAsia="Times New Roman" w:hAnsi="Tahoma" w:cs="Tahoma"/>
          <w:szCs w:val="22"/>
          <w:lang w:eastAsia="en-GB"/>
        </w:rPr>
        <w:tab/>
        <w:t>and heteroskedasticity in financial data.’ </w:t>
      </w:r>
      <w:r w:rsidRPr="00130685">
        <w:rPr>
          <w:rFonts w:ascii="Tahoma" w:eastAsia="Times New Roman" w:hAnsi="Tahoma" w:cs="Tahoma"/>
          <w:i/>
          <w:iCs/>
          <w:szCs w:val="22"/>
          <w:lang w:eastAsia="en-GB"/>
        </w:rPr>
        <w:t>Journal of Financial and Quantitative</w:t>
      </w:r>
      <w:r w:rsidRPr="00130685">
        <w:rPr>
          <w:rFonts w:ascii="Tahoma" w:eastAsia="Times New Roman" w:hAnsi="Tahoma" w:cs="Tahoma"/>
          <w:i/>
          <w:iCs/>
          <w:szCs w:val="22"/>
          <w:lang w:eastAsia="en-GB"/>
        </w:rPr>
        <w:tab/>
        <w:t>Analysis,</w:t>
      </w:r>
      <w:r w:rsidRPr="00130685">
        <w:rPr>
          <w:rFonts w:ascii="Tahoma" w:eastAsia="Times New Roman" w:hAnsi="Tahoma" w:cs="Tahoma"/>
          <w:szCs w:val="22"/>
          <w:lang w:eastAsia="en-GB"/>
        </w:rPr>
        <w:t> 24, 3, 333–355.</w:t>
      </w:r>
    </w:p>
    <w:p w14:paraId="4CE01006" w14:textId="77777777" w:rsidR="00661994" w:rsidRPr="00130685" w:rsidRDefault="00661994" w:rsidP="00661994">
      <w:pPr>
        <w:pStyle w:val="NoSpacing"/>
        <w:rPr>
          <w:rFonts w:ascii="Tahoma" w:eastAsia="Times New Roman" w:hAnsi="Tahoma" w:cs="Tahoma"/>
          <w:szCs w:val="22"/>
          <w:lang w:eastAsia="en-GB"/>
        </w:rPr>
      </w:pPr>
      <w:r w:rsidRPr="00130685">
        <w:rPr>
          <w:rFonts w:ascii="Tahoma" w:eastAsia="Times New Roman" w:hAnsi="Tahoma" w:cs="Tahoma"/>
          <w:szCs w:val="22"/>
          <w:lang w:eastAsia="en-GB"/>
        </w:rPr>
        <w:t>Full Fact (2015) ‘More than 1 million people used food banks last year: that’s not what the</w:t>
      </w:r>
      <w:r w:rsidRPr="00130685">
        <w:rPr>
          <w:rFonts w:ascii="Tahoma" w:eastAsia="Times New Roman" w:hAnsi="Tahoma" w:cs="Tahoma"/>
          <w:szCs w:val="22"/>
          <w:lang w:eastAsia="en-GB"/>
        </w:rPr>
        <w:tab/>
        <w:t xml:space="preserve">evidence shows’, </w:t>
      </w:r>
      <w:r w:rsidRPr="00130685">
        <w:rPr>
          <w:rFonts w:ascii="Tahoma" w:eastAsia="Times New Roman" w:hAnsi="Tahoma" w:cs="Tahoma"/>
          <w:szCs w:val="22"/>
          <w:lang w:eastAsia="en-GB"/>
        </w:rPr>
        <w:tab/>
      </w:r>
      <w:r w:rsidRPr="00130685">
        <w:rPr>
          <w:rFonts w:ascii="Tahoma" w:eastAsia="Times New Roman" w:hAnsi="Tahoma" w:cs="Tahoma"/>
          <w:szCs w:val="22"/>
          <w:lang w:eastAsia="en-GB"/>
        </w:rPr>
        <w:tab/>
      </w:r>
      <w:hyperlink r:id="rId16" w:history="1">
        <w:r w:rsidRPr="00130685">
          <w:rPr>
            <w:rStyle w:val="Hyperlink"/>
            <w:rFonts w:ascii="Tahoma" w:eastAsia="Times New Roman" w:hAnsi="Tahoma" w:cs="Tahoma"/>
            <w:color w:val="auto"/>
            <w:szCs w:val="22"/>
            <w:lang w:eastAsia="en-GB"/>
          </w:rPr>
          <w:t>https://fullfact.org/factcheck/economy/food_bank_number-40853</w:t>
        </w:r>
      </w:hyperlink>
      <w:r w:rsidRPr="00130685">
        <w:rPr>
          <w:rFonts w:ascii="Tahoma" w:eastAsia="Times New Roman" w:hAnsi="Tahoma" w:cs="Tahoma"/>
          <w:szCs w:val="22"/>
          <w:lang w:eastAsia="en-GB"/>
        </w:rPr>
        <w:tab/>
      </w:r>
      <w:r w:rsidRPr="00130685">
        <w:rPr>
          <w:rFonts w:ascii="Tahoma" w:eastAsia="Times New Roman" w:hAnsi="Tahoma" w:cs="Tahoma"/>
          <w:szCs w:val="22"/>
          <w:lang w:eastAsia="en-GB"/>
        </w:rPr>
        <w:tab/>
      </w:r>
      <w:r w:rsidRPr="00130685">
        <w:rPr>
          <w:rFonts w:ascii="Tahoma" w:eastAsia="Times New Roman" w:hAnsi="Tahoma" w:cs="Tahoma"/>
          <w:szCs w:val="22"/>
          <w:lang w:eastAsia="en-GB"/>
        </w:rPr>
        <w:tab/>
      </w:r>
      <w:r w:rsidRPr="00130685">
        <w:rPr>
          <w:rFonts w:ascii="Tahoma" w:eastAsia="Times New Roman" w:hAnsi="Tahoma" w:cs="Tahoma"/>
          <w:szCs w:val="22"/>
          <w:lang w:eastAsia="en-GB"/>
        </w:rPr>
        <w:tab/>
        <w:t>[accessed 13.05.2015]</w:t>
      </w:r>
    </w:p>
    <w:p w14:paraId="4AD39962"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lastRenderedPageBreak/>
        <w:t>Gentilini, U. (2013) ‘Banking on Food: The State of Food Banks in High</w:t>
      </w:r>
      <w:r w:rsidRPr="00130685">
        <w:rPr>
          <w:rFonts w:ascii="Cambria Math" w:hAnsi="Cambria Math" w:cs="Cambria Math"/>
          <w:szCs w:val="22"/>
          <w:shd w:val="clear" w:color="auto" w:fill="FFFFFF"/>
        </w:rPr>
        <w:t>‐</w:t>
      </w:r>
      <w:r w:rsidRPr="00130685">
        <w:rPr>
          <w:rFonts w:ascii="Tahoma" w:hAnsi="Tahoma" w:cs="Tahoma"/>
          <w:szCs w:val="22"/>
          <w:shd w:val="clear" w:color="auto" w:fill="FFFFFF"/>
        </w:rPr>
        <w:t>income</w:t>
      </w:r>
      <w:r w:rsidRPr="00130685">
        <w:rPr>
          <w:rFonts w:ascii="Tahoma" w:hAnsi="Tahoma" w:cs="Tahoma"/>
          <w:szCs w:val="22"/>
          <w:shd w:val="clear" w:color="auto" w:fill="FFFFFF"/>
        </w:rPr>
        <w:tab/>
        <w:t>Countries.’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IDS Working Papers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szCs w:val="22"/>
          <w:shd w:val="clear" w:color="auto" w:fill="FFFFFF"/>
        </w:rPr>
        <w:t>415, 1-18.</w:t>
      </w:r>
    </w:p>
    <w:p w14:paraId="32B03153"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Hamelin, M., Beaudry, M., &amp; Habicht, P. (2002) ‘Characterization of household food</w:t>
      </w:r>
      <w:r w:rsidRPr="00130685">
        <w:rPr>
          <w:rFonts w:ascii="Tahoma" w:hAnsi="Tahoma" w:cs="Tahoma"/>
          <w:szCs w:val="22"/>
          <w:shd w:val="clear" w:color="auto" w:fill="FFFFFF"/>
        </w:rPr>
        <w:tab/>
        <w:t>insecurity in Quebec: food and feelings,’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Social science &amp; medicine,</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54</w:t>
      </w:r>
      <w:r w:rsidRPr="00130685">
        <w:rPr>
          <w:rFonts w:ascii="Tahoma" w:hAnsi="Tahoma" w:cs="Tahoma"/>
          <w:szCs w:val="22"/>
          <w:shd w:val="clear" w:color="auto" w:fill="FFFFFF"/>
        </w:rPr>
        <w:t>, 1, 119-132.</w:t>
      </w:r>
    </w:p>
    <w:p w14:paraId="2C610622"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Hansard Commons (2013) House of Commons c1072, 2 July</w:t>
      </w:r>
      <w:r w:rsidRPr="00130685">
        <w:rPr>
          <w:rFonts w:ascii="Tahoma" w:hAnsi="Tahoma" w:cs="Tahoma"/>
          <w:szCs w:val="22"/>
          <w:shd w:val="clear" w:color="auto" w:fill="FFFFFF"/>
        </w:rPr>
        <w:tab/>
        <w:t>http://www.publications.parliament.uk/pa/ld201314/ldhansrd/text/130702-0001.htm</w:t>
      </w:r>
      <w:r w:rsidRPr="00130685">
        <w:rPr>
          <w:rFonts w:ascii="Tahoma" w:hAnsi="Tahoma" w:cs="Tahoma"/>
          <w:szCs w:val="22"/>
          <w:shd w:val="clear" w:color="auto" w:fill="FFFFFF"/>
        </w:rPr>
        <w:tab/>
        <w:t>[accessed 13.04.2015]</w:t>
      </w:r>
    </w:p>
    <w:p w14:paraId="21351D0C"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Hansard Commons (2014) House of Commons c826, 30 April</w:t>
      </w:r>
      <w:r w:rsidRPr="00130685">
        <w:rPr>
          <w:rFonts w:ascii="Tahoma" w:hAnsi="Tahoma" w:cs="Tahoma"/>
          <w:szCs w:val="22"/>
          <w:shd w:val="clear" w:color="auto" w:fill="FFFFFF"/>
        </w:rPr>
        <w:tab/>
        <w:t>http://www.publications.parliament.uk/pa/cm201314/cmhansrd/cm140430/debtext/</w:t>
      </w:r>
      <w:r w:rsidRPr="00130685">
        <w:rPr>
          <w:rFonts w:ascii="Tahoma" w:hAnsi="Tahoma" w:cs="Tahoma"/>
          <w:szCs w:val="22"/>
          <w:shd w:val="clear" w:color="auto" w:fill="FFFFFF"/>
        </w:rPr>
        <w:tab/>
        <w:t>404-0001.htm [accessed 13.04.2015].</w:t>
      </w:r>
    </w:p>
    <w:p w14:paraId="0DA80EE8" w14:textId="77777777" w:rsidR="00661994"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Hills, J. (2004) ‘Poverty, Deprivation and Exclusion Inequality’ in J. Hills, </w:t>
      </w:r>
      <w:r w:rsidRPr="00130685">
        <w:rPr>
          <w:rFonts w:ascii="Tahoma" w:hAnsi="Tahoma" w:cs="Tahoma"/>
          <w:i/>
          <w:szCs w:val="22"/>
          <w:shd w:val="clear" w:color="auto" w:fill="FFFFFF"/>
        </w:rPr>
        <w:t>Inequality and the</w:t>
      </w:r>
      <w:r w:rsidRPr="00130685">
        <w:rPr>
          <w:rFonts w:ascii="Tahoma" w:hAnsi="Tahoma" w:cs="Tahoma"/>
          <w:i/>
          <w:szCs w:val="22"/>
          <w:shd w:val="clear" w:color="auto" w:fill="FFFFFF"/>
        </w:rPr>
        <w:tab/>
        <w:t xml:space="preserve">State, </w:t>
      </w:r>
      <w:r w:rsidRPr="00130685">
        <w:rPr>
          <w:rFonts w:ascii="Tahoma" w:hAnsi="Tahoma" w:cs="Tahoma"/>
          <w:szCs w:val="22"/>
          <w:shd w:val="clear" w:color="auto" w:fill="FFFFFF"/>
        </w:rPr>
        <w:t>Oxford: Oxford University Press, 39-72.</w:t>
      </w:r>
    </w:p>
    <w:p w14:paraId="4CBBCFD8" w14:textId="77777777" w:rsidR="00FE1755" w:rsidRDefault="00FE1755" w:rsidP="00FE1755">
      <w:pPr>
        <w:pStyle w:val="NoSpacing"/>
        <w:rPr>
          <w:rFonts w:ascii="Tahoma" w:hAnsi="Tahoma" w:cs="Tahoma"/>
          <w:color w:val="222222"/>
          <w:szCs w:val="20"/>
        </w:rPr>
      </w:pPr>
      <w:r w:rsidRPr="004B65AA">
        <w:rPr>
          <w:rFonts w:ascii="Tahoma" w:hAnsi="Tahoma" w:cs="Tahoma"/>
          <w:color w:val="222222"/>
          <w:szCs w:val="20"/>
        </w:rPr>
        <w:t xml:space="preserve">Jacobi, L., &amp; Kluve, J. (2006). Before and after the Hartz reforms: The performance of active </w:t>
      </w:r>
    </w:p>
    <w:p w14:paraId="4B8D24CE" w14:textId="5C2173B3" w:rsidR="00FE1755" w:rsidRPr="004B65AA" w:rsidRDefault="00FE1755" w:rsidP="004B65AA">
      <w:pPr>
        <w:pStyle w:val="NoSpacing"/>
        <w:ind w:firstLine="720"/>
        <w:rPr>
          <w:rFonts w:ascii="Tahoma" w:hAnsi="Tahoma" w:cs="Tahoma"/>
          <w:sz w:val="24"/>
          <w:szCs w:val="22"/>
          <w:shd w:val="clear" w:color="auto" w:fill="FFFFFF"/>
        </w:rPr>
      </w:pPr>
      <w:r w:rsidRPr="004B65AA">
        <w:rPr>
          <w:rFonts w:ascii="Tahoma" w:hAnsi="Tahoma" w:cs="Tahoma"/>
          <w:color w:val="222222"/>
          <w:szCs w:val="20"/>
        </w:rPr>
        <w:t>labour market policy in Germany.</w:t>
      </w:r>
    </w:p>
    <w:p w14:paraId="0350A0F1" w14:textId="77777777" w:rsidR="00661994" w:rsidRPr="00130685" w:rsidRDefault="00661994" w:rsidP="00661994">
      <w:pPr>
        <w:pStyle w:val="NoSpacing"/>
        <w:rPr>
          <w:rFonts w:ascii="Tahoma" w:hAnsi="Tahoma" w:cs="Tahoma"/>
          <w:szCs w:val="22"/>
          <w:shd w:val="clear" w:color="auto" w:fill="FFFFFF"/>
        </w:rPr>
      </w:pPr>
      <w:r w:rsidRPr="00130685">
        <w:rPr>
          <w:rStyle w:val="author"/>
          <w:rFonts w:ascii="Tahoma" w:hAnsi="Tahoma" w:cs="Tahoma"/>
          <w:szCs w:val="22"/>
          <w:bdr w:val="none" w:sz="0" w:space="0" w:color="auto" w:frame="1"/>
          <w:shd w:val="clear" w:color="auto" w:fill="FFFFFF"/>
        </w:rPr>
        <w:t>Korpi, W.</w:t>
      </w:r>
      <w:r w:rsidRPr="00130685">
        <w:rPr>
          <w:rStyle w:val="apple-converted-space"/>
          <w:rFonts w:ascii="Tahoma" w:hAnsi="Tahoma" w:cs="Tahoma"/>
          <w:szCs w:val="22"/>
          <w:shd w:val="clear" w:color="auto" w:fill="FFFFFF"/>
        </w:rPr>
        <w:t> </w:t>
      </w:r>
      <w:r w:rsidRPr="00130685">
        <w:rPr>
          <w:rFonts w:ascii="Tahoma" w:hAnsi="Tahoma" w:cs="Tahoma"/>
          <w:szCs w:val="22"/>
          <w:shd w:val="clear" w:color="auto" w:fill="FFFFFF"/>
        </w:rPr>
        <w:t>and</w:t>
      </w:r>
      <w:r w:rsidRPr="00130685">
        <w:rPr>
          <w:rStyle w:val="apple-converted-space"/>
          <w:rFonts w:ascii="Tahoma" w:hAnsi="Tahoma" w:cs="Tahoma"/>
          <w:szCs w:val="22"/>
          <w:shd w:val="clear" w:color="auto" w:fill="FFFFFF"/>
        </w:rPr>
        <w:t> </w:t>
      </w:r>
      <w:r w:rsidRPr="00130685">
        <w:rPr>
          <w:rStyle w:val="author"/>
          <w:rFonts w:ascii="Tahoma" w:hAnsi="Tahoma" w:cs="Tahoma"/>
          <w:szCs w:val="22"/>
          <w:bdr w:val="none" w:sz="0" w:space="0" w:color="auto" w:frame="1"/>
          <w:shd w:val="clear" w:color="auto" w:fill="FFFFFF"/>
        </w:rPr>
        <w:t>Palme, J.</w:t>
      </w:r>
      <w:r w:rsidRPr="00130685">
        <w:rPr>
          <w:rStyle w:val="apple-converted-space"/>
          <w:rFonts w:ascii="Tahoma" w:hAnsi="Tahoma" w:cs="Tahoma"/>
          <w:szCs w:val="22"/>
          <w:shd w:val="clear" w:color="auto" w:fill="FFFFFF"/>
        </w:rPr>
        <w:t> </w:t>
      </w:r>
      <w:r w:rsidRPr="00130685">
        <w:rPr>
          <w:rFonts w:ascii="Tahoma" w:hAnsi="Tahoma" w:cs="Tahoma"/>
          <w:szCs w:val="22"/>
          <w:shd w:val="clear" w:color="auto" w:fill="FFFFFF"/>
        </w:rPr>
        <w:t>(</w:t>
      </w:r>
      <w:r w:rsidRPr="00130685">
        <w:rPr>
          <w:rStyle w:val="pubyear"/>
          <w:rFonts w:ascii="Tahoma" w:hAnsi="Tahoma" w:cs="Tahoma"/>
          <w:szCs w:val="22"/>
          <w:bdr w:val="none" w:sz="0" w:space="0" w:color="auto" w:frame="1"/>
          <w:shd w:val="clear" w:color="auto" w:fill="FFFFFF"/>
        </w:rPr>
        <w:t>1998</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Style w:val="articletitle"/>
          <w:rFonts w:ascii="Tahoma" w:hAnsi="Tahoma" w:cs="Tahoma"/>
          <w:szCs w:val="22"/>
          <w:bdr w:val="none" w:sz="0" w:space="0" w:color="auto" w:frame="1"/>
          <w:shd w:val="clear" w:color="auto" w:fill="FFFFFF"/>
        </w:rPr>
        <w:t>The paradox of redistribution and strategies of equality:</w:t>
      </w:r>
      <w:r w:rsidRPr="00130685">
        <w:rPr>
          <w:rStyle w:val="articletitle"/>
          <w:rFonts w:ascii="Tahoma" w:hAnsi="Tahoma" w:cs="Tahoma"/>
          <w:szCs w:val="22"/>
          <w:bdr w:val="none" w:sz="0" w:space="0" w:color="auto" w:frame="1"/>
          <w:shd w:val="clear" w:color="auto" w:fill="FFFFFF"/>
        </w:rPr>
        <w:tab/>
        <w:t>welfare state institutions, inequality and poverty in the western Countries’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Style w:val="journaltitle"/>
          <w:rFonts w:ascii="Tahoma" w:hAnsi="Tahoma" w:cs="Tahoma"/>
          <w:i/>
          <w:szCs w:val="22"/>
          <w:bdr w:val="none" w:sz="0" w:space="0" w:color="auto" w:frame="1"/>
          <w:shd w:val="clear" w:color="auto" w:fill="FFFFFF"/>
        </w:rPr>
        <w:t>American</w:t>
      </w:r>
      <w:r w:rsidRPr="00130685">
        <w:rPr>
          <w:rStyle w:val="journaltitle"/>
          <w:rFonts w:ascii="Tahoma" w:hAnsi="Tahoma" w:cs="Tahoma"/>
          <w:i/>
          <w:szCs w:val="22"/>
          <w:bdr w:val="none" w:sz="0" w:space="0" w:color="auto" w:frame="1"/>
          <w:shd w:val="clear" w:color="auto" w:fill="FFFFFF"/>
        </w:rPr>
        <w:tab/>
        <w:t>Sociological Review,</w:t>
      </w:r>
      <w:r w:rsidRPr="00130685">
        <w:rPr>
          <w:rStyle w:val="apple-converted-space"/>
          <w:rFonts w:ascii="Tahoma" w:hAnsi="Tahoma" w:cs="Tahoma"/>
          <w:szCs w:val="22"/>
          <w:shd w:val="clear" w:color="auto" w:fill="FFFFFF"/>
        </w:rPr>
        <w:t> </w:t>
      </w:r>
      <w:r w:rsidRPr="00130685">
        <w:rPr>
          <w:rStyle w:val="vol"/>
          <w:rFonts w:ascii="Tahoma" w:hAnsi="Tahoma" w:cs="Tahoma"/>
          <w:bCs/>
          <w:szCs w:val="22"/>
          <w:bdr w:val="none" w:sz="0" w:space="0" w:color="auto" w:frame="1"/>
          <w:shd w:val="clear" w:color="auto" w:fill="FFFFFF"/>
        </w:rPr>
        <w:t>63</w:t>
      </w:r>
      <w:r w:rsidRPr="00130685">
        <w:rPr>
          <w:rFonts w:ascii="Tahoma" w:hAnsi="Tahoma" w:cs="Tahoma"/>
          <w:szCs w:val="22"/>
          <w:shd w:val="clear" w:color="auto" w:fill="FFFFFF"/>
        </w:rPr>
        <w:t xml:space="preserve">, 5, </w:t>
      </w:r>
      <w:r w:rsidRPr="00130685">
        <w:rPr>
          <w:rStyle w:val="pagefirst"/>
          <w:rFonts w:ascii="Tahoma" w:hAnsi="Tahoma" w:cs="Tahoma"/>
          <w:szCs w:val="22"/>
          <w:bdr w:val="none" w:sz="0" w:space="0" w:color="auto" w:frame="1"/>
          <w:shd w:val="clear" w:color="auto" w:fill="FFFFFF"/>
        </w:rPr>
        <w:t>661</w:t>
      </w:r>
      <w:r w:rsidRPr="00130685">
        <w:rPr>
          <w:rFonts w:ascii="Tahoma" w:hAnsi="Tahoma" w:cs="Tahoma"/>
          <w:szCs w:val="22"/>
          <w:shd w:val="clear" w:color="auto" w:fill="FFFFFF"/>
        </w:rPr>
        <w:t>–</w:t>
      </w:r>
      <w:r w:rsidRPr="00130685">
        <w:rPr>
          <w:rStyle w:val="pagelast"/>
          <w:rFonts w:ascii="Tahoma" w:hAnsi="Tahoma" w:cs="Tahoma"/>
          <w:szCs w:val="22"/>
          <w:bdr w:val="none" w:sz="0" w:space="0" w:color="auto" w:frame="1"/>
          <w:shd w:val="clear" w:color="auto" w:fill="FFFFFF"/>
        </w:rPr>
        <w:t>87</w:t>
      </w:r>
      <w:r w:rsidRPr="00130685">
        <w:rPr>
          <w:rFonts w:ascii="Tahoma" w:hAnsi="Tahoma" w:cs="Tahoma"/>
          <w:szCs w:val="22"/>
          <w:shd w:val="clear" w:color="auto" w:fill="FFFFFF"/>
        </w:rPr>
        <w:t>.</w:t>
      </w:r>
    </w:p>
    <w:p w14:paraId="473AFC0A"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Lambie-Mumford, H., Jensen, E., Verbeke, M., and Dowler, E. (2014) </w:t>
      </w:r>
      <w:r w:rsidRPr="00130685">
        <w:rPr>
          <w:rFonts w:ascii="Tahoma" w:hAnsi="Tahoma" w:cs="Tahoma"/>
          <w:i/>
          <w:szCs w:val="22"/>
          <w:shd w:val="clear" w:color="auto" w:fill="FFFFFF"/>
        </w:rPr>
        <w:t>Household Food</w:t>
      </w:r>
      <w:r w:rsidRPr="00130685">
        <w:rPr>
          <w:rFonts w:ascii="Tahoma" w:hAnsi="Tahoma" w:cs="Tahoma"/>
          <w:i/>
          <w:szCs w:val="22"/>
          <w:shd w:val="clear" w:color="auto" w:fill="FFFFFF"/>
        </w:rPr>
        <w:tab/>
        <w:t>Security in the</w:t>
      </w:r>
      <w:r w:rsidRPr="00130685">
        <w:rPr>
          <w:rFonts w:ascii="Tahoma" w:hAnsi="Tahoma" w:cs="Tahoma"/>
          <w:i/>
          <w:szCs w:val="22"/>
          <w:shd w:val="clear" w:color="auto" w:fill="FFFFFF"/>
        </w:rPr>
        <w:tab/>
        <w:t xml:space="preserve">UK: A Review of Food Aid – Final Report. </w:t>
      </w:r>
      <w:r w:rsidRPr="00130685">
        <w:rPr>
          <w:rFonts w:ascii="Tahoma" w:hAnsi="Tahoma" w:cs="Tahoma"/>
          <w:szCs w:val="22"/>
          <w:shd w:val="clear" w:color="auto" w:fill="FFFFFF"/>
        </w:rPr>
        <w:t>UK: DEFRA.</w:t>
      </w:r>
    </w:p>
    <w:p w14:paraId="3CE3F835"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rPr>
        <w:t>Lambie-Mumford, H. and Dowler, E. (2015) ‘Review Article: Hunger, Food Charity and Social</w:t>
      </w:r>
      <w:r w:rsidRPr="00130685">
        <w:rPr>
          <w:rFonts w:ascii="Tahoma" w:hAnsi="Tahoma" w:cs="Tahoma"/>
        </w:rPr>
        <w:tab/>
        <w:t xml:space="preserve">Policy – Challenges Faced by the Emerging Evidence Base’, </w:t>
      </w:r>
      <w:r w:rsidRPr="00130685">
        <w:rPr>
          <w:rFonts w:ascii="Tahoma" w:hAnsi="Tahoma" w:cs="Tahoma"/>
          <w:i/>
        </w:rPr>
        <w:t>Social Policy and Society</w:t>
      </w:r>
      <w:r w:rsidRPr="00130685">
        <w:rPr>
          <w:rFonts w:ascii="Tahoma" w:hAnsi="Tahoma" w:cs="Tahoma"/>
        </w:rPr>
        <w:t>,</w:t>
      </w:r>
      <w:r w:rsidRPr="00130685">
        <w:rPr>
          <w:rFonts w:ascii="Tahoma" w:hAnsi="Tahoma" w:cs="Tahoma"/>
        </w:rPr>
        <w:tab/>
        <w:t>FirstView 1-10.</w:t>
      </w:r>
    </w:p>
    <w:p w14:paraId="10B5DB4E"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Lansley, S. and Mack, J. (2015) </w:t>
      </w:r>
      <w:r w:rsidRPr="00130685">
        <w:rPr>
          <w:rFonts w:ascii="Tahoma" w:hAnsi="Tahoma" w:cs="Tahoma"/>
          <w:i/>
          <w:szCs w:val="22"/>
          <w:shd w:val="clear" w:color="auto" w:fill="FFFFFF"/>
        </w:rPr>
        <w:t xml:space="preserve">Breadline Britain: The Rise of Mass Poverty, </w:t>
      </w:r>
      <w:r w:rsidRPr="00130685">
        <w:rPr>
          <w:rFonts w:ascii="Tahoma" w:hAnsi="Tahoma" w:cs="Tahoma"/>
          <w:szCs w:val="22"/>
          <w:shd w:val="clear" w:color="auto" w:fill="FFFFFF"/>
        </w:rPr>
        <w:t>London: One</w:t>
      </w:r>
      <w:r w:rsidRPr="00130685">
        <w:rPr>
          <w:rFonts w:ascii="Tahoma" w:hAnsi="Tahoma" w:cs="Tahoma"/>
          <w:szCs w:val="22"/>
          <w:shd w:val="clear" w:color="auto" w:fill="FFFFFF"/>
        </w:rPr>
        <w:tab/>
        <w:t>World.</w:t>
      </w:r>
    </w:p>
    <w:p w14:paraId="2BAAEED8" w14:textId="77777777" w:rsidR="00661994" w:rsidRPr="00130685" w:rsidRDefault="00661994" w:rsidP="00661994">
      <w:pPr>
        <w:pStyle w:val="NoSpacing"/>
        <w:rPr>
          <w:rFonts w:ascii="Tahoma" w:eastAsia="Times New Roman" w:hAnsi="Tahoma" w:cs="Tahoma"/>
          <w:szCs w:val="22"/>
          <w:lang w:eastAsia="en-GB"/>
        </w:rPr>
      </w:pPr>
      <w:r w:rsidRPr="00130685">
        <w:rPr>
          <w:rFonts w:ascii="Tahoma" w:eastAsia="Times New Roman" w:hAnsi="Tahoma" w:cs="Tahoma"/>
          <w:szCs w:val="22"/>
          <w:bdr w:val="none" w:sz="0" w:space="0" w:color="auto" w:frame="1"/>
          <w:lang w:eastAsia="en-GB"/>
        </w:rPr>
        <w:t>Liebfried, S. (1992) ‘Towards a European welfare state? On Integrating poverty regimes into</w:t>
      </w:r>
      <w:r w:rsidRPr="00130685">
        <w:rPr>
          <w:rFonts w:ascii="Tahoma" w:eastAsia="Times New Roman" w:hAnsi="Tahoma" w:cs="Tahoma"/>
          <w:szCs w:val="22"/>
          <w:bdr w:val="none" w:sz="0" w:space="0" w:color="auto" w:frame="1"/>
          <w:lang w:eastAsia="en-GB"/>
        </w:rPr>
        <w:tab/>
        <w:t>the European community’, in Z. Ferge and E, Kolberg (eds.), </w:t>
      </w:r>
      <w:r w:rsidRPr="00130685">
        <w:rPr>
          <w:rFonts w:ascii="Tahoma" w:eastAsia="Times New Roman" w:hAnsi="Tahoma" w:cs="Tahoma"/>
          <w:i/>
          <w:iCs/>
          <w:szCs w:val="22"/>
          <w:bdr w:val="none" w:sz="0" w:space="0" w:color="auto" w:frame="1"/>
          <w:lang w:eastAsia="en-GB"/>
        </w:rPr>
        <w:t>Social Policy in a</w:t>
      </w:r>
      <w:r w:rsidRPr="00130685">
        <w:rPr>
          <w:rFonts w:ascii="Tahoma" w:eastAsia="Times New Roman" w:hAnsi="Tahoma" w:cs="Tahoma"/>
          <w:i/>
          <w:iCs/>
          <w:szCs w:val="22"/>
          <w:bdr w:val="none" w:sz="0" w:space="0" w:color="auto" w:frame="1"/>
          <w:lang w:eastAsia="en-GB"/>
        </w:rPr>
        <w:tab/>
        <w:t>Changing Europe</w:t>
      </w:r>
      <w:r w:rsidRPr="00130685">
        <w:rPr>
          <w:rFonts w:ascii="Tahoma" w:eastAsia="Times New Roman" w:hAnsi="Tahoma" w:cs="Tahoma"/>
          <w:szCs w:val="22"/>
          <w:bdr w:val="none" w:sz="0" w:space="0" w:color="auto" w:frame="1"/>
          <w:lang w:eastAsia="en-GB"/>
        </w:rPr>
        <w:t>. Frankfurt am Main: Campus Verlag.</w:t>
      </w:r>
    </w:p>
    <w:p w14:paraId="57998E16"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Loopstra, R., and Tarasuk, V. (2012) ‘The relationship between food banks and household</w:t>
      </w:r>
      <w:r w:rsidRPr="00130685">
        <w:rPr>
          <w:rFonts w:ascii="Tahoma" w:hAnsi="Tahoma" w:cs="Tahoma"/>
          <w:szCs w:val="22"/>
          <w:shd w:val="clear" w:color="auto" w:fill="FFFFFF"/>
        </w:rPr>
        <w:tab/>
        <w:t>food insecurity among low-income Toronto families,’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Canadian Public Policy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38</w:t>
      </w:r>
      <w:r w:rsidRPr="00130685">
        <w:rPr>
          <w:rFonts w:ascii="Tahoma" w:hAnsi="Tahoma" w:cs="Tahoma"/>
          <w:szCs w:val="22"/>
          <w:shd w:val="clear" w:color="auto" w:fill="FFFFFF"/>
        </w:rPr>
        <w:t>, 4,</w:t>
      </w:r>
      <w:r w:rsidRPr="00130685">
        <w:rPr>
          <w:rFonts w:ascii="Tahoma" w:hAnsi="Tahoma" w:cs="Tahoma"/>
          <w:szCs w:val="22"/>
          <w:shd w:val="clear" w:color="auto" w:fill="FFFFFF"/>
        </w:rPr>
        <w:tab/>
        <w:t>497-514.</w:t>
      </w:r>
    </w:p>
    <w:p w14:paraId="38ECD5FB" w14:textId="77777777" w:rsidR="00661994" w:rsidRPr="00130685" w:rsidRDefault="00661994" w:rsidP="00661994">
      <w:pPr>
        <w:pStyle w:val="NoSpacing"/>
        <w:rPr>
          <w:rFonts w:ascii="Tahoma" w:hAnsi="Tahoma" w:cs="Tahoma"/>
          <w:szCs w:val="20"/>
          <w:shd w:val="clear" w:color="auto" w:fill="FFFFFF"/>
        </w:rPr>
      </w:pPr>
      <w:r w:rsidRPr="00130685">
        <w:rPr>
          <w:rFonts w:ascii="Tahoma" w:hAnsi="Tahoma" w:cs="Tahoma"/>
          <w:szCs w:val="20"/>
          <w:shd w:val="clear" w:color="auto" w:fill="FFFFFF"/>
        </w:rPr>
        <w:t>Loopstra, R., Reeves, A., Taylor-Robinson, D., Barr, B., McKee, M., and Stuckler, D. (2015)</w:t>
      </w:r>
      <w:r w:rsidRPr="00130685">
        <w:rPr>
          <w:rFonts w:ascii="Tahoma" w:hAnsi="Tahoma" w:cs="Tahoma"/>
          <w:szCs w:val="20"/>
          <w:shd w:val="clear" w:color="auto" w:fill="FFFFFF"/>
        </w:rPr>
        <w:tab/>
        <w:t xml:space="preserve">‘Austerity, sanctions, and the rise of food banks in the UK’, </w:t>
      </w:r>
      <w:r w:rsidRPr="00130685">
        <w:rPr>
          <w:rFonts w:ascii="Tahoma" w:hAnsi="Tahoma" w:cs="Tahoma"/>
          <w:i/>
          <w:szCs w:val="20"/>
          <w:shd w:val="clear" w:color="auto" w:fill="FFFFFF"/>
        </w:rPr>
        <w:t>British Medical Journal</w:t>
      </w:r>
      <w:r w:rsidRPr="00130685">
        <w:rPr>
          <w:rFonts w:ascii="Tahoma" w:hAnsi="Tahoma" w:cs="Tahoma"/>
          <w:szCs w:val="20"/>
          <w:shd w:val="clear" w:color="auto" w:fill="FFFFFF"/>
        </w:rPr>
        <w:t>,</w:t>
      </w:r>
      <w:r w:rsidRPr="00130685">
        <w:rPr>
          <w:rFonts w:ascii="Tahoma" w:hAnsi="Tahoma" w:cs="Tahoma"/>
          <w:szCs w:val="20"/>
          <w:shd w:val="clear" w:color="auto" w:fill="FFFFFF"/>
        </w:rPr>
        <w:tab/>
        <w:t>350, h1775.</w:t>
      </w:r>
    </w:p>
    <w:p w14:paraId="70D9DEEA" w14:textId="77777777" w:rsidR="00661994" w:rsidRPr="00130685" w:rsidRDefault="00661994" w:rsidP="00661994">
      <w:pPr>
        <w:pStyle w:val="NoSpacing"/>
        <w:rPr>
          <w:rFonts w:ascii="Tahoma" w:hAnsi="Tahoma" w:cs="Tahoma"/>
        </w:rPr>
      </w:pPr>
      <w:r w:rsidRPr="00130685">
        <w:rPr>
          <w:rFonts w:ascii="Tahoma" w:hAnsi="Tahoma" w:cs="Tahoma"/>
        </w:rPr>
        <w:t>Lucas, P. Jessiman, T. and Cameron, A. (2015) ‘Healthy Start: The Use of Welfare Food</w:t>
      </w:r>
      <w:r w:rsidRPr="00130685">
        <w:rPr>
          <w:rFonts w:ascii="Tahoma" w:hAnsi="Tahoma" w:cs="Tahoma"/>
        </w:rPr>
        <w:tab/>
        <w:t xml:space="preserve">Vouchers by Low-Income Parents in England’, </w:t>
      </w:r>
      <w:r w:rsidRPr="00130685">
        <w:rPr>
          <w:rFonts w:ascii="Tahoma" w:hAnsi="Tahoma" w:cs="Tahoma"/>
          <w:i/>
        </w:rPr>
        <w:t xml:space="preserve">Social Policy and Society, </w:t>
      </w:r>
      <w:r w:rsidRPr="00130685">
        <w:rPr>
          <w:rFonts w:ascii="Tahoma" w:hAnsi="Tahoma" w:cs="Tahoma"/>
        </w:rPr>
        <w:t xml:space="preserve">FirstView, </w:t>
      </w:r>
    </w:p>
    <w:p w14:paraId="7149A3F3" w14:textId="77777777" w:rsidR="00661994" w:rsidRPr="00130685" w:rsidRDefault="00661994" w:rsidP="00661994">
      <w:pPr>
        <w:pStyle w:val="NoSpacing"/>
        <w:ind w:firstLine="720"/>
        <w:rPr>
          <w:rFonts w:ascii="Tahoma" w:hAnsi="Tahoma" w:cs="Tahoma"/>
        </w:rPr>
      </w:pPr>
      <w:r w:rsidRPr="00130685">
        <w:rPr>
          <w:rFonts w:ascii="Tahoma" w:hAnsi="Tahoma" w:cs="Tahoma"/>
        </w:rPr>
        <w:t>1-13.</w:t>
      </w:r>
    </w:p>
    <w:p w14:paraId="3123A5AD" w14:textId="0AA32F72"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Lupton, R., Burchardt, T., Fitzgerald, A., Hills, J., McKnight, A., Obolenskaya, P., Stewart, K.,</w:t>
      </w:r>
      <w:r w:rsidRPr="00130685">
        <w:rPr>
          <w:rFonts w:ascii="Tahoma" w:hAnsi="Tahoma" w:cs="Tahoma"/>
          <w:szCs w:val="22"/>
          <w:shd w:val="clear" w:color="auto" w:fill="FFFFFF"/>
        </w:rPr>
        <w:tab/>
        <w:t>Thomson, S., Tunstall, R., and Vizard, P. (2015) ‘The Coalition’s Social Policy Record:</w:t>
      </w:r>
      <w:r w:rsidRPr="00130685">
        <w:rPr>
          <w:rFonts w:ascii="Tahoma" w:hAnsi="Tahoma" w:cs="Tahoma"/>
          <w:szCs w:val="22"/>
          <w:shd w:val="clear" w:color="auto" w:fill="FFFFFF"/>
        </w:rPr>
        <w:tab/>
        <w:t>Policy, Spending and Outcomes 2010-2015’ London: CASE,</w:t>
      </w:r>
      <w:r w:rsidRPr="00130685">
        <w:rPr>
          <w:rFonts w:ascii="Tahoma" w:hAnsi="Tahoma" w:cs="Tahoma"/>
          <w:szCs w:val="22"/>
          <w:shd w:val="clear" w:color="auto" w:fill="FFFFFF"/>
        </w:rPr>
        <w:tab/>
        <w:t>http://sticerd.lse.ac.uk/dps/case/spcc/RR04.pdf [accessed 13.04.2015].Matsaganis, M., and Leventi, C. (2014) ‘The distributional impact of austerity and the</w:t>
      </w:r>
      <w:r w:rsidRPr="00130685">
        <w:rPr>
          <w:rFonts w:ascii="Tahoma" w:hAnsi="Tahoma" w:cs="Tahoma"/>
          <w:szCs w:val="22"/>
          <w:shd w:val="clear" w:color="auto" w:fill="FFFFFF"/>
        </w:rPr>
        <w:tab/>
      </w:r>
      <w:r w:rsidR="006B11A3">
        <w:rPr>
          <w:rFonts w:ascii="Tahoma" w:hAnsi="Tahoma" w:cs="Tahoma"/>
          <w:szCs w:val="22"/>
          <w:shd w:val="clear" w:color="auto" w:fill="FFFFFF"/>
        </w:rPr>
        <w:t>crisis</w:t>
      </w:r>
      <w:r w:rsidRPr="00130685">
        <w:rPr>
          <w:rFonts w:ascii="Tahoma" w:hAnsi="Tahoma" w:cs="Tahoma"/>
          <w:szCs w:val="22"/>
          <w:shd w:val="clear" w:color="auto" w:fill="FFFFFF"/>
        </w:rPr>
        <w:t xml:space="preserve"> in Southern Europe’,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South European Society and Politics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19</w:t>
      </w:r>
      <w:r w:rsidRPr="00130685">
        <w:rPr>
          <w:rFonts w:ascii="Tahoma" w:hAnsi="Tahoma" w:cs="Tahoma"/>
          <w:szCs w:val="22"/>
          <w:shd w:val="clear" w:color="auto" w:fill="FFFFFF"/>
        </w:rPr>
        <w:t>, 3, 393-412.</w:t>
      </w:r>
    </w:p>
    <w:p w14:paraId="3F97B630"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Maxwell, G. (1996) ‘Measuring food insecurity: the frequency and severity of “coping</w:t>
      </w:r>
      <w:r w:rsidRPr="00130685">
        <w:rPr>
          <w:rFonts w:ascii="Tahoma" w:hAnsi="Tahoma" w:cs="Tahoma"/>
          <w:szCs w:val="22"/>
          <w:shd w:val="clear" w:color="auto" w:fill="FFFFFF"/>
        </w:rPr>
        <w:tab/>
        <w:t>strategies”’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Food Policy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21</w:t>
      </w:r>
      <w:r w:rsidRPr="00130685">
        <w:rPr>
          <w:rFonts w:ascii="Tahoma" w:hAnsi="Tahoma" w:cs="Tahoma"/>
          <w:szCs w:val="22"/>
          <w:shd w:val="clear" w:color="auto" w:fill="FFFFFF"/>
        </w:rPr>
        <w:t>, 3, 291-303.</w:t>
      </w:r>
    </w:p>
    <w:p w14:paraId="3A352F32"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Maxwell, S. and Frankenberger, T. (1992) </w:t>
      </w:r>
      <w:r w:rsidRPr="00130685">
        <w:rPr>
          <w:rFonts w:ascii="Tahoma" w:hAnsi="Tahoma" w:cs="Tahoma"/>
          <w:i/>
          <w:szCs w:val="22"/>
          <w:shd w:val="clear" w:color="auto" w:fill="FFFFFF"/>
        </w:rPr>
        <w:t>Household Food Security: Concepts, Indicators,</w:t>
      </w:r>
      <w:r w:rsidRPr="00130685">
        <w:rPr>
          <w:rFonts w:ascii="Tahoma" w:hAnsi="Tahoma" w:cs="Tahoma"/>
          <w:i/>
          <w:szCs w:val="22"/>
          <w:shd w:val="clear" w:color="auto" w:fill="FFFFFF"/>
        </w:rPr>
        <w:tab/>
        <w:t>Measurements. A Technical Review.</w:t>
      </w:r>
      <w:r w:rsidRPr="00130685">
        <w:rPr>
          <w:rFonts w:ascii="Tahoma" w:hAnsi="Tahoma" w:cs="Tahoma"/>
          <w:szCs w:val="22"/>
          <w:shd w:val="clear" w:color="auto" w:fill="FFFFFF"/>
        </w:rPr>
        <w:t xml:space="preserve"> UNICEF and IFAD, New York and Rome.</w:t>
      </w:r>
    </w:p>
    <w:p w14:paraId="25607040"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McKay, S. (2004) ‘Poverty or preference: what do ‘consensual deprivation indicators’ really</w:t>
      </w:r>
      <w:r w:rsidRPr="00130685">
        <w:rPr>
          <w:rFonts w:ascii="Tahoma" w:hAnsi="Tahoma" w:cs="Tahoma"/>
          <w:szCs w:val="22"/>
          <w:shd w:val="clear" w:color="auto" w:fill="FFFFFF"/>
        </w:rPr>
        <w:tab/>
        <w:t>mean?’</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Fiscal studies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25</w:t>
      </w:r>
      <w:r w:rsidRPr="00130685">
        <w:rPr>
          <w:rFonts w:ascii="Tahoma" w:hAnsi="Tahoma" w:cs="Tahoma"/>
          <w:szCs w:val="22"/>
          <w:shd w:val="clear" w:color="auto" w:fill="FFFFFF"/>
        </w:rPr>
        <w:t>, 2, 201-223.</w:t>
      </w:r>
    </w:p>
    <w:p w14:paraId="7FBF0DFB"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Moffatt, S., Lawson, S., Patterson, R., Holding, E., Dennison, A., Sowden, S., and Brown, J.</w:t>
      </w:r>
      <w:r w:rsidRPr="00130685">
        <w:rPr>
          <w:rFonts w:ascii="Tahoma" w:hAnsi="Tahoma" w:cs="Tahoma"/>
          <w:szCs w:val="22"/>
          <w:shd w:val="clear" w:color="auto" w:fill="FFFFFF"/>
        </w:rPr>
        <w:tab/>
        <w:t xml:space="preserve">(2015) ‘A qualitative study of the impact of the UK ‘bedroom tax’’, </w:t>
      </w:r>
      <w:r w:rsidRPr="00130685">
        <w:rPr>
          <w:rFonts w:ascii="Tahoma" w:hAnsi="Tahoma" w:cs="Tahoma"/>
          <w:i/>
          <w:iCs/>
          <w:szCs w:val="22"/>
          <w:shd w:val="clear" w:color="auto" w:fill="FFFFFF"/>
        </w:rPr>
        <w:t>Journal of Public</w:t>
      </w:r>
      <w:r w:rsidRPr="00130685">
        <w:rPr>
          <w:rFonts w:ascii="Tahoma" w:hAnsi="Tahoma" w:cs="Tahoma"/>
          <w:i/>
          <w:iCs/>
          <w:szCs w:val="22"/>
          <w:shd w:val="clear" w:color="auto" w:fill="FFFFFF"/>
        </w:rPr>
        <w:tab/>
        <w:t>Health</w:t>
      </w:r>
      <w:r w:rsidRPr="00130685">
        <w:rPr>
          <w:rFonts w:ascii="Tahoma" w:hAnsi="Tahoma" w:cs="Tahoma"/>
          <w:szCs w:val="22"/>
          <w:shd w:val="clear" w:color="auto" w:fill="FFFFFF"/>
        </w:rPr>
        <w:t>, 37, 1, 1-9.</w:t>
      </w:r>
    </w:p>
    <w:p w14:paraId="5F884201"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lastRenderedPageBreak/>
        <w:t>Mood, C. (2010) ‘Logistic regression: Why we cannot do what we think we can do, and what</w:t>
      </w:r>
      <w:r w:rsidRPr="00130685">
        <w:rPr>
          <w:rFonts w:ascii="Tahoma" w:hAnsi="Tahoma" w:cs="Tahoma"/>
          <w:szCs w:val="22"/>
          <w:shd w:val="clear" w:color="auto" w:fill="FFFFFF"/>
        </w:rPr>
        <w:tab/>
        <w:t>we can</w:t>
      </w:r>
      <w:r w:rsidRPr="00130685">
        <w:rPr>
          <w:rFonts w:ascii="Tahoma" w:hAnsi="Tahoma" w:cs="Tahoma"/>
          <w:szCs w:val="22"/>
          <w:shd w:val="clear" w:color="auto" w:fill="FFFFFF"/>
        </w:rPr>
        <w:tab/>
        <w:t>do about it,’</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European Sociological Review</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26</w:t>
      </w:r>
      <w:r w:rsidRPr="00130685">
        <w:rPr>
          <w:rFonts w:ascii="Tahoma" w:hAnsi="Tahoma" w:cs="Tahoma"/>
          <w:szCs w:val="22"/>
          <w:shd w:val="clear" w:color="auto" w:fill="FFFFFF"/>
        </w:rPr>
        <w:t>, 1, 67-82.</w:t>
      </w:r>
    </w:p>
    <w:p w14:paraId="095908E4"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Naska, A., Fouskakis, D., Oikonomou, E., Almeida, V., Berg, A., Gedrich, K. and</w:t>
      </w:r>
      <w:r w:rsidRPr="00130685">
        <w:rPr>
          <w:rFonts w:ascii="Tahoma" w:hAnsi="Tahoma" w:cs="Tahoma"/>
          <w:szCs w:val="22"/>
          <w:shd w:val="clear" w:color="auto" w:fill="FFFFFF"/>
        </w:rPr>
        <w:tab/>
        <w:t>Trichopoulou, A. (2005) ‘Dietary patterns and their socio-demographic determinants</w:t>
      </w:r>
      <w:r w:rsidRPr="00130685">
        <w:rPr>
          <w:rFonts w:ascii="Tahoma" w:hAnsi="Tahoma" w:cs="Tahoma"/>
          <w:szCs w:val="22"/>
          <w:shd w:val="clear" w:color="auto" w:fill="FFFFFF"/>
        </w:rPr>
        <w:tab/>
        <w:t>in 10 European countries: data from the DAFNE databank,’</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European Journal of</w:t>
      </w:r>
      <w:r w:rsidRPr="00130685">
        <w:rPr>
          <w:rFonts w:ascii="Tahoma" w:hAnsi="Tahoma" w:cs="Tahoma"/>
          <w:i/>
          <w:iCs/>
          <w:szCs w:val="22"/>
          <w:shd w:val="clear" w:color="auto" w:fill="FFFFFF"/>
        </w:rPr>
        <w:tab/>
        <w:t>Clinical Nutrition</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60,</w:t>
      </w:r>
      <w:r w:rsidRPr="00130685">
        <w:rPr>
          <w:rFonts w:ascii="Tahoma" w:hAnsi="Tahoma" w:cs="Tahoma"/>
          <w:szCs w:val="22"/>
          <w:shd w:val="clear" w:color="auto" w:fill="FFFFFF"/>
        </w:rPr>
        <w:t xml:space="preserve"> 2, 181-190.</w:t>
      </w:r>
    </w:p>
    <w:p w14:paraId="37B6D537" w14:textId="77777777" w:rsidR="00661994" w:rsidRPr="00130685" w:rsidRDefault="00661994" w:rsidP="00661994">
      <w:pPr>
        <w:pStyle w:val="NoSpacing"/>
        <w:rPr>
          <w:rFonts w:ascii="Tahoma" w:hAnsi="Tahoma" w:cs="Tahoma"/>
        </w:rPr>
      </w:pPr>
      <w:r w:rsidRPr="00130685">
        <w:rPr>
          <w:rFonts w:ascii="Tahoma" w:hAnsi="Tahoma" w:cs="Tahoma"/>
        </w:rPr>
        <w:t>Nielsen, A., Lund, T. and Holm, L. (2015) ‘The Taste of ‘the End of the Month’, and How to</w:t>
      </w:r>
      <w:r w:rsidRPr="00130685">
        <w:rPr>
          <w:rFonts w:ascii="Tahoma" w:hAnsi="Tahoma" w:cs="Tahoma"/>
        </w:rPr>
        <w:tab/>
        <w:t>Avoid It: Coping with Restrained Food Budgets in a Scandinavian Welfare State</w:t>
      </w:r>
      <w:r w:rsidRPr="00130685">
        <w:rPr>
          <w:rFonts w:ascii="Tahoma" w:hAnsi="Tahoma" w:cs="Tahoma"/>
        </w:rPr>
        <w:tab/>
        <w:t xml:space="preserve">Context’, </w:t>
      </w:r>
      <w:r w:rsidRPr="00130685">
        <w:rPr>
          <w:rFonts w:ascii="Tahoma" w:hAnsi="Tahoma" w:cs="Tahoma"/>
          <w:i/>
        </w:rPr>
        <w:t xml:space="preserve">Social Policy and Society, </w:t>
      </w:r>
      <w:r w:rsidRPr="00130685">
        <w:rPr>
          <w:rFonts w:ascii="Tahoma" w:hAnsi="Tahoma" w:cs="Tahoma"/>
        </w:rPr>
        <w:t>FirstView</w:t>
      </w:r>
      <w:r w:rsidRPr="00130685">
        <w:rPr>
          <w:rFonts w:ascii="Tahoma" w:hAnsi="Tahoma" w:cs="Tahoma"/>
          <w:i/>
        </w:rPr>
        <w:t xml:space="preserve"> </w:t>
      </w:r>
      <w:r w:rsidRPr="00130685">
        <w:rPr>
          <w:rFonts w:ascii="Tahoma" w:hAnsi="Tahoma" w:cs="Tahoma"/>
        </w:rPr>
        <w:t>1-14.</w:t>
      </w:r>
    </w:p>
    <w:p w14:paraId="7C1E7645"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Nolan, B., &amp; Whelan, C. (2010) ‘Using non</w:t>
      </w:r>
      <w:r w:rsidRPr="00130685">
        <w:rPr>
          <w:rFonts w:ascii="Cambria Math" w:hAnsi="Cambria Math" w:cs="Cambria Math"/>
          <w:szCs w:val="22"/>
          <w:shd w:val="clear" w:color="auto" w:fill="FFFFFF"/>
        </w:rPr>
        <w:t>‐</w:t>
      </w:r>
      <w:r w:rsidRPr="00130685">
        <w:rPr>
          <w:rFonts w:ascii="Tahoma" w:hAnsi="Tahoma" w:cs="Tahoma"/>
          <w:szCs w:val="22"/>
          <w:shd w:val="clear" w:color="auto" w:fill="FFFFFF"/>
        </w:rPr>
        <w:t>monetary deprivation indicators to analyse</w:t>
      </w:r>
      <w:r w:rsidRPr="00130685">
        <w:rPr>
          <w:rFonts w:ascii="Tahoma" w:hAnsi="Tahoma" w:cs="Tahoma"/>
          <w:szCs w:val="22"/>
          <w:shd w:val="clear" w:color="auto" w:fill="FFFFFF"/>
        </w:rPr>
        <w:tab/>
        <w:t>poverty and social exclusion: Lessons from Europe?’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Policy Analysis and</w:t>
      </w:r>
      <w:r w:rsidRPr="00130685">
        <w:rPr>
          <w:rFonts w:ascii="Tahoma" w:hAnsi="Tahoma" w:cs="Tahoma"/>
          <w:i/>
          <w:iCs/>
          <w:szCs w:val="22"/>
          <w:shd w:val="clear" w:color="auto" w:fill="FFFFFF"/>
        </w:rPr>
        <w:tab/>
        <w:t>Management</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29</w:t>
      </w:r>
      <w:r w:rsidRPr="00130685">
        <w:rPr>
          <w:rFonts w:ascii="Tahoma" w:hAnsi="Tahoma" w:cs="Tahoma"/>
          <w:szCs w:val="22"/>
          <w:shd w:val="clear" w:color="auto" w:fill="FFFFFF"/>
        </w:rPr>
        <w:t>, 2, 305-325.</w:t>
      </w:r>
    </w:p>
    <w:p w14:paraId="37AC265C"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Nölke, A. and Vliegenthart, A. (2009) ‘Enlarging the varieties of capitalism: The emergence</w:t>
      </w:r>
      <w:r w:rsidRPr="00130685">
        <w:rPr>
          <w:rFonts w:ascii="Tahoma" w:hAnsi="Tahoma" w:cs="Tahoma"/>
          <w:szCs w:val="22"/>
          <w:shd w:val="clear" w:color="auto" w:fill="FFFFFF"/>
        </w:rPr>
        <w:tab/>
        <w:t>of dependent market economies in East Central Europe,’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World Politics</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61</w:t>
      </w:r>
      <w:r w:rsidRPr="00130685">
        <w:rPr>
          <w:rFonts w:ascii="Tahoma" w:hAnsi="Tahoma" w:cs="Tahoma"/>
          <w:szCs w:val="22"/>
          <w:shd w:val="clear" w:color="auto" w:fill="FFFFFF"/>
        </w:rPr>
        <w:t>, 4, 670</w:t>
      </w:r>
      <w:r w:rsidRPr="00130685">
        <w:rPr>
          <w:rFonts w:ascii="Tahoma" w:hAnsi="Tahoma" w:cs="Tahoma"/>
          <w:szCs w:val="22"/>
          <w:shd w:val="clear" w:color="auto" w:fill="FFFFFF"/>
        </w:rPr>
        <w:tab/>
        <w:t>702.</w:t>
      </w:r>
    </w:p>
    <w:p w14:paraId="62486379"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Ogg, J. (2005) ‘Social exclusion and insecurity among older Europeans: the influence of</w:t>
      </w:r>
      <w:r w:rsidRPr="00130685">
        <w:rPr>
          <w:rFonts w:ascii="Tahoma" w:hAnsi="Tahoma" w:cs="Tahoma"/>
          <w:szCs w:val="22"/>
          <w:shd w:val="clear" w:color="auto" w:fill="FFFFFF"/>
        </w:rPr>
        <w:tab/>
        <w:t>welfare regimes,’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Ageing and Society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25</w:t>
      </w:r>
      <w:r w:rsidRPr="00130685">
        <w:rPr>
          <w:rFonts w:ascii="Tahoma" w:hAnsi="Tahoma" w:cs="Tahoma"/>
          <w:szCs w:val="22"/>
          <w:shd w:val="clear" w:color="auto" w:fill="FFFFFF"/>
        </w:rPr>
        <w:t>, 1, 69-90.</w:t>
      </w:r>
    </w:p>
    <w:p w14:paraId="0E1D00D0" w14:textId="77777777" w:rsidR="00661994" w:rsidRPr="00130685" w:rsidRDefault="00661994" w:rsidP="00661994">
      <w:pPr>
        <w:pStyle w:val="NoSpacing"/>
        <w:rPr>
          <w:rStyle w:val="Hyperlink"/>
          <w:rFonts w:ascii="Tahoma" w:hAnsi="Tahoma" w:cs="Tahoma"/>
          <w:color w:val="auto"/>
          <w:szCs w:val="22"/>
        </w:rPr>
      </w:pPr>
      <w:r w:rsidRPr="00130685">
        <w:rPr>
          <w:rStyle w:val="Hyperlink"/>
          <w:rFonts w:ascii="Tahoma" w:hAnsi="Tahoma" w:cs="Tahoma"/>
          <w:color w:val="auto"/>
          <w:szCs w:val="22"/>
        </w:rPr>
        <w:t xml:space="preserve">OECD (2014) ‘Society at a Glance 2014’ Paris: OECD,  </w:t>
      </w:r>
      <w:r w:rsidRPr="00130685">
        <w:rPr>
          <w:rStyle w:val="Hyperlink"/>
          <w:rFonts w:ascii="Tahoma" w:hAnsi="Tahoma" w:cs="Tahoma"/>
          <w:color w:val="auto"/>
          <w:szCs w:val="22"/>
        </w:rPr>
        <w:tab/>
      </w:r>
      <w:r w:rsidRPr="00130685">
        <w:rPr>
          <w:rStyle w:val="Hyperlink"/>
          <w:rFonts w:ascii="Tahoma" w:hAnsi="Tahoma" w:cs="Tahoma"/>
          <w:color w:val="auto"/>
          <w:szCs w:val="22"/>
        </w:rPr>
        <w:tab/>
      </w:r>
      <w:r w:rsidRPr="00130685">
        <w:rPr>
          <w:rFonts w:ascii="Tahoma" w:hAnsi="Tahoma" w:cs="Tahoma"/>
          <w:szCs w:val="22"/>
        </w:rPr>
        <w:t>http://www.oecd.org/els/soc/OECD2014-SocietyAtAGlance2014.pdf</w:t>
      </w:r>
      <w:r w:rsidRPr="00130685">
        <w:rPr>
          <w:rStyle w:val="Hyperlink"/>
          <w:rFonts w:ascii="Tahoma" w:hAnsi="Tahoma" w:cs="Tahoma"/>
          <w:color w:val="auto"/>
          <w:szCs w:val="22"/>
        </w:rPr>
        <w:t xml:space="preserve"> [accessed</w:t>
      </w:r>
      <w:r w:rsidRPr="00130685">
        <w:rPr>
          <w:rStyle w:val="Hyperlink"/>
          <w:rFonts w:ascii="Tahoma" w:hAnsi="Tahoma" w:cs="Tahoma"/>
          <w:color w:val="auto"/>
          <w:szCs w:val="22"/>
        </w:rPr>
        <w:tab/>
        <w:t xml:space="preserve">13.04.2015]. </w:t>
      </w:r>
    </w:p>
    <w:p w14:paraId="09B4D59A" w14:textId="77777777" w:rsidR="00661994" w:rsidRPr="00130685" w:rsidRDefault="00661994" w:rsidP="00661994">
      <w:pPr>
        <w:pStyle w:val="NoSpacing"/>
        <w:rPr>
          <w:rStyle w:val="Hyperlink"/>
          <w:rFonts w:ascii="Tahoma" w:hAnsi="Tahoma" w:cs="Tahoma"/>
          <w:color w:val="auto"/>
        </w:rPr>
      </w:pPr>
      <w:r w:rsidRPr="00130685">
        <w:rPr>
          <w:rFonts w:ascii="Tahoma" w:hAnsi="Tahoma" w:cs="Tahoma"/>
        </w:rPr>
        <w:t>Pfieffer, S., Ritter, T. Oestreicher, E. (2015) ‘Food Insecurity in German Households:</w:t>
      </w:r>
      <w:r w:rsidRPr="00130685">
        <w:rPr>
          <w:rFonts w:ascii="Tahoma" w:hAnsi="Tahoma" w:cs="Tahoma"/>
        </w:rPr>
        <w:tab/>
        <w:t>Qualitative and Quantitative Data on Coping, Poverty, Consumerism and Alimentary</w:t>
      </w:r>
      <w:r w:rsidRPr="00130685">
        <w:rPr>
          <w:rFonts w:ascii="Tahoma" w:hAnsi="Tahoma" w:cs="Tahoma"/>
        </w:rPr>
        <w:tab/>
        <w:t xml:space="preserve">Participation’, </w:t>
      </w:r>
      <w:r w:rsidRPr="00130685">
        <w:rPr>
          <w:rFonts w:ascii="Tahoma" w:hAnsi="Tahoma" w:cs="Tahoma"/>
          <w:i/>
        </w:rPr>
        <w:t>Social Policy and Society,</w:t>
      </w:r>
      <w:r w:rsidRPr="00130685">
        <w:rPr>
          <w:rFonts w:ascii="Tahoma" w:hAnsi="Tahoma" w:cs="Tahoma"/>
        </w:rPr>
        <w:t xml:space="preserve"> FirstView, 1-13.</w:t>
      </w:r>
    </w:p>
    <w:p w14:paraId="79732499" w14:textId="77777777" w:rsidR="00661994" w:rsidRDefault="00661994" w:rsidP="00661994">
      <w:pPr>
        <w:pStyle w:val="NoSpacing"/>
        <w:rPr>
          <w:rFonts w:ascii="Tahoma" w:hAnsi="Tahoma" w:cs="Tahoma"/>
          <w:szCs w:val="20"/>
          <w:shd w:val="clear" w:color="auto" w:fill="FFFFFF"/>
        </w:rPr>
      </w:pPr>
      <w:r w:rsidRPr="00130685">
        <w:rPr>
          <w:rFonts w:ascii="Tahoma" w:hAnsi="Tahoma" w:cs="Tahoma"/>
          <w:szCs w:val="20"/>
          <w:shd w:val="clear" w:color="auto" w:fill="FFFFFF"/>
        </w:rPr>
        <w:t>Pichler, F., and Wallace, C. (2007) ‘Patterns of formal and informal social capital in</w:t>
      </w:r>
      <w:r w:rsidRPr="00130685">
        <w:rPr>
          <w:rFonts w:ascii="Tahoma" w:hAnsi="Tahoma" w:cs="Tahoma"/>
          <w:szCs w:val="20"/>
          <w:shd w:val="clear" w:color="auto" w:fill="FFFFFF"/>
        </w:rPr>
        <w:tab/>
        <w:t>Europe,’</w:t>
      </w:r>
      <w:r w:rsidRPr="00130685">
        <w:rPr>
          <w:rStyle w:val="apple-converted-space"/>
          <w:rFonts w:ascii="Tahoma" w:hAnsi="Tahoma" w:cs="Tahoma"/>
          <w:szCs w:val="20"/>
          <w:shd w:val="clear" w:color="auto" w:fill="FFFFFF"/>
        </w:rPr>
        <w:t> </w:t>
      </w:r>
      <w:r w:rsidRPr="00130685">
        <w:rPr>
          <w:rFonts w:ascii="Tahoma" w:hAnsi="Tahoma" w:cs="Tahoma"/>
          <w:i/>
          <w:iCs/>
          <w:szCs w:val="20"/>
          <w:shd w:val="clear" w:color="auto" w:fill="FFFFFF"/>
        </w:rPr>
        <w:t>European sociological review</w:t>
      </w:r>
      <w:r w:rsidRPr="00130685">
        <w:rPr>
          <w:rFonts w:ascii="Tahoma" w:hAnsi="Tahoma" w:cs="Tahoma"/>
          <w:szCs w:val="20"/>
          <w:shd w:val="clear" w:color="auto" w:fill="FFFFFF"/>
        </w:rPr>
        <w:t>,</w:t>
      </w:r>
      <w:r w:rsidRPr="00130685">
        <w:rPr>
          <w:rStyle w:val="apple-converted-space"/>
          <w:rFonts w:ascii="Tahoma" w:hAnsi="Tahoma" w:cs="Tahoma"/>
          <w:szCs w:val="20"/>
          <w:shd w:val="clear" w:color="auto" w:fill="FFFFFF"/>
        </w:rPr>
        <w:t> </w:t>
      </w:r>
      <w:r w:rsidRPr="00130685">
        <w:rPr>
          <w:rFonts w:ascii="Tahoma" w:hAnsi="Tahoma" w:cs="Tahoma"/>
          <w:iCs/>
          <w:szCs w:val="20"/>
          <w:shd w:val="clear" w:color="auto" w:fill="FFFFFF"/>
        </w:rPr>
        <w:t>23</w:t>
      </w:r>
      <w:r w:rsidRPr="00130685">
        <w:rPr>
          <w:rFonts w:ascii="Tahoma" w:hAnsi="Tahoma" w:cs="Tahoma"/>
          <w:szCs w:val="20"/>
          <w:shd w:val="clear" w:color="auto" w:fill="FFFFFF"/>
        </w:rPr>
        <w:t>, 4, 423-435.</w:t>
      </w:r>
    </w:p>
    <w:p w14:paraId="514FEF80" w14:textId="77777777" w:rsidR="00661994" w:rsidRPr="00AA5EA0" w:rsidRDefault="00661994" w:rsidP="00661994">
      <w:pPr>
        <w:pStyle w:val="NoSpacing"/>
        <w:rPr>
          <w:rFonts w:ascii="Tahoma" w:hAnsi="Tahoma" w:cs="Tahoma"/>
          <w:szCs w:val="22"/>
        </w:rPr>
      </w:pPr>
      <w:r w:rsidRPr="00AA5EA0">
        <w:rPr>
          <w:rFonts w:ascii="Tahoma" w:hAnsi="Tahoma" w:cs="Tahoma"/>
          <w:szCs w:val="22"/>
        </w:rPr>
        <w:t xml:space="preserve">Radimer, K. L. (1990) Understanding Hunger and Developing Indicators to Assess It. </w:t>
      </w:r>
    </w:p>
    <w:p w14:paraId="02A3ED53" w14:textId="77777777" w:rsidR="00661994" w:rsidRPr="00AA5EA0" w:rsidRDefault="00661994" w:rsidP="00661994">
      <w:pPr>
        <w:pStyle w:val="NoSpacing"/>
        <w:ind w:firstLine="720"/>
        <w:rPr>
          <w:rFonts w:ascii="Tahoma" w:hAnsi="Tahoma" w:cs="Tahoma"/>
          <w:szCs w:val="22"/>
        </w:rPr>
      </w:pPr>
      <w:r w:rsidRPr="00AA5EA0">
        <w:rPr>
          <w:rFonts w:ascii="Tahoma" w:hAnsi="Tahoma" w:cs="Tahoma"/>
          <w:szCs w:val="22"/>
        </w:rPr>
        <w:t>Ph.D. dissertation, Cornell University, Ithaca, NY.</w:t>
      </w:r>
    </w:p>
    <w:p w14:paraId="65D44B3D"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rPr>
        <w:t>Riches, G. (1996a) ‘Abandoning the Right to Food’ in</w:t>
      </w:r>
      <w:r w:rsidRPr="00130685">
        <w:rPr>
          <w:rFonts w:ascii="Tahoma" w:hAnsi="Tahoma" w:cs="Tahoma"/>
          <w:szCs w:val="22"/>
          <w:shd w:val="clear" w:color="auto" w:fill="FFFFFF"/>
        </w:rPr>
        <w:t xml:space="preserve"> G. Riches (ed.) </w:t>
      </w:r>
      <w:r w:rsidRPr="00130685">
        <w:rPr>
          <w:rFonts w:ascii="Tahoma" w:hAnsi="Tahoma" w:cs="Tahoma"/>
          <w:i/>
          <w:szCs w:val="22"/>
          <w:shd w:val="clear" w:color="auto" w:fill="FFFFFF"/>
        </w:rPr>
        <w:t>First World hunger:</w:t>
      </w:r>
      <w:r w:rsidRPr="00130685">
        <w:rPr>
          <w:rFonts w:ascii="Tahoma" w:hAnsi="Tahoma" w:cs="Tahoma"/>
          <w:i/>
          <w:szCs w:val="22"/>
          <w:shd w:val="clear" w:color="auto" w:fill="FFFFFF"/>
        </w:rPr>
        <w:tab/>
        <w:t>Food security and welfare politics</w:t>
      </w:r>
      <w:r w:rsidRPr="00130685">
        <w:rPr>
          <w:rFonts w:ascii="Tahoma" w:hAnsi="Tahoma" w:cs="Tahoma"/>
          <w:szCs w:val="22"/>
          <w:shd w:val="clear" w:color="auto" w:fill="FFFFFF"/>
        </w:rPr>
        <w:t>. London: Macmillan Press, 46-78.</w:t>
      </w:r>
    </w:p>
    <w:p w14:paraId="1C5744F2" w14:textId="77777777" w:rsidR="00661994" w:rsidRPr="00130685" w:rsidRDefault="00661994" w:rsidP="00661994">
      <w:pPr>
        <w:pStyle w:val="NoSpacing"/>
        <w:rPr>
          <w:rFonts w:ascii="Tahoma" w:hAnsi="Tahoma" w:cs="Tahoma"/>
          <w:szCs w:val="22"/>
        </w:rPr>
      </w:pPr>
      <w:r w:rsidRPr="00130685">
        <w:rPr>
          <w:rFonts w:ascii="Tahoma" w:hAnsi="Tahoma" w:cs="Tahoma"/>
          <w:szCs w:val="22"/>
        </w:rPr>
        <w:t xml:space="preserve">Riches, G. (1996b) ‘Hunger and the Welfare State: Comparative Perspectives’ </w:t>
      </w:r>
      <w:r w:rsidRPr="00130685">
        <w:rPr>
          <w:rFonts w:ascii="Tahoma" w:hAnsi="Tahoma" w:cs="Tahoma"/>
          <w:szCs w:val="22"/>
        </w:rPr>
        <w:tab/>
      </w:r>
      <w:r w:rsidRPr="00130685">
        <w:rPr>
          <w:rFonts w:ascii="Tahoma" w:hAnsi="Tahoma" w:cs="Tahoma"/>
          <w:szCs w:val="22"/>
        </w:rPr>
        <w:tab/>
      </w:r>
      <w:r w:rsidRPr="00130685">
        <w:rPr>
          <w:rFonts w:ascii="Tahoma" w:hAnsi="Tahoma" w:cs="Tahoma"/>
          <w:szCs w:val="22"/>
        </w:rPr>
        <w:tab/>
        <w:t xml:space="preserve">in </w:t>
      </w:r>
      <w:r w:rsidRPr="00130685">
        <w:rPr>
          <w:rFonts w:ascii="Tahoma" w:hAnsi="Tahoma" w:cs="Tahoma"/>
          <w:iCs/>
          <w:szCs w:val="22"/>
          <w:shd w:val="clear" w:color="auto" w:fill="FFFFFF"/>
        </w:rPr>
        <w:t xml:space="preserve">G. Riches (ed.) </w:t>
      </w:r>
      <w:r w:rsidRPr="00130685">
        <w:rPr>
          <w:rFonts w:ascii="Tahoma" w:hAnsi="Tahoma" w:cs="Tahoma"/>
          <w:i/>
          <w:iCs/>
          <w:szCs w:val="22"/>
          <w:shd w:val="clear" w:color="auto" w:fill="FFFFFF"/>
        </w:rPr>
        <w:t>First World hunger: Food security and welfare politics</w:t>
      </w:r>
      <w:r w:rsidRPr="00130685">
        <w:rPr>
          <w:rFonts w:ascii="Tahoma" w:hAnsi="Tahoma" w:cs="Tahoma"/>
          <w:szCs w:val="22"/>
          <w:shd w:val="clear" w:color="auto" w:fill="FFFFFF"/>
        </w:rPr>
        <w:t>, London:</w:t>
      </w:r>
      <w:r w:rsidRPr="00130685">
        <w:rPr>
          <w:rFonts w:ascii="Tahoma" w:hAnsi="Tahoma" w:cs="Tahoma"/>
          <w:szCs w:val="22"/>
          <w:shd w:val="clear" w:color="auto" w:fill="FFFFFF"/>
        </w:rPr>
        <w:tab/>
        <w:t>Macmillan Press, 1-14.</w:t>
      </w:r>
    </w:p>
    <w:p w14:paraId="5AFCC3F7"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 xml:space="preserve">Riches, G. (1996c) ‘Hunger, Welfare and Food Security: Emerging Strategies’ in </w:t>
      </w:r>
      <w:r w:rsidRPr="00130685">
        <w:rPr>
          <w:rFonts w:ascii="Tahoma" w:hAnsi="Tahoma" w:cs="Tahoma"/>
          <w:iCs/>
          <w:szCs w:val="22"/>
          <w:shd w:val="clear" w:color="auto" w:fill="FFFFFF"/>
        </w:rPr>
        <w:t>G. Riches</w:t>
      </w:r>
      <w:r w:rsidRPr="00130685">
        <w:rPr>
          <w:rFonts w:ascii="Tahoma" w:hAnsi="Tahoma" w:cs="Tahoma"/>
          <w:iCs/>
          <w:szCs w:val="22"/>
          <w:shd w:val="clear" w:color="auto" w:fill="FFFFFF"/>
        </w:rPr>
        <w:tab/>
        <w:t xml:space="preserve">(ed.) </w:t>
      </w:r>
      <w:r w:rsidRPr="00130685">
        <w:rPr>
          <w:rFonts w:ascii="Tahoma" w:hAnsi="Tahoma" w:cs="Tahoma"/>
          <w:i/>
          <w:iCs/>
          <w:szCs w:val="22"/>
          <w:shd w:val="clear" w:color="auto" w:fill="FFFFFF"/>
        </w:rPr>
        <w:t>First World hunger: Food security and welfare politics</w:t>
      </w:r>
      <w:r w:rsidRPr="00130685">
        <w:rPr>
          <w:rFonts w:ascii="Tahoma" w:hAnsi="Tahoma" w:cs="Tahoma"/>
          <w:szCs w:val="22"/>
          <w:shd w:val="clear" w:color="auto" w:fill="FFFFFF"/>
        </w:rPr>
        <w:t>. London: Macmillan</w:t>
      </w:r>
      <w:r w:rsidRPr="00130685">
        <w:rPr>
          <w:rFonts w:ascii="Tahoma" w:hAnsi="Tahoma" w:cs="Tahoma"/>
          <w:szCs w:val="22"/>
          <w:shd w:val="clear" w:color="auto" w:fill="FFFFFF"/>
        </w:rPr>
        <w:tab/>
        <w:t>Press, 165-179.</w:t>
      </w:r>
    </w:p>
    <w:p w14:paraId="2DF6C295" w14:textId="77777777" w:rsidR="00661994" w:rsidRPr="00130685" w:rsidRDefault="00661994" w:rsidP="00661994">
      <w:pPr>
        <w:pStyle w:val="NoSpacing"/>
        <w:rPr>
          <w:rFonts w:ascii="Tahoma" w:hAnsi="Tahoma" w:cs="Tahoma"/>
          <w:szCs w:val="22"/>
        </w:rPr>
      </w:pPr>
      <w:r w:rsidRPr="00130685">
        <w:rPr>
          <w:rFonts w:ascii="Tahoma" w:hAnsi="Tahoma" w:cs="Tahoma"/>
          <w:szCs w:val="22"/>
        </w:rPr>
        <w:t>Riches, G. (2002) ‘Food Banks and Food Security: Welfare Reform, Human Rights and Social</w:t>
      </w:r>
      <w:r w:rsidRPr="00130685">
        <w:rPr>
          <w:rFonts w:ascii="Tahoma" w:hAnsi="Tahoma" w:cs="Tahoma"/>
          <w:szCs w:val="22"/>
        </w:rPr>
        <w:tab/>
        <w:t xml:space="preserve">Policy. Lessons from Canada?’ </w:t>
      </w:r>
      <w:r w:rsidRPr="00130685">
        <w:rPr>
          <w:rFonts w:ascii="Tahoma" w:hAnsi="Tahoma" w:cs="Tahoma"/>
          <w:i/>
          <w:szCs w:val="22"/>
        </w:rPr>
        <w:t xml:space="preserve">Social Policy &amp; Administration, </w:t>
      </w:r>
      <w:r w:rsidRPr="00130685">
        <w:rPr>
          <w:rFonts w:ascii="Tahoma" w:hAnsi="Tahoma" w:cs="Tahoma"/>
          <w:szCs w:val="22"/>
        </w:rPr>
        <w:t>36, 6, 648-663.</w:t>
      </w:r>
    </w:p>
    <w:p w14:paraId="6E939E86"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Selke, S. (2013) ‘</w:t>
      </w:r>
      <w:hyperlink r:id="rId17" w:history="1">
        <w:r w:rsidRPr="00130685">
          <w:rPr>
            <w:rFonts w:ascii="Tahoma" w:hAnsi="Tahoma" w:cs="Tahoma"/>
            <w:bCs/>
            <w:szCs w:val="22"/>
            <w:lang w:val="en-US"/>
          </w:rPr>
          <w:t>The rise of foodbanks in Germany is increasing the commodification of</w:t>
        </w:r>
        <w:r w:rsidRPr="00130685">
          <w:rPr>
            <w:rFonts w:ascii="Tahoma" w:hAnsi="Tahoma" w:cs="Tahoma"/>
            <w:bCs/>
            <w:szCs w:val="22"/>
            <w:lang w:val="en-US"/>
          </w:rPr>
          <w:tab/>
          <w:t>poverty without addressing its structural causes</w:t>
        </w:r>
      </w:hyperlink>
      <w:r w:rsidRPr="00130685">
        <w:rPr>
          <w:rFonts w:ascii="Tahoma" w:hAnsi="Tahoma" w:cs="Tahoma"/>
          <w:bCs/>
          <w:szCs w:val="22"/>
          <w:lang w:val="en-US"/>
        </w:rPr>
        <w:t>’ LSE: EUROPP</w:t>
      </w:r>
      <w:r w:rsidRPr="00130685">
        <w:rPr>
          <w:rFonts w:ascii="Tahoma" w:hAnsi="Tahoma" w:cs="Tahoma"/>
          <w:bCs/>
          <w:szCs w:val="22"/>
          <w:lang w:val="en-US"/>
        </w:rPr>
        <w:tab/>
        <w:t>http://blogs.lse.ac.uk/europpblog/2013/07/11/germany-foodbanks/ [accessed</w:t>
      </w:r>
      <w:r w:rsidRPr="00130685">
        <w:rPr>
          <w:rFonts w:ascii="Tahoma" w:hAnsi="Tahoma" w:cs="Tahoma"/>
          <w:bCs/>
          <w:szCs w:val="22"/>
          <w:lang w:val="en-US"/>
        </w:rPr>
        <w:tab/>
        <w:t xml:space="preserve">08.04.2015]. </w:t>
      </w:r>
    </w:p>
    <w:p w14:paraId="30357710"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Sen, A. (1983)</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Poverty and famines: an essay on entitlement and deprivation</w:t>
      </w:r>
      <w:r w:rsidRPr="00130685">
        <w:rPr>
          <w:rFonts w:ascii="Tahoma" w:hAnsi="Tahoma" w:cs="Tahoma"/>
          <w:szCs w:val="22"/>
          <w:shd w:val="clear" w:color="auto" w:fill="FFFFFF"/>
        </w:rPr>
        <w:t>. Oxford:</w:t>
      </w:r>
      <w:r w:rsidRPr="00130685">
        <w:rPr>
          <w:rFonts w:ascii="Tahoma" w:hAnsi="Tahoma" w:cs="Tahoma"/>
          <w:szCs w:val="22"/>
          <w:shd w:val="clear" w:color="auto" w:fill="FFFFFF"/>
        </w:rPr>
        <w:tab/>
      </w:r>
      <w:r w:rsidRPr="00130685">
        <w:rPr>
          <w:rFonts w:ascii="Tahoma" w:hAnsi="Tahoma" w:cs="Tahoma"/>
          <w:szCs w:val="22"/>
          <w:shd w:val="clear" w:color="auto" w:fill="FFFFFF"/>
        </w:rPr>
        <w:tab/>
        <w:t>Oxford University Press.</w:t>
      </w:r>
    </w:p>
    <w:p w14:paraId="0E25685F"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Shipman, T. (2014) ‘Food bank charity ‘is misleading the public’: Claim that 1m need</w:t>
      </w:r>
      <w:r w:rsidRPr="00130685">
        <w:rPr>
          <w:rFonts w:ascii="Tahoma" w:hAnsi="Tahoma" w:cs="Tahoma"/>
          <w:szCs w:val="22"/>
          <w:shd w:val="clear" w:color="auto" w:fill="FFFFFF"/>
        </w:rPr>
        <w:tab/>
        <w:t xml:space="preserve">food parcels ‘just self promotion’ </w:t>
      </w:r>
      <w:r w:rsidRPr="00130685">
        <w:rPr>
          <w:rFonts w:ascii="Tahoma" w:hAnsi="Tahoma" w:cs="Tahoma"/>
          <w:i/>
          <w:szCs w:val="22"/>
          <w:shd w:val="clear" w:color="auto" w:fill="FFFFFF"/>
        </w:rPr>
        <w:t>The Daily Mail</w:t>
      </w:r>
      <w:r w:rsidRPr="00130685">
        <w:rPr>
          <w:rFonts w:ascii="Tahoma" w:hAnsi="Tahoma" w:cs="Tahoma"/>
          <w:szCs w:val="22"/>
          <w:shd w:val="clear" w:color="auto" w:fill="FFFFFF"/>
        </w:rPr>
        <w:t>, 17 April,</w:t>
      </w:r>
      <w:r w:rsidRPr="00130685">
        <w:rPr>
          <w:rFonts w:ascii="Tahoma" w:hAnsi="Tahoma" w:cs="Tahoma"/>
          <w:szCs w:val="22"/>
          <w:shd w:val="clear" w:color="auto" w:fill="FFFFFF"/>
        </w:rPr>
        <w:tab/>
        <w:t>http://www.dailymail.co.uk/news/article-2606573/Food-bank-charity-misleading</w:t>
      </w:r>
      <w:r w:rsidRPr="00130685">
        <w:rPr>
          <w:rFonts w:ascii="Tahoma" w:hAnsi="Tahoma" w:cs="Tahoma"/>
          <w:szCs w:val="22"/>
          <w:shd w:val="clear" w:color="auto" w:fill="FFFFFF"/>
        </w:rPr>
        <w:tab/>
        <w:t>public-Claim-1m-need-food-parcels-just-self-promotion.html [accessed 13.04.2015]</w:t>
      </w:r>
    </w:p>
    <w:p w14:paraId="4C21C9E5" w14:textId="77777777" w:rsidR="00661994" w:rsidRPr="00130685" w:rsidRDefault="00661994" w:rsidP="00661994">
      <w:pPr>
        <w:pStyle w:val="NoSpacing"/>
        <w:rPr>
          <w:rFonts w:ascii="Tahoma" w:hAnsi="Tahoma" w:cs="Tahoma"/>
        </w:rPr>
      </w:pPr>
      <w:r w:rsidRPr="00130685">
        <w:rPr>
          <w:rFonts w:ascii="Tahoma" w:hAnsi="Tahoma" w:cs="Tahoma"/>
        </w:rPr>
        <w:t xml:space="preserve">Silvasti, T. (2015) ‘Food Aid – Normalising the Abnormal in Finland’, </w:t>
      </w:r>
      <w:r w:rsidRPr="00130685">
        <w:rPr>
          <w:rFonts w:ascii="Tahoma" w:hAnsi="Tahoma" w:cs="Tahoma"/>
          <w:i/>
        </w:rPr>
        <w:t>Social Policy and</w:t>
      </w:r>
      <w:r w:rsidRPr="00130685">
        <w:rPr>
          <w:rFonts w:ascii="Tahoma" w:hAnsi="Tahoma" w:cs="Tahoma"/>
          <w:i/>
        </w:rPr>
        <w:tab/>
        <w:t>Society</w:t>
      </w:r>
      <w:r w:rsidRPr="00130685">
        <w:rPr>
          <w:rFonts w:ascii="Tahoma" w:hAnsi="Tahoma" w:cs="Tahoma"/>
        </w:rPr>
        <w:t>, FirstView 1-12.</w:t>
      </w:r>
    </w:p>
    <w:p w14:paraId="474B37AC" w14:textId="77777777" w:rsidR="00661994" w:rsidRPr="00130685" w:rsidRDefault="00661994" w:rsidP="00661994">
      <w:pPr>
        <w:pStyle w:val="NoSpacing"/>
        <w:rPr>
          <w:rFonts w:ascii="Tahoma" w:hAnsi="Tahoma" w:cs="Tahoma"/>
          <w:szCs w:val="22"/>
        </w:rPr>
      </w:pPr>
      <w:r w:rsidRPr="00130685">
        <w:rPr>
          <w:rFonts w:ascii="Tahoma" w:hAnsi="Tahoma" w:cs="Tahoma"/>
          <w:szCs w:val="22"/>
        </w:rPr>
        <w:t>Sosenko, F., Livingstone, N. and Fitzpatrick, S. (2013) ‘Overview of Food Aid Provision in</w:t>
      </w:r>
      <w:r w:rsidRPr="00130685">
        <w:rPr>
          <w:rFonts w:ascii="Tahoma" w:hAnsi="Tahoma" w:cs="Tahoma"/>
          <w:szCs w:val="22"/>
        </w:rPr>
        <w:tab/>
        <w:t>Scotland’, Edinburgh: Scottish Government,</w:t>
      </w:r>
      <w:r w:rsidRPr="00130685">
        <w:rPr>
          <w:rFonts w:ascii="Tahoma" w:hAnsi="Tahoma" w:cs="Tahoma"/>
          <w:szCs w:val="22"/>
        </w:rPr>
        <w:tab/>
        <w:t>http://www.scotland.gov.uk/Resource/0044/00440458.pdf</w:t>
      </w:r>
      <w:r w:rsidRPr="00130685">
        <w:rPr>
          <w:rStyle w:val="Hyperlink"/>
          <w:rFonts w:ascii="Tahoma" w:hAnsi="Tahoma" w:cs="Tahoma"/>
          <w:color w:val="auto"/>
          <w:szCs w:val="22"/>
        </w:rPr>
        <w:t xml:space="preserve"> [accessed 13.04.2015].</w:t>
      </w:r>
    </w:p>
    <w:p w14:paraId="2BA3A763"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lastRenderedPageBreak/>
        <w:t>Tarasuk, V. and Maclean, H. (1990) ‘The food problems of low-income single mothers: An</w:t>
      </w:r>
      <w:r w:rsidRPr="00130685">
        <w:rPr>
          <w:rFonts w:ascii="Tahoma" w:hAnsi="Tahoma" w:cs="Tahoma"/>
          <w:szCs w:val="22"/>
          <w:shd w:val="clear" w:color="auto" w:fill="FFFFFF"/>
        </w:rPr>
        <w:tab/>
        <w:t xml:space="preserve">ethnographic study.’ </w:t>
      </w:r>
      <w:r w:rsidRPr="00130685">
        <w:rPr>
          <w:rFonts w:ascii="Tahoma" w:hAnsi="Tahoma" w:cs="Tahoma"/>
          <w:i/>
          <w:szCs w:val="22"/>
          <w:shd w:val="clear" w:color="auto" w:fill="FFFFFF"/>
        </w:rPr>
        <w:t xml:space="preserve">Canadian Home Economics Journal, </w:t>
      </w:r>
      <w:r w:rsidRPr="00130685">
        <w:rPr>
          <w:rFonts w:ascii="Tahoma" w:hAnsi="Tahoma" w:cs="Tahoma"/>
          <w:szCs w:val="22"/>
          <w:shd w:val="clear" w:color="auto" w:fill="FFFFFF"/>
        </w:rPr>
        <w:t>40, 2, 76-82.</w:t>
      </w:r>
    </w:p>
    <w:p w14:paraId="40595C01"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Tarasuk, S., &amp; Beaton, H. (1999) ‘Household food insecurity and hunger among families</w:t>
      </w:r>
      <w:r w:rsidRPr="00130685">
        <w:rPr>
          <w:rFonts w:ascii="Tahoma" w:hAnsi="Tahoma" w:cs="Tahoma"/>
          <w:szCs w:val="22"/>
          <w:shd w:val="clear" w:color="auto" w:fill="FFFFFF"/>
        </w:rPr>
        <w:tab/>
        <w:t>using food banks,’</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 xml:space="preserve">Canadian journal of public health, </w:t>
      </w:r>
      <w:r w:rsidRPr="00130685">
        <w:rPr>
          <w:rFonts w:ascii="Tahoma" w:hAnsi="Tahoma" w:cs="Tahoma"/>
          <w:iCs/>
          <w:szCs w:val="22"/>
          <w:shd w:val="clear" w:color="auto" w:fill="FFFFFF"/>
        </w:rPr>
        <w:t>90</w:t>
      </w:r>
      <w:r w:rsidRPr="00130685">
        <w:rPr>
          <w:rFonts w:ascii="Tahoma" w:hAnsi="Tahoma" w:cs="Tahoma"/>
          <w:szCs w:val="22"/>
          <w:shd w:val="clear" w:color="auto" w:fill="FFFFFF"/>
        </w:rPr>
        <w:t>, 2, 109-113.</w:t>
      </w:r>
    </w:p>
    <w:p w14:paraId="3F2B6070"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Taylor-Gooby, P. (2012) ‘Root and Branch Restructuring to Achieve Major Cuts: The Social</w:t>
      </w:r>
      <w:r w:rsidRPr="00130685">
        <w:rPr>
          <w:rFonts w:ascii="Tahoma" w:hAnsi="Tahoma" w:cs="Tahoma"/>
          <w:szCs w:val="22"/>
          <w:shd w:val="clear" w:color="auto" w:fill="FFFFFF"/>
        </w:rPr>
        <w:tab/>
        <w:t xml:space="preserve">Policy Programme of the 2010 UK Coalition Government’. </w:t>
      </w:r>
      <w:r w:rsidRPr="00130685">
        <w:rPr>
          <w:rFonts w:ascii="Tahoma" w:hAnsi="Tahoma" w:cs="Tahoma"/>
          <w:i/>
          <w:szCs w:val="22"/>
          <w:shd w:val="clear" w:color="auto" w:fill="FFFFFF"/>
        </w:rPr>
        <w:t>Social Policy &amp;</w:t>
      </w:r>
      <w:r w:rsidRPr="00130685">
        <w:rPr>
          <w:rFonts w:ascii="Tahoma" w:hAnsi="Tahoma" w:cs="Tahoma"/>
          <w:i/>
          <w:szCs w:val="22"/>
          <w:shd w:val="clear" w:color="auto" w:fill="FFFFFF"/>
        </w:rPr>
        <w:tab/>
        <w:t>Administration</w:t>
      </w:r>
      <w:r w:rsidRPr="00130685">
        <w:rPr>
          <w:rFonts w:ascii="Tahoma" w:hAnsi="Tahoma" w:cs="Tahoma"/>
          <w:szCs w:val="22"/>
          <w:shd w:val="clear" w:color="auto" w:fill="FFFFFF"/>
        </w:rPr>
        <w:t>, 46, 1, 61-82.</w:t>
      </w:r>
    </w:p>
    <w:p w14:paraId="7E1F8CDD"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Trichopoulou, A., Naska, A., and Costacou, T. (2002) ‘Disparities in food habits across</w:t>
      </w:r>
      <w:r w:rsidRPr="00130685">
        <w:rPr>
          <w:rFonts w:ascii="Tahoma" w:hAnsi="Tahoma" w:cs="Tahoma"/>
          <w:szCs w:val="22"/>
          <w:shd w:val="clear" w:color="auto" w:fill="FFFFFF"/>
        </w:rPr>
        <w:tab/>
        <w:t>Europe,’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Proceedings of the Nutrition Society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61</w:t>
      </w:r>
      <w:r w:rsidRPr="00130685">
        <w:rPr>
          <w:rFonts w:ascii="Tahoma" w:hAnsi="Tahoma" w:cs="Tahoma"/>
          <w:szCs w:val="22"/>
          <w:shd w:val="clear" w:color="auto" w:fill="FFFFFF"/>
        </w:rPr>
        <w:t>, 4, 553-558.</w:t>
      </w:r>
    </w:p>
    <w:p w14:paraId="1B6BF4DF" w14:textId="77777777" w:rsidR="00661994" w:rsidRPr="00130685" w:rsidRDefault="00661994" w:rsidP="00661994">
      <w:pPr>
        <w:pStyle w:val="NoSpacing"/>
        <w:rPr>
          <w:rFonts w:ascii="Tahoma" w:hAnsi="Tahoma" w:cs="Tahoma"/>
          <w:szCs w:val="22"/>
        </w:rPr>
      </w:pPr>
      <w:r w:rsidRPr="00130685">
        <w:rPr>
          <w:rFonts w:ascii="Tahoma" w:hAnsi="Tahoma" w:cs="Tahoma"/>
          <w:szCs w:val="22"/>
        </w:rPr>
        <w:t>Trussell Trust (2014) ‘The Trussell Trust’s UK Foodbank Network’ Salisbury: The Trussell</w:t>
      </w:r>
      <w:r w:rsidRPr="00130685">
        <w:rPr>
          <w:rFonts w:ascii="Tahoma" w:hAnsi="Tahoma" w:cs="Tahoma"/>
          <w:szCs w:val="22"/>
        </w:rPr>
        <w:tab/>
        <w:t>Trust, http://www.trusselltrust.org/resources/documents/Press/TT-Foodbank</w:t>
      </w:r>
      <w:r w:rsidRPr="00130685">
        <w:rPr>
          <w:rFonts w:ascii="Tahoma" w:hAnsi="Tahoma" w:cs="Tahoma"/>
          <w:szCs w:val="22"/>
        </w:rPr>
        <w:tab/>
        <w:t>Information-Pack-2013-14.pdf [accessed 13.04.2015].</w:t>
      </w:r>
    </w:p>
    <w:p w14:paraId="179DC8C9"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Watts, J., and Bohle, G. (1993) ‘Hunger, famine and the space of</w:t>
      </w:r>
      <w:r w:rsidRPr="00130685">
        <w:rPr>
          <w:rFonts w:ascii="Tahoma" w:hAnsi="Tahoma" w:cs="Tahoma"/>
          <w:szCs w:val="22"/>
          <w:shd w:val="clear" w:color="auto" w:fill="FFFFFF"/>
        </w:rPr>
        <w:tab/>
        <w:t>vulnerability,’</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GeoJournal</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30</w:t>
      </w:r>
      <w:r w:rsidRPr="00130685">
        <w:rPr>
          <w:rFonts w:ascii="Tahoma" w:hAnsi="Tahoma" w:cs="Tahoma"/>
          <w:szCs w:val="22"/>
          <w:shd w:val="clear" w:color="auto" w:fill="FFFFFF"/>
        </w:rPr>
        <w:t>, 2, 117-125.</w:t>
      </w:r>
    </w:p>
    <w:p w14:paraId="1B2C7C39" w14:textId="77777777" w:rsidR="00661994" w:rsidRPr="00130685" w:rsidRDefault="00661994" w:rsidP="00661994">
      <w:pPr>
        <w:pStyle w:val="NoSpacing"/>
        <w:rPr>
          <w:rFonts w:ascii="Tahoma" w:hAnsi="Tahoma" w:cs="Tahoma"/>
          <w:szCs w:val="22"/>
          <w:shd w:val="clear" w:color="auto" w:fill="FFFFFF"/>
        </w:rPr>
      </w:pPr>
      <w:r w:rsidRPr="00130685">
        <w:rPr>
          <w:rFonts w:ascii="Tahoma" w:hAnsi="Tahoma" w:cs="Tahoma"/>
          <w:szCs w:val="22"/>
          <w:shd w:val="clear" w:color="auto" w:fill="FFFFFF"/>
        </w:rPr>
        <w:t>Whelan, T., Layte, R., and Maitre, B. (2003) ‘Persistent income poverty and deprivation in</w:t>
      </w:r>
      <w:r w:rsidRPr="00130685">
        <w:rPr>
          <w:rFonts w:ascii="Tahoma" w:hAnsi="Tahoma" w:cs="Tahoma"/>
          <w:szCs w:val="22"/>
          <w:shd w:val="clear" w:color="auto" w:fill="FFFFFF"/>
        </w:rPr>
        <w:tab/>
        <w:t>the European Union: an analysis of the first three waves of the European Community</w:t>
      </w:r>
      <w:r w:rsidRPr="00130685">
        <w:rPr>
          <w:rFonts w:ascii="Tahoma" w:hAnsi="Tahoma" w:cs="Tahoma"/>
          <w:szCs w:val="22"/>
          <w:shd w:val="clear" w:color="auto" w:fill="FFFFFF"/>
        </w:rPr>
        <w:tab/>
        <w:t>Household Pane,’</w:t>
      </w:r>
      <w:r w:rsidRPr="00130685">
        <w:rPr>
          <w:rStyle w:val="apple-converted-space"/>
          <w:rFonts w:ascii="Tahoma" w:hAnsi="Tahoma" w:cs="Tahoma"/>
          <w:szCs w:val="22"/>
          <w:shd w:val="clear" w:color="auto" w:fill="FFFFFF"/>
        </w:rPr>
        <w:t> </w:t>
      </w:r>
      <w:r w:rsidRPr="00130685">
        <w:rPr>
          <w:rFonts w:ascii="Tahoma" w:hAnsi="Tahoma" w:cs="Tahoma"/>
          <w:i/>
          <w:iCs/>
          <w:szCs w:val="22"/>
          <w:shd w:val="clear" w:color="auto" w:fill="FFFFFF"/>
        </w:rPr>
        <w:t>Journal of Social Policy</w:t>
      </w:r>
      <w:r w:rsidRPr="00130685">
        <w:rPr>
          <w:rFonts w:ascii="Tahoma" w:hAnsi="Tahoma" w:cs="Tahoma"/>
          <w:szCs w:val="22"/>
          <w:shd w:val="clear" w:color="auto" w:fill="FFFFFF"/>
        </w:rPr>
        <w:t>,</w:t>
      </w:r>
      <w:r w:rsidRPr="00130685">
        <w:rPr>
          <w:rStyle w:val="apple-converted-space"/>
          <w:rFonts w:ascii="Tahoma" w:hAnsi="Tahoma" w:cs="Tahoma"/>
          <w:szCs w:val="22"/>
          <w:shd w:val="clear" w:color="auto" w:fill="FFFFFF"/>
        </w:rPr>
        <w:t> </w:t>
      </w:r>
      <w:r w:rsidRPr="00130685">
        <w:rPr>
          <w:rFonts w:ascii="Tahoma" w:hAnsi="Tahoma" w:cs="Tahoma"/>
          <w:iCs/>
          <w:szCs w:val="22"/>
          <w:shd w:val="clear" w:color="auto" w:fill="FFFFFF"/>
        </w:rPr>
        <w:t>32</w:t>
      </w:r>
      <w:r w:rsidRPr="00130685">
        <w:rPr>
          <w:rFonts w:ascii="Tahoma" w:hAnsi="Tahoma" w:cs="Tahoma"/>
          <w:szCs w:val="22"/>
          <w:shd w:val="clear" w:color="auto" w:fill="FFFFFF"/>
        </w:rPr>
        <w:t>, 1, 1-18.</w:t>
      </w:r>
    </w:p>
    <w:p w14:paraId="14A648D6" w14:textId="77777777" w:rsidR="003B0537" w:rsidRPr="00661994" w:rsidRDefault="003B0537" w:rsidP="00661994"/>
    <w:sectPr w:rsidR="003B0537" w:rsidRPr="00661994" w:rsidSect="005E2AFE">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931A0" w14:textId="77777777" w:rsidR="00C44B24" w:rsidRDefault="00C44B24">
      <w:pPr>
        <w:spacing w:before="0" w:line="240" w:lineRule="auto"/>
      </w:pPr>
      <w:r>
        <w:separator/>
      </w:r>
    </w:p>
  </w:endnote>
  <w:endnote w:type="continuationSeparator" w:id="0">
    <w:p w14:paraId="0E3489C5" w14:textId="77777777" w:rsidR="00C44B24" w:rsidRDefault="00C44B24">
      <w:pPr>
        <w:spacing w:before="0" w:line="240" w:lineRule="auto"/>
      </w:pPr>
      <w:r>
        <w:continuationSeparator/>
      </w:r>
    </w:p>
  </w:endnote>
  <w:endnote w:id="1">
    <w:p w14:paraId="7E20F12F" w14:textId="3B4680B1" w:rsidR="00DE6FD4" w:rsidRDefault="00DE6FD4" w:rsidP="004B65AA">
      <w:pPr>
        <w:pStyle w:val="Heading2"/>
      </w:pPr>
      <w:r>
        <w:t>Notes</w:t>
      </w:r>
    </w:p>
    <w:p w14:paraId="50D19414" w14:textId="77777777" w:rsidR="00DE6FD4" w:rsidRDefault="00DE6FD4">
      <w:pPr>
        <w:pStyle w:val="EndnoteText"/>
      </w:pPr>
    </w:p>
    <w:p w14:paraId="12B807BA" w14:textId="55BA7717" w:rsidR="00DE6FD4" w:rsidRDefault="00DE6FD4">
      <w:pPr>
        <w:pStyle w:val="EndnoteText"/>
      </w:pPr>
      <w:r>
        <w:rPr>
          <w:rStyle w:val="EndnoteReference"/>
        </w:rPr>
        <w:endnoteRef/>
      </w:r>
      <w:r>
        <w:t xml:space="preserve"> </w:t>
      </w:r>
      <w:r w:rsidRPr="00CC070E">
        <w:t xml:space="preserve">The </w:t>
      </w:r>
      <w:r w:rsidRPr="004B65AA">
        <w:rPr>
          <w:rFonts w:cs="Tahoma"/>
        </w:rPr>
        <w:t xml:space="preserve">2005 Hartz IV benefit reforms </w:t>
      </w:r>
      <w:r>
        <w:rPr>
          <w:rFonts w:cs="Tahoma"/>
        </w:rPr>
        <w:t xml:space="preserve">consisted of four laws (Hartz I-IV) implemented between 2003 and 2005. These had a mixture of objectives aimed at renegotiating the relationship between unemployed people and the welfare state (Jacobi and Kluve, 2006: 2). It is argued elsewhere that the Hartz IV law was especially important in changing the institutional structure of German social policy as it integrated unemployment and social assistance, marking a break with the insurance-based traditions of the German welfare state (Fleckenstein, 2008). This affected the long-term unemployed, in particular, who experienced substantial cuts in benefit levels (ibid.: 179).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3677120"/>
      <w:docPartObj>
        <w:docPartGallery w:val="Page Numbers (Bottom of Page)"/>
        <w:docPartUnique/>
      </w:docPartObj>
    </w:sdtPr>
    <w:sdtEndPr>
      <w:rPr>
        <w:noProof/>
      </w:rPr>
    </w:sdtEndPr>
    <w:sdtContent>
      <w:p w14:paraId="3E30DD56" w14:textId="1533AD69" w:rsidR="00DE6FD4" w:rsidRDefault="00DE6FD4">
        <w:pPr>
          <w:pStyle w:val="Footer"/>
          <w:jc w:val="right"/>
        </w:pPr>
        <w:r>
          <w:fldChar w:fldCharType="begin"/>
        </w:r>
        <w:r>
          <w:instrText xml:space="preserve"> PAGE   \* MERGEFORMAT </w:instrText>
        </w:r>
        <w:r>
          <w:fldChar w:fldCharType="separate"/>
        </w:r>
        <w:r w:rsidR="002122AF">
          <w:rPr>
            <w:noProof/>
          </w:rPr>
          <w:t>1</w:t>
        </w:r>
        <w:r>
          <w:rPr>
            <w:noProof/>
          </w:rPr>
          <w:fldChar w:fldCharType="end"/>
        </w:r>
      </w:p>
    </w:sdtContent>
  </w:sdt>
  <w:p w14:paraId="73A80435" w14:textId="77777777" w:rsidR="00DE6FD4" w:rsidRDefault="00DE6F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1913277"/>
      <w:docPartObj>
        <w:docPartGallery w:val="Page Numbers (Bottom of Page)"/>
        <w:docPartUnique/>
      </w:docPartObj>
    </w:sdtPr>
    <w:sdtEndPr>
      <w:rPr>
        <w:noProof/>
      </w:rPr>
    </w:sdtEndPr>
    <w:sdtContent>
      <w:p w14:paraId="627BF564" w14:textId="450C620C" w:rsidR="00DE6FD4" w:rsidRDefault="00DE6FD4">
        <w:pPr>
          <w:pStyle w:val="Footer"/>
          <w:jc w:val="right"/>
        </w:pPr>
        <w:r>
          <w:fldChar w:fldCharType="begin"/>
        </w:r>
        <w:r>
          <w:instrText xml:space="preserve"> PAGE   \* MERGEFORMAT </w:instrText>
        </w:r>
        <w:r>
          <w:fldChar w:fldCharType="separate"/>
        </w:r>
        <w:r w:rsidR="002122AF">
          <w:rPr>
            <w:noProof/>
          </w:rPr>
          <w:t>21</w:t>
        </w:r>
        <w:r>
          <w:rPr>
            <w:noProof/>
          </w:rPr>
          <w:fldChar w:fldCharType="end"/>
        </w:r>
      </w:p>
    </w:sdtContent>
  </w:sdt>
  <w:p w14:paraId="4881E960" w14:textId="77777777" w:rsidR="00DE6FD4" w:rsidRDefault="00DE6F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8C256" w14:textId="77777777" w:rsidR="00C44B24" w:rsidRDefault="00C44B24">
      <w:pPr>
        <w:spacing w:before="0" w:line="240" w:lineRule="auto"/>
      </w:pPr>
      <w:r>
        <w:separator/>
      </w:r>
    </w:p>
  </w:footnote>
  <w:footnote w:type="continuationSeparator" w:id="0">
    <w:p w14:paraId="101A4B73" w14:textId="77777777" w:rsidR="00C44B24" w:rsidRDefault="00C44B24">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8A5D1" w14:textId="18737D3C" w:rsidR="00DE6FD4" w:rsidRPr="00B605DB" w:rsidRDefault="00DE6FD4">
    <w:pPr>
      <w:pStyle w:val="Header"/>
      <w:rPr>
        <w:rFonts w:asciiTheme="minorHAnsi" w:hAnsiTheme="minorHAnsi"/>
      </w:rPr>
    </w:pPr>
    <w:r w:rsidRPr="00B605DB">
      <w:rPr>
        <w:rFonts w:asciiTheme="minorHAnsi" w:hAnsiTheme="minorHAnsi"/>
      </w:rPr>
      <w:tab/>
    </w:r>
    <w:r w:rsidRPr="00B605DB">
      <w:rPr>
        <w:rFonts w:asciiTheme="minorHAnsi" w:hAnsiTheme="minorHAnsi"/>
      </w:rPr>
      <w:tab/>
      <w:t>19.02.16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F7A92"/>
    <w:multiLevelType w:val="hybridMultilevel"/>
    <w:tmpl w:val="1A56C5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pStyle w:val="Heading3"/>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DC7DFF"/>
    <w:multiLevelType w:val="hybridMultilevel"/>
    <w:tmpl w:val="FC12D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F4037E"/>
    <w:multiLevelType w:val="hybridMultilevel"/>
    <w:tmpl w:val="6E648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95102C"/>
    <w:multiLevelType w:val="hybridMultilevel"/>
    <w:tmpl w:val="4554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B3E49"/>
    <w:multiLevelType w:val="hybridMultilevel"/>
    <w:tmpl w:val="5AA2562C"/>
    <w:lvl w:ilvl="0" w:tplc="D0141F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5626C8"/>
    <w:multiLevelType w:val="hybridMultilevel"/>
    <w:tmpl w:val="85F6A1E4"/>
    <w:lvl w:ilvl="0" w:tplc="74D0B9E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C00EB"/>
    <w:multiLevelType w:val="hybridMultilevel"/>
    <w:tmpl w:val="C0565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3E6D87"/>
    <w:multiLevelType w:val="hybridMultilevel"/>
    <w:tmpl w:val="1DCEDD72"/>
    <w:lvl w:ilvl="0" w:tplc="3F143D2C">
      <w:numFmt w:val="bullet"/>
      <w:lvlText w:val="-"/>
      <w:lvlJc w:val="left"/>
      <w:pPr>
        <w:ind w:left="720" w:hanging="360"/>
      </w:pPr>
      <w:rPr>
        <w:rFonts w:ascii="Calibri" w:eastAsiaTheme="minorHAnsi" w:hAnsi="Calibri"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37"/>
    <w:rsid w:val="000006DA"/>
    <w:rsid w:val="00023980"/>
    <w:rsid w:val="00024C86"/>
    <w:rsid w:val="00073CA6"/>
    <w:rsid w:val="00084ACA"/>
    <w:rsid w:val="000F2CF7"/>
    <w:rsid w:val="00123869"/>
    <w:rsid w:val="001938B1"/>
    <w:rsid w:val="001E4444"/>
    <w:rsid w:val="001E51B1"/>
    <w:rsid w:val="001F336C"/>
    <w:rsid w:val="002122AF"/>
    <w:rsid w:val="0023024D"/>
    <w:rsid w:val="002A69BE"/>
    <w:rsid w:val="002F0828"/>
    <w:rsid w:val="003207DC"/>
    <w:rsid w:val="0036179F"/>
    <w:rsid w:val="00365CAB"/>
    <w:rsid w:val="003A6BD7"/>
    <w:rsid w:val="003B0537"/>
    <w:rsid w:val="003B22F6"/>
    <w:rsid w:val="004002CE"/>
    <w:rsid w:val="004B0CDB"/>
    <w:rsid w:val="004B65AA"/>
    <w:rsid w:val="004C3BC1"/>
    <w:rsid w:val="004C59CA"/>
    <w:rsid w:val="004D66DC"/>
    <w:rsid w:val="005361FA"/>
    <w:rsid w:val="00554AB8"/>
    <w:rsid w:val="00572F4C"/>
    <w:rsid w:val="005901C7"/>
    <w:rsid w:val="005C2590"/>
    <w:rsid w:val="005C40AF"/>
    <w:rsid w:val="005C4148"/>
    <w:rsid w:val="005E1E4E"/>
    <w:rsid w:val="005E2AFE"/>
    <w:rsid w:val="005F33B0"/>
    <w:rsid w:val="00605FE5"/>
    <w:rsid w:val="00610372"/>
    <w:rsid w:val="0063479E"/>
    <w:rsid w:val="00661994"/>
    <w:rsid w:val="006702EB"/>
    <w:rsid w:val="00670753"/>
    <w:rsid w:val="00692E0F"/>
    <w:rsid w:val="00692F3F"/>
    <w:rsid w:val="006B11A3"/>
    <w:rsid w:val="006E193D"/>
    <w:rsid w:val="006F0548"/>
    <w:rsid w:val="00704D58"/>
    <w:rsid w:val="00727344"/>
    <w:rsid w:val="00737DEB"/>
    <w:rsid w:val="00752B29"/>
    <w:rsid w:val="007D0547"/>
    <w:rsid w:val="007E1888"/>
    <w:rsid w:val="007F4978"/>
    <w:rsid w:val="008074C5"/>
    <w:rsid w:val="00831C38"/>
    <w:rsid w:val="008851A6"/>
    <w:rsid w:val="008B349E"/>
    <w:rsid w:val="008E57E5"/>
    <w:rsid w:val="00942E2A"/>
    <w:rsid w:val="009674CD"/>
    <w:rsid w:val="00971205"/>
    <w:rsid w:val="00992EDD"/>
    <w:rsid w:val="009D2F01"/>
    <w:rsid w:val="009D3735"/>
    <w:rsid w:val="009E7957"/>
    <w:rsid w:val="00A37BE9"/>
    <w:rsid w:val="00A71AFB"/>
    <w:rsid w:val="00AF7991"/>
    <w:rsid w:val="00B46818"/>
    <w:rsid w:val="00B605DB"/>
    <w:rsid w:val="00B615D7"/>
    <w:rsid w:val="00B73846"/>
    <w:rsid w:val="00B924CF"/>
    <w:rsid w:val="00B92B79"/>
    <w:rsid w:val="00BB7813"/>
    <w:rsid w:val="00C04024"/>
    <w:rsid w:val="00C13880"/>
    <w:rsid w:val="00C44B24"/>
    <w:rsid w:val="00C662E2"/>
    <w:rsid w:val="00C82924"/>
    <w:rsid w:val="00CC070E"/>
    <w:rsid w:val="00D17A7C"/>
    <w:rsid w:val="00D22CBA"/>
    <w:rsid w:val="00D61D3F"/>
    <w:rsid w:val="00D661C7"/>
    <w:rsid w:val="00D802EE"/>
    <w:rsid w:val="00D94899"/>
    <w:rsid w:val="00DA67D3"/>
    <w:rsid w:val="00DB01FF"/>
    <w:rsid w:val="00DB5FD0"/>
    <w:rsid w:val="00DB6745"/>
    <w:rsid w:val="00DC1797"/>
    <w:rsid w:val="00DE6FD4"/>
    <w:rsid w:val="00E206B0"/>
    <w:rsid w:val="00E320AF"/>
    <w:rsid w:val="00EA333E"/>
    <w:rsid w:val="00EF5444"/>
    <w:rsid w:val="00F45C27"/>
    <w:rsid w:val="00F4737B"/>
    <w:rsid w:val="00F77229"/>
    <w:rsid w:val="00F931AA"/>
    <w:rsid w:val="00FA1FBC"/>
    <w:rsid w:val="00FB2623"/>
    <w:rsid w:val="00FE1755"/>
    <w:rsid w:val="00FF5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15C6"/>
  <w15:docId w15:val="{723C296A-36D2-45ED-8689-D839E742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537"/>
    <w:pPr>
      <w:tabs>
        <w:tab w:val="left" w:pos="567"/>
      </w:tabs>
      <w:spacing w:before="180" w:after="0" w:line="330" w:lineRule="atLeast"/>
      <w:jc w:val="both"/>
    </w:pPr>
    <w:rPr>
      <w:rFonts w:ascii="Times New Roman" w:eastAsia="Times New Roman" w:hAnsi="Times New Roman" w:cs="Arial"/>
      <w:sz w:val="24"/>
      <w:lang w:eastAsia="ja-JP"/>
    </w:rPr>
  </w:style>
  <w:style w:type="paragraph" w:styleId="Heading1">
    <w:name w:val="heading 1"/>
    <w:basedOn w:val="Normal"/>
    <w:next w:val="Normal"/>
    <w:link w:val="Heading1Char"/>
    <w:uiPriority w:val="9"/>
    <w:qFormat/>
    <w:rsid w:val="003B053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B053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Heading1"/>
    <w:next w:val="Normal"/>
    <w:link w:val="Heading3Char"/>
    <w:autoRedefine/>
    <w:uiPriority w:val="9"/>
    <w:qFormat/>
    <w:rsid w:val="003B0537"/>
    <w:pPr>
      <w:numPr>
        <w:ilvl w:val="2"/>
        <w:numId w:val="1"/>
      </w:numPr>
      <w:tabs>
        <w:tab w:val="clear" w:pos="567"/>
        <w:tab w:val="num" w:pos="1134"/>
        <w:tab w:val="num" w:pos="2160"/>
      </w:tabs>
      <w:spacing w:before="330"/>
      <w:ind w:left="1854" w:hanging="720"/>
      <w:jc w:val="left"/>
      <w:outlineLvl w:val="2"/>
    </w:pPr>
    <w:rPr>
      <w:rFonts w:ascii="Arial" w:eastAsia="MS Gothic" w:hAnsi="Arial" w:cstheme="minorBidi"/>
      <w:bCs w:val="0"/>
      <w:color w:val="auto"/>
      <w:sz w:val="26"/>
      <w:szCs w:val="22"/>
    </w:rPr>
  </w:style>
  <w:style w:type="paragraph" w:styleId="Heading4">
    <w:name w:val="heading 4"/>
    <w:basedOn w:val="Normal"/>
    <w:next w:val="Normal"/>
    <w:link w:val="Heading4Char"/>
    <w:uiPriority w:val="9"/>
    <w:unhideWhenUsed/>
    <w:qFormat/>
    <w:rsid w:val="003B053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3B0537"/>
    <w:pPr>
      <w:keepNext/>
      <w:keepLines/>
      <w:tabs>
        <w:tab w:val="clear" w:pos="567"/>
      </w:tabs>
      <w:spacing w:before="40" w:line="360" w:lineRule="auto"/>
      <w:jc w:val="left"/>
      <w:outlineLvl w:val="4"/>
    </w:pPr>
    <w:rPr>
      <w:rFonts w:asciiTheme="majorHAnsi" w:eastAsiaTheme="majorEastAsia" w:hAnsiTheme="majorHAnsi" w:cstheme="majorBidi"/>
      <w:color w:val="2E74B5" w:themeColor="accent1" w:themeShade="B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537"/>
    <w:rPr>
      <w:rFonts w:asciiTheme="majorHAnsi" w:eastAsiaTheme="majorEastAsia" w:hAnsiTheme="majorHAnsi" w:cstheme="majorBidi"/>
      <w:b/>
      <w:bCs/>
      <w:color w:val="2E74B5" w:themeColor="accent1" w:themeShade="BF"/>
      <w:sz w:val="28"/>
      <w:szCs w:val="28"/>
      <w:lang w:eastAsia="ja-JP"/>
    </w:rPr>
  </w:style>
  <w:style w:type="character" w:customStyle="1" w:styleId="Heading2Char">
    <w:name w:val="Heading 2 Char"/>
    <w:basedOn w:val="DefaultParagraphFont"/>
    <w:link w:val="Heading2"/>
    <w:uiPriority w:val="9"/>
    <w:rsid w:val="003B0537"/>
    <w:rPr>
      <w:rFonts w:asciiTheme="majorHAnsi" w:eastAsiaTheme="majorEastAsia" w:hAnsiTheme="majorHAnsi" w:cstheme="majorBidi"/>
      <w:b/>
      <w:bCs/>
      <w:color w:val="5B9BD5" w:themeColor="accent1"/>
      <w:sz w:val="26"/>
      <w:szCs w:val="26"/>
      <w:lang w:eastAsia="ja-JP"/>
    </w:rPr>
  </w:style>
  <w:style w:type="character" w:customStyle="1" w:styleId="Heading3Char">
    <w:name w:val="Heading 3 Char"/>
    <w:basedOn w:val="DefaultParagraphFont"/>
    <w:link w:val="Heading3"/>
    <w:uiPriority w:val="9"/>
    <w:rsid w:val="003B0537"/>
    <w:rPr>
      <w:rFonts w:ascii="Arial" w:eastAsia="MS Gothic" w:hAnsi="Arial"/>
      <w:b/>
      <w:sz w:val="26"/>
    </w:rPr>
  </w:style>
  <w:style w:type="character" w:customStyle="1" w:styleId="Heading4Char">
    <w:name w:val="Heading 4 Char"/>
    <w:basedOn w:val="DefaultParagraphFont"/>
    <w:link w:val="Heading4"/>
    <w:uiPriority w:val="9"/>
    <w:rsid w:val="003B0537"/>
    <w:rPr>
      <w:rFonts w:asciiTheme="majorHAnsi" w:eastAsiaTheme="majorEastAsia" w:hAnsiTheme="majorHAnsi" w:cstheme="majorBidi"/>
      <w:b/>
      <w:bCs/>
      <w:i/>
      <w:iCs/>
      <w:color w:val="5B9BD5" w:themeColor="accent1"/>
      <w:sz w:val="24"/>
      <w:lang w:eastAsia="ja-JP"/>
    </w:rPr>
  </w:style>
  <w:style w:type="character" w:customStyle="1" w:styleId="Heading5Char">
    <w:name w:val="Heading 5 Char"/>
    <w:basedOn w:val="DefaultParagraphFont"/>
    <w:link w:val="Heading5"/>
    <w:uiPriority w:val="9"/>
    <w:rsid w:val="003B0537"/>
    <w:rPr>
      <w:rFonts w:asciiTheme="majorHAnsi" w:eastAsiaTheme="majorEastAsia" w:hAnsiTheme="majorHAnsi" w:cstheme="majorBidi"/>
      <w:color w:val="2E74B5" w:themeColor="accent1" w:themeShade="BF"/>
      <w:szCs w:val="24"/>
    </w:rPr>
  </w:style>
  <w:style w:type="paragraph" w:styleId="ListParagraph">
    <w:name w:val="List Paragraph"/>
    <w:basedOn w:val="Normal"/>
    <w:uiPriority w:val="34"/>
    <w:qFormat/>
    <w:rsid w:val="003B0537"/>
    <w:pPr>
      <w:ind w:left="720"/>
      <w:contextualSpacing/>
    </w:pPr>
  </w:style>
  <w:style w:type="paragraph" w:styleId="Header">
    <w:name w:val="header"/>
    <w:basedOn w:val="Normal"/>
    <w:link w:val="HeaderChar"/>
    <w:uiPriority w:val="99"/>
    <w:unhideWhenUsed/>
    <w:rsid w:val="003B0537"/>
    <w:pPr>
      <w:tabs>
        <w:tab w:val="clear" w:pos="567"/>
        <w:tab w:val="center" w:pos="4513"/>
        <w:tab w:val="right" w:pos="9026"/>
      </w:tabs>
      <w:spacing w:before="0" w:line="240" w:lineRule="auto"/>
    </w:pPr>
  </w:style>
  <w:style w:type="character" w:customStyle="1" w:styleId="HeaderChar">
    <w:name w:val="Header Char"/>
    <w:basedOn w:val="DefaultParagraphFont"/>
    <w:link w:val="Header"/>
    <w:uiPriority w:val="99"/>
    <w:rsid w:val="003B0537"/>
    <w:rPr>
      <w:rFonts w:ascii="Times New Roman" w:eastAsia="Times New Roman" w:hAnsi="Times New Roman" w:cs="Arial"/>
      <w:sz w:val="24"/>
      <w:lang w:eastAsia="ja-JP"/>
    </w:rPr>
  </w:style>
  <w:style w:type="paragraph" w:styleId="Footer">
    <w:name w:val="footer"/>
    <w:basedOn w:val="Normal"/>
    <w:link w:val="FooterChar"/>
    <w:uiPriority w:val="99"/>
    <w:unhideWhenUsed/>
    <w:rsid w:val="003B0537"/>
    <w:pPr>
      <w:tabs>
        <w:tab w:val="clear" w:pos="567"/>
        <w:tab w:val="center" w:pos="4513"/>
        <w:tab w:val="right" w:pos="9026"/>
      </w:tabs>
      <w:spacing w:before="0" w:line="240" w:lineRule="auto"/>
    </w:pPr>
  </w:style>
  <w:style w:type="character" w:customStyle="1" w:styleId="FooterChar">
    <w:name w:val="Footer Char"/>
    <w:basedOn w:val="DefaultParagraphFont"/>
    <w:link w:val="Footer"/>
    <w:uiPriority w:val="99"/>
    <w:rsid w:val="003B0537"/>
    <w:rPr>
      <w:rFonts w:ascii="Times New Roman" w:eastAsia="Times New Roman" w:hAnsi="Times New Roman" w:cs="Arial"/>
      <w:sz w:val="24"/>
      <w:lang w:eastAsia="ja-JP"/>
    </w:rPr>
  </w:style>
  <w:style w:type="character" w:styleId="Hyperlink">
    <w:name w:val="Hyperlink"/>
    <w:basedOn w:val="DefaultParagraphFont"/>
    <w:uiPriority w:val="99"/>
    <w:unhideWhenUsed/>
    <w:rsid w:val="003B0537"/>
    <w:rPr>
      <w:color w:val="0563C1" w:themeColor="hyperlink"/>
      <w:u w:val="single"/>
    </w:rPr>
  </w:style>
  <w:style w:type="character" w:styleId="CommentReference">
    <w:name w:val="annotation reference"/>
    <w:basedOn w:val="DefaultParagraphFont"/>
    <w:uiPriority w:val="99"/>
    <w:semiHidden/>
    <w:unhideWhenUsed/>
    <w:rsid w:val="003B0537"/>
    <w:rPr>
      <w:sz w:val="16"/>
      <w:szCs w:val="16"/>
    </w:rPr>
  </w:style>
  <w:style w:type="paragraph" w:styleId="CommentText">
    <w:name w:val="annotation text"/>
    <w:basedOn w:val="Normal"/>
    <w:link w:val="CommentTextChar"/>
    <w:uiPriority w:val="99"/>
    <w:semiHidden/>
    <w:unhideWhenUsed/>
    <w:rsid w:val="003B0537"/>
    <w:pPr>
      <w:tabs>
        <w:tab w:val="clear" w:pos="567"/>
      </w:tabs>
      <w:spacing w:before="0" w:after="240" w:line="360" w:lineRule="auto"/>
      <w:jc w:val="left"/>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B0537"/>
    <w:rPr>
      <w:sz w:val="20"/>
      <w:szCs w:val="20"/>
    </w:rPr>
  </w:style>
  <w:style w:type="character" w:customStyle="1" w:styleId="CommentSubjectChar">
    <w:name w:val="Comment Subject Char"/>
    <w:basedOn w:val="CommentTextChar"/>
    <w:link w:val="CommentSubject"/>
    <w:uiPriority w:val="99"/>
    <w:semiHidden/>
    <w:rsid w:val="003B0537"/>
    <w:rPr>
      <w:b/>
      <w:bCs/>
      <w:sz w:val="20"/>
      <w:szCs w:val="20"/>
    </w:rPr>
  </w:style>
  <w:style w:type="paragraph" w:styleId="CommentSubject">
    <w:name w:val="annotation subject"/>
    <w:basedOn w:val="CommentText"/>
    <w:next w:val="CommentText"/>
    <w:link w:val="CommentSubjectChar"/>
    <w:uiPriority w:val="99"/>
    <w:semiHidden/>
    <w:unhideWhenUsed/>
    <w:rsid w:val="003B0537"/>
    <w:rPr>
      <w:b/>
      <w:bCs/>
    </w:rPr>
  </w:style>
  <w:style w:type="character" w:customStyle="1" w:styleId="CommentSubjectChar1">
    <w:name w:val="Comment Subject Char1"/>
    <w:basedOn w:val="CommentTextChar"/>
    <w:uiPriority w:val="99"/>
    <w:semiHidden/>
    <w:rsid w:val="003B0537"/>
    <w:rPr>
      <w:b/>
      <w:bCs/>
      <w:sz w:val="20"/>
      <w:szCs w:val="20"/>
    </w:rPr>
  </w:style>
  <w:style w:type="paragraph" w:styleId="BalloonText">
    <w:name w:val="Balloon Text"/>
    <w:basedOn w:val="Normal"/>
    <w:link w:val="BalloonTextChar"/>
    <w:uiPriority w:val="99"/>
    <w:semiHidden/>
    <w:unhideWhenUsed/>
    <w:rsid w:val="003B0537"/>
    <w:pPr>
      <w:tabs>
        <w:tab w:val="clear" w:pos="567"/>
      </w:tabs>
      <w:spacing w:before="0" w:line="360" w:lineRule="auto"/>
      <w:jc w:val="left"/>
    </w:pPr>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3B0537"/>
    <w:rPr>
      <w:rFonts w:ascii="Segoe UI" w:hAnsi="Segoe UI" w:cs="Segoe UI"/>
      <w:sz w:val="18"/>
      <w:szCs w:val="18"/>
    </w:rPr>
  </w:style>
  <w:style w:type="paragraph" w:styleId="Quote">
    <w:name w:val="Quote"/>
    <w:basedOn w:val="Normal"/>
    <w:next w:val="Normal"/>
    <w:link w:val="QuoteChar"/>
    <w:uiPriority w:val="29"/>
    <w:qFormat/>
    <w:rsid w:val="003B0537"/>
    <w:pPr>
      <w:tabs>
        <w:tab w:val="clear" w:pos="567"/>
      </w:tabs>
      <w:spacing w:before="200" w:after="160" w:line="360" w:lineRule="auto"/>
      <w:ind w:left="864" w:right="864"/>
      <w:jc w:val="center"/>
    </w:pPr>
    <w:rPr>
      <w:rFonts w:asciiTheme="minorHAnsi" w:eastAsiaTheme="minorHAnsi" w:hAnsiTheme="minorHAnsi" w:cstheme="minorBidi"/>
      <w:i/>
      <w:iCs/>
      <w:color w:val="404040" w:themeColor="text1" w:themeTint="BF"/>
      <w:sz w:val="22"/>
      <w:szCs w:val="24"/>
      <w:lang w:eastAsia="en-US"/>
    </w:rPr>
  </w:style>
  <w:style w:type="character" w:customStyle="1" w:styleId="QuoteChar">
    <w:name w:val="Quote Char"/>
    <w:basedOn w:val="DefaultParagraphFont"/>
    <w:link w:val="Quote"/>
    <w:uiPriority w:val="29"/>
    <w:rsid w:val="003B0537"/>
    <w:rPr>
      <w:i/>
      <w:iCs/>
      <w:color w:val="404040" w:themeColor="text1" w:themeTint="BF"/>
      <w:szCs w:val="24"/>
    </w:rPr>
  </w:style>
  <w:style w:type="character" w:customStyle="1" w:styleId="FootnoteTextChar">
    <w:name w:val="Footnote Text Char"/>
    <w:basedOn w:val="DefaultParagraphFont"/>
    <w:link w:val="FootnoteText"/>
    <w:uiPriority w:val="99"/>
    <w:semiHidden/>
    <w:rsid w:val="003B0537"/>
    <w:rPr>
      <w:sz w:val="20"/>
      <w:szCs w:val="20"/>
    </w:rPr>
  </w:style>
  <w:style w:type="paragraph" w:styleId="FootnoteText">
    <w:name w:val="footnote text"/>
    <w:basedOn w:val="Normal"/>
    <w:link w:val="FootnoteTextChar"/>
    <w:uiPriority w:val="99"/>
    <w:semiHidden/>
    <w:unhideWhenUsed/>
    <w:rsid w:val="003B0537"/>
    <w:pPr>
      <w:tabs>
        <w:tab w:val="clear" w:pos="567"/>
      </w:tabs>
      <w:spacing w:before="0" w:line="240" w:lineRule="auto"/>
      <w:jc w:val="left"/>
    </w:pPr>
    <w:rPr>
      <w:rFonts w:asciiTheme="minorHAnsi" w:eastAsiaTheme="minorHAnsi" w:hAnsiTheme="minorHAnsi" w:cstheme="minorBidi"/>
      <w:sz w:val="20"/>
      <w:szCs w:val="20"/>
      <w:lang w:eastAsia="en-US"/>
    </w:rPr>
  </w:style>
  <w:style w:type="character" w:customStyle="1" w:styleId="FootnoteTextChar1">
    <w:name w:val="Footnote Text Char1"/>
    <w:basedOn w:val="DefaultParagraphFont"/>
    <w:uiPriority w:val="99"/>
    <w:semiHidden/>
    <w:rsid w:val="003B0537"/>
    <w:rPr>
      <w:rFonts w:ascii="Times New Roman" w:eastAsia="Times New Roman" w:hAnsi="Times New Roman" w:cs="Arial"/>
      <w:sz w:val="20"/>
      <w:szCs w:val="20"/>
      <w:lang w:eastAsia="ja-JP"/>
    </w:rPr>
  </w:style>
  <w:style w:type="paragraph" w:styleId="Subtitle">
    <w:name w:val="Subtitle"/>
    <w:basedOn w:val="Normal"/>
    <w:next w:val="Normal"/>
    <w:link w:val="SubtitleChar"/>
    <w:uiPriority w:val="11"/>
    <w:qFormat/>
    <w:rsid w:val="003B0537"/>
    <w:pPr>
      <w:numPr>
        <w:ilvl w:val="1"/>
      </w:numPr>
      <w:tabs>
        <w:tab w:val="clear" w:pos="567"/>
      </w:tabs>
      <w:spacing w:before="0" w:after="160" w:line="259" w:lineRule="auto"/>
      <w:jc w:val="left"/>
    </w:pPr>
    <w:rPr>
      <w:rFonts w:asciiTheme="minorHAnsi" w:eastAsiaTheme="minorEastAsia" w:hAnsiTheme="minorHAnsi" w:cstheme="minorBidi"/>
      <w:color w:val="5A5A5A" w:themeColor="text1" w:themeTint="A5"/>
      <w:spacing w:val="15"/>
      <w:sz w:val="22"/>
      <w:lang w:eastAsia="en-US"/>
    </w:rPr>
  </w:style>
  <w:style w:type="character" w:customStyle="1" w:styleId="SubtitleChar">
    <w:name w:val="Subtitle Char"/>
    <w:basedOn w:val="DefaultParagraphFont"/>
    <w:link w:val="Subtitle"/>
    <w:uiPriority w:val="11"/>
    <w:rsid w:val="003B0537"/>
    <w:rPr>
      <w:rFonts w:eastAsiaTheme="minorEastAsia"/>
      <w:color w:val="5A5A5A" w:themeColor="text1" w:themeTint="A5"/>
      <w:spacing w:val="15"/>
    </w:rPr>
  </w:style>
  <w:style w:type="character" w:customStyle="1" w:styleId="apple-converted-space">
    <w:name w:val="apple-converted-space"/>
    <w:basedOn w:val="DefaultParagraphFont"/>
    <w:rsid w:val="003B0537"/>
  </w:style>
  <w:style w:type="character" w:styleId="SubtleEmphasis">
    <w:name w:val="Subtle Emphasis"/>
    <w:basedOn w:val="DefaultParagraphFont"/>
    <w:uiPriority w:val="19"/>
    <w:qFormat/>
    <w:rsid w:val="003B0537"/>
    <w:rPr>
      <w:i/>
      <w:iCs/>
      <w:color w:val="404040" w:themeColor="text1" w:themeTint="BF"/>
    </w:rPr>
  </w:style>
  <w:style w:type="character" w:styleId="BookTitle">
    <w:name w:val="Book Title"/>
    <w:basedOn w:val="DefaultParagraphFont"/>
    <w:uiPriority w:val="33"/>
    <w:qFormat/>
    <w:rsid w:val="003B0537"/>
    <w:rPr>
      <w:b/>
      <w:bCs/>
      <w:i/>
      <w:iCs/>
      <w:spacing w:val="5"/>
    </w:rPr>
  </w:style>
  <w:style w:type="character" w:customStyle="1" w:styleId="authors">
    <w:name w:val="authors"/>
    <w:basedOn w:val="DefaultParagraphFont"/>
    <w:rsid w:val="003B0537"/>
  </w:style>
  <w:style w:type="character" w:styleId="Emphasis">
    <w:name w:val="Emphasis"/>
    <w:basedOn w:val="DefaultParagraphFont"/>
    <w:uiPriority w:val="20"/>
    <w:qFormat/>
    <w:rsid w:val="003B0537"/>
    <w:rPr>
      <w:i/>
      <w:iCs/>
    </w:rPr>
  </w:style>
  <w:style w:type="character" w:customStyle="1" w:styleId="author">
    <w:name w:val="author"/>
    <w:basedOn w:val="DefaultParagraphFont"/>
    <w:rsid w:val="003B0537"/>
  </w:style>
  <w:style w:type="character" w:customStyle="1" w:styleId="pubyear">
    <w:name w:val="pubyear"/>
    <w:basedOn w:val="DefaultParagraphFont"/>
    <w:rsid w:val="003B0537"/>
  </w:style>
  <w:style w:type="character" w:customStyle="1" w:styleId="articletitle">
    <w:name w:val="articletitle"/>
    <w:basedOn w:val="DefaultParagraphFont"/>
    <w:rsid w:val="003B0537"/>
  </w:style>
  <w:style w:type="character" w:customStyle="1" w:styleId="journaltitle">
    <w:name w:val="journaltitle"/>
    <w:basedOn w:val="DefaultParagraphFont"/>
    <w:rsid w:val="003B0537"/>
  </w:style>
  <w:style w:type="character" w:customStyle="1" w:styleId="vol">
    <w:name w:val="vol"/>
    <w:basedOn w:val="DefaultParagraphFont"/>
    <w:rsid w:val="003B0537"/>
  </w:style>
  <w:style w:type="character" w:customStyle="1" w:styleId="pagefirst">
    <w:name w:val="pagefirst"/>
    <w:basedOn w:val="DefaultParagraphFont"/>
    <w:rsid w:val="003B0537"/>
  </w:style>
  <w:style w:type="character" w:customStyle="1" w:styleId="pagelast">
    <w:name w:val="pagelast"/>
    <w:basedOn w:val="DefaultParagraphFont"/>
    <w:rsid w:val="003B0537"/>
  </w:style>
  <w:style w:type="character" w:customStyle="1" w:styleId="chaptertitle">
    <w:name w:val="chaptertitle"/>
    <w:basedOn w:val="DefaultParagraphFont"/>
    <w:rsid w:val="003B0537"/>
  </w:style>
  <w:style w:type="character" w:customStyle="1" w:styleId="editor">
    <w:name w:val="editor"/>
    <w:basedOn w:val="DefaultParagraphFont"/>
    <w:rsid w:val="003B0537"/>
  </w:style>
  <w:style w:type="character" w:customStyle="1" w:styleId="booktitle0">
    <w:name w:val="booktitle"/>
    <w:basedOn w:val="DefaultParagraphFont"/>
    <w:rsid w:val="003B0537"/>
  </w:style>
  <w:style w:type="character" w:customStyle="1" w:styleId="BodyTextChar">
    <w:name w:val="Body Text Char"/>
    <w:basedOn w:val="DefaultParagraphFont"/>
    <w:link w:val="BodyText"/>
    <w:uiPriority w:val="99"/>
    <w:semiHidden/>
    <w:rsid w:val="003B0537"/>
    <w:rPr>
      <w:szCs w:val="24"/>
    </w:rPr>
  </w:style>
  <w:style w:type="paragraph" w:styleId="BodyText">
    <w:name w:val="Body Text"/>
    <w:basedOn w:val="Normal"/>
    <w:link w:val="BodyTextChar"/>
    <w:uiPriority w:val="99"/>
    <w:semiHidden/>
    <w:unhideWhenUsed/>
    <w:rsid w:val="003B0537"/>
    <w:pPr>
      <w:tabs>
        <w:tab w:val="clear" w:pos="567"/>
      </w:tabs>
      <w:spacing w:before="0" w:after="120" w:line="360" w:lineRule="auto"/>
      <w:jc w:val="left"/>
    </w:pPr>
    <w:rPr>
      <w:rFonts w:asciiTheme="minorHAnsi" w:eastAsiaTheme="minorHAnsi" w:hAnsiTheme="minorHAnsi" w:cstheme="minorBidi"/>
      <w:sz w:val="22"/>
      <w:szCs w:val="24"/>
      <w:lang w:eastAsia="en-US"/>
    </w:rPr>
  </w:style>
  <w:style w:type="character" w:customStyle="1" w:styleId="BodyTextChar1">
    <w:name w:val="Body Text Char1"/>
    <w:basedOn w:val="DefaultParagraphFont"/>
    <w:uiPriority w:val="99"/>
    <w:semiHidden/>
    <w:rsid w:val="003B0537"/>
    <w:rPr>
      <w:rFonts w:ascii="Times New Roman" w:eastAsia="Times New Roman" w:hAnsi="Times New Roman" w:cs="Arial"/>
      <w:sz w:val="24"/>
      <w:lang w:eastAsia="ja-JP"/>
    </w:rPr>
  </w:style>
  <w:style w:type="paragraph" w:styleId="Caption">
    <w:name w:val="caption"/>
    <w:basedOn w:val="Normal"/>
    <w:next w:val="Normal"/>
    <w:uiPriority w:val="35"/>
    <w:unhideWhenUsed/>
    <w:qFormat/>
    <w:rsid w:val="003B0537"/>
    <w:pPr>
      <w:tabs>
        <w:tab w:val="clear" w:pos="567"/>
      </w:tabs>
      <w:spacing w:before="0" w:after="200" w:line="240" w:lineRule="auto"/>
      <w:jc w:val="left"/>
    </w:pPr>
    <w:rPr>
      <w:rFonts w:asciiTheme="minorHAnsi" w:eastAsiaTheme="minorHAnsi" w:hAnsiTheme="minorHAnsi" w:cstheme="minorBidi"/>
      <w:i/>
      <w:iCs/>
      <w:color w:val="44546A" w:themeColor="text2"/>
      <w:sz w:val="18"/>
      <w:szCs w:val="18"/>
      <w:lang w:eastAsia="en-US"/>
    </w:rPr>
  </w:style>
  <w:style w:type="character" w:customStyle="1" w:styleId="EndnoteTextChar">
    <w:name w:val="Endnote Text Char"/>
    <w:basedOn w:val="DefaultParagraphFont"/>
    <w:link w:val="EndnoteText"/>
    <w:uiPriority w:val="99"/>
    <w:semiHidden/>
    <w:rsid w:val="003B0537"/>
    <w:rPr>
      <w:sz w:val="20"/>
      <w:szCs w:val="20"/>
    </w:rPr>
  </w:style>
  <w:style w:type="paragraph" w:styleId="EndnoteText">
    <w:name w:val="endnote text"/>
    <w:basedOn w:val="Normal"/>
    <w:link w:val="EndnoteTextChar"/>
    <w:uiPriority w:val="99"/>
    <w:semiHidden/>
    <w:unhideWhenUsed/>
    <w:rsid w:val="003B0537"/>
    <w:pPr>
      <w:tabs>
        <w:tab w:val="clear" w:pos="567"/>
      </w:tabs>
      <w:spacing w:before="0" w:line="240" w:lineRule="auto"/>
      <w:jc w:val="left"/>
    </w:pPr>
    <w:rPr>
      <w:rFonts w:asciiTheme="minorHAnsi" w:eastAsiaTheme="minorHAnsi" w:hAnsiTheme="minorHAnsi" w:cstheme="minorBidi"/>
      <w:sz w:val="20"/>
      <w:szCs w:val="20"/>
      <w:lang w:eastAsia="en-US"/>
    </w:rPr>
  </w:style>
  <w:style w:type="character" w:customStyle="1" w:styleId="EndnoteTextChar1">
    <w:name w:val="Endnote Text Char1"/>
    <w:basedOn w:val="DefaultParagraphFont"/>
    <w:uiPriority w:val="99"/>
    <w:semiHidden/>
    <w:rsid w:val="003B0537"/>
    <w:rPr>
      <w:rFonts w:ascii="Times New Roman" w:eastAsia="Times New Roman" w:hAnsi="Times New Roman" w:cs="Arial"/>
      <w:sz w:val="20"/>
      <w:szCs w:val="20"/>
      <w:lang w:eastAsia="ja-JP"/>
    </w:rPr>
  </w:style>
  <w:style w:type="paragraph" w:styleId="NoSpacing">
    <w:name w:val="No Spacing"/>
    <w:uiPriority w:val="1"/>
    <w:qFormat/>
    <w:rsid w:val="003B0537"/>
    <w:pPr>
      <w:spacing w:after="0" w:line="240" w:lineRule="auto"/>
    </w:pPr>
    <w:rPr>
      <w:szCs w:val="24"/>
    </w:rPr>
  </w:style>
  <w:style w:type="paragraph" w:styleId="TOC1">
    <w:name w:val="toc 1"/>
    <w:basedOn w:val="Normal"/>
    <w:next w:val="Normal"/>
    <w:autoRedefine/>
    <w:uiPriority w:val="39"/>
    <w:unhideWhenUsed/>
    <w:rsid w:val="003B0537"/>
    <w:pPr>
      <w:tabs>
        <w:tab w:val="clear" w:pos="567"/>
      </w:tabs>
      <w:spacing w:after="100"/>
    </w:pPr>
  </w:style>
  <w:style w:type="paragraph" w:styleId="TOC2">
    <w:name w:val="toc 2"/>
    <w:basedOn w:val="Normal"/>
    <w:next w:val="Normal"/>
    <w:autoRedefine/>
    <w:uiPriority w:val="39"/>
    <w:unhideWhenUsed/>
    <w:rsid w:val="003B0537"/>
    <w:pPr>
      <w:tabs>
        <w:tab w:val="clear" w:pos="567"/>
      </w:tabs>
      <w:spacing w:after="100"/>
      <w:ind w:left="240"/>
    </w:pPr>
  </w:style>
  <w:style w:type="table" w:styleId="TableGrid">
    <w:name w:val="Table Grid"/>
    <w:basedOn w:val="TableNormal"/>
    <w:uiPriority w:val="39"/>
    <w:rsid w:val="00661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61994"/>
    <w:pPr>
      <w:tabs>
        <w:tab w:val="clear" w:pos="567"/>
      </w:tabs>
      <w:spacing w:line="276" w:lineRule="auto"/>
      <w:jc w:val="left"/>
      <w:outlineLvl w:val="9"/>
    </w:pPr>
    <w:rPr>
      <w:lang w:val="en-US"/>
    </w:rPr>
  </w:style>
  <w:style w:type="character" w:styleId="FollowedHyperlink">
    <w:name w:val="FollowedHyperlink"/>
    <w:basedOn w:val="DefaultParagraphFont"/>
    <w:uiPriority w:val="99"/>
    <w:semiHidden/>
    <w:unhideWhenUsed/>
    <w:rsid w:val="00661994"/>
    <w:rPr>
      <w:color w:val="954F72" w:themeColor="followedHyperlink"/>
      <w:u w:val="single"/>
    </w:rPr>
  </w:style>
  <w:style w:type="character" w:styleId="FootnoteReference">
    <w:name w:val="footnote reference"/>
    <w:basedOn w:val="DefaultParagraphFont"/>
    <w:uiPriority w:val="99"/>
    <w:semiHidden/>
    <w:unhideWhenUsed/>
    <w:rsid w:val="00661994"/>
    <w:rPr>
      <w:vertAlign w:val="superscript"/>
    </w:rPr>
  </w:style>
  <w:style w:type="paragraph" w:styleId="Revision">
    <w:name w:val="Revision"/>
    <w:hidden/>
    <w:uiPriority w:val="99"/>
    <w:semiHidden/>
    <w:rsid w:val="00661994"/>
    <w:pPr>
      <w:spacing w:after="0" w:line="240" w:lineRule="auto"/>
    </w:pPr>
    <w:rPr>
      <w:rFonts w:ascii="Times New Roman" w:eastAsia="Times New Roman" w:hAnsi="Times New Roman" w:cs="Arial"/>
      <w:sz w:val="24"/>
      <w:lang w:eastAsia="ja-JP"/>
    </w:rPr>
  </w:style>
  <w:style w:type="character" w:styleId="EndnoteReference">
    <w:name w:val="endnote reference"/>
    <w:basedOn w:val="DefaultParagraphFont"/>
    <w:uiPriority w:val="99"/>
    <w:semiHidden/>
    <w:unhideWhenUsed/>
    <w:rsid w:val="00634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7/S1474746416000166" TargetMode="Externa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blogs.lse.ac.uk/europpblog/2013/07/11/germany-foodbanks/" TargetMode="External"/><Relationship Id="rId2" Type="http://schemas.openxmlformats.org/officeDocument/2006/relationships/numbering" Target="numbering.xml"/><Relationship Id="rId16" Type="http://schemas.openxmlformats.org/officeDocument/2006/relationships/hyperlink" Target="https://fullfact.org/factcheck/economy/food_bank_number-4085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c.europa.eu/eurostat/statistics-explained/index.php/Unemployment_statistics" TargetMode="External"/><Relationship Id="rId10" Type="http://schemas.openxmlformats.org/officeDocument/2006/relationships/hyperlink" Target="mailto:b.b.geiger@kent.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d60@kent.ac.uk" TargetMode="External"/><Relationship Id="rId14" Type="http://schemas.openxmlformats.org/officeDocument/2006/relationships/hyperlink" Target="http://ec.europa.eu/eurostat/documents/1012329/6064601/2010+EU-FQR.pdf/3ccaea2b-7c1f-4b1c-a8e7-7af1a4284307"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pdavis87\Desktop\Revisions\Outputs\output_HFIwave.csv"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dLbls>
            <c:dLbl>
              <c:idx val="0"/>
              <c:layout>
                <c:manualLayout>
                  <c:x val="-5.040904291509863E-2"/>
                  <c:y val="2.6832605639934778E-2"/>
                </c:manualLayout>
              </c:layout>
              <c:tx>
                <c:rich>
                  <a:bodyPr/>
                  <a:lstStyle/>
                  <a:p>
                    <a:r>
                      <a:rPr lang="en-US"/>
                      <a:t>Austria</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173-4D0D-8B6E-CCD7C17468A1}"/>
                </c:ext>
                <c:ext xmlns:c15="http://schemas.microsoft.com/office/drawing/2012/chart" uri="{CE6537A1-D6FC-4f65-9D91-7224C49458BB}"/>
              </c:extLst>
            </c:dLbl>
            <c:dLbl>
              <c:idx val="1"/>
              <c:layout>
                <c:manualLayout>
                  <c:x val="-5.2280102820070694E-2"/>
                  <c:y val="-6.4747297583062829E-2"/>
                </c:manualLayout>
              </c:layout>
              <c:tx>
                <c:rich>
                  <a:bodyPr/>
                  <a:lstStyle/>
                  <a:p>
                    <a:r>
                      <a:rPr lang="en-US"/>
                      <a:t>Belgium</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B173-4D0D-8B6E-CCD7C17468A1}"/>
                </c:ext>
                <c:ext xmlns:c15="http://schemas.microsoft.com/office/drawing/2012/chart" uri="{CE6537A1-D6FC-4f65-9D91-7224C49458BB}"/>
              </c:extLst>
            </c:dLbl>
            <c:dLbl>
              <c:idx val="2"/>
              <c:layout>
                <c:manualLayout>
                  <c:x val="-5.8941210182631279E-2"/>
                  <c:y val="-2.683260563993483E-2"/>
                </c:manualLayout>
              </c:layout>
              <c:tx>
                <c:rich>
                  <a:bodyPr/>
                  <a:lstStyle/>
                  <a:p>
                    <a:r>
                      <a:rPr lang="en-US"/>
                      <a:t>Germany</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B173-4D0D-8B6E-CCD7C17468A1}"/>
                </c:ext>
                <c:ext xmlns:c15="http://schemas.microsoft.com/office/drawing/2012/chart" uri="{CE6537A1-D6FC-4f65-9D91-7224C49458BB}"/>
              </c:extLst>
            </c:dLbl>
            <c:dLbl>
              <c:idx val="3"/>
              <c:layout>
                <c:manualLayout>
                  <c:x val="8.4314151734419026E-3"/>
                  <c:y val="-9.634287420233606E-2"/>
                </c:manualLayout>
              </c:layout>
              <c:tx>
                <c:rich>
                  <a:bodyPr/>
                  <a:lstStyle/>
                  <a:p>
                    <a:r>
                      <a:rPr lang="en-US"/>
                      <a:t>Denmark</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B173-4D0D-8B6E-CCD7C17468A1}"/>
                </c:ext>
                <c:ext xmlns:c15="http://schemas.microsoft.com/office/drawing/2012/chart" uri="{CE6537A1-D6FC-4f65-9D91-7224C49458BB}"/>
              </c:extLst>
            </c:dLbl>
            <c:dLbl>
              <c:idx val="4"/>
              <c:tx>
                <c:rich>
                  <a:bodyPr/>
                  <a:lstStyle/>
                  <a:p>
                    <a:r>
                      <a:rPr lang="en-US"/>
                      <a:t>Greece</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173-4D0D-8B6E-CCD7C17468A1}"/>
                </c:ext>
                <c:ext xmlns:c15="http://schemas.microsoft.com/office/drawing/2012/chart" uri="{CE6537A1-D6FC-4f65-9D91-7224C49458BB}"/>
              </c:extLst>
            </c:dLbl>
            <c:dLbl>
              <c:idx val="5"/>
              <c:layout>
                <c:manualLayout>
                  <c:x val="-4.366394606604538E-2"/>
                  <c:y val="5.5315893570175773E-2"/>
                </c:manualLayout>
              </c:layout>
              <c:tx>
                <c:rich>
                  <a:bodyPr/>
                  <a:lstStyle/>
                  <a:p>
                    <a:r>
                      <a:rPr lang="en-US"/>
                      <a:t>Spain</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173-4D0D-8B6E-CCD7C17468A1}"/>
                </c:ext>
                <c:ext xmlns:c15="http://schemas.microsoft.com/office/drawing/2012/chart" uri="{CE6537A1-D6FC-4f65-9D91-7224C49458BB}"/>
              </c:extLst>
            </c:dLbl>
            <c:dLbl>
              <c:idx val="6"/>
              <c:layout>
                <c:manualLayout>
                  <c:x val="4.7450530898249929E-3"/>
                  <c:y val="7.4225970568844765E-2"/>
                </c:manualLayout>
              </c:layout>
              <c:tx>
                <c:rich>
                  <a:bodyPr/>
                  <a:lstStyle/>
                  <a:p>
                    <a:r>
                      <a:rPr lang="en-US"/>
                      <a:t>Finland</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173-4D0D-8B6E-CCD7C17468A1}"/>
                </c:ext>
                <c:ext xmlns:c15="http://schemas.microsoft.com/office/drawing/2012/chart" uri="{CE6537A1-D6FC-4f65-9D91-7224C49458BB}"/>
              </c:extLst>
            </c:dLbl>
            <c:dLbl>
              <c:idx val="7"/>
              <c:layout>
                <c:manualLayout>
                  <c:x val="-2.868346832819987E-2"/>
                  <c:y val="-3.6311278625716835E-2"/>
                </c:manualLayout>
              </c:layout>
              <c:tx>
                <c:rich>
                  <a:bodyPr/>
                  <a:lstStyle/>
                  <a:p>
                    <a:r>
                      <a:rPr lang="en-US"/>
                      <a:t>France</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B173-4D0D-8B6E-CCD7C17468A1}"/>
                </c:ext>
                <c:ext xmlns:c15="http://schemas.microsoft.com/office/drawing/2012/chart" uri="{CE6537A1-D6FC-4f65-9D91-7224C49458BB}"/>
              </c:extLst>
            </c:dLbl>
            <c:dLbl>
              <c:idx val="8"/>
              <c:layout>
                <c:manualLayout>
                  <c:x val="-0.1293558076965424"/>
                  <c:y val="2.2116903633491308E-2"/>
                </c:manualLayout>
              </c:layout>
              <c:tx>
                <c:rich>
                  <a:bodyPr/>
                  <a:lstStyle/>
                  <a:p>
                    <a:r>
                      <a:rPr lang="en-US"/>
                      <a:t>Ireland</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B173-4D0D-8B6E-CCD7C17468A1}"/>
                </c:ext>
                <c:ext xmlns:c15="http://schemas.microsoft.com/office/drawing/2012/chart" uri="{CE6537A1-D6FC-4f65-9D91-7224C49458BB}"/>
              </c:extLst>
            </c:dLbl>
            <c:dLbl>
              <c:idx val="9"/>
              <c:layout>
                <c:manualLayout>
                  <c:x val="1.0380994661374153E-2"/>
                  <c:y val="1.1082086303193147E-2"/>
                </c:manualLayout>
              </c:layout>
              <c:tx>
                <c:rich>
                  <a:bodyPr/>
                  <a:lstStyle/>
                  <a:p>
                    <a:r>
                      <a:rPr lang="en-US"/>
                      <a:t>Italy</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B173-4D0D-8B6E-CCD7C17468A1}"/>
                </c:ext>
                <c:ext xmlns:c15="http://schemas.microsoft.com/office/drawing/2012/chart" uri="{CE6537A1-D6FC-4f65-9D91-7224C49458BB}"/>
              </c:extLst>
            </c:dLbl>
            <c:dLbl>
              <c:idx val="10"/>
              <c:layout>
                <c:manualLayout>
                  <c:x val="-4.0347420040597298E-2"/>
                  <c:y val="-4.894950927342611E-2"/>
                </c:manualLayout>
              </c:layout>
              <c:tx>
                <c:rich>
                  <a:bodyPr/>
                  <a:lstStyle/>
                  <a:p>
                    <a:r>
                      <a:rPr lang="en-US"/>
                      <a:t>Netherlands</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B173-4D0D-8B6E-CCD7C17468A1}"/>
                </c:ext>
                <c:ext xmlns:c15="http://schemas.microsoft.com/office/drawing/2012/chart" uri="{CE6537A1-D6FC-4f65-9D91-7224C49458BB}"/>
              </c:extLst>
            </c:dLbl>
            <c:dLbl>
              <c:idx val="11"/>
              <c:layout>
                <c:manualLayout>
                  <c:x val="-3.573117435652761E-2"/>
                  <c:y val="3.0039432274757139E-2"/>
                </c:manualLayout>
              </c:layout>
              <c:tx>
                <c:rich>
                  <a:bodyPr/>
                  <a:lstStyle/>
                  <a:p>
                    <a:r>
                      <a:rPr lang="en-US"/>
                      <a:t>Portugal</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B173-4D0D-8B6E-CCD7C17468A1}"/>
                </c:ext>
                <c:ext xmlns:c15="http://schemas.microsoft.com/office/drawing/2012/chart" uri="{CE6537A1-D6FC-4f65-9D91-7224C49458BB}"/>
              </c:extLst>
            </c:dLbl>
            <c:dLbl>
              <c:idx val="12"/>
              <c:layout>
                <c:manualLayout>
                  <c:x val="2.9142763776393181E-2"/>
                  <c:y val="5.5315893570175773E-2"/>
                </c:manualLayout>
              </c:layout>
              <c:tx>
                <c:rich>
                  <a:bodyPr/>
                  <a:lstStyle/>
                  <a:p>
                    <a:r>
                      <a:rPr lang="en-US"/>
                      <a:t>Sweden</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B173-4D0D-8B6E-CCD7C17468A1}"/>
                </c:ext>
                <c:ext xmlns:c15="http://schemas.microsoft.com/office/drawing/2012/chart" uri="{CE6537A1-D6FC-4f65-9D91-7224C49458BB}"/>
              </c:extLst>
            </c:dLbl>
            <c:dLbl>
              <c:idx val="13"/>
              <c:layout>
                <c:manualLayout>
                  <c:x val="-5.9271698225069239E-2"/>
                  <c:y val="-2.2116903633491371E-2"/>
                </c:manualLayout>
              </c:layout>
              <c:tx>
                <c:rich>
                  <a:bodyPr/>
                  <a:lstStyle/>
                  <a:p>
                    <a:r>
                      <a:rPr lang="en-US"/>
                      <a:t>UK</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B173-4D0D-8B6E-CCD7C17468A1}"/>
                </c:ext>
                <c:ext xmlns:c15="http://schemas.microsoft.com/office/drawing/2012/chart" uri="{CE6537A1-D6FC-4f65-9D91-7224C49458BB}"/>
              </c:extLst>
            </c:dLbl>
            <c:dLbl>
              <c:idx val="14"/>
              <c:layout>
                <c:manualLayout>
                  <c:x val="-0.10842583940080915"/>
                  <c:y val="5.8475451232103112E-2"/>
                </c:manualLayout>
              </c:layout>
              <c:tx>
                <c:rich>
                  <a:bodyPr/>
                  <a:lstStyle/>
                  <a:p>
                    <a:r>
                      <a:rPr lang="en-US"/>
                      <a:t>Czech Rep.</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B173-4D0D-8B6E-CCD7C17468A1}"/>
                </c:ext>
                <c:ext xmlns:c15="http://schemas.microsoft.com/office/drawing/2012/chart" uri="{CE6537A1-D6FC-4f65-9D91-7224C49458BB}"/>
              </c:extLst>
            </c:dLbl>
            <c:dLbl>
              <c:idx val="15"/>
              <c:tx>
                <c:rich>
                  <a:bodyPr/>
                  <a:lstStyle/>
                  <a:p>
                    <a:r>
                      <a:rPr lang="en-US"/>
                      <a:t>Estonia</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B173-4D0D-8B6E-CCD7C17468A1}"/>
                </c:ext>
                <c:ext xmlns:c15="http://schemas.microsoft.com/office/drawing/2012/chart" uri="{CE6537A1-D6FC-4f65-9D91-7224C49458BB}"/>
              </c:extLst>
            </c:dLbl>
            <c:dLbl>
              <c:idx val="16"/>
              <c:tx>
                <c:rich>
                  <a:bodyPr/>
                  <a:lstStyle/>
                  <a:p>
                    <a:r>
                      <a:rPr lang="en-US"/>
                      <a:t>Poland</a:t>
                    </a:r>
                  </a:p>
                </c:rich>
              </c:tx>
              <c:dLblPos val="l"/>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B173-4D0D-8B6E-CCD7C17468A1}"/>
                </c:ext>
                <c:ext xmlns:c15="http://schemas.microsoft.com/office/drawing/2012/chart" uri="{CE6537A1-D6FC-4f65-9D91-7224C49458BB}"/>
              </c:extLst>
            </c:dLbl>
            <c:dLbl>
              <c:idx val="17"/>
              <c:layout>
                <c:manualLayout>
                  <c:x val="-3.3159613902448044E-2"/>
                  <c:y val="3.6358547598611797E-2"/>
                </c:manualLayout>
              </c:layout>
              <c:tx>
                <c:rich>
                  <a:bodyPr/>
                  <a:lstStyle/>
                  <a:p>
                    <a:r>
                      <a:rPr lang="en-US"/>
                      <a:t>Slovenia</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B173-4D0D-8B6E-CCD7C17468A1}"/>
                </c:ext>
                <c:ext xmlns:c15="http://schemas.microsoft.com/office/drawing/2012/chart" uri="{CE6537A1-D6FC-4f65-9D91-7224C49458BB}"/>
              </c:extLst>
            </c:dLbl>
            <c:dLbl>
              <c:idx val="18"/>
              <c:layout>
                <c:manualLayout>
                  <c:x val="-5.2420202929892093E-2"/>
                  <c:y val="-2.9992163301862201E-2"/>
                </c:manualLayout>
              </c:layout>
              <c:tx>
                <c:rich>
                  <a:bodyPr/>
                  <a:lstStyle/>
                  <a:p>
                    <a:r>
                      <a:rPr lang="en-US"/>
                      <a:t>Slovakia</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B173-4D0D-8B6E-CCD7C17468A1}"/>
                </c:ext>
                <c:ext xmlns:c15="http://schemas.microsoft.com/office/drawing/2012/chart" uri="{CE6537A1-D6FC-4f65-9D91-7224C49458BB}"/>
              </c:extLst>
            </c:dLbl>
            <c:dLbl>
              <c:idx val="19"/>
              <c:layout>
                <c:manualLayout>
                  <c:x val="-5.3585468830725194E-2"/>
                  <c:y val="-2.9992163301862121E-2"/>
                </c:manualLayout>
              </c:layout>
              <c:tx>
                <c:rich>
                  <a:bodyPr/>
                  <a:lstStyle/>
                  <a:p>
                    <a:r>
                      <a:rPr lang="en-US"/>
                      <a:t>Hungary</a:t>
                    </a:r>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B173-4D0D-8B6E-CCD7C17468A1}"/>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1"/>
            <c:dispEq val="0"/>
            <c:trendlineLbl>
              <c:layout>
                <c:manualLayout>
                  <c:x val="4.1113037340920651E-2"/>
                  <c:y val="0.2350407383911135"/>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output_HFIwave!$B$14:$U$14</c:f>
              <c:numCache>
                <c:formatCode>0.00%</c:formatCode>
                <c:ptCount val="20"/>
                <c:pt idx="0">
                  <c:v>-5.5600000000000004E-2</c:v>
                </c:pt>
                <c:pt idx="1">
                  <c:v>3.0300000000000001E-2</c:v>
                </c:pt>
                <c:pt idx="2">
                  <c:v>1.7000000000000001E-2</c:v>
                </c:pt>
                <c:pt idx="3">
                  <c:v>-5.9000000000000025E-3</c:v>
                </c:pt>
                <c:pt idx="4">
                  <c:v>-1.7000000000000001E-2</c:v>
                </c:pt>
                <c:pt idx="5">
                  <c:v>2.4900000000000002E-2</c:v>
                </c:pt>
                <c:pt idx="6">
                  <c:v>-1.6299999999999999E-2</c:v>
                </c:pt>
                <c:pt idx="7">
                  <c:v>1.1999999999999999E-3</c:v>
                </c:pt>
                <c:pt idx="8">
                  <c:v>-1.8300000000000007E-2</c:v>
                </c:pt>
                <c:pt idx="9">
                  <c:v>3.1300000000000001E-2</c:v>
                </c:pt>
                <c:pt idx="10">
                  <c:v>-1.5800000000000008E-2</c:v>
                </c:pt>
                <c:pt idx="11">
                  <c:v>-3.95E-2</c:v>
                </c:pt>
                <c:pt idx="12">
                  <c:v>-1.6400000000000001E-2</c:v>
                </c:pt>
                <c:pt idx="13">
                  <c:v>-2.2600000000000006E-2</c:v>
                </c:pt>
                <c:pt idx="14">
                  <c:v>-2.1000000000000008E-2</c:v>
                </c:pt>
                <c:pt idx="15">
                  <c:v>-9.5000000000000029E-2</c:v>
                </c:pt>
                <c:pt idx="16">
                  <c:v>-3.7999999999999999E-2</c:v>
                </c:pt>
                <c:pt idx="17">
                  <c:v>7.3000000000000018E-3</c:v>
                </c:pt>
                <c:pt idx="18">
                  <c:v>-9.1000000000000025E-2</c:v>
                </c:pt>
                <c:pt idx="19">
                  <c:v>-2.4E-2</c:v>
                </c:pt>
              </c:numCache>
            </c:numRef>
          </c:xVal>
          <c:yVal>
            <c:numRef>
              <c:f>output_HFIwave!$B$15:$U$15</c:f>
              <c:numCache>
                <c:formatCode>0.00%</c:formatCode>
                <c:ptCount val="20"/>
                <c:pt idx="0">
                  <c:v>2.5200000000000007E-2</c:v>
                </c:pt>
                <c:pt idx="1">
                  <c:v>1.2300000000000004E-2</c:v>
                </c:pt>
                <c:pt idx="2">
                  <c:v>5.1000000000000004E-3</c:v>
                </c:pt>
                <c:pt idx="3">
                  <c:v>4.9000000000000024E-3</c:v>
                </c:pt>
                <c:pt idx="4">
                  <c:v>-9.2000000000000026E-2</c:v>
                </c:pt>
                <c:pt idx="5">
                  <c:v>4.5000000000000014E-3</c:v>
                </c:pt>
                <c:pt idx="6">
                  <c:v>-1.5400000000000004E-2</c:v>
                </c:pt>
                <c:pt idx="7">
                  <c:v>-1.6000000000000005E-3</c:v>
                </c:pt>
                <c:pt idx="8">
                  <c:v>-1.3899999999999999E-2</c:v>
                </c:pt>
                <c:pt idx="9">
                  <c:v>1.0800000000000004E-2</c:v>
                </c:pt>
                <c:pt idx="10">
                  <c:v>6.5000000000000023E-3</c:v>
                </c:pt>
                <c:pt idx="11">
                  <c:v>-0.11570000000000003</c:v>
                </c:pt>
                <c:pt idx="12">
                  <c:v>-2.3999999999999998E-3</c:v>
                </c:pt>
                <c:pt idx="13">
                  <c:v>-4.1000000000000003E-3</c:v>
                </c:pt>
                <c:pt idx="14">
                  <c:v>-2.700000000000001E-2</c:v>
                </c:pt>
                <c:pt idx="15">
                  <c:v>-0.16070000000000001</c:v>
                </c:pt>
                <c:pt idx="16">
                  <c:v>-9.7000000000000003E-2</c:v>
                </c:pt>
                <c:pt idx="17">
                  <c:v>-5.6000000000000017E-3</c:v>
                </c:pt>
                <c:pt idx="18">
                  <c:v>-4.9500000000000016E-2</c:v>
                </c:pt>
                <c:pt idx="19">
                  <c:v>2.4799999999999999E-2</c:v>
                </c:pt>
              </c:numCache>
            </c:numRef>
          </c:yVal>
          <c:smooth val="0"/>
          <c:extLst xmlns:c16r2="http://schemas.microsoft.com/office/drawing/2015/06/chart">
            <c:ext xmlns:c16="http://schemas.microsoft.com/office/drawing/2014/chart" uri="{C3380CC4-5D6E-409C-BE32-E72D297353CC}">
              <c16:uniqueId val="{00000014-B173-4D0D-8B6E-CCD7C17468A1}"/>
            </c:ext>
          </c:extLst>
        </c:ser>
        <c:dLbls>
          <c:showLegendKey val="0"/>
          <c:showVal val="0"/>
          <c:showCatName val="0"/>
          <c:showSerName val="0"/>
          <c:showPercent val="0"/>
          <c:showBubbleSize val="0"/>
        </c:dLbls>
        <c:axId val="234298968"/>
        <c:axId val="219517480"/>
      </c:scatterChart>
      <c:valAx>
        <c:axId val="234298968"/>
        <c:scaling>
          <c:orientation val="minMax"/>
          <c:min val="-0.1"/>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Household</a:t>
                </a:r>
                <a:r>
                  <a:rPr lang="en-US" baseline="0">
                    <a:solidFill>
                      <a:sysClr val="windowText" lastClr="000000"/>
                    </a:solidFill>
                  </a:rPr>
                  <a:t> Ran Out of Money to Buy Food - Change 2003/7</a:t>
                </a:r>
                <a:endParaRPr lang="en-US">
                  <a:solidFill>
                    <a:sysClr val="windowText" lastClr="000000"/>
                  </a:solidFill>
                </a:endParaRPr>
              </a:p>
            </c:rich>
          </c:tx>
          <c:layout>
            <c:manualLayout>
              <c:xMode val="edge"/>
              <c:yMode val="edge"/>
              <c:x val="0.30138926751803097"/>
              <c:y val="0.92036322473908749"/>
            </c:manualLayout>
          </c:layout>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9517480"/>
        <c:crossesAt val="-10"/>
        <c:crossBetween val="midCat"/>
      </c:valAx>
      <c:valAx>
        <c:axId val="219517480"/>
        <c:scaling>
          <c:orientation val="minMax"/>
          <c:max val="7.0000000000000021E-2"/>
          <c:min val="-0.1800000000000000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ysClr val="windowText" lastClr="000000"/>
                    </a:solidFill>
                  </a:rPr>
                  <a:t>Respondent</a:t>
                </a:r>
                <a:r>
                  <a:rPr lang="en-US" baseline="0">
                    <a:solidFill>
                      <a:sysClr val="windowText" lastClr="000000"/>
                    </a:solidFill>
                  </a:rPr>
                  <a:t> Could Not Afford a Meal with Meat, Chicken or Fish Every Other Day - Change 2003-7</a:t>
                </a:r>
                <a:endParaRPr lang="en-US">
                  <a:solidFill>
                    <a:sysClr val="windowText" lastClr="000000"/>
                  </a:solidFill>
                </a:endParaRP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4298968"/>
        <c:crossesAt val="-10"/>
        <c:crossBetween val="midCat"/>
        <c:majorUnit val="5.0000000000000024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ECF9-A323-4EAB-B4A3-11ABF21D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9086</Words>
  <Characters>51793</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60758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O.P.Davis</dc:creator>
  <cp:lastModifiedBy>Lisa Towers</cp:lastModifiedBy>
  <cp:revision>2</cp:revision>
  <cp:lastPrinted>2016-02-17T11:24:00Z</cp:lastPrinted>
  <dcterms:created xsi:type="dcterms:W3CDTF">2016-05-24T11:49:00Z</dcterms:created>
  <dcterms:modified xsi:type="dcterms:W3CDTF">2016-05-24T11:49:00Z</dcterms:modified>
</cp:coreProperties>
</file>