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CAA19" w14:textId="77777777" w:rsidR="00A11E19" w:rsidRDefault="00835D93" w:rsidP="008F5666">
      <w:pPr>
        <w:jc w:val="center"/>
        <w:rPr>
          <w:b/>
        </w:rPr>
      </w:pPr>
      <w:bookmarkStart w:id="0" w:name="_GoBack"/>
      <w:bookmarkEnd w:id="0"/>
      <w:r w:rsidRPr="0008435B">
        <w:rPr>
          <w:b/>
        </w:rPr>
        <w:t xml:space="preserve">When The News Was Sung: </w:t>
      </w:r>
    </w:p>
    <w:p w14:paraId="22177414" w14:textId="46B66FC0" w:rsidR="00835D93" w:rsidRPr="0008435B" w:rsidRDefault="00835D93" w:rsidP="008F5666">
      <w:pPr>
        <w:jc w:val="center"/>
        <w:rPr>
          <w:b/>
        </w:rPr>
      </w:pPr>
      <w:r w:rsidRPr="0008435B">
        <w:rPr>
          <w:b/>
        </w:rPr>
        <w:t>Ballads as News Media in Early Modern Europe</w:t>
      </w:r>
    </w:p>
    <w:p w14:paraId="26DF332C" w14:textId="16D38B0B" w:rsidR="002F381E" w:rsidRPr="0008435B" w:rsidRDefault="00936725" w:rsidP="008F5666">
      <w:pPr>
        <w:jc w:val="center"/>
        <w:rPr>
          <w:b/>
        </w:rPr>
      </w:pPr>
      <w:r w:rsidRPr="0008435B">
        <w:rPr>
          <w:b/>
        </w:rPr>
        <w:t>Una McIlvenna</w:t>
      </w:r>
    </w:p>
    <w:p w14:paraId="6E4B2B4E" w14:textId="4A702DB5" w:rsidR="00936725" w:rsidRPr="00795D32" w:rsidRDefault="00936725" w:rsidP="008F5666"/>
    <w:p w14:paraId="5E39F786" w14:textId="77777777" w:rsidR="00936725" w:rsidRPr="00795D32" w:rsidRDefault="00936725" w:rsidP="008F5666"/>
    <w:p w14:paraId="680287E8" w14:textId="660793F2" w:rsidR="002F381E" w:rsidRPr="00795D32" w:rsidRDefault="00BA2E9D" w:rsidP="008F5666">
      <w:pPr>
        <w:rPr>
          <w:rFonts w:eastAsia="Times New Roman" w:cs="Times New Roman"/>
        </w:rPr>
      </w:pPr>
      <w:r w:rsidRPr="00795D32">
        <w:rPr>
          <w:rFonts w:eastAsia="Times New Roman" w:cs="Times New Roman"/>
        </w:rPr>
        <w:t>I</w:t>
      </w:r>
      <w:r w:rsidR="002F381E" w:rsidRPr="00795D32">
        <w:rPr>
          <w:rFonts w:eastAsia="Times New Roman" w:cs="Times New Roman"/>
        </w:rPr>
        <w:t>n a fictional account of the annual Frankfurt market-fair</w:t>
      </w:r>
      <w:r w:rsidR="002A5A43" w:rsidRPr="00795D32">
        <w:rPr>
          <w:rFonts w:eastAsia="Times New Roman" w:cs="Times New Roman"/>
        </w:rPr>
        <w:t xml:space="preserve"> </w:t>
      </w:r>
      <w:r w:rsidR="002C1072" w:rsidRPr="00795D32">
        <w:rPr>
          <w:rFonts w:eastAsia="Times New Roman" w:cs="Times New Roman"/>
        </w:rPr>
        <w:t>from 159</w:t>
      </w:r>
      <w:r w:rsidR="00F75548" w:rsidRPr="00795D32">
        <w:rPr>
          <w:rFonts w:eastAsia="Times New Roman" w:cs="Times New Roman"/>
        </w:rPr>
        <w:t>6</w:t>
      </w:r>
      <w:r w:rsidRPr="00795D32">
        <w:rPr>
          <w:rFonts w:eastAsia="Times New Roman" w:cs="Times New Roman"/>
        </w:rPr>
        <w:t xml:space="preserve">, </w:t>
      </w:r>
      <w:r w:rsidR="002F381E" w:rsidRPr="00795D32">
        <w:rPr>
          <w:rFonts w:eastAsia="Times New Roman" w:cs="Times New Roman"/>
        </w:rPr>
        <w:t xml:space="preserve">a </w:t>
      </w:r>
      <w:r w:rsidR="002C1072" w:rsidRPr="00795D32">
        <w:rPr>
          <w:rFonts w:eastAsia="Times New Roman" w:cs="Times New Roman"/>
        </w:rPr>
        <w:t xml:space="preserve">Brillenkrämer, or </w:t>
      </w:r>
      <w:r w:rsidR="002F381E" w:rsidRPr="00795D32">
        <w:rPr>
          <w:rFonts w:eastAsia="Times New Roman" w:cs="Times New Roman"/>
        </w:rPr>
        <w:t>seller of reading-glasses</w:t>
      </w:r>
      <w:r w:rsidR="002C1072" w:rsidRPr="00795D32">
        <w:rPr>
          <w:rFonts w:eastAsia="Times New Roman" w:cs="Times New Roman"/>
        </w:rPr>
        <w:t>,</w:t>
      </w:r>
      <w:r w:rsidR="002F381E" w:rsidRPr="00795D32">
        <w:rPr>
          <w:rFonts w:eastAsia="Times New Roman" w:cs="Times New Roman"/>
        </w:rPr>
        <w:t xml:space="preserve"> contemplates a change of profession:</w:t>
      </w:r>
    </w:p>
    <w:p w14:paraId="4424B0B0" w14:textId="52911182" w:rsidR="002F381E" w:rsidRPr="00795D32" w:rsidRDefault="002F381E" w:rsidP="008F5666">
      <w:pPr>
        <w:rPr>
          <w:rFonts w:eastAsia="Times New Roman" w:cs="Times New Roman"/>
        </w:rPr>
      </w:pPr>
    </w:p>
    <w:p w14:paraId="4E9B2EDF" w14:textId="3560C8D1" w:rsidR="002F381E" w:rsidRPr="00795D32" w:rsidRDefault="002F381E" w:rsidP="008F5666">
      <w:pPr>
        <w:ind w:left="720"/>
        <w:rPr>
          <w:rFonts w:eastAsia="Times New Roman" w:cs="Times New Roman"/>
        </w:rPr>
      </w:pPr>
      <w:r w:rsidRPr="00795D32">
        <w:rPr>
          <w:rFonts w:eastAsia="Times New Roman" w:cs="Times New Roman"/>
        </w:rPr>
        <w:t>I ought to change my line:</w:t>
      </w:r>
    </w:p>
    <w:p w14:paraId="3262002C" w14:textId="77777777" w:rsidR="002F381E" w:rsidRPr="00795D32" w:rsidRDefault="002F381E" w:rsidP="008F5666">
      <w:pPr>
        <w:ind w:left="720"/>
        <w:rPr>
          <w:rFonts w:eastAsia="Times New Roman" w:cs="Times New Roman"/>
        </w:rPr>
      </w:pPr>
      <w:r w:rsidRPr="00795D32">
        <w:rPr>
          <w:rFonts w:eastAsia="Times New Roman" w:cs="Times New Roman"/>
        </w:rPr>
        <w:t>I’m going to buy in more news-sheets,</w:t>
      </w:r>
    </w:p>
    <w:p w14:paraId="74AD65AF" w14:textId="77777777" w:rsidR="002F381E" w:rsidRPr="00795D32" w:rsidRDefault="002F381E" w:rsidP="008F5666">
      <w:pPr>
        <w:ind w:left="720"/>
        <w:rPr>
          <w:rFonts w:eastAsia="Times New Roman" w:cs="Times New Roman"/>
        </w:rPr>
      </w:pPr>
      <w:r w:rsidRPr="00795D32">
        <w:rPr>
          <w:rFonts w:eastAsia="Times New Roman" w:cs="Times New Roman"/>
        </w:rPr>
        <w:t>since there’s such demand for them now.</w:t>
      </w:r>
    </w:p>
    <w:p w14:paraId="3B22D247" w14:textId="77777777" w:rsidR="002F381E" w:rsidRPr="00795D32" w:rsidRDefault="002F381E" w:rsidP="008F5666">
      <w:pPr>
        <w:ind w:left="720"/>
        <w:rPr>
          <w:rFonts w:eastAsia="Times New Roman" w:cs="Times New Roman"/>
        </w:rPr>
      </w:pPr>
      <w:r w:rsidRPr="00795D32">
        <w:rPr>
          <w:rFonts w:eastAsia="Times New Roman" w:cs="Times New Roman"/>
        </w:rPr>
        <w:t>I can compose them myself on occasion.</w:t>
      </w:r>
    </w:p>
    <w:p w14:paraId="41E9B041" w14:textId="77777777" w:rsidR="002F381E" w:rsidRPr="00795D32" w:rsidRDefault="002F381E" w:rsidP="008F5666">
      <w:pPr>
        <w:ind w:left="720"/>
        <w:rPr>
          <w:rFonts w:eastAsia="Times New Roman" w:cs="Times New Roman"/>
        </w:rPr>
      </w:pPr>
      <w:r w:rsidRPr="00795D32">
        <w:rPr>
          <w:rFonts w:eastAsia="Times New Roman" w:cs="Times New Roman"/>
        </w:rPr>
        <w:t>It doesn't matter much whether the story’s true.</w:t>
      </w:r>
    </w:p>
    <w:p w14:paraId="3D1B8BE0" w14:textId="77777777" w:rsidR="002F381E" w:rsidRPr="00795D32" w:rsidRDefault="002F381E" w:rsidP="008F5666">
      <w:pPr>
        <w:ind w:left="720"/>
        <w:rPr>
          <w:rFonts w:eastAsia="Times New Roman" w:cs="Times New Roman"/>
        </w:rPr>
      </w:pPr>
      <w:r w:rsidRPr="00795D32">
        <w:rPr>
          <w:rFonts w:eastAsia="Times New Roman" w:cs="Times New Roman"/>
        </w:rPr>
        <w:t>The world wants to be deceived,</w:t>
      </w:r>
    </w:p>
    <w:p w14:paraId="64D1D72E" w14:textId="77777777" w:rsidR="002F381E" w:rsidRPr="00795D32" w:rsidRDefault="002F381E" w:rsidP="008F5666">
      <w:pPr>
        <w:ind w:left="720"/>
        <w:rPr>
          <w:rFonts w:eastAsia="Times New Roman" w:cs="Times New Roman"/>
        </w:rPr>
      </w:pPr>
      <w:r w:rsidRPr="00795D32">
        <w:rPr>
          <w:rFonts w:eastAsia="Times New Roman" w:cs="Times New Roman"/>
        </w:rPr>
        <w:t>they buy lies for good money.</w:t>
      </w:r>
    </w:p>
    <w:p w14:paraId="6138F280" w14:textId="77777777" w:rsidR="002F381E" w:rsidRPr="00795D32" w:rsidRDefault="002F381E" w:rsidP="008F5666">
      <w:pPr>
        <w:ind w:left="720"/>
        <w:rPr>
          <w:rFonts w:eastAsia="Times New Roman" w:cs="Times New Roman"/>
        </w:rPr>
      </w:pPr>
      <w:r w:rsidRPr="00795D32">
        <w:rPr>
          <w:rFonts w:eastAsia="Times New Roman" w:cs="Times New Roman"/>
        </w:rPr>
        <w:t>The more outrageous the lie, the better the sales,</w:t>
      </w:r>
    </w:p>
    <w:p w14:paraId="60BBFCD4" w14:textId="445C43F4" w:rsidR="004F0EC4" w:rsidRPr="00795D32" w:rsidRDefault="002F381E" w:rsidP="008F5666">
      <w:pPr>
        <w:ind w:left="720"/>
        <w:rPr>
          <w:rFonts w:eastAsia="Times New Roman" w:cs="Times New Roman"/>
        </w:rPr>
      </w:pPr>
      <w:r w:rsidRPr="00795D32">
        <w:rPr>
          <w:rFonts w:eastAsia="Times New Roman" w:cs="Times New Roman"/>
        </w:rPr>
        <w:t>as all singers know very well.</w:t>
      </w:r>
      <w:r w:rsidR="004F0EC4" w:rsidRPr="00795D32">
        <w:rPr>
          <w:rStyle w:val="EndnoteReference"/>
          <w:rFonts w:eastAsia="Times New Roman" w:cs="Times New Roman"/>
          <w:szCs w:val="28"/>
        </w:rPr>
        <w:endnoteReference w:id="1"/>
      </w:r>
    </w:p>
    <w:p w14:paraId="339216B9" w14:textId="77777777" w:rsidR="004F0EC4" w:rsidRPr="00795D32" w:rsidRDefault="004F0EC4" w:rsidP="008F5666">
      <w:pPr>
        <w:rPr>
          <w:rFonts w:eastAsia="Times New Roman" w:cs="Times New Roman"/>
        </w:rPr>
      </w:pPr>
    </w:p>
    <w:p w14:paraId="3B4A622A" w14:textId="4473588B" w:rsidR="004F0EC4" w:rsidRPr="00795D32" w:rsidRDefault="004F0EC4" w:rsidP="008F5666">
      <w:pPr>
        <w:rPr>
          <w:rFonts w:eastAsia="Times New Roman" w:cs="Times New Roman"/>
        </w:rPr>
      </w:pPr>
      <w:r w:rsidRPr="00795D32">
        <w:rPr>
          <w:rFonts w:eastAsia="Times New Roman" w:cs="Times New Roman"/>
        </w:rPr>
        <w:t xml:space="preserve">In this short diatribe the seller </w:t>
      </w:r>
      <w:r>
        <w:rPr>
          <w:rFonts w:eastAsia="Times New Roman" w:cs="Times New Roman"/>
        </w:rPr>
        <w:t xml:space="preserve">reveals </w:t>
      </w:r>
      <w:r w:rsidRPr="00795D32">
        <w:rPr>
          <w:rFonts w:eastAsia="Times New Roman" w:cs="Times New Roman"/>
        </w:rPr>
        <w:t xml:space="preserve">several important aspects of </w:t>
      </w:r>
      <w:r>
        <w:rPr>
          <w:rFonts w:eastAsia="Times New Roman" w:cs="Times New Roman"/>
        </w:rPr>
        <w:t>news songs</w:t>
      </w:r>
      <w:r w:rsidRPr="00795D32">
        <w:rPr>
          <w:rFonts w:eastAsia="Times New Roman" w:cs="Times New Roman"/>
        </w:rPr>
        <w:t xml:space="preserve"> in the early modern period. First, they were extremely popular, enough that the Brillenkrämer wants to take up their production as his new </w:t>
      </w:r>
      <w:r>
        <w:rPr>
          <w:rFonts w:eastAsia="Times New Roman" w:cs="Times New Roman"/>
        </w:rPr>
        <w:t>source of income</w:t>
      </w:r>
      <w:r w:rsidRPr="00795D32">
        <w:rPr>
          <w:rFonts w:eastAsia="Times New Roman" w:cs="Times New Roman"/>
        </w:rPr>
        <w:t xml:space="preserve">. Second, they could be composed by a range of people: although he is no specialist the Brillenkrämer claims he can ‘on occasion’ compose them himself; presumably the rest of the time the </w:t>
      </w:r>
      <w:r>
        <w:rPr>
          <w:rFonts w:eastAsia="Times New Roman" w:cs="Times New Roman"/>
        </w:rPr>
        <w:t>news songs</w:t>
      </w:r>
      <w:r w:rsidRPr="00795D32">
        <w:rPr>
          <w:rFonts w:eastAsia="Times New Roman" w:cs="Times New Roman"/>
        </w:rPr>
        <w:t xml:space="preserve"> would be composed by others. Third, they were unreliable, but this was of little concern to their consumers. Lastly, they were sensationalist, because that was their biggest selling point. What is taken for granted, however, is that the news was sung. In early modern Europe, where literacy rates were still at low levels, song was the most effective medium of information dissemination and circulation. In most European countries </w:t>
      </w:r>
      <w:r>
        <w:rPr>
          <w:rFonts w:eastAsia="Times New Roman" w:cs="Times New Roman"/>
        </w:rPr>
        <w:t>news songs</w:t>
      </w:r>
      <w:r w:rsidRPr="00795D32">
        <w:rPr>
          <w:rFonts w:eastAsia="Times New Roman" w:cs="Times New Roman"/>
        </w:rPr>
        <w:t xml:space="preserve"> were set to familiar tunes, which allowed anyone with access to the text to sing it immediately. Melody, rhyme and metre aided memorisation, and meant that the song could be quickly and easily passed on to those without access to literacy or access even to the news-sheet itself.</w:t>
      </w:r>
    </w:p>
    <w:p w14:paraId="57FA2F38" w14:textId="77777777" w:rsidR="004F0EC4" w:rsidRPr="00795D32" w:rsidRDefault="004F0EC4" w:rsidP="008F5666">
      <w:pPr>
        <w:rPr>
          <w:rFonts w:eastAsia="Times New Roman" w:cs="Times New Roman"/>
        </w:rPr>
      </w:pPr>
    </w:p>
    <w:p w14:paraId="1BB3EB18" w14:textId="2A57BAFD" w:rsidR="004F0EC4" w:rsidRPr="00795D32" w:rsidRDefault="004F0EC4" w:rsidP="008F5666">
      <w:pPr>
        <w:rPr>
          <w:rFonts w:eastAsia="Times New Roman" w:cs="Times New Roman"/>
        </w:rPr>
      </w:pPr>
      <w:r w:rsidRPr="00795D32">
        <w:rPr>
          <w:rFonts w:eastAsia="Times New Roman" w:cs="Times New Roman"/>
        </w:rPr>
        <w:t xml:space="preserve">But </w:t>
      </w:r>
      <w:r>
        <w:rPr>
          <w:rFonts w:eastAsia="Times New Roman" w:cs="Times New Roman"/>
        </w:rPr>
        <w:t>news songs</w:t>
      </w:r>
      <w:r w:rsidRPr="00795D32">
        <w:rPr>
          <w:rFonts w:eastAsia="Times New Roman" w:cs="Times New Roman"/>
        </w:rPr>
        <w:t xml:space="preserve"> differ in crucial ways to the other news media of the early modern period like newsletters, newspapers, or diplomatic correspondence – they differ even from the prose broadsheets and pamphlets that they so closely resemble. As historians of news we need to ask different kinds of questions of these multi-media artifacts. </w:t>
      </w:r>
      <w:r>
        <w:t>For example, h</w:t>
      </w:r>
      <w:r w:rsidRPr="00795D32">
        <w:t xml:space="preserve">ow does the presentation in a performative genre affect the dissemination and reception of information about events? What part do orality and aurality play in how the news was sold and received? Here the activities and social status of street singers play an important role. We must consider the production, format and distribution of these songs in order to understand their impact. </w:t>
      </w:r>
      <w:r w:rsidRPr="00795D32">
        <w:rPr>
          <w:rFonts w:eastAsia="Times New Roman" w:cs="Times New Roman"/>
        </w:rPr>
        <w:t xml:space="preserve">We also need to </w:t>
      </w:r>
      <w:r>
        <w:rPr>
          <w:rFonts w:eastAsia="Times New Roman" w:cs="Times New Roman"/>
        </w:rPr>
        <w:t>pay attention to</w:t>
      </w:r>
      <w:r w:rsidRPr="00795D32">
        <w:rPr>
          <w:rFonts w:eastAsia="Times New Roman" w:cs="Times New Roman"/>
        </w:rPr>
        <w:t xml:space="preserve"> the conjunction between text and melody, </w:t>
      </w:r>
      <w:r w:rsidRPr="00795D32">
        <w:rPr>
          <w:rFonts w:eastAsia="Times New Roman" w:cs="Times New Roman"/>
        </w:rPr>
        <w:lastRenderedPageBreak/>
        <w:t xml:space="preserve">and the ways in which this affected the presentation of a news event. On a broader scale, </w:t>
      </w:r>
      <w:r w:rsidRPr="00795D32">
        <w:t xml:space="preserve">what kind of information can ballads provide about specific news events that other documents cannot or will not provide? Can they offer us a new medium by which to interpret historical events? </w:t>
      </w:r>
      <w:r w:rsidRPr="00795D32">
        <w:rPr>
          <w:rFonts w:eastAsia="Times New Roman" w:cs="Times New Roman"/>
        </w:rPr>
        <w:t xml:space="preserve">And lastly, </w:t>
      </w:r>
      <w:r w:rsidRPr="00795D32">
        <w:t xml:space="preserve">how </w:t>
      </w:r>
      <w:r w:rsidR="00FD651E">
        <w:t>should</w:t>
      </w:r>
      <w:r w:rsidRPr="00795D32">
        <w:t xml:space="preserve"> historians deal with these profoundly emotive texts? The combination of sensationalist language and affecting music meant that songs had the potential to provoke a more powerful response than any other contemporary news source, and this emotional potency can at times be challenging for a modern historian to decipher and explain. This article will attempt to answer some of these questions and suggest some of the skills we as historians need to develop in order to appreciate the full meaning of songs as the most popular of news media in early modern Europe.</w:t>
      </w:r>
    </w:p>
    <w:p w14:paraId="604EC45E" w14:textId="77777777" w:rsidR="004F0EC4" w:rsidRDefault="004F0EC4" w:rsidP="008F5666"/>
    <w:p w14:paraId="20D605F7" w14:textId="4DAF9551" w:rsidR="004F0EC4" w:rsidRPr="00E20B64" w:rsidRDefault="004F0EC4" w:rsidP="008F5666">
      <w:pPr>
        <w:rPr>
          <w:b/>
        </w:rPr>
      </w:pPr>
      <w:r w:rsidRPr="00E20B64">
        <w:rPr>
          <w:b/>
        </w:rPr>
        <w:t>Composition</w:t>
      </w:r>
    </w:p>
    <w:p w14:paraId="4CCA8EBC" w14:textId="7A920418" w:rsidR="004F0EC4" w:rsidRPr="00795D32" w:rsidRDefault="004F0EC4" w:rsidP="008F5666">
      <w:r w:rsidRPr="00795D32">
        <w:t xml:space="preserve">So how were </w:t>
      </w:r>
      <w:r>
        <w:t>news songs</w:t>
      </w:r>
      <w:r w:rsidRPr="00795D32">
        <w:t xml:space="preserve"> created? What were the links between the event and the dissemination of news about it? Most </w:t>
      </w:r>
      <w:r>
        <w:t>news songs</w:t>
      </w:r>
      <w:r w:rsidRPr="00795D32">
        <w:t xml:space="preserve"> were, like the majority of cheap print, anonymously authored. This could be at times because of their political or controversial content. In the religiously divided city of Augsburg, the expulsion in June 1584 of the Protestant preacher Georg Müller caused a great deal of social unrest. The </w:t>
      </w:r>
      <w:r>
        <w:t xml:space="preserve">Catholic </w:t>
      </w:r>
      <w:r w:rsidRPr="00795D32">
        <w:t xml:space="preserve">city authorities attempted to clamp down on any forms of subversive material, in particular the many songs that were composed in protest of the expulsion by the city’s residents. The trial records, studied by Alexander Fisher, reveal a great deal about how </w:t>
      </w:r>
      <w:r>
        <w:t>news songs</w:t>
      </w:r>
      <w:r w:rsidRPr="00795D32">
        <w:t xml:space="preserve"> were composed. In his interrogation, Abraham Schädlin, a weaver from Augsburg, confessed that </w:t>
      </w:r>
    </w:p>
    <w:p w14:paraId="3EA93FBD" w14:textId="77777777" w:rsidR="004F0EC4" w:rsidRPr="00795D32" w:rsidRDefault="004F0EC4" w:rsidP="008F5666"/>
    <w:p w14:paraId="55C892E3" w14:textId="7E793B56" w:rsidR="004F0EC4" w:rsidRPr="00795D32" w:rsidRDefault="004F0EC4" w:rsidP="008F5666">
      <w:pPr>
        <w:ind w:left="720"/>
      </w:pPr>
      <w:r w:rsidRPr="00795D32">
        <w:t>he fled to Ulm on account of a song he wrote concerning Doctor Müller. But he did not distribute it. Rather, he wished to dedicate it to Daniel Weiss’s wife, but another named Georg Braun found it on [Schädlin’s] person and asked him if he could have it so he could show it to his wife. Then Braun copied it and distributed it, so that everyone knew that [Schädlin] had [written] it. […] He did indeed make this song and showed it to others, but he only found out later that he had done wrong.</w:t>
      </w:r>
      <w:r w:rsidRPr="00795D32">
        <w:rPr>
          <w:rStyle w:val="EndnoteReference"/>
          <w:szCs w:val="28"/>
        </w:rPr>
        <w:endnoteReference w:id="2"/>
      </w:r>
    </w:p>
    <w:p w14:paraId="62BE6EB0" w14:textId="77777777" w:rsidR="004F0EC4" w:rsidRPr="00795D32" w:rsidRDefault="004F0EC4" w:rsidP="008F5666"/>
    <w:p w14:paraId="7DFEFB6A" w14:textId="4F29D3A3" w:rsidR="004F0EC4" w:rsidRPr="00795D32" w:rsidRDefault="004F0EC4" w:rsidP="008F5666">
      <w:r w:rsidRPr="00795D32">
        <w:t xml:space="preserve">We can glean a great deal from Schädlin’s testimony about the production and dissemination of political songs: an ordinary tradesman could compose one, and it would be copied and distributed by others. Although Schädlin did not claim to have had the song printed, it exists in multiple printed copies. The song, </w:t>
      </w:r>
      <w:r w:rsidRPr="007B1B4A">
        <w:rPr>
          <w:i/>
        </w:rPr>
        <w:t>Wo es Gott nit mit Augspurg helt</w:t>
      </w:r>
      <w:r w:rsidRPr="00795D32">
        <w:t xml:space="preserve">, was a contrafact, or a re-wording, of a well known Lutheran psalm tune </w:t>
      </w:r>
      <w:r w:rsidRPr="007B1B4A">
        <w:rPr>
          <w:i/>
        </w:rPr>
        <w:t>Wo Gott der Herr nicht bei uns hält</w:t>
      </w:r>
      <w:r w:rsidRPr="00795D32">
        <w:t xml:space="preserve">, an already </w:t>
      </w:r>
      <w:r w:rsidR="00FD651E">
        <w:t>controversial</w:t>
      </w:r>
      <w:r w:rsidRPr="00795D32">
        <w:t xml:space="preserve"> Protestant song, so Schädlin’s claims that he was unaware ‘he had done wrong’ were clearly disingenuous</w:t>
      </w:r>
      <w:r>
        <w:t>.</w:t>
      </w:r>
    </w:p>
    <w:p w14:paraId="0FE2A942" w14:textId="77777777" w:rsidR="004F0EC4" w:rsidRPr="00795D32" w:rsidRDefault="004F0EC4" w:rsidP="008F5666"/>
    <w:p w14:paraId="1DABDF41" w14:textId="4534DB8F" w:rsidR="004F0EC4" w:rsidRPr="00795D32" w:rsidRDefault="004F0EC4" w:rsidP="008F5666">
      <w:r w:rsidRPr="00795D32">
        <w:t>Around the same time another weaver, Jonas Losch, also confessed to having been partly responsible for composing a different song about Georg Müller.</w:t>
      </w:r>
      <w:r w:rsidR="00C01849">
        <w:rPr>
          <w:rStyle w:val="EndnoteReference"/>
        </w:rPr>
        <w:endnoteReference w:id="3"/>
      </w:r>
      <w:r w:rsidRPr="00795D32">
        <w:t xml:space="preserve"> He claimed that </w:t>
      </w:r>
    </w:p>
    <w:p w14:paraId="53EE3EBB" w14:textId="77777777" w:rsidR="004F0EC4" w:rsidRPr="00795D32" w:rsidRDefault="004F0EC4" w:rsidP="008F5666"/>
    <w:p w14:paraId="4965F579" w14:textId="58E01DB2" w:rsidR="004F0EC4" w:rsidRPr="00795D32" w:rsidRDefault="004F0EC4" w:rsidP="008F5666">
      <w:pPr>
        <w:ind w:left="720"/>
      </w:pPr>
      <w:r w:rsidRPr="00795D32">
        <w:t>Last Sunday an apprentice from Memmingen named Michael Karg came to him and brought him a printed song, which he copied, writing at the top, ‘I, Jonas Losch, made this song’. But he did nothing more than add a little bit to it, and change a few stanzas; in particular he wrote the entire last stanza himself. He does not know where Karg went thereafter; he thinks he went to Ulm. There is a preacher in Ulm named Herr Peter who also wrote a song about the uprising, which he had heard sung there.</w:t>
      </w:r>
      <w:r w:rsidRPr="00795D32">
        <w:rPr>
          <w:rStyle w:val="EndnoteReference"/>
          <w:szCs w:val="28"/>
        </w:rPr>
        <w:endnoteReference w:id="4"/>
      </w:r>
    </w:p>
    <w:p w14:paraId="246205CF" w14:textId="77777777" w:rsidR="004F0EC4" w:rsidRPr="00795D32" w:rsidRDefault="004F0EC4" w:rsidP="008F5666"/>
    <w:p w14:paraId="184813B4" w14:textId="1E092966" w:rsidR="004F0EC4" w:rsidRPr="00795D32" w:rsidRDefault="004F0EC4" w:rsidP="008F5666">
      <w:r w:rsidRPr="00795D32">
        <w:t xml:space="preserve">Losch’s testimony reveals that it was </w:t>
      </w:r>
      <w:r>
        <w:t>possible</w:t>
      </w:r>
      <w:r w:rsidRPr="00795D32">
        <w:t xml:space="preserve"> for the consumer of a printed song to amend it, and produce a new version. It also reveals that preachers were active in the </w:t>
      </w:r>
      <w:r w:rsidR="00FD651E">
        <w:t>composition of such songs.</w:t>
      </w:r>
    </w:p>
    <w:p w14:paraId="5F5B9F2B" w14:textId="77777777" w:rsidR="004F0EC4" w:rsidRPr="00795D32" w:rsidRDefault="004F0EC4" w:rsidP="008F5666"/>
    <w:p w14:paraId="4AEE9117" w14:textId="0CDCA0C7" w:rsidR="004F0EC4" w:rsidRPr="00795D32" w:rsidRDefault="004F0EC4" w:rsidP="008F5666">
      <w:r w:rsidRPr="00795D32">
        <w:t xml:space="preserve">This kind of production, circulation, and censorship of politically controversial songs is also evident in France where songs attacking Louis XV and his ministers and mistresses were so numerous that they filled whole </w:t>
      </w:r>
      <w:r>
        <w:t>songbooks</w:t>
      </w:r>
      <w:r w:rsidRPr="00795D32">
        <w:t xml:space="preserve"> such as the Chansonnier Maurepas.</w:t>
      </w:r>
      <w:r w:rsidRPr="00795D32">
        <w:rPr>
          <w:rStyle w:val="EndnoteReference"/>
          <w:szCs w:val="28"/>
        </w:rPr>
        <w:endnoteReference w:id="5"/>
      </w:r>
      <w:r w:rsidRPr="00795D32">
        <w:t xml:space="preserve"> Transcripts of the interrogations of those found with such songs reveal a similarly active community of writers circulating and improving upon each others’ creative work. The interrogation of Jean Le Mercier in July 1749 revealed</w:t>
      </w:r>
    </w:p>
    <w:p w14:paraId="2791B3C3" w14:textId="77777777" w:rsidR="004F0EC4" w:rsidRPr="00795D32" w:rsidRDefault="004F0EC4" w:rsidP="008F5666"/>
    <w:p w14:paraId="190DF52A" w14:textId="288BCD14" w:rsidR="004F0EC4" w:rsidRPr="00795D32" w:rsidRDefault="004F0EC4" w:rsidP="008F5666">
      <w:pPr>
        <w:ind w:left="720"/>
      </w:pPr>
      <w:r w:rsidRPr="00795D32">
        <w:t xml:space="preserve">that last winter the deponent, who was </w:t>
      </w:r>
      <w:r>
        <w:t xml:space="preserve">in </w:t>
      </w:r>
      <w:r w:rsidRPr="00795D32">
        <w:t xml:space="preserve">the seminary of St. Nicolas du Chardonnet, heard one day the </w:t>
      </w:r>
      <w:r>
        <w:t>sieur</w:t>
      </w:r>
      <w:r w:rsidRPr="00795D32">
        <w:t xml:space="preserve"> Théret, who was then also in the same seminary, reciting couplets from a song against the court starting with these words, ‘That a bastard strumpet’; that the deponent asked for the song from Théret, who gave it to him and to which the deponent made a few notes</w:t>
      </w:r>
      <w:r>
        <w:t>,</w:t>
      </w:r>
      <w:r w:rsidRPr="00795D32">
        <w:t xml:space="preserve"> and had even marked on the copy he wrote on and gave to the </w:t>
      </w:r>
      <w:r>
        <w:t>sieur</w:t>
      </w:r>
      <w:r w:rsidRPr="00795D32">
        <w:t xml:space="preserve"> Guyard </w:t>
      </w:r>
      <w:r w:rsidR="008A1A5D">
        <w:t>…</w:t>
      </w:r>
      <w:r w:rsidRPr="00795D32">
        <w:t xml:space="preserve"> Added the deponent that on the same sheet </w:t>
      </w:r>
      <w:r w:rsidR="00850FB3">
        <w:t xml:space="preserve">… </w:t>
      </w:r>
      <w:r w:rsidRPr="00795D32">
        <w:t xml:space="preserve">there were two pieces of verses on the subject of the Pretender, </w:t>
      </w:r>
      <w:r w:rsidR="008A1A5D">
        <w:t>…</w:t>
      </w:r>
      <w:r w:rsidRPr="00795D32">
        <w:t xml:space="preserve"> which two pieces the deponent copied and destroyed in the same time without having distributed them to anyone.</w:t>
      </w:r>
      <w:r w:rsidRPr="00795D32">
        <w:rPr>
          <w:rStyle w:val="EndnoteReference"/>
          <w:szCs w:val="28"/>
        </w:rPr>
        <w:endnoteReference w:id="6"/>
      </w:r>
    </w:p>
    <w:p w14:paraId="33AF2E64" w14:textId="77777777" w:rsidR="004F0EC4" w:rsidRPr="00795D32" w:rsidRDefault="004F0EC4" w:rsidP="008F5666"/>
    <w:p w14:paraId="51653278" w14:textId="2AEDEF42" w:rsidR="004F0EC4" w:rsidRPr="00795D32" w:rsidRDefault="004F0EC4" w:rsidP="008F5666">
      <w:r w:rsidRPr="00795D32">
        <w:t>Notably, here we see multiple songs on the same sheet, another common feature which will be discussed later. In this instance we have educated seminarians composing pornographic and libelous songs and circulating them, but the German examples show that song writing was an activity open to people of all social statuses and education levels</w:t>
      </w:r>
      <w:r>
        <w:t xml:space="preserve">, </w:t>
      </w:r>
      <w:r w:rsidRPr="00DC0023">
        <w:t>and had been for two centuries.</w:t>
      </w:r>
      <w:r w:rsidRPr="00795D32">
        <w:t xml:space="preserve"> Adam Fox has shown how in Jacobean England libelous songs were regularly composed even by those with no or little literacy.</w:t>
      </w:r>
      <w:r w:rsidRPr="00795D32">
        <w:rPr>
          <w:rStyle w:val="EndnoteReference"/>
          <w:szCs w:val="28"/>
        </w:rPr>
        <w:endnoteReference w:id="7"/>
      </w:r>
      <w:r w:rsidRPr="00795D32">
        <w:t xml:space="preserve"> </w:t>
      </w:r>
      <w:r>
        <w:rPr>
          <w:rFonts w:eastAsia="Times New Roman" w:cs="Times New Roman"/>
        </w:rPr>
        <w:t>News songs</w:t>
      </w:r>
      <w:r w:rsidRPr="00795D32">
        <w:rPr>
          <w:rFonts w:eastAsia="Times New Roman" w:cs="Times New Roman"/>
        </w:rPr>
        <w:t xml:space="preserve"> were often composed by those who sold them: </w:t>
      </w:r>
      <w:r w:rsidRPr="00795D32">
        <w:t>in Württemburg in 1648, a colporteur called Buchhänslein made a copper etching of a reported vision of an angel, composed a song, and then distributed the broadside from inn to inn.</w:t>
      </w:r>
      <w:r w:rsidRPr="00795D32">
        <w:rPr>
          <w:rStyle w:val="EndnoteReference"/>
          <w:szCs w:val="28"/>
        </w:rPr>
        <w:endnoteReference w:id="8"/>
      </w:r>
      <w:r w:rsidRPr="00795D32">
        <w:t xml:space="preserve"> And in Italy, the street singer Bighignol composed, printed and disseminated a song on the naval battle between the Ferrarese and the Venetians in December 1509 within two weeks of the event.</w:t>
      </w:r>
      <w:r w:rsidRPr="00795D32">
        <w:rPr>
          <w:rStyle w:val="EndnoteReference"/>
          <w:szCs w:val="28"/>
        </w:rPr>
        <w:endnoteReference w:id="9"/>
      </w:r>
      <w:r w:rsidRPr="00795D32">
        <w:t xml:space="preserve"> A minority of ballad writers could have been considered professional, and were known for their work. The </w:t>
      </w:r>
      <w:r>
        <w:t xml:space="preserve">variety of the repertoire of the </w:t>
      </w:r>
      <w:r w:rsidRPr="00795D32">
        <w:t>early seventeenth-century English balladeer Martin Parker</w:t>
      </w:r>
      <w:r>
        <w:t xml:space="preserve"> was celebrated by </w:t>
      </w:r>
      <w:r w:rsidRPr="00795D32">
        <w:rPr>
          <w:rFonts w:eastAsia="Times New Roman" w:cs="Times New Roman"/>
        </w:rPr>
        <w:t>Henry Peacham in a 1641 pamphlet: ‘For a peny you may have all the Newes in England, of Murders, Flouds, Witches, Fires, Tempests, and what not, in one of Martin Parkers Ballads’.</w:t>
      </w:r>
      <w:r w:rsidRPr="00795D32">
        <w:rPr>
          <w:rStyle w:val="EndnoteReference"/>
          <w:rFonts w:eastAsia="Times New Roman" w:cs="Times New Roman"/>
          <w:szCs w:val="28"/>
        </w:rPr>
        <w:endnoteReference w:id="10"/>
      </w:r>
      <w:r>
        <w:rPr>
          <w:rFonts w:eastAsia="Times New Roman" w:cs="Times New Roman"/>
        </w:rPr>
        <w:t xml:space="preserve"> So ballad composition was open to those of all social classes and cultural backgrounds, and could be both a casual pastime or a steady source of income, making it difficult to make any kind of claim of a ‘typical’ news song writer. There were, however, characteristic features of news songs that all writers would have borne in mind: melody and format.</w:t>
      </w:r>
    </w:p>
    <w:p w14:paraId="59E91F50" w14:textId="77777777" w:rsidR="004F0EC4" w:rsidRPr="00795D32" w:rsidRDefault="004F0EC4" w:rsidP="008F5666"/>
    <w:p w14:paraId="5F631927" w14:textId="77C8C5E1" w:rsidR="004F0EC4" w:rsidRPr="00E20B64" w:rsidRDefault="004F0EC4" w:rsidP="008F5666">
      <w:pPr>
        <w:rPr>
          <w:b/>
        </w:rPr>
      </w:pPr>
      <w:r w:rsidRPr="00E20B64">
        <w:rPr>
          <w:b/>
        </w:rPr>
        <w:t>Contrafactum</w:t>
      </w:r>
    </w:p>
    <w:p w14:paraId="1C014866" w14:textId="78588EB2" w:rsidR="004F0EC4" w:rsidRPr="00795D32" w:rsidRDefault="004F0EC4" w:rsidP="008F5666">
      <w:r w:rsidRPr="00795D32">
        <w:t xml:space="preserve">The </w:t>
      </w:r>
      <w:r>
        <w:t>social impact</w:t>
      </w:r>
      <w:r w:rsidRPr="00795D32">
        <w:t xml:space="preserve"> of </w:t>
      </w:r>
      <w:r>
        <w:t>news songs</w:t>
      </w:r>
      <w:r w:rsidRPr="00795D32">
        <w:t xml:space="preserve"> lay not only in the texts, but also in the tunes to which they were set. The process of contrafactum, putting new words to well-known songs, was a feature of most ballads in the early modern period. Certain tunes were chosen deliberately for the cultural and emotional associations that they carried with them from the</w:t>
      </w:r>
      <w:r>
        <w:t>ir earlier versions, and so the</w:t>
      </w:r>
      <w:r w:rsidRPr="00795D32">
        <w:t xml:space="preserve"> choice of tune had important consequences for the overall meaning of the new song.</w:t>
      </w:r>
      <w:r w:rsidRPr="00795D32">
        <w:rPr>
          <w:rStyle w:val="EndnoteReference"/>
          <w:szCs w:val="28"/>
        </w:rPr>
        <w:endnoteReference w:id="11"/>
      </w:r>
      <w:r w:rsidRPr="00795D32">
        <w:t xml:space="preserve"> This is why Jonas Losch’s interrogators were so keen to ascertain exactly which melody he had chosen to set his song to. Losch originally claimed ‘Since the song had no melody [indicated], he copied it in such a way that it could be sung to the tune of </w:t>
      </w:r>
      <w:r w:rsidRPr="00BB2215">
        <w:rPr>
          <w:i/>
        </w:rPr>
        <w:t>Ich stund an einem Morgen, heimlich an einem Ort</w:t>
      </w:r>
      <w:r w:rsidRPr="00795D32">
        <w:t>.’ The interrogators were not convinced, however, and continued to question him:</w:t>
      </w:r>
    </w:p>
    <w:p w14:paraId="3C2FA577" w14:textId="77777777" w:rsidR="004F0EC4" w:rsidRPr="00795D32" w:rsidRDefault="004F0EC4" w:rsidP="008F5666"/>
    <w:p w14:paraId="784335E9" w14:textId="0AEB8EEA" w:rsidR="004F0EC4" w:rsidRPr="00795D32" w:rsidRDefault="004F0EC4" w:rsidP="0008435B">
      <w:pPr>
        <w:ind w:left="720"/>
      </w:pPr>
      <w:r w:rsidRPr="00795D32">
        <w:t>Since this song has a different melody than the one he recently stated, did he not make the entire song himself?</w:t>
      </w:r>
    </w:p>
    <w:p w14:paraId="45782913" w14:textId="146674D8" w:rsidR="004F0EC4" w:rsidRPr="00795D32" w:rsidRDefault="004F0EC4" w:rsidP="0008435B">
      <w:pPr>
        <w:ind w:left="720"/>
      </w:pPr>
      <w:r w:rsidRPr="00795D32">
        <w:t xml:space="preserve">Losch: He meant that he had indicated the tune </w:t>
      </w:r>
      <w:r w:rsidRPr="00BB2215">
        <w:rPr>
          <w:i/>
        </w:rPr>
        <w:t>Ich stund an einem Morgen</w:t>
      </w:r>
      <w:r w:rsidRPr="00795D32">
        <w:t xml:space="preserve"> at the beginning, and added to this: ‘ as well as </w:t>
      </w:r>
      <w:r w:rsidRPr="00BB2215">
        <w:rPr>
          <w:i/>
        </w:rPr>
        <w:t>Lobt Gott, ihr frommen Christen</w:t>
      </w:r>
      <w:r w:rsidRPr="00795D32">
        <w:t>’.</w:t>
      </w:r>
      <w:r>
        <w:rPr>
          <w:rStyle w:val="EndnoteReference"/>
        </w:rPr>
        <w:endnoteReference w:id="12"/>
      </w:r>
      <w:r w:rsidRPr="00795D32">
        <w:t xml:space="preserve"> </w:t>
      </w:r>
    </w:p>
    <w:p w14:paraId="2DCC9A71" w14:textId="77777777" w:rsidR="004F0EC4" w:rsidRPr="00795D32" w:rsidRDefault="004F0EC4" w:rsidP="008F5666"/>
    <w:p w14:paraId="1D4DA10B" w14:textId="050077CB" w:rsidR="004F0EC4" w:rsidRPr="00795D32" w:rsidRDefault="004F0EC4" w:rsidP="008F5666">
      <w:r>
        <w:t>This admission is important:</w:t>
      </w:r>
      <w:r w:rsidRPr="00795D32">
        <w:t xml:space="preserve"> </w:t>
      </w:r>
      <w:r w:rsidRPr="007B1B4A">
        <w:rPr>
          <w:i/>
        </w:rPr>
        <w:t>Lobt Gott, ihr frommen Christen</w:t>
      </w:r>
      <w:r w:rsidRPr="00795D32">
        <w:t xml:space="preserve">, unlike the benign </w:t>
      </w:r>
      <w:r w:rsidRPr="007B1B4A">
        <w:rPr>
          <w:i/>
        </w:rPr>
        <w:t>Ich stund an einem Morgen</w:t>
      </w:r>
      <w:r w:rsidRPr="00795D32">
        <w:t xml:space="preserve">, was a propagandistic song decrying Catholic opposition to Luther’s teachings. </w:t>
      </w:r>
      <w:r>
        <w:t>The choice of tune, then, added to the already controversial text, attacking Catholics both in word and melody.</w:t>
      </w:r>
      <w:r>
        <w:rPr>
          <w:rStyle w:val="EndnoteReference"/>
        </w:rPr>
        <w:endnoteReference w:id="13"/>
      </w:r>
      <w:r>
        <w:t xml:space="preserve"> Not only Protestants were skilled at this kind of provocative tune choice; songs about the besieged Protestant towns during the French Wars of Religion were composed by Catholics in the voices of the wives of Protestant leaders, who sang of their regret at their husbands’ heresy. These were set to the tune of </w:t>
      </w:r>
      <w:r w:rsidRPr="009C0F43">
        <w:rPr>
          <w:i/>
        </w:rPr>
        <w:t>Dames d’honneur je vous prie à mains joinctes</w:t>
      </w:r>
      <w:r>
        <w:t>, a tune regularly used for the traditional laments of noble women at the deaths of their lords. Linking the tune choice with a specific depiction of gender roles, Kate van Orden notes that ‘poets, printers, and pamphleteers mobilized the voices of women to articulate moral and religious stances that …  were right in line with the goals of a Catholic monarchy.’</w:t>
      </w:r>
      <w:r>
        <w:rPr>
          <w:rStyle w:val="EndnoteReference"/>
        </w:rPr>
        <w:endnoteReference w:id="14"/>
      </w:r>
      <w:r>
        <w:t xml:space="preserve"> </w:t>
      </w:r>
    </w:p>
    <w:p w14:paraId="1C8EC6D3" w14:textId="77777777" w:rsidR="004F0EC4" w:rsidRPr="00795D32" w:rsidRDefault="004F0EC4" w:rsidP="008F5666"/>
    <w:p w14:paraId="454B6084" w14:textId="77777777" w:rsidR="004F0EC4" w:rsidRPr="00E20B64" w:rsidRDefault="004F0EC4" w:rsidP="008F5666">
      <w:pPr>
        <w:rPr>
          <w:b/>
          <w:lang w:val="en-GB"/>
        </w:rPr>
      </w:pPr>
      <w:r w:rsidRPr="00E20B64">
        <w:rPr>
          <w:b/>
          <w:lang w:val="en-GB"/>
        </w:rPr>
        <w:t>Format</w:t>
      </w:r>
    </w:p>
    <w:p w14:paraId="3F5E1ACC" w14:textId="16474A3D" w:rsidR="004F0EC4" w:rsidRDefault="004F0EC4" w:rsidP="008F5666">
      <w:pPr>
        <w:rPr>
          <w:lang w:val="en-GB"/>
        </w:rPr>
      </w:pPr>
      <w:r>
        <w:rPr>
          <w:lang w:val="en-GB"/>
        </w:rPr>
        <w:t>News songs</w:t>
      </w:r>
      <w:r w:rsidRPr="00795D32">
        <w:rPr>
          <w:lang w:val="en-GB"/>
        </w:rPr>
        <w:t xml:space="preserve"> could be written by diverse composers and set to </w:t>
      </w:r>
      <w:r>
        <w:rPr>
          <w:lang w:val="en-GB"/>
        </w:rPr>
        <w:t>meaningful</w:t>
      </w:r>
      <w:r w:rsidRPr="00795D32">
        <w:rPr>
          <w:lang w:val="en-GB"/>
        </w:rPr>
        <w:t xml:space="preserve"> tunes; they could also be printed in a range of formats that had consequences for how they might be sold, consumed and kept. In Italy, they were printed in octavo-style format, often featuring an illustration on the title page. In England, ballads were more likely to be sold in broadside format, with one song and often an illustration of the news event. Broadsides allowed the consumer to paste the song onto the wall, and </w:t>
      </w:r>
      <w:r w:rsidRPr="00795D32">
        <w:t xml:space="preserve">there is ample evidence in England for the practice of pasting broadside ballads to the walls of homes and alehouses. </w:t>
      </w:r>
      <w:r>
        <w:t xml:space="preserve">In Jonson’s </w:t>
      </w:r>
      <w:r w:rsidRPr="00C9385F">
        <w:rPr>
          <w:i/>
        </w:rPr>
        <w:t>Bartholomew Fair</w:t>
      </w:r>
      <w:r>
        <w:t>, Cokes exclaims to Mrs Overdo</w:t>
      </w:r>
      <w:r w:rsidR="0025748A">
        <w:t>,</w:t>
      </w:r>
      <w:r>
        <w:t xml:space="preserve"> ‘O sister, do you remember the ballads over the nursery-chimney at home o’ my own pasting up!’.</w:t>
      </w:r>
      <w:r>
        <w:rPr>
          <w:rStyle w:val="EndnoteReference"/>
          <w:szCs w:val="28"/>
        </w:rPr>
        <w:endnoteReference w:id="15"/>
      </w:r>
      <w:r>
        <w:t xml:space="preserve"> Similarly, Isaac Walton revealed that ‘I can’t, for my Heart, leave a Room before I have thoroughly studied the Walls of it, and examined the several printed Papers which are usually pasted upon them’ and continued with a discussion of a ballad he had seen.</w:t>
      </w:r>
      <w:r>
        <w:rPr>
          <w:rStyle w:val="EndnoteReference"/>
          <w:szCs w:val="28"/>
        </w:rPr>
        <w:endnoteReference w:id="16"/>
      </w:r>
      <w:r>
        <w:t xml:space="preserve"> The use of ballads as wallpaper was</w:t>
      </w:r>
      <w:r w:rsidR="0025748A">
        <w:t xml:space="preserve"> not only for aesthetic reasons,</w:t>
      </w:r>
      <w:r>
        <w:t xml:space="preserve"> it als</w:t>
      </w:r>
      <w:r w:rsidR="0025748A">
        <w:t>o encouraged their repeated use:</w:t>
      </w:r>
      <w:r>
        <w:t xml:space="preserve"> a character in the play </w:t>
      </w:r>
      <w:r w:rsidRPr="00285B36">
        <w:rPr>
          <w:i/>
        </w:rPr>
        <w:t>The Triumphant Widow</w:t>
      </w:r>
      <w:r>
        <w:t xml:space="preserve"> remarks to his sister, ‘Oh, Cicely, here’s the brave Ballet you and I use to sing, I know it by the Picture.’</w:t>
      </w:r>
      <w:r>
        <w:rPr>
          <w:rStyle w:val="EndnoteReference"/>
        </w:rPr>
        <w:endnoteReference w:id="17"/>
      </w:r>
      <w:r>
        <w:t xml:space="preserve"> </w:t>
      </w:r>
      <w:r w:rsidRPr="00795D32">
        <w:rPr>
          <w:lang w:val="en-GB"/>
        </w:rPr>
        <w:t>Ger</w:t>
      </w:r>
      <w:r>
        <w:rPr>
          <w:lang w:val="en-GB"/>
        </w:rPr>
        <w:t>man ballads could also take the</w:t>
      </w:r>
      <w:r w:rsidRPr="00795D32">
        <w:rPr>
          <w:lang w:val="en-GB"/>
        </w:rPr>
        <w:t xml:space="preserve"> broadside format, although they could also be found in the octavo-style, sometimes with another song or two advertised on the title page. French </w:t>
      </w:r>
      <w:r>
        <w:rPr>
          <w:lang w:val="en-GB"/>
        </w:rPr>
        <w:t>news songs</w:t>
      </w:r>
      <w:r w:rsidRPr="00795D32">
        <w:rPr>
          <w:lang w:val="en-GB"/>
        </w:rPr>
        <w:t>, however, could be found in a variety</w:t>
      </w:r>
      <w:r>
        <w:rPr>
          <w:lang w:val="en-GB"/>
        </w:rPr>
        <w:t xml:space="preserve"> of formats;</w:t>
      </w:r>
      <w:r w:rsidRPr="00795D32">
        <w:rPr>
          <w:lang w:val="en-GB"/>
        </w:rPr>
        <w:t xml:space="preserve"> the 1705 song on the execution of Pierre Antoine Hugues was a single-sheet </w:t>
      </w:r>
      <w:r>
        <w:rPr>
          <w:lang w:val="en-GB"/>
        </w:rPr>
        <w:t xml:space="preserve">with the text </w:t>
      </w:r>
      <w:r w:rsidRPr="00795D32">
        <w:rPr>
          <w:lang w:val="en-GB"/>
        </w:rPr>
        <w:t xml:space="preserve">printed both recto and verso, which would </w:t>
      </w:r>
      <w:r>
        <w:rPr>
          <w:lang w:val="en-GB"/>
        </w:rPr>
        <w:t>prevent</w:t>
      </w:r>
      <w:r w:rsidRPr="00795D32">
        <w:rPr>
          <w:lang w:val="en-GB"/>
        </w:rPr>
        <w:t xml:space="preserve"> its use as wallpaper. </w:t>
      </w:r>
    </w:p>
    <w:p w14:paraId="0CA29CCE" w14:textId="77777777" w:rsidR="004F0EC4" w:rsidRDefault="004F0EC4" w:rsidP="008F5666">
      <w:pPr>
        <w:rPr>
          <w:lang w:val="en-GB"/>
        </w:rPr>
      </w:pPr>
    </w:p>
    <w:p w14:paraId="77C27700" w14:textId="7AE8C5A2" w:rsidR="004F0EC4" w:rsidRPr="00795D32" w:rsidRDefault="004F0EC4" w:rsidP="008F5666">
      <w:r w:rsidRPr="00795D32">
        <w:rPr>
          <w:lang w:val="en-GB"/>
        </w:rPr>
        <w:t xml:space="preserve">Many early modern French songs are, however, more likely to be found in </w:t>
      </w:r>
      <w:r w:rsidRPr="00BB2215">
        <w:rPr>
          <w:i/>
          <w:lang w:val="en-GB"/>
        </w:rPr>
        <w:t>recueils</w:t>
      </w:r>
      <w:r w:rsidRPr="00795D32">
        <w:rPr>
          <w:lang w:val="en-GB"/>
        </w:rPr>
        <w:t>, cheap songbooks that often contained a multitude of songs on a surprisingly broad range of topics.</w:t>
      </w:r>
      <w:r>
        <w:rPr>
          <w:rStyle w:val="EndnoteReference"/>
          <w:lang w:val="en-GB"/>
        </w:rPr>
        <w:endnoteReference w:id="18"/>
      </w:r>
      <w:r w:rsidRPr="00795D32">
        <w:rPr>
          <w:lang w:val="en-GB"/>
        </w:rPr>
        <w:t xml:space="preserve"> These </w:t>
      </w:r>
      <w:r w:rsidRPr="00BB2215">
        <w:rPr>
          <w:i/>
          <w:lang w:val="en-GB"/>
        </w:rPr>
        <w:t>recueils</w:t>
      </w:r>
      <w:r w:rsidRPr="00795D32">
        <w:rPr>
          <w:lang w:val="en-GB"/>
        </w:rPr>
        <w:t xml:space="preserve"> tend to have titles that hint at the range of songs they contain: the 1580 Lyon songbook </w:t>
      </w:r>
      <w:r w:rsidRPr="00795D32">
        <w:rPr>
          <w:i/>
          <w:lang w:val="en-GB"/>
        </w:rPr>
        <w:t>The Rosary of new songs. As much about love as about war, containing mostly the happy victories obtained in Auvergne and elsewhere</w:t>
      </w:r>
      <w:r w:rsidRPr="00795D32">
        <w:rPr>
          <w:lang w:val="en-GB"/>
        </w:rPr>
        <w:t xml:space="preserve"> </w:t>
      </w:r>
      <w:r w:rsidRPr="00795D32">
        <w:rPr>
          <w:vertAlign w:val="superscript"/>
        </w:rPr>
        <w:endnoteReference w:id="19"/>
      </w:r>
      <w:r w:rsidRPr="00795D32">
        <w:rPr>
          <w:lang w:val="en-GB"/>
        </w:rPr>
        <w:t xml:space="preserve"> indicates that it would be suitable for Catholic royalist supporters to purchase, while the 1579 songbook </w:t>
      </w:r>
      <w:r w:rsidRPr="00795D32">
        <w:rPr>
          <w:i/>
          <w:lang w:val="en-GB"/>
        </w:rPr>
        <w:t>Summary of all the collections of songs, as much amorous, rustic as musical</w:t>
      </w:r>
      <w:r w:rsidRPr="00795D32">
        <w:rPr>
          <w:lang w:val="en-GB"/>
        </w:rPr>
        <w:t xml:space="preserve"> </w:t>
      </w:r>
      <w:r w:rsidRPr="00795D32">
        <w:rPr>
          <w:rStyle w:val="EndnoteReference"/>
          <w:szCs w:val="28"/>
          <w:lang w:val="en-GB"/>
        </w:rPr>
        <w:endnoteReference w:id="20"/>
      </w:r>
      <w:r w:rsidRPr="00795D32">
        <w:rPr>
          <w:lang w:val="en-GB"/>
        </w:rPr>
        <w:t xml:space="preserve"> gives no indication that it contains some virulently anti-Huguenot songs. Such diversity within these songbooks raises questions about how they were sold and used. How did street singers choose which songs to perform in order to sell them? Were the titles deliberately ambiguous so as to hide the political and potentially controversial songs inside? </w:t>
      </w:r>
      <w:r>
        <w:rPr>
          <w:lang w:val="en-GB"/>
        </w:rPr>
        <w:t>We must pay attention to the format in which news songs were printed; as we shall see, it could have profound consequences not only for the dissemination of news but also</w:t>
      </w:r>
      <w:r w:rsidRPr="0070293A">
        <w:rPr>
          <w:lang w:val="en-GB"/>
        </w:rPr>
        <w:t xml:space="preserve"> </w:t>
      </w:r>
      <w:r>
        <w:rPr>
          <w:lang w:val="en-GB"/>
        </w:rPr>
        <w:t>for its interpretation.</w:t>
      </w:r>
    </w:p>
    <w:p w14:paraId="10AA6028" w14:textId="77777777" w:rsidR="004F0EC4" w:rsidRPr="00795D32" w:rsidRDefault="004F0EC4" w:rsidP="008F5666">
      <w:pPr>
        <w:rPr>
          <w:rFonts w:eastAsia="Times New Roman" w:cs="Times New Roman"/>
        </w:rPr>
      </w:pPr>
    </w:p>
    <w:p w14:paraId="59F5F29A" w14:textId="39033123" w:rsidR="004F0EC4" w:rsidRPr="00285B36" w:rsidRDefault="004F0EC4" w:rsidP="008F5666">
      <w:pPr>
        <w:rPr>
          <w:rFonts w:eastAsia="Times New Roman" w:cs="Times New Roman"/>
          <w:b/>
        </w:rPr>
      </w:pPr>
      <w:r w:rsidRPr="00285B36">
        <w:rPr>
          <w:rFonts w:eastAsia="Times New Roman" w:cs="Times New Roman"/>
          <w:b/>
        </w:rPr>
        <w:t>Dissemination of news songs</w:t>
      </w:r>
    </w:p>
    <w:p w14:paraId="36874149" w14:textId="13AB08D7" w:rsidR="004F0EC4" w:rsidRPr="00795D32" w:rsidRDefault="004F0EC4" w:rsidP="008F5666">
      <w:r w:rsidRPr="00795D32">
        <w:t xml:space="preserve">So what was it like to </w:t>
      </w:r>
      <w:r>
        <w:t>hear a news song</w:t>
      </w:r>
      <w:r w:rsidRPr="00795D32">
        <w:t>?</w:t>
      </w:r>
      <w:r w:rsidR="00850FB3">
        <w:t xml:space="preserve"> Where did one do this? Louis Sé</w:t>
      </w:r>
      <w:r w:rsidRPr="00795D32">
        <w:t xml:space="preserve">bastien Mercier recounts how songs about executed criminals were performed in late eighteenth-century Paris: </w:t>
      </w:r>
    </w:p>
    <w:p w14:paraId="0CD1BC13" w14:textId="77777777" w:rsidR="004F0EC4" w:rsidRPr="00795D32" w:rsidRDefault="004F0EC4" w:rsidP="008F5666"/>
    <w:p w14:paraId="7DE06A81" w14:textId="473251B2" w:rsidR="004F0EC4" w:rsidRPr="00795D32" w:rsidRDefault="004F0EC4" w:rsidP="006F3024">
      <w:pPr>
        <w:ind w:left="720"/>
      </w:pPr>
      <w:r w:rsidRPr="00795D32">
        <w:t xml:space="preserve">There are still complaintes about hanged men and those broken on the wheel, that the people listen to with tears in their eyes and that they rush to buy. When, to the </w:t>
      </w:r>
      <w:r w:rsidR="00850FB3">
        <w:t xml:space="preserve">delight of the poet of the Pont </w:t>
      </w:r>
      <w:r w:rsidRPr="00795D32">
        <w:t>Neuf, some illustrious figure mounts the scaffold, his death is put into rhyme and sung to the accompaniment of a violin. In this way everything in Paris is the subject of song; and no matter whether one is a Maréchal of France or a hanged man, if you’re not put into song you will be unknown to the people. I put it to you that in the streets of the capital [the convic</w:t>
      </w:r>
      <w:r w:rsidR="00850FB3">
        <w:t xml:space="preserve">ted murderer] Desrues is better </w:t>
      </w:r>
      <w:r w:rsidRPr="00795D32">
        <w:t>known than Voltaire.</w:t>
      </w:r>
      <w:r w:rsidRPr="00795D32">
        <w:rPr>
          <w:rStyle w:val="EndnoteReference"/>
          <w:szCs w:val="28"/>
        </w:rPr>
        <w:endnoteReference w:id="21"/>
      </w:r>
    </w:p>
    <w:p w14:paraId="2562C0AA" w14:textId="77777777" w:rsidR="004F0EC4" w:rsidRPr="00795D32" w:rsidRDefault="004F0EC4" w:rsidP="008F5666">
      <w:pPr>
        <w:rPr>
          <w:bCs/>
          <w:i/>
          <w:lang w:val="en-GB"/>
        </w:rPr>
      </w:pPr>
    </w:p>
    <w:p w14:paraId="063607AF" w14:textId="7074EEB4" w:rsidR="004F0EC4" w:rsidRDefault="004F0EC4" w:rsidP="008F5666">
      <w:pPr>
        <w:rPr>
          <w:rFonts w:eastAsia="Times New Roman" w:cs="Times New Roman"/>
          <w:lang w:val="en-GB"/>
        </w:rPr>
      </w:pPr>
      <w:r w:rsidRPr="00795D32">
        <w:t xml:space="preserve">So Mercier’s account tells us that </w:t>
      </w:r>
      <w:r>
        <w:t>news songs</w:t>
      </w:r>
      <w:r w:rsidRPr="00795D32">
        <w:t xml:space="preserve"> were performed on the Pont</w:t>
      </w:r>
      <w:r>
        <w:t xml:space="preserve"> </w:t>
      </w:r>
      <w:r w:rsidRPr="00795D32">
        <w:t>Neuf, often with musical accompaniment, and people would listen and be visibly moved on the hearing. They would then buy the song, and – importantly – this was a primary source of information about these events for them</w:t>
      </w:r>
      <w:r>
        <w:t xml:space="preserve"> (‘</w:t>
      </w:r>
      <w:r w:rsidRPr="00795D32">
        <w:t>if you’re not put into song you will be unknown to the people</w:t>
      </w:r>
      <w:r>
        <w:t>’)</w:t>
      </w:r>
      <w:r w:rsidRPr="00795D32">
        <w:t xml:space="preserve">. Unsurprisingly, ballad-singers often chose densely populated areas like crowded bridges, fairs and markets to advertise their wares. </w:t>
      </w:r>
      <w:r w:rsidRPr="00795D32">
        <w:rPr>
          <w:rFonts w:eastAsia="Times New Roman" w:cs="Times New Roman"/>
        </w:rPr>
        <w:t>Sarah Batchelor, the guilty party in a theft in London in 1740, was identified because the witness claimed of her, ‘</w:t>
      </w:r>
      <w:r w:rsidRPr="00795D32">
        <w:rPr>
          <w:rFonts w:eastAsia="Times New Roman" w:cs="Times New Roman"/>
          <w:lang w:val="en-GB"/>
        </w:rPr>
        <w:t>I knew her no otherways, than by singing Ballads about the Market.</w:t>
      </w:r>
      <w:r>
        <w:rPr>
          <w:rFonts w:eastAsia="Times New Roman" w:cs="Times New Roman"/>
          <w:lang w:val="en-GB"/>
        </w:rPr>
        <w:t>’</w:t>
      </w:r>
      <w:r>
        <w:rPr>
          <w:rStyle w:val="EndnoteReference"/>
          <w:rFonts w:eastAsia="Times New Roman" w:cs="Times New Roman"/>
          <w:szCs w:val="28"/>
          <w:lang w:val="en-GB"/>
        </w:rPr>
        <w:endnoteReference w:id="22"/>
      </w:r>
      <w:r w:rsidRPr="00795D32">
        <w:rPr>
          <w:rFonts w:eastAsia="Times New Roman" w:cs="Times New Roman"/>
          <w:lang w:val="en-GB"/>
        </w:rPr>
        <w:t xml:space="preserve"> </w:t>
      </w:r>
      <w:r>
        <w:rPr>
          <w:rFonts w:eastAsia="Times New Roman" w:cs="Times New Roman"/>
          <w:lang w:val="en-GB"/>
        </w:rPr>
        <w:t>The Venetian Council of Ten recognised the popularity of such areas in a 1543 injunction stating that every new text had to be subjected to pre-publication censorship which was directed at those ‘who sell such books and works, prognostications, stories and songs, letters and other similar things on the Rialto bridge, and in other places of this city.’</w:t>
      </w:r>
      <w:r>
        <w:rPr>
          <w:rStyle w:val="EndnoteReference"/>
          <w:rFonts w:eastAsia="Times New Roman" w:cs="Times New Roman"/>
          <w:szCs w:val="28"/>
          <w:lang w:val="en-GB"/>
        </w:rPr>
        <w:endnoteReference w:id="23"/>
      </w:r>
      <w:r>
        <w:rPr>
          <w:rFonts w:eastAsia="Times New Roman" w:cs="Times New Roman"/>
          <w:lang w:val="en-GB"/>
        </w:rPr>
        <w:t xml:space="preserve"> The move towards censorship reflected the potential for dangerous subversion that street-singers presented by singing these songs in the most public of places.</w:t>
      </w:r>
    </w:p>
    <w:p w14:paraId="3E44A1E2" w14:textId="77777777" w:rsidR="004F0EC4" w:rsidRDefault="004F0EC4" w:rsidP="008F5666">
      <w:pPr>
        <w:rPr>
          <w:rFonts w:eastAsia="Times New Roman" w:cs="Times New Roman"/>
          <w:lang w:val="en-GB"/>
        </w:rPr>
      </w:pPr>
    </w:p>
    <w:p w14:paraId="6D9F884F" w14:textId="3F5F7BC6" w:rsidR="004F0EC4" w:rsidRPr="00795D32" w:rsidRDefault="004F0EC4" w:rsidP="008F5666">
      <w:r w:rsidRPr="00795D32">
        <w:rPr>
          <w:rFonts w:eastAsia="Times New Roman" w:cs="Times New Roman"/>
          <w:lang w:val="en-GB"/>
        </w:rPr>
        <w:t xml:space="preserve">The socially marginal status of singers </w:t>
      </w:r>
      <w:r>
        <w:rPr>
          <w:rFonts w:eastAsia="Times New Roman" w:cs="Times New Roman"/>
          <w:lang w:val="en-GB"/>
        </w:rPr>
        <w:t xml:space="preserve">also </w:t>
      </w:r>
      <w:r w:rsidRPr="00795D32">
        <w:rPr>
          <w:rFonts w:eastAsia="Times New Roman" w:cs="Times New Roman"/>
          <w:lang w:val="en-GB"/>
        </w:rPr>
        <w:t xml:space="preserve">meant that they were often linked with criminality. This link was so strong in the minds of the English that the mere mention in Old Bailey trials that a witness was a ballad-singer was enough to entirely discredit their testimony. Thus, </w:t>
      </w:r>
      <w:r w:rsidRPr="00795D32">
        <w:rPr>
          <w:rFonts w:eastAsia="Times New Roman" w:cs="Times New Roman"/>
        </w:rPr>
        <w:t>while deponents in English trials regularly deny their involvement in ballad-singing as a profession, there are nevertheless multiple occasions when it is clear that this is their trade: in the criminal cases at the Old Bailey we regularly bump into characters such as ‘Singing Jenny’ or ‘Ballad-singing Jack’.</w:t>
      </w:r>
      <w:r>
        <w:rPr>
          <w:rStyle w:val="EndnoteReference"/>
          <w:rFonts w:eastAsia="Times New Roman" w:cs="Times New Roman"/>
          <w:szCs w:val="28"/>
        </w:rPr>
        <w:endnoteReference w:id="24"/>
      </w:r>
      <w:r w:rsidRPr="00795D32">
        <w:rPr>
          <w:rFonts w:eastAsia="Times New Roman" w:cs="Times New Roman"/>
        </w:rPr>
        <w:t xml:space="preserve"> By contrast, the German Bänkelsangers and Italian cantastorie, while itinerant and often living a somewhat precarious existence, often travelled with large oil paintings of various news events and stories that they could point to while singing.</w:t>
      </w:r>
      <w:r w:rsidR="0007727E">
        <w:rPr>
          <w:rStyle w:val="EndnoteReference"/>
          <w:rFonts w:eastAsia="Times New Roman" w:cs="Times New Roman"/>
        </w:rPr>
        <w:endnoteReference w:id="25"/>
      </w:r>
      <w:r w:rsidRPr="00795D32">
        <w:rPr>
          <w:rFonts w:eastAsia="Times New Roman" w:cs="Times New Roman"/>
        </w:rPr>
        <w:t xml:space="preserve"> To travel, sometimes vast distances, around the country with what were effectively props argues for a strong identification with the profession of ballad-singing, rather than a casual hobby. But news-singers could rarely escape the wary eyes of the authorities, who associated their profession with vagrancy and </w:t>
      </w:r>
      <w:r>
        <w:rPr>
          <w:rFonts w:eastAsia="Times New Roman" w:cs="Times New Roman"/>
        </w:rPr>
        <w:t>begging. In 1580, Wilhelm V, duke of Bavaria, commanded town councils to ban ‘useless German singing’ (</w:t>
      </w:r>
      <w:r w:rsidRPr="00A15993">
        <w:rPr>
          <w:rFonts w:eastAsia="Times New Roman" w:cs="Times New Roman"/>
          <w:i/>
        </w:rPr>
        <w:t>teuschen unnützen Gesang</w:t>
      </w:r>
      <w:r>
        <w:rPr>
          <w:rFonts w:eastAsia="Times New Roman" w:cs="Times New Roman"/>
        </w:rPr>
        <w:t>) in front of homes by ‘wandering, masterless boys and trouble-makers’ (</w:t>
      </w:r>
      <w:r w:rsidRPr="00A15993">
        <w:rPr>
          <w:rFonts w:eastAsia="Times New Roman" w:cs="Times New Roman"/>
          <w:i/>
        </w:rPr>
        <w:t>umlaufende Herrnlose Buben, und Stürzer</w:t>
      </w:r>
      <w:r>
        <w:rPr>
          <w:rFonts w:eastAsia="Times New Roman" w:cs="Times New Roman"/>
        </w:rPr>
        <w:t>).</w:t>
      </w:r>
      <w:r>
        <w:rPr>
          <w:rStyle w:val="EndnoteReference"/>
          <w:rFonts w:eastAsia="Times New Roman" w:cs="Times New Roman"/>
          <w:szCs w:val="28"/>
        </w:rPr>
        <w:endnoteReference w:id="26"/>
      </w:r>
    </w:p>
    <w:p w14:paraId="79AAA853" w14:textId="77777777" w:rsidR="004F0EC4" w:rsidRPr="00795D32" w:rsidRDefault="004F0EC4" w:rsidP="008F5666"/>
    <w:p w14:paraId="01268F8F" w14:textId="48A21041" w:rsidR="004F0EC4" w:rsidRDefault="004F0EC4" w:rsidP="008F5666">
      <w:pPr>
        <w:rPr>
          <w:rFonts w:eastAsia="Times New Roman" w:cs="Times New Roman"/>
        </w:rPr>
      </w:pPr>
      <w:r>
        <w:t xml:space="preserve">And it wasn’t only the authorities who perceived news singers to be disreputable. </w:t>
      </w:r>
      <w:r w:rsidRPr="00795D32">
        <w:t>In 1670 the writer Hans Jakob von Grimmelshaus</w:t>
      </w:r>
      <w:r>
        <w:t>en placed street singers in a contemptuous list</w:t>
      </w:r>
      <w:r w:rsidRPr="00795D32">
        <w:t xml:space="preserve"> of dubious occupations</w:t>
      </w:r>
      <w:r>
        <w:t xml:space="preserve"> that one might find in the marketplace</w:t>
      </w:r>
      <w:r w:rsidRPr="00795D32">
        <w:t>: ‘all sorts of vagabonds… such as puppeteers, rope-dancers, conjurers, news-singers, glue-boilers, knife-grinders, plumbers, lady harpists, master-beggars, tricksters and all the rest of the honourable riff-raff.’</w:t>
      </w:r>
      <w:r>
        <w:rPr>
          <w:rStyle w:val="EndnoteReference"/>
          <w:szCs w:val="28"/>
        </w:rPr>
        <w:endnoteReference w:id="27"/>
      </w:r>
      <w:r w:rsidRPr="00795D32">
        <w:rPr>
          <w:rFonts w:eastAsia="Times New Roman" w:cs="Times New Roman"/>
        </w:rPr>
        <w:t xml:space="preserve"> </w:t>
      </w:r>
      <w:r>
        <w:rPr>
          <w:rFonts w:eastAsia="Times New Roman" w:cs="Times New Roman"/>
        </w:rPr>
        <w:t xml:space="preserve">The notorious reputation of street singers was even memorialised in a ballad, </w:t>
      </w:r>
      <w:r w:rsidRPr="00E46743">
        <w:rPr>
          <w:rFonts w:eastAsia="Times New Roman" w:cs="Times New Roman"/>
          <w:i/>
        </w:rPr>
        <w:t>A Caveat for Cutpurses</w:t>
      </w:r>
      <w:r>
        <w:rPr>
          <w:rFonts w:eastAsia="Times New Roman" w:cs="Times New Roman"/>
        </w:rPr>
        <w:t>, which warned the audience for street songs that they were being distracted while their purses were being robbed:</w:t>
      </w:r>
    </w:p>
    <w:p w14:paraId="0C5672FF" w14:textId="77777777" w:rsidR="004F0EC4" w:rsidRDefault="004F0EC4" w:rsidP="008F5666">
      <w:pPr>
        <w:rPr>
          <w:rFonts w:eastAsia="Times New Roman" w:cs="Times New Roman"/>
        </w:rPr>
      </w:pPr>
    </w:p>
    <w:p w14:paraId="484BB203" w14:textId="77777777" w:rsidR="004F0EC4" w:rsidRPr="00D22C45" w:rsidRDefault="004F0EC4" w:rsidP="0008435B">
      <w:pPr>
        <w:ind w:left="720"/>
      </w:pPr>
      <w:r w:rsidRPr="00D22C45">
        <w:t>But now to my hearers this Counsel I give,</w:t>
      </w:r>
    </w:p>
    <w:p w14:paraId="1AF8ED44" w14:textId="77777777" w:rsidR="004F0EC4" w:rsidRPr="00D22C45" w:rsidRDefault="004F0EC4" w:rsidP="0008435B">
      <w:pPr>
        <w:ind w:left="720"/>
      </w:pPr>
      <w:r w:rsidRPr="00D22C45">
        <w:t>And pray friends remember it as long as you live,</w:t>
      </w:r>
    </w:p>
    <w:p w14:paraId="5AB30AD1" w14:textId="77777777" w:rsidR="004F0EC4" w:rsidRPr="00D22C45" w:rsidRDefault="004F0EC4" w:rsidP="0008435B">
      <w:pPr>
        <w:ind w:left="720"/>
      </w:pPr>
      <w:r w:rsidRPr="00D22C45">
        <w:t>Bring out no more cash in purse pocket or wallet,</w:t>
      </w:r>
    </w:p>
    <w:p w14:paraId="21B2C7D9" w14:textId="77777777" w:rsidR="004F0EC4" w:rsidRPr="00D22C45" w:rsidRDefault="004F0EC4" w:rsidP="0008435B">
      <w:pPr>
        <w:ind w:left="720"/>
      </w:pPr>
      <w:r w:rsidRPr="00D22C45">
        <w:t>Then one single penny to pay for the Ballet,</w:t>
      </w:r>
      <w:r w:rsidRPr="00D22C45">
        <w:tab/>
      </w:r>
      <w:r w:rsidRPr="00D22C45">
        <w:tab/>
      </w:r>
      <w:r w:rsidRPr="00D22C45">
        <w:tab/>
      </w:r>
      <w:r w:rsidRPr="00D22C45">
        <w:tab/>
      </w:r>
      <w:r w:rsidRPr="00D22C45">
        <w:tab/>
        <w:t xml:space="preserve">         </w:t>
      </w:r>
    </w:p>
    <w:p w14:paraId="62A99417" w14:textId="77777777" w:rsidR="004F0EC4" w:rsidRPr="00D22C45" w:rsidRDefault="004F0EC4" w:rsidP="0008435B">
      <w:pPr>
        <w:ind w:left="720"/>
      </w:pPr>
      <w:r w:rsidRPr="00D22C45">
        <w:t>For Cut-purse doth shrowd</w:t>
      </w:r>
    </w:p>
    <w:p w14:paraId="1EA32268" w14:textId="77777777" w:rsidR="004F0EC4" w:rsidRPr="00D22C45" w:rsidRDefault="004F0EC4" w:rsidP="0008435B">
      <w:pPr>
        <w:ind w:left="720"/>
      </w:pPr>
      <w:r w:rsidRPr="00D22C45">
        <w:t>Himself in a Cloud,</w:t>
      </w:r>
    </w:p>
    <w:p w14:paraId="736BA068" w14:textId="77777777" w:rsidR="004F0EC4" w:rsidRPr="00D22C45" w:rsidRDefault="004F0EC4" w:rsidP="0008435B">
      <w:pPr>
        <w:ind w:left="720"/>
      </w:pPr>
      <w:r w:rsidRPr="00D22C45">
        <w:t>theres many a purse hath been lost in a crowd</w:t>
      </w:r>
    </w:p>
    <w:p w14:paraId="02F5B191" w14:textId="77777777" w:rsidR="004F0EC4" w:rsidRPr="00D22C45" w:rsidRDefault="004F0EC4" w:rsidP="0008435B">
      <w:pPr>
        <w:ind w:left="720"/>
      </w:pPr>
      <w:r w:rsidRPr="00D22C45">
        <w:t>For hes the most rogue that doth crowd up &amp; curses</w:t>
      </w:r>
    </w:p>
    <w:p w14:paraId="26A9BDDA" w14:textId="6C5B02FA" w:rsidR="004F0EC4" w:rsidRPr="00D22C45" w:rsidRDefault="004F0EC4" w:rsidP="0008435B">
      <w:pPr>
        <w:ind w:left="720"/>
      </w:pPr>
      <w:r w:rsidRPr="00D22C45">
        <w:t>Who first cryes my Masters beware of your purses.</w:t>
      </w:r>
      <w:r>
        <w:rPr>
          <w:rStyle w:val="EndnoteReference"/>
          <w:szCs w:val="28"/>
        </w:rPr>
        <w:endnoteReference w:id="28"/>
      </w:r>
    </w:p>
    <w:p w14:paraId="11280B71" w14:textId="77777777" w:rsidR="004F0EC4" w:rsidRDefault="004F0EC4" w:rsidP="008F5666">
      <w:pPr>
        <w:rPr>
          <w:rFonts w:eastAsia="Times New Roman" w:cs="Times New Roman"/>
        </w:rPr>
      </w:pPr>
    </w:p>
    <w:p w14:paraId="72DB77B8" w14:textId="26E48546" w:rsidR="004F0EC4" w:rsidRPr="00795D32" w:rsidRDefault="004F0EC4" w:rsidP="008F5666">
      <w:pPr>
        <w:rPr>
          <w:rFonts w:eastAsia="Times New Roman" w:cs="Times New Roman"/>
        </w:rPr>
      </w:pPr>
      <w:r w:rsidRPr="00795D32">
        <w:rPr>
          <w:rFonts w:eastAsia="Times New Roman" w:cs="Times New Roman"/>
        </w:rPr>
        <w:t xml:space="preserve">Why then, given the disreputable status of news ballads and their vendors, would anyone listen to one, or even more significantly, buy one? Although the sale of </w:t>
      </w:r>
      <w:r>
        <w:rPr>
          <w:rFonts w:eastAsia="Times New Roman" w:cs="Times New Roman"/>
        </w:rPr>
        <w:t>news songs</w:t>
      </w:r>
      <w:r w:rsidRPr="00795D32">
        <w:rPr>
          <w:rFonts w:eastAsia="Times New Roman" w:cs="Times New Roman"/>
        </w:rPr>
        <w:t xml:space="preserve"> was often carried out by a group of sellers associated with duplicitousness and criminality it does not follow that the songs themselves were any less reliable as a source of news. </w:t>
      </w:r>
      <w:r>
        <w:rPr>
          <w:rFonts w:eastAsia="Times New Roman" w:cs="Times New Roman"/>
        </w:rPr>
        <w:t xml:space="preserve">Songs about the punishment of German criminals were often based closely on the </w:t>
      </w:r>
      <w:r w:rsidRPr="00275BAE">
        <w:rPr>
          <w:rFonts w:eastAsia="Times New Roman" w:cs="Times New Roman"/>
          <w:i/>
        </w:rPr>
        <w:t>Urgicht</w:t>
      </w:r>
      <w:r>
        <w:rPr>
          <w:rFonts w:eastAsia="Times New Roman" w:cs="Times New Roman"/>
        </w:rPr>
        <w:t>, the official confession, that was read in public.</w:t>
      </w:r>
      <w:r>
        <w:rPr>
          <w:rStyle w:val="EndnoteReference"/>
          <w:rFonts w:eastAsia="Times New Roman" w:cs="Times New Roman"/>
        </w:rPr>
        <w:endnoteReference w:id="29"/>
      </w:r>
      <w:r>
        <w:rPr>
          <w:rFonts w:eastAsia="Times New Roman" w:cs="Times New Roman"/>
        </w:rPr>
        <w:t xml:space="preserve"> But</w:t>
      </w:r>
      <w:r w:rsidRPr="00795D32">
        <w:rPr>
          <w:rFonts w:eastAsia="Times New Roman" w:cs="Times New Roman"/>
        </w:rPr>
        <w:t xml:space="preserve"> their popular – as opposed to official – status meant that songs could be a source of information that the authorities preferred not to divulge. </w:t>
      </w:r>
    </w:p>
    <w:p w14:paraId="459E1B8E" w14:textId="77777777" w:rsidR="004F0EC4" w:rsidRPr="00795D32" w:rsidRDefault="004F0EC4" w:rsidP="008F5666"/>
    <w:p w14:paraId="0D0A4D8C" w14:textId="11F7D2FC" w:rsidR="004F0EC4" w:rsidRPr="00275BAE" w:rsidRDefault="004F0EC4" w:rsidP="008F5666">
      <w:pPr>
        <w:rPr>
          <w:b/>
        </w:rPr>
      </w:pPr>
      <w:r w:rsidRPr="00275BAE">
        <w:rPr>
          <w:b/>
        </w:rPr>
        <w:t xml:space="preserve">Ballads as </w:t>
      </w:r>
      <w:r>
        <w:rPr>
          <w:b/>
        </w:rPr>
        <w:t xml:space="preserve">a </w:t>
      </w:r>
      <w:r w:rsidRPr="00275BAE">
        <w:rPr>
          <w:b/>
        </w:rPr>
        <w:t>source of unofficial news</w:t>
      </w:r>
    </w:p>
    <w:p w14:paraId="0FE349BE" w14:textId="52F777E2" w:rsidR="004F0EC4" w:rsidRPr="00795D32" w:rsidRDefault="004F0EC4" w:rsidP="008F5666">
      <w:pPr>
        <w:rPr>
          <w:lang w:val="en-GB"/>
        </w:rPr>
      </w:pPr>
      <w:r w:rsidRPr="00795D32">
        <w:rPr>
          <w:lang w:val="en-GB"/>
        </w:rPr>
        <w:t xml:space="preserve">Pierre Craon (or Créon), better known as Nez d’argent, was a Huguenot preacher from Dijon who in 1561 was involved in the Saint-Médard riot </w:t>
      </w:r>
      <w:r w:rsidR="0025748A">
        <w:rPr>
          <w:lang w:val="en-GB"/>
        </w:rPr>
        <w:t>in Paris</w:t>
      </w:r>
      <w:r w:rsidRPr="00795D32">
        <w:rPr>
          <w:lang w:val="en-GB"/>
        </w:rPr>
        <w:t>, where Huguenots, provoked by the sound of church bells being rung by the Catholic church of Saint-Médard trying to drown out the sounds of their service, went over to the church where they began to riot and commit acts of iconoclasm.</w:t>
      </w:r>
      <w:r w:rsidRPr="00795D32">
        <w:rPr>
          <w:vertAlign w:val="superscript"/>
          <w:lang w:val="en-GB"/>
        </w:rPr>
        <w:endnoteReference w:id="30"/>
      </w:r>
      <w:r w:rsidRPr="00795D32">
        <w:rPr>
          <w:lang w:val="en-GB"/>
        </w:rPr>
        <w:t xml:space="preserve"> For his part in the riot Nez d’argent was hanged, and would have had his remains burned, except that spectators interrupted the ritual to enact their own vengeance, dragging his corpse to the dungheap and mutilating it. It would appear that the spectators felt that burning was not shameful enough for a heretic, but the end result was that the authorities seemed to lose control of the execution ritual. The song about this ritual gone wrong is set to the tune ‘la fille portant panier’ which is lost, but the rapid rhythm and metre of the verse, particularly the use of predominantly monosyllabic vocabulary, indicates that this is most likely to have been a lively tune, with four lines of </w:t>
      </w:r>
      <w:r>
        <w:rPr>
          <w:lang w:val="en-GB"/>
        </w:rPr>
        <w:t>six</w:t>
      </w:r>
      <w:r w:rsidRPr="00795D32">
        <w:rPr>
          <w:lang w:val="en-GB"/>
        </w:rPr>
        <w:t xml:space="preserve"> syllables followed by an emphatic </w:t>
      </w:r>
      <w:r>
        <w:rPr>
          <w:lang w:val="en-GB"/>
        </w:rPr>
        <w:t>eight</w:t>
      </w:r>
      <w:r w:rsidRPr="00795D32">
        <w:rPr>
          <w:lang w:val="en-GB"/>
        </w:rPr>
        <w:t xml:space="preserve">-syllable rhyming couplet: </w:t>
      </w:r>
    </w:p>
    <w:p w14:paraId="1D90B0FA" w14:textId="77777777" w:rsidR="004F0EC4" w:rsidRPr="00795D32" w:rsidRDefault="004F0EC4" w:rsidP="008F5666">
      <w:pPr>
        <w:rPr>
          <w:lang w:val="en-GB"/>
        </w:rPr>
      </w:pPr>
    </w:p>
    <w:tbl>
      <w:tblPr>
        <w:tblStyle w:val="TableGrid"/>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4318"/>
      </w:tblGrid>
      <w:tr w:rsidR="004F0EC4" w:rsidRPr="00795D32" w14:paraId="52C277BC" w14:textId="77777777" w:rsidTr="00B36D74">
        <w:tc>
          <w:tcPr>
            <w:tcW w:w="5321" w:type="dxa"/>
          </w:tcPr>
          <w:p w14:paraId="52E22E14" w14:textId="77777777" w:rsidR="004F0EC4" w:rsidRPr="00795D32" w:rsidRDefault="004F0EC4" w:rsidP="008F5666">
            <w:pPr>
              <w:rPr>
                <w:lang w:val="en-GB"/>
              </w:rPr>
            </w:pPr>
            <w:r w:rsidRPr="00795D32">
              <w:rPr>
                <w:lang w:val="en-GB"/>
              </w:rPr>
              <w:t xml:space="preserve">Quand ils l'eurent jetté </w:t>
            </w:r>
          </w:p>
          <w:p w14:paraId="4A0E8524" w14:textId="77777777" w:rsidR="004F0EC4" w:rsidRPr="00795D32" w:rsidRDefault="004F0EC4" w:rsidP="008F5666">
            <w:pPr>
              <w:rPr>
                <w:lang w:val="en-GB"/>
              </w:rPr>
            </w:pPr>
            <w:r w:rsidRPr="00795D32">
              <w:rPr>
                <w:lang w:val="en-GB"/>
              </w:rPr>
              <w:t xml:space="preserve">Du haut de la potence, </w:t>
            </w:r>
          </w:p>
          <w:p w14:paraId="2A1681AF" w14:textId="77777777" w:rsidR="004F0EC4" w:rsidRPr="00795D32" w:rsidRDefault="004F0EC4" w:rsidP="008F5666">
            <w:pPr>
              <w:rPr>
                <w:lang w:val="en-GB"/>
              </w:rPr>
            </w:pPr>
            <w:r w:rsidRPr="00795D32">
              <w:rPr>
                <w:lang w:val="en-GB"/>
              </w:rPr>
              <w:t xml:space="preserve">Tous ces petits enfans </w:t>
            </w:r>
          </w:p>
          <w:p w14:paraId="3C79D49E" w14:textId="77777777" w:rsidR="004F0EC4" w:rsidRPr="00795D32" w:rsidRDefault="004F0EC4" w:rsidP="008F5666">
            <w:pPr>
              <w:rPr>
                <w:lang w:val="en-GB"/>
              </w:rPr>
            </w:pPr>
            <w:r w:rsidRPr="00795D32">
              <w:rPr>
                <w:lang w:val="en-GB"/>
              </w:rPr>
              <w:t xml:space="preserve">Se sont remis ensemble, </w:t>
            </w:r>
          </w:p>
          <w:p w14:paraId="28DE7429" w14:textId="77777777" w:rsidR="004F0EC4" w:rsidRPr="00795D32" w:rsidRDefault="004F0EC4" w:rsidP="008F5666">
            <w:pPr>
              <w:rPr>
                <w:lang w:val="en-GB"/>
              </w:rPr>
            </w:pPr>
            <w:r w:rsidRPr="00795D32">
              <w:rPr>
                <w:lang w:val="en-GB"/>
              </w:rPr>
              <w:t xml:space="preserve">A la voirie l'ont trainé, </w:t>
            </w:r>
          </w:p>
          <w:p w14:paraId="791B1CA9" w14:textId="77777777" w:rsidR="004F0EC4" w:rsidRPr="00795D32" w:rsidRDefault="004F0EC4" w:rsidP="008F5666">
            <w:pPr>
              <w:rPr>
                <w:lang w:val="en-GB"/>
              </w:rPr>
            </w:pPr>
            <w:r w:rsidRPr="00795D32">
              <w:rPr>
                <w:lang w:val="en-GB"/>
              </w:rPr>
              <w:t xml:space="preserve">L'avoit il pas bien merité? </w:t>
            </w:r>
            <w:r w:rsidRPr="00795D32">
              <w:rPr>
                <w:lang w:val="en-GB"/>
              </w:rPr>
              <w:tab/>
            </w:r>
          </w:p>
          <w:p w14:paraId="20278272" w14:textId="77777777" w:rsidR="004F0EC4" w:rsidRPr="00795D32" w:rsidRDefault="004F0EC4" w:rsidP="008F5666">
            <w:pPr>
              <w:rPr>
                <w:lang w:val="en-GB"/>
              </w:rPr>
            </w:pPr>
          </w:p>
          <w:p w14:paraId="26C41D6B" w14:textId="77777777" w:rsidR="004F0EC4" w:rsidRPr="00795D32" w:rsidRDefault="004F0EC4" w:rsidP="008F5666">
            <w:pPr>
              <w:rPr>
                <w:lang w:val="en-GB"/>
              </w:rPr>
            </w:pPr>
            <w:r w:rsidRPr="00795D32">
              <w:rPr>
                <w:lang w:val="en-GB"/>
              </w:rPr>
              <w:t xml:space="preserve">Ils ont prins leur chemin </w:t>
            </w:r>
          </w:p>
          <w:p w14:paraId="4CA948B8" w14:textId="77777777" w:rsidR="004F0EC4" w:rsidRPr="00795D32" w:rsidRDefault="004F0EC4" w:rsidP="008F5666">
            <w:pPr>
              <w:rPr>
                <w:lang w:val="en-GB"/>
              </w:rPr>
            </w:pPr>
            <w:r w:rsidRPr="00795D32">
              <w:rPr>
                <w:lang w:val="en-GB"/>
              </w:rPr>
              <w:t xml:space="preserve">Par la ferronnerie, </w:t>
            </w:r>
          </w:p>
          <w:p w14:paraId="15579330" w14:textId="77777777" w:rsidR="004F0EC4" w:rsidRPr="00795D32" w:rsidRDefault="004F0EC4" w:rsidP="008F5666">
            <w:pPr>
              <w:rPr>
                <w:lang w:val="en-GB"/>
              </w:rPr>
            </w:pPr>
            <w:r w:rsidRPr="00795D32">
              <w:rPr>
                <w:lang w:val="en-GB"/>
              </w:rPr>
              <w:t xml:space="preserve">Lié et garrotté </w:t>
            </w:r>
          </w:p>
          <w:p w14:paraId="5BB651D5" w14:textId="77777777" w:rsidR="004F0EC4" w:rsidRPr="00795D32" w:rsidRDefault="004F0EC4" w:rsidP="008F5666">
            <w:pPr>
              <w:rPr>
                <w:lang w:val="en-GB"/>
              </w:rPr>
            </w:pPr>
            <w:r w:rsidRPr="00795D32">
              <w:rPr>
                <w:lang w:val="en-GB"/>
              </w:rPr>
              <w:t xml:space="preserve">Menans joyeuse vie, </w:t>
            </w:r>
          </w:p>
          <w:p w14:paraId="7C6E3776" w14:textId="77777777" w:rsidR="004F0EC4" w:rsidRPr="00795D32" w:rsidRDefault="004F0EC4" w:rsidP="008F5666">
            <w:pPr>
              <w:rPr>
                <w:lang w:val="en-GB"/>
              </w:rPr>
            </w:pPr>
            <w:r w:rsidRPr="00795D32">
              <w:rPr>
                <w:lang w:val="en-GB"/>
              </w:rPr>
              <w:t xml:space="preserve">Crians, chantans joyeusement </w:t>
            </w:r>
          </w:p>
          <w:p w14:paraId="2B5296F7" w14:textId="77777777" w:rsidR="004F0EC4" w:rsidRPr="00795D32" w:rsidRDefault="004F0EC4" w:rsidP="008F5666">
            <w:pPr>
              <w:rPr>
                <w:lang w:val="en-GB"/>
              </w:rPr>
            </w:pPr>
            <w:r w:rsidRPr="00795D32">
              <w:rPr>
                <w:lang w:val="en-GB"/>
              </w:rPr>
              <w:t xml:space="preserve">Voicy venir le nez d'argent. </w:t>
            </w:r>
            <w:r w:rsidRPr="00795D32">
              <w:rPr>
                <w:lang w:val="en-GB"/>
              </w:rPr>
              <w:tab/>
            </w:r>
          </w:p>
          <w:p w14:paraId="1A764731" w14:textId="77777777" w:rsidR="004F0EC4" w:rsidRPr="00795D32" w:rsidRDefault="004F0EC4" w:rsidP="008F5666">
            <w:pPr>
              <w:rPr>
                <w:lang w:val="en-GB"/>
              </w:rPr>
            </w:pPr>
          </w:p>
          <w:p w14:paraId="4695E4E3" w14:textId="77777777" w:rsidR="004F0EC4" w:rsidRPr="00795D32" w:rsidRDefault="004F0EC4" w:rsidP="008F5666">
            <w:pPr>
              <w:rPr>
                <w:lang w:val="en-GB"/>
              </w:rPr>
            </w:pPr>
            <w:r w:rsidRPr="00795D32">
              <w:rPr>
                <w:lang w:val="en-GB"/>
              </w:rPr>
              <w:t xml:space="preserve">Quand ils l'eurent trainé </w:t>
            </w:r>
          </w:p>
          <w:p w14:paraId="7F7ABA3E" w14:textId="77777777" w:rsidR="004F0EC4" w:rsidRPr="00795D32" w:rsidRDefault="004F0EC4" w:rsidP="008F5666">
            <w:pPr>
              <w:rPr>
                <w:lang w:val="en-GB"/>
              </w:rPr>
            </w:pPr>
            <w:r w:rsidRPr="00795D32">
              <w:rPr>
                <w:lang w:val="en-GB"/>
              </w:rPr>
              <w:t xml:space="preserve">Dedans son cymetiere, </w:t>
            </w:r>
          </w:p>
          <w:p w14:paraId="2247DE4D" w14:textId="77777777" w:rsidR="004F0EC4" w:rsidRPr="00795D32" w:rsidRDefault="004F0EC4" w:rsidP="008F5666">
            <w:pPr>
              <w:rPr>
                <w:lang w:val="en-GB"/>
              </w:rPr>
            </w:pPr>
            <w:r w:rsidRPr="00795D32">
              <w:rPr>
                <w:lang w:val="en-GB"/>
              </w:rPr>
              <w:t xml:space="preserve">Par dedans le ruisseau </w:t>
            </w:r>
          </w:p>
          <w:p w14:paraId="3A27FA87" w14:textId="77777777" w:rsidR="004F0EC4" w:rsidRPr="00795D32" w:rsidRDefault="004F0EC4" w:rsidP="008F5666">
            <w:pPr>
              <w:rPr>
                <w:lang w:val="en-GB"/>
              </w:rPr>
            </w:pPr>
            <w:r w:rsidRPr="00795D32">
              <w:rPr>
                <w:lang w:val="en-GB"/>
              </w:rPr>
              <w:t xml:space="preserve">Qui luy servoit de biere, </w:t>
            </w:r>
          </w:p>
          <w:p w14:paraId="2AC2DC9E" w14:textId="77777777" w:rsidR="004F0EC4" w:rsidRPr="00795D32" w:rsidRDefault="004F0EC4" w:rsidP="008F5666">
            <w:pPr>
              <w:rPr>
                <w:lang w:val="en-GB"/>
              </w:rPr>
            </w:pPr>
            <w:r w:rsidRPr="00795D32">
              <w:rPr>
                <w:lang w:val="en-GB"/>
              </w:rPr>
              <w:t xml:space="preserve">Lors ses tripailles vont tirer </w:t>
            </w:r>
          </w:p>
          <w:p w14:paraId="10966F7F" w14:textId="77777777" w:rsidR="004F0EC4" w:rsidRPr="00795D32" w:rsidRDefault="004F0EC4" w:rsidP="008F5666">
            <w:pPr>
              <w:rPr>
                <w:lang w:val="en-GB"/>
              </w:rPr>
            </w:pPr>
            <w:r w:rsidRPr="00795D32">
              <w:rPr>
                <w:lang w:val="en-GB"/>
              </w:rPr>
              <w:t xml:space="preserve">Pour dedans un feu les jetter </w:t>
            </w:r>
            <w:r w:rsidRPr="00795D32">
              <w:rPr>
                <w:lang w:val="en-GB"/>
              </w:rPr>
              <w:tab/>
            </w:r>
          </w:p>
          <w:p w14:paraId="7640034C" w14:textId="77777777" w:rsidR="004F0EC4" w:rsidRPr="00795D32" w:rsidRDefault="004F0EC4" w:rsidP="008F5666">
            <w:pPr>
              <w:rPr>
                <w:lang w:val="en-GB"/>
              </w:rPr>
            </w:pPr>
          </w:p>
          <w:p w14:paraId="10CB623D" w14:textId="77777777" w:rsidR="004F0EC4" w:rsidRPr="00795D32" w:rsidRDefault="004F0EC4" w:rsidP="008F5666">
            <w:pPr>
              <w:rPr>
                <w:lang w:val="en-GB"/>
              </w:rPr>
            </w:pPr>
            <w:r w:rsidRPr="00795D32">
              <w:rPr>
                <w:lang w:val="en-GB"/>
              </w:rPr>
              <w:t xml:space="preserve">Quand ils l'eurent trainé </w:t>
            </w:r>
          </w:p>
          <w:p w14:paraId="658479BA" w14:textId="77777777" w:rsidR="004F0EC4" w:rsidRPr="00795D32" w:rsidRDefault="004F0EC4" w:rsidP="008F5666">
            <w:pPr>
              <w:rPr>
                <w:lang w:val="en-GB"/>
              </w:rPr>
            </w:pPr>
            <w:r w:rsidRPr="00795D32">
              <w:rPr>
                <w:lang w:val="en-GB"/>
              </w:rPr>
              <w:t xml:space="preserve">Ou estoit son sepulchure, </w:t>
            </w:r>
          </w:p>
          <w:p w14:paraId="263EBDEC" w14:textId="77777777" w:rsidR="004F0EC4" w:rsidRPr="00795D32" w:rsidRDefault="004F0EC4" w:rsidP="008F5666">
            <w:pPr>
              <w:rPr>
                <w:lang w:val="en-GB"/>
              </w:rPr>
            </w:pPr>
            <w:r w:rsidRPr="00795D32">
              <w:rPr>
                <w:lang w:val="en-GB"/>
              </w:rPr>
              <w:t xml:space="preserve">Bien tost luy ont osté </w:t>
            </w:r>
          </w:p>
          <w:p w14:paraId="5008C90C" w14:textId="77777777" w:rsidR="004F0EC4" w:rsidRPr="00795D32" w:rsidRDefault="004F0EC4" w:rsidP="008F5666">
            <w:pPr>
              <w:rPr>
                <w:lang w:val="en-GB"/>
              </w:rPr>
            </w:pPr>
            <w:r w:rsidRPr="00795D32">
              <w:rPr>
                <w:lang w:val="en-GB"/>
              </w:rPr>
              <w:t xml:space="preserve">Les tripes &amp; la fressure, </w:t>
            </w:r>
          </w:p>
          <w:p w14:paraId="7C15A1AE" w14:textId="77777777" w:rsidR="004F0EC4" w:rsidRPr="00795D32" w:rsidRDefault="004F0EC4" w:rsidP="008F5666">
            <w:pPr>
              <w:rPr>
                <w:lang w:val="en-GB"/>
              </w:rPr>
            </w:pPr>
            <w:r w:rsidRPr="00795D32">
              <w:rPr>
                <w:lang w:val="en-GB"/>
              </w:rPr>
              <w:t xml:space="preserve">Puis de son coeur un chien l'a avallé, </w:t>
            </w:r>
          </w:p>
          <w:p w14:paraId="64E8859F" w14:textId="77777777" w:rsidR="004F0EC4" w:rsidRPr="00795D32" w:rsidRDefault="004F0EC4" w:rsidP="008F5666">
            <w:pPr>
              <w:rPr>
                <w:lang w:val="en-GB"/>
              </w:rPr>
            </w:pPr>
            <w:r w:rsidRPr="00795D32">
              <w:rPr>
                <w:lang w:val="en-GB"/>
              </w:rPr>
              <w:t xml:space="preserve">Voila allé, voila allé. </w:t>
            </w:r>
            <w:r w:rsidRPr="00795D32">
              <w:rPr>
                <w:lang w:val="en-GB"/>
              </w:rPr>
              <w:tab/>
            </w:r>
          </w:p>
        </w:tc>
        <w:tc>
          <w:tcPr>
            <w:tcW w:w="4318" w:type="dxa"/>
          </w:tcPr>
          <w:p w14:paraId="475B16E1" w14:textId="77777777" w:rsidR="004F0EC4" w:rsidRPr="00795D32" w:rsidRDefault="004F0EC4" w:rsidP="008F5666">
            <w:pPr>
              <w:rPr>
                <w:lang w:val="en-GB"/>
              </w:rPr>
            </w:pPr>
            <w:r w:rsidRPr="00795D32">
              <w:rPr>
                <w:lang w:val="en-GB"/>
              </w:rPr>
              <w:t>Once they had thrown him</w:t>
            </w:r>
          </w:p>
          <w:p w14:paraId="0C8981B8" w14:textId="77777777" w:rsidR="004F0EC4" w:rsidRPr="00795D32" w:rsidRDefault="004F0EC4" w:rsidP="008F5666">
            <w:pPr>
              <w:rPr>
                <w:lang w:val="en-GB"/>
              </w:rPr>
            </w:pPr>
            <w:r w:rsidRPr="00795D32">
              <w:rPr>
                <w:lang w:val="en-GB"/>
              </w:rPr>
              <w:t>From the height of the scaffold,</w:t>
            </w:r>
          </w:p>
          <w:p w14:paraId="12422A5E" w14:textId="77777777" w:rsidR="004F0EC4" w:rsidRPr="00795D32" w:rsidRDefault="004F0EC4" w:rsidP="008F5666">
            <w:pPr>
              <w:rPr>
                <w:lang w:val="en-GB"/>
              </w:rPr>
            </w:pPr>
            <w:r w:rsidRPr="00795D32">
              <w:rPr>
                <w:lang w:val="en-GB"/>
              </w:rPr>
              <w:t>All these little children</w:t>
            </w:r>
          </w:p>
          <w:p w14:paraId="0F60064F" w14:textId="77777777" w:rsidR="004F0EC4" w:rsidRPr="00795D32" w:rsidRDefault="004F0EC4" w:rsidP="008F5666">
            <w:pPr>
              <w:rPr>
                <w:lang w:val="en-GB"/>
              </w:rPr>
            </w:pPr>
            <w:r w:rsidRPr="00795D32">
              <w:rPr>
                <w:lang w:val="en-GB"/>
              </w:rPr>
              <w:t>Got together</w:t>
            </w:r>
          </w:p>
          <w:p w14:paraId="71DEB3FA" w14:textId="77777777" w:rsidR="004F0EC4" w:rsidRPr="00795D32" w:rsidRDefault="004F0EC4" w:rsidP="008F5666">
            <w:pPr>
              <w:rPr>
                <w:lang w:val="en-GB"/>
              </w:rPr>
            </w:pPr>
            <w:r w:rsidRPr="00795D32">
              <w:rPr>
                <w:lang w:val="en-GB"/>
              </w:rPr>
              <w:t>Dragged him to the dungheap</w:t>
            </w:r>
          </w:p>
          <w:p w14:paraId="07AB6F44" w14:textId="77777777" w:rsidR="004F0EC4" w:rsidRPr="00795D32" w:rsidRDefault="004F0EC4" w:rsidP="008F5666">
            <w:pPr>
              <w:rPr>
                <w:lang w:val="en-GB"/>
              </w:rPr>
            </w:pPr>
            <w:r w:rsidRPr="00795D32">
              <w:rPr>
                <w:lang w:val="en-GB"/>
              </w:rPr>
              <w:t>Didn’t he deserve it?</w:t>
            </w:r>
          </w:p>
          <w:p w14:paraId="56D8377A" w14:textId="77777777" w:rsidR="004F0EC4" w:rsidRPr="00795D32" w:rsidRDefault="004F0EC4" w:rsidP="008F5666">
            <w:pPr>
              <w:rPr>
                <w:lang w:val="en-GB"/>
              </w:rPr>
            </w:pPr>
          </w:p>
          <w:p w14:paraId="3FD530DE" w14:textId="77777777" w:rsidR="004F0EC4" w:rsidRPr="00795D32" w:rsidRDefault="004F0EC4" w:rsidP="008F5666">
            <w:pPr>
              <w:rPr>
                <w:lang w:val="en-GB"/>
              </w:rPr>
            </w:pPr>
            <w:r w:rsidRPr="00795D32">
              <w:rPr>
                <w:lang w:val="en-GB"/>
              </w:rPr>
              <w:t>They took the route</w:t>
            </w:r>
          </w:p>
          <w:p w14:paraId="70C07D8D" w14:textId="77777777" w:rsidR="004F0EC4" w:rsidRPr="00795D32" w:rsidRDefault="004F0EC4" w:rsidP="008F5666">
            <w:pPr>
              <w:rPr>
                <w:lang w:val="en-GB"/>
              </w:rPr>
            </w:pPr>
            <w:r w:rsidRPr="00795D32">
              <w:rPr>
                <w:lang w:val="en-GB"/>
              </w:rPr>
              <w:t>By the ironworks</w:t>
            </w:r>
          </w:p>
          <w:p w14:paraId="239D8050" w14:textId="77777777" w:rsidR="004F0EC4" w:rsidRPr="00795D32" w:rsidRDefault="004F0EC4" w:rsidP="008F5666">
            <w:pPr>
              <w:rPr>
                <w:lang w:val="en-GB"/>
              </w:rPr>
            </w:pPr>
            <w:r w:rsidRPr="00795D32">
              <w:rPr>
                <w:lang w:val="en-GB"/>
              </w:rPr>
              <w:t>Tied and garrotted</w:t>
            </w:r>
          </w:p>
          <w:p w14:paraId="6C503ABA" w14:textId="77777777" w:rsidR="004F0EC4" w:rsidRPr="00795D32" w:rsidRDefault="004F0EC4" w:rsidP="008F5666">
            <w:pPr>
              <w:rPr>
                <w:lang w:val="en-GB"/>
              </w:rPr>
            </w:pPr>
            <w:r w:rsidRPr="00795D32">
              <w:rPr>
                <w:lang w:val="en-GB"/>
              </w:rPr>
              <w:t>Having a great time,</w:t>
            </w:r>
          </w:p>
          <w:p w14:paraId="5CE9DE37" w14:textId="77777777" w:rsidR="004F0EC4" w:rsidRPr="00795D32" w:rsidRDefault="004F0EC4" w:rsidP="008F5666">
            <w:pPr>
              <w:rPr>
                <w:lang w:val="en-GB"/>
              </w:rPr>
            </w:pPr>
            <w:r w:rsidRPr="00795D32">
              <w:rPr>
                <w:lang w:val="en-GB"/>
              </w:rPr>
              <w:t>Yelling, singing joyously</w:t>
            </w:r>
          </w:p>
          <w:p w14:paraId="12FECC82" w14:textId="77777777" w:rsidR="004F0EC4" w:rsidRPr="00795D32" w:rsidRDefault="004F0EC4" w:rsidP="008F5666">
            <w:pPr>
              <w:rPr>
                <w:lang w:val="en-GB"/>
              </w:rPr>
            </w:pPr>
            <w:r w:rsidRPr="00795D32">
              <w:rPr>
                <w:lang w:val="en-GB"/>
              </w:rPr>
              <w:t>Here comes the Nez d’argent.</w:t>
            </w:r>
          </w:p>
          <w:p w14:paraId="53F8599D" w14:textId="77777777" w:rsidR="004F0EC4" w:rsidRPr="00795D32" w:rsidRDefault="004F0EC4" w:rsidP="008F5666">
            <w:pPr>
              <w:rPr>
                <w:lang w:val="en-GB"/>
              </w:rPr>
            </w:pPr>
          </w:p>
          <w:p w14:paraId="7992B353" w14:textId="77777777" w:rsidR="004F0EC4" w:rsidRPr="00795D32" w:rsidRDefault="004F0EC4" w:rsidP="008F5666">
            <w:pPr>
              <w:rPr>
                <w:lang w:val="en-GB"/>
              </w:rPr>
            </w:pPr>
            <w:r w:rsidRPr="00795D32">
              <w:rPr>
                <w:lang w:val="en-GB"/>
              </w:rPr>
              <w:t>When they had dragged him</w:t>
            </w:r>
          </w:p>
          <w:p w14:paraId="0BF66873" w14:textId="77777777" w:rsidR="004F0EC4" w:rsidRPr="00795D32" w:rsidRDefault="004F0EC4" w:rsidP="008F5666">
            <w:pPr>
              <w:rPr>
                <w:lang w:val="en-GB"/>
              </w:rPr>
            </w:pPr>
            <w:r w:rsidRPr="00795D32">
              <w:rPr>
                <w:lang w:val="en-GB"/>
              </w:rPr>
              <w:t>Into his cemetery,</w:t>
            </w:r>
          </w:p>
          <w:p w14:paraId="0711A978" w14:textId="77777777" w:rsidR="004F0EC4" w:rsidRPr="00795D32" w:rsidRDefault="004F0EC4" w:rsidP="008F5666">
            <w:pPr>
              <w:rPr>
                <w:lang w:val="en-GB"/>
              </w:rPr>
            </w:pPr>
            <w:r w:rsidRPr="00795D32">
              <w:rPr>
                <w:lang w:val="en-GB"/>
              </w:rPr>
              <w:t>Along the stream</w:t>
            </w:r>
          </w:p>
          <w:p w14:paraId="4B9F2215" w14:textId="77777777" w:rsidR="004F0EC4" w:rsidRPr="00795D32" w:rsidRDefault="004F0EC4" w:rsidP="008F5666">
            <w:pPr>
              <w:rPr>
                <w:lang w:val="en-GB"/>
              </w:rPr>
            </w:pPr>
            <w:r w:rsidRPr="00795D32">
              <w:rPr>
                <w:lang w:val="en-GB"/>
              </w:rPr>
              <w:t>That served him as a bier.</w:t>
            </w:r>
          </w:p>
          <w:p w14:paraId="32EB5007" w14:textId="77777777" w:rsidR="004F0EC4" w:rsidRPr="00795D32" w:rsidRDefault="004F0EC4" w:rsidP="008F5666">
            <w:pPr>
              <w:rPr>
                <w:lang w:val="en-GB"/>
              </w:rPr>
            </w:pPr>
            <w:r w:rsidRPr="00795D32">
              <w:rPr>
                <w:lang w:val="en-GB"/>
              </w:rPr>
              <w:t>Then pulled out his innards</w:t>
            </w:r>
          </w:p>
          <w:p w14:paraId="0869F290" w14:textId="77777777" w:rsidR="004F0EC4" w:rsidRPr="00795D32" w:rsidRDefault="004F0EC4" w:rsidP="008F5666">
            <w:pPr>
              <w:rPr>
                <w:lang w:val="en-GB"/>
              </w:rPr>
            </w:pPr>
            <w:r w:rsidRPr="00795D32">
              <w:rPr>
                <w:lang w:val="en-GB"/>
              </w:rPr>
              <w:t>To throw them in a fire.</w:t>
            </w:r>
          </w:p>
          <w:p w14:paraId="638B45DE" w14:textId="77777777" w:rsidR="004F0EC4" w:rsidRPr="00795D32" w:rsidRDefault="004F0EC4" w:rsidP="008F5666">
            <w:pPr>
              <w:rPr>
                <w:lang w:val="en-GB"/>
              </w:rPr>
            </w:pPr>
          </w:p>
          <w:p w14:paraId="71044165" w14:textId="77777777" w:rsidR="004F0EC4" w:rsidRPr="00795D32" w:rsidRDefault="004F0EC4" w:rsidP="008F5666">
            <w:pPr>
              <w:rPr>
                <w:lang w:val="en-GB"/>
              </w:rPr>
            </w:pPr>
            <w:r w:rsidRPr="00795D32">
              <w:rPr>
                <w:lang w:val="en-GB"/>
              </w:rPr>
              <w:t>When they had dragged him</w:t>
            </w:r>
          </w:p>
          <w:p w14:paraId="4B4DA12C" w14:textId="77777777" w:rsidR="004F0EC4" w:rsidRPr="00795D32" w:rsidRDefault="004F0EC4" w:rsidP="008F5666">
            <w:pPr>
              <w:rPr>
                <w:lang w:val="en-GB"/>
              </w:rPr>
            </w:pPr>
            <w:r w:rsidRPr="00795D32">
              <w:rPr>
                <w:lang w:val="en-GB"/>
              </w:rPr>
              <w:t>To where his sepulchre was,</w:t>
            </w:r>
          </w:p>
          <w:p w14:paraId="7C2CFAF5" w14:textId="77777777" w:rsidR="004F0EC4" w:rsidRPr="00795D32" w:rsidRDefault="004F0EC4" w:rsidP="008F5666">
            <w:pPr>
              <w:rPr>
                <w:lang w:val="en-GB"/>
              </w:rPr>
            </w:pPr>
            <w:r w:rsidRPr="00795D32">
              <w:rPr>
                <w:lang w:val="en-GB"/>
              </w:rPr>
              <w:t>Soon they had removed</w:t>
            </w:r>
          </w:p>
          <w:p w14:paraId="64A4915F" w14:textId="77777777" w:rsidR="004F0EC4" w:rsidRPr="00795D32" w:rsidRDefault="004F0EC4" w:rsidP="008F5666">
            <w:pPr>
              <w:rPr>
                <w:lang w:val="en-GB"/>
              </w:rPr>
            </w:pPr>
            <w:r w:rsidRPr="00795D32">
              <w:rPr>
                <w:lang w:val="en-GB"/>
              </w:rPr>
              <w:t>His guts and organs,</w:t>
            </w:r>
          </w:p>
          <w:p w14:paraId="1869D9D5" w14:textId="77777777" w:rsidR="004F0EC4" w:rsidRPr="00795D32" w:rsidRDefault="004F0EC4" w:rsidP="008F5666">
            <w:pPr>
              <w:rPr>
                <w:lang w:val="en-GB"/>
              </w:rPr>
            </w:pPr>
            <w:r w:rsidRPr="00795D32">
              <w:rPr>
                <w:lang w:val="en-GB"/>
              </w:rPr>
              <w:t>Then a dog swallowed his heart,</w:t>
            </w:r>
          </w:p>
          <w:p w14:paraId="2FD67E92" w14:textId="77777777" w:rsidR="004F0EC4" w:rsidRPr="00795D32" w:rsidRDefault="004F0EC4" w:rsidP="008F5666">
            <w:pPr>
              <w:rPr>
                <w:lang w:val="en-GB"/>
              </w:rPr>
            </w:pPr>
            <w:r w:rsidRPr="00795D32">
              <w:rPr>
                <w:lang w:val="en-GB"/>
              </w:rPr>
              <w:t>There you go, there you go.</w:t>
            </w:r>
            <w:r w:rsidRPr="00795D32">
              <w:rPr>
                <w:vertAlign w:val="superscript"/>
                <w:lang w:val="en-GB"/>
              </w:rPr>
              <w:endnoteReference w:id="31"/>
            </w:r>
          </w:p>
        </w:tc>
      </w:tr>
    </w:tbl>
    <w:p w14:paraId="09785931" w14:textId="77777777" w:rsidR="004F0EC4" w:rsidRPr="00795D32" w:rsidRDefault="004F0EC4" w:rsidP="008F5666">
      <w:pPr>
        <w:rPr>
          <w:lang w:val="en-GB"/>
        </w:rPr>
      </w:pPr>
    </w:p>
    <w:p w14:paraId="1A81791D" w14:textId="64F6B077" w:rsidR="004F0EC4" w:rsidRPr="00795D32" w:rsidRDefault="001C5363" w:rsidP="008F5666">
      <w:r>
        <w:rPr>
          <w:lang w:val="en-GB"/>
        </w:rPr>
        <w:t>T</w:t>
      </w:r>
      <w:r w:rsidR="004F0EC4" w:rsidRPr="00795D32">
        <w:rPr>
          <w:lang w:val="en-GB"/>
        </w:rPr>
        <w:t xml:space="preserve">he breakdown in social order that allowed Nez d’argent to be mutilated is an event the </w:t>
      </w:r>
      <w:r w:rsidR="004F0EC4" w:rsidRPr="00795D32">
        <w:t>authorities would have preferred to cover up. Instead the people’s unofficial participation was put into song, allowing knowledge of the events to be repeated ad infinitum.</w:t>
      </w:r>
    </w:p>
    <w:p w14:paraId="7D7DDCB6" w14:textId="77777777" w:rsidR="004F0EC4" w:rsidRPr="00795D32" w:rsidRDefault="004F0EC4" w:rsidP="008F5666">
      <w:pPr>
        <w:rPr>
          <w:lang w:val="en-GB"/>
        </w:rPr>
      </w:pPr>
    </w:p>
    <w:p w14:paraId="6FCD53C3" w14:textId="1DC36694" w:rsidR="004F0EC4" w:rsidRPr="0034293B" w:rsidRDefault="004F0EC4" w:rsidP="008F5666">
      <w:pPr>
        <w:rPr>
          <w:b/>
        </w:rPr>
      </w:pPr>
      <w:r w:rsidRPr="00C9591F">
        <w:rPr>
          <w:b/>
        </w:rPr>
        <w:t>Audience participation</w:t>
      </w:r>
    </w:p>
    <w:p w14:paraId="331352A2" w14:textId="3CC5458E" w:rsidR="004F0EC4" w:rsidRPr="00795D32" w:rsidRDefault="004F0EC4" w:rsidP="008F5666">
      <w:r w:rsidRPr="00795D32">
        <w:t xml:space="preserve">The </w:t>
      </w:r>
      <w:r>
        <w:t xml:space="preserve">tune to which the </w:t>
      </w:r>
      <w:r w:rsidRPr="00795D32">
        <w:t xml:space="preserve">Nez d’argent song </w:t>
      </w:r>
      <w:r>
        <w:t>was set was likely to</w:t>
      </w:r>
      <w:r w:rsidRPr="00795D32">
        <w:t xml:space="preserve"> have been a nursery rhyme, like another mocking song in the same </w:t>
      </w:r>
      <w:r w:rsidRPr="00C9591F">
        <w:rPr>
          <w:i/>
        </w:rPr>
        <w:t>recueil</w:t>
      </w:r>
      <w:r w:rsidRPr="00795D32">
        <w:t xml:space="preserve"> about a Huguenot whose executed corpse was similarly mutilated, the </w:t>
      </w:r>
      <w:r>
        <w:t>lieutenant</w:t>
      </w:r>
      <w:r w:rsidRPr="00795D32">
        <w:t xml:space="preserve"> of Pontoise.</w:t>
      </w:r>
      <w:r w:rsidRPr="00795D32">
        <w:rPr>
          <w:rStyle w:val="EndnoteReference"/>
          <w:szCs w:val="28"/>
        </w:rPr>
        <w:endnoteReference w:id="32"/>
      </w:r>
      <w:r w:rsidRPr="00795D32">
        <w:t xml:space="preserve"> Such a choice of tune not only reminded the singers of the children’s participation in the mutilation, but also encouraged them to join in a simple, child-like song. A </w:t>
      </w:r>
      <w:r w:rsidR="00F51A12">
        <w:t>unique</w:t>
      </w:r>
      <w:r w:rsidRPr="00795D32">
        <w:t xml:space="preserve"> characteristic of </w:t>
      </w:r>
      <w:r>
        <w:t>news songs</w:t>
      </w:r>
      <w:r w:rsidRPr="00795D32">
        <w:t xml:space="preserve"> was their ability to promote audience participation. Some song types, especially those with a </w:t>
      </w:r>
      <w:r>
        <w:t>refrain</w:t>
      </w:r>
      <w:r w:rsidRPr="00795D32">
        <w:t xml:space="preserve">, allowed the listeners to join in, and this active, physical participation helped to encourage shared views on the information being disseminated. </w:t>
      </w:r>
      <w:r>
        <w:t>This can</w:t>
      </w:r>
      <w:r w:rsidRPr="00795D32">
        <w:t xml:space="preserve"> be seen in the Italian barzellette song-type, in which the </w:t>
      </w:r>
      <w:r w:rsidRPr="00297346">
        <w:rPr>
          <w:i/>
        </w:rPr>
        <w:t>ritornello</w:t>
      </w:r>
      <w:r w:rsidRPr="00795D32">
        <w:t xml:space="preserve">, or refrain, is provided by the singer at the start of the song and repeated at the end of each verse. Barzellette were irreverent songs (the word translates as ‘jest’) and so were used to mock their subjects, either </w:t>
      </w:r>
      <w:r>
        <w:t xml:space="preserve">in satirical songs attacking </w:t>
      </w:r>
      <w:r w:rsidRPr="00795D32">
        <w:t>political enemies or in the execution songs of despised figures like Jews, Moors</w:t>
      </w:r>
      <w:r>
        <w:t>,</w:t>
      </w:r>
      <w:r w:rsidRPr="00795D32">
        <w:t xml:space="preserve"> or heinous criminals. Barzellette were also used to recount political events, especially those that celebrated one’s victories over a hated enemy. The </w:t>
      </w:r>
      <w:r w:rsidRPr="00795D32">
        <w:rPr>
          <w:i/>
        </w:rPr>
        <w:t>New Barzellet</w:t>
      </w:r>
      <w:r w:rsidR="001C5363">
        <w:rPr>
          <w:i/>
        </w:rPr>
        <w:t>ta of the Liberation of Bologna</w:t>
      </w:r>
      <w:r w:rsidRPr="00795D32">
        <w:rPr>
          <w:i/>
        </w:rPr>
        <w:t xml:space="preserve"> </w:t>
      </w:r>
      <w:r w:rsidRPr="00795D32">
        <w:t xml:space="preserve">expressed its joy at the victory of Gaston de Foix in Bologna in February 1512 during the War of the League of Cambrai by opening with </w:t>
      </w:r>
      <w:r w:rsidR="00F51A12">
        <w:t>the refrain:</w:t>
      </w:r>
      <w:r w:rsidRPr="00795D32">
        <w:t xml:space="preserve"> </w:t>
      </w:r>
    </w:p>
    <w:p w14:paraId="6C21BF20" w14:textId="2CA325E3" w:rsidR="004F0EC4" w:rsidRPr="00795D32" w:rsidRDefault="004F0EC4" w:rsidP="008F566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06"/>
      </w:tblGrid>
      <w:tr w:rsidR="004F0EC4" w:rsidRPr="00795D32" w14:paraId="38D7E52B" w14:textId="77777777" w:rsidTr="00654FB5">
        <w:tc>
          <w:tcPr>
            <w:tcW w:w="5338" w:type="dxa"/>
          </w:tcPr>
          <w:p w14:paraId="126EFF0E" w14:textId="77777777" w:rsidR="004F0EC4" w:rsidRPr="00795D32" w:rsidRDefault="004F0EC4" w:rsidP="008F5666">
            <w:r w:rsidRPr="00795D32">
              <w:t xml:space="preserve">Son Bologna liberata </w:t>
            </w:r>
          </w:p>
          <w:p w14:paraId="41F8236D" w14:textId="473B70FC" w:rsidR="004F0EC4" w:rsidRPr="00795D32" w:rsidRDefault="004F0EC4" w:rsidP="008F5666">
            <w:r w:rsidRPr="00795D32">
              <w:t>dal furor de quelli hispani</w:t>
            </w:r>
          </w:p>
          <w:p w14:paraId="6773DB45" w14:textId="77777777" w:rsidR="004F0EC4" w:rsidRPr="00795D32" w:rsidRDefault="004F0EC4" w:rsidP="008F5666">
            <w:r w:rsidRPr="00795D32">
              <w:t>qual credean cù lor mani</w:t>
            </w:r>
          </w:p>
          <w:p w14:paraId="62AFDBA1" w14:textId="15716B1D" w:rsidR="004F0EC4" w:rsidRPr="00795D32" w:rsidRDefault="004F0EC4" w:rsidP="008F5666">
            <w:r w:rsidRPr="00795D32">
              <w:t>pur dhauermi sachegiata</w:t>
            </w:r>
          </w:p>
          <w:p w14:paraId="0F89891B" w14:textId="77777777" w:rsidR="004F0EC4" w:rsidRPr="00795D32" w:rsidRDefault="004F0EC4" w:rsidP="008F5666">
            <w:r w:rsidRPr="00795D32">
              <w:t>Son Bologna liberata</w:t>
            </w:r>
          </w:p>
          <w:p w14:paraId="3EA63783" w14:textId="3B26E1DF" w:rsidR="004F0EC4" w:rsidRPr="00795D32" w:rsidRDefault="004F0EC4" w:rsidP="008F5666">
            <w:r w:rsidRPr="00795D32">
              <w:t>dal furor de quelli hispani</w:t>
            </w:r>
            <w:r w:rsidRPr="00795D32">
              <w:rPr>
                <w:rStyle w:val="EndnoteReference"/>
                <w:szCs w:val="28"/>
              </w:rPr>
              <w:endnoteReference w:id="33"/>
            </w:r>
          </w:p>
        </w:tc>
        <w:tc>
          <w:tcPr>
            <w:tcW w:w="5338" w:type="dxa"/>
          </w:tcPr>
          <w:p w14:paraId="663DD8B1" w14:textId="699E8455" w:rsidR="004F0EC4" w:rsidRPr="00795D32" w:rsidRDefault="004F0EC4" w:rsidP="008F5666">
            <w:r w:rsidRPr="00795D32">
              <w:t xml:space="preserve">I am Bologna </w:t>
            </w:r>
            <w:r>
              <w:t>freed</w:t>
            </w:r>
          </w:p>
          <w:p w14:paraId="47A3DCD7" w14:textId="23A65ADF" w:rsidR="004F0EC4" w:rsidRPr="00795D32" w:rsidRDefault="004F0EC4" w:rsidP="008F5666">
            <w:r w:rsidRPr="00795D32">
              <w:t xml:space="preserve">From the </w:t>
            </w:r>
            <w:r>
              <w:t>terror of tho</w:t>
            </w:r>
            <w:r w:rsidRPr="00795D32">
              <w:t>se Spanish</w:t>
            </w:r>
          </w:p>
          <w:p w14:paraId="15FC23D2" w14:textId="36842E5B" w:rsidR="004F0EC4" w:rsidRPr="00795D32" w:rsidRDefault="004F0EC4" w:rsidP="008F5666">
            <w:r w:rsidRPr="00795D32">
              <w:t xml:space="preserve">Who </w:t>
            </w:r>
            <w:r>
              <w:t>believed,</w:t>
            </w:r>
            <w:r w:rsidRPr="00795D32">
              <w:t xml:space="preserve"> with their hands</w:t>
            </w:r>
          </w:p>
          <w:p w14:paraId="0D90F85B" w14:textId="07F31BC0" w:rsidR="004F0EC4" w:rsidRPr="00795D32" w:rsidRDefault="004F0EC4" w:rsidP="008F5666">
            <w:r>
              <w:t xml:space="preserve">They would </w:t>
            </w:r>
            <w:r w:rsidRPr="00795D32">
              <w:t>hav</w:t>
            </w:r>
            <w:r>
              <w:t>e</w:t>
            </w:r>
            <w:r w:rsidRPr="00795D32">
              <w:t xml:space="preserve"> sacked</w:t>
            </w:r>
            <w:r>
              <w:t xml:space="preserve"> me</w:t>
            </w:r>
          </w:p>
          <w:p w14:paraId="374F339B" w14:textId="7CF7813E" w:rsidR="004F0EC4" w:rsidRPr="00795D32" w:rsidRDefault="004F0EC4" w:rsidP="008F5666">
            <w:r w:rsidRPr="00795D32">
              <w:t xml:space="preserve">I am Bologna </w:t>
            </w:r>
            <w:r>
              <w:t>freed</w:t>
            </w:r>
          </w:p>
          <w:p w14:paraId="09AC7A2E" w14:textId="4B682EC8" w:rsidR="004F0EC4" w:rsidRPr="00795D32" w:rsidRDefault="004F0EC4" w:rsidP="0042040B">
            <w:r w:rsidRPr="00795D32">
              <w:t xml:space="preserve">From the </w:t>
            </w:r>
            <w:r>
              <w:t>terror of tho</w:t>
            </w:r>
            <w:r w:rsidRPr="00795D32">
              <w:t>se Spanish</w:t>
            </w:r>
          </w:p>
        </w:tc>
      </w:tr>
    </w:tbl>
    <w:p w14:paraId="19466611" w14:textId="747B845E" w:rsidR="004F0EC4" w:rsidRPr="00795D32" w:rsidRDefault="004F0EC4" w:rsidP="008F5666"/>
    <w:p w14:paraId="5B74DB57" w14:textId="2D08FC86" w:rsidR="004F0EC4" w:rsidRPr="00795D32" w:rsidRDefault="004F0EC4" w:rsidP="008F5666">
      <w:r w:rsidRPr="00795D32">
        <w:t xml:space="preserve">The potentially controversial nature of these songs can be seen in the arrest of the printer and street singer Niccolò Zoppino </w:t>
      </w:r>
      <w:r>
        <w:t xml:space="preserve">in </w:t>
      </w:r>
      <w:r w:rsidRPr="00795D32">
        <w:t>March 1510 for performing and selling a barzelletta against the Venetian State in the piazza of Ferrara.</w:t>
      </w:r>
      <w:r w:rsidRPr="00795D32">
        <w:rPr>
          <w:rStyle w:val="EndnoteReference"/>
          <w:szCs w:val="28"/>
        </w:rPr>
        <w:endnoteReference w:id="34"/>
      </w:r>
      <w:r>
        <w:t xml:space="preserve"> Songs with a built-in structure for audience participation seem especially suited to the mockery of their subjects, and when that subject was the governing authority the risk of prosecution was particularly high.</w:t>
      </w:r>
    </w:p>
    <w:p w14:paraId="7BE9713E" w14:textId="77777777" w:rsidR="004F0EC4" w:rsidRPr="00795D32" w:rsidRDefault="004F0EC4" w:rsidP="008F5666"/>
    <w:p w14:paraId="30EA93C1" w14:textId="2C639F20" w:rsidR="004F0EC4" w:rsidRPr="00EA3FEB" w:rsidRDefault="004F0EC4" w:rsidP="008F5666">
      <w:pPr>
        <w:rPr>
          <w:b/>
        </w:rPr>
      </w:pPr>
      <w:r>
        <w:rPr>
          <w:b/>
        </w:rPr>
        <w:t>News songs</w:t>
      </w:r>
      <w:r w:rsidRPr="00EA3FEB">
        <w:rPr>
          <w:b/>
        </w:rPr>
        <w:t xml:space="preserve"> and moral contemplation</w:t>
      </w:r>
    </w:p>
    <w:p w14:paraId="33A93FB0" w14:textId="542579E9" w:rsidR="004F0EC4" w:rsidRPr="00795D32" w:rsidRDefault="004F0EC4" w:rsidP="008F5666">
      <w:pPr>
        <w:rPr>
          <w:rStyle w:val="hps"/>
          <w:rFonts w:eastAsia="Times New Roman" w:cs="Times New Roman"/>
          <w:szCs w:val="28"/>
          <w:lang w:val="en"/>
        </w:rPr>
      </w:pPr>
      <w:r w:rsidRPr="00795D32">
        <w:rPr>
          <w:rStyle w:val="hps"/>
          <w:rFonts w:eastAsia="Times New Roman" w:cs="Times New Roman"/>
          <w:szCs w:val="28"/>
          <w:lang w:val="en"/>
        </w:rPr>
        <w:t xml:space="preserve">While the desire for information about </w:t>
      </w:r>
      <w:r>
        <w:rPr>
          <w:rStyle w:val="hps"/>
          <w:rFonts w:eastAsia="Times New Roman" w:cs="Times New Roman"/>
          <w:szCs w:val="28"/>
          <w:lang w:val="en"/>
        </w:rPr>
        <w:t>news events</w:t>
      </w:r>
      <w:r w:rsidRPr="00795D32">
        <w:rPr>
          <w:rStyle w:val="hps"/>
          <w:rFonts w:eastAsia="Times New Roman" w:cs="Times New Roman"/>
          <w:szCs w:val="28"/>
          <w:lang w:val="en"/>
        </w:rPr>
        <w:t xml:space="preserve"> fuelled the rise of official newspapers, the driving force of pamphlet culture in early modern Europe was financial, and so pamphlets and broadsides often reported on the more sensational stories that would today be considered as ‘tabloid fodder’: violent crimes and their equally gory punishments; disasters both natural and human-caused; stories of multi</w:t>
      </w:r>
      <w:r w:rsidR="0025748A">
        <w:rPr>
          <w:rStyle w:val="hps"/>
          <w:rFonts w:eastAsia="Times New Roman" w:cs="Times New Roman"/>
          <w:szCs w:val="28"/>
          <w:lang w:val="en"/>
        </w:rPr>
        <w:t>ple births or birth deformities</w:t>
      </w:r>
      <w:r w:rsidRPr="00795D32">
        <w:rPr>
          <w:rStyle w:val="hps"/>
          <w:rFonts w:eastAsia="Times New Roman" w:cs="Times New Roman"/>
          <w:szCs w:val="28"/>
          <w:lang w:val="en"/>
        </w:rPr>
        <w:t>; and miracles, especially those witnessed by many hundreds or even thousands of people. What differentiated pamphlets in song form from their prose counterparts was the ways in which these news items could be presented as an activity that promoted active contemplation of the news through performance and repetition. A good example of this is the news-sheet that reported the miraculous shower of money in Ochsenfurt in 1654:</w:t>
      </w:r>
    </w:p>
    <w:p w14:paraId="168673E4" w14:textId="77777777" w:rsidR="004F0EC4" w:rsidRPr="00795D32" w:rsidRDefault="004F0EC4" w:rsidP="008F5666">
      <w:pPr>
        <w:rPr>
          <w:rStyle w:val="hps"/>
          <w:rFonts w:eastAsia="Times New Roman" w:cs="Times New Roman"/>
          <w:szCs w:val="28"/>
          <w:lang w:val="en"/>
        </w:rPr>
      </w:pPr>
    </w:p>
    <w:p w14:paraId="0640A9F1" w14:textId="0201950D" w:rsidR="004F0EC4" w:rsidRPr="00795D32" w:rsidRDefault="004F0EC4" w:rsidP="0034293B">
      <w:pPr>
        <w:ind w:left="720"/>
        <w:rPr>
          <w:rStyle w:val="hps"/>
          <w:rFonts w:eastAsia="Times New Roman" w:cs="Times New Roman"/>
          <w:szCs w:val="28"/>
          <w:lang w:val="en-GB"/>
        </w:rPr>
      </w:pPr>
      <w:r w:rsidRPr="00795D32">
        <w:rPr>
          <w:rFonts w:eastAsia="Times New Roman" w:cs="Times New Roman"/>
          <w:bCs/>
          <w:i/>
          <w:iCs/>
          <w:lang w:val="en-GB"/>
        </w:rPr>
        <w:t>A new report, of what happened in Franconia on 14 March between 8 and 9 o’clock in the Marketplace of Ochsenfurt in broad daylight, as is well known silver and imperial coins fell from the air: a true report to be revealed to the Christian reader in a song.</w:t>
      </w:r>
      <w:r w:rsidRPr="00795D32">
        <w:rPr>
          <w:rStyle w:val="EndnoteReference"/>
          <w:rFonts w:eastAsia="Times New Roman" w:cs="Times New Roman"/>
          <w:szCs w:val="28"/>
          <w:lang w:val="en"/>
        </w:rPr>
        <w:endnoteReference w:id="35"/>
      </w:r>
    </w:p>
    <w:p w14:paraId="283974AA" w14:textId="77777777" w:rsidR="004F0EC4" w:rsidRPr="00795D32" w:rsidRDefault="004F0EC4" w:rsidP="008F5666">
      <w:pPr>
        <w:rPr>
          <w:rStyle w:val="hps"/>
          <w:rFonts w:eastAsia="Times New Roman" w:cs="Times New Roman"/>
          <w:szCs w:val="28"/>
          <w:lang w:val="en"/>
        </w:rPr>
      </w:pPr>
    </w:p>
    <w:p w14:paraId="751E26B6" w14:textId="770A29CE" w:rsidR="004F0EC4" w:rsidRDefault="004F0EC4" w:rsidP="008F5666">
      <w:pPr>
        <w:rPr>
          <w:rStyle w:val="hps"/>
          <w:rFonts w:eastAsia="Times New Roman" w:cs="Times New Roman"/>
          <w:szCs w:val="28"/>
          <w:lang w:val="en"/>
        </w:rPr>
      </w:pPr>
      <w:r w:rsidRPr="00F33485">
        <w:rPr>
          <w:rStyle w:val="hps"/>
          <w:rFonts w:eastAsia="Times New Roman" w:cs="Times New Roman"/>
          <w:szCs w:val="28"/>
          <w:lang w:val="en"/>
        </w:rPr>
        <w:t xml:space="preserve">The final </w:t>
      </w:r>
      <w:r>
        <w:rPr>
          <w:rStyle w:val="hps"/>
          <w:rFonts w:eastAsia="Times New Roman" w:cs="Times New Roman"/>
          <w:szCs w:val="28"/>
          <w:lang w:val="en"/>
        </w:rPr>
        <w:t>part of the title</w:t>
      </w:r>
      <w:r w:rsidRPr="00F33485">
        <w:rPr>
          <w:rStyle w:val="hps"/>
          <w:rFonts w:eastAsia="Times New Roman" w:cs="Times New Roman"/>
          <w:szCs w:val="28"/>
          <w:lang w:val="en"/>
        </w:rPr>
        <w:t xml:space="preserve">, that </w:t>
      </w:r>
      <w:r>
        <w:rPr>
          <w:rStyle w:val="hps"/>
          <w:rFonts w:eastAsia="Times New Roman" w:cs="Times New Roman"/>
          <w:szCs w:val="28"/>
          <w:lang w:val="en"/>
        </w:rPr>
        <w:t>the report is ‘</w:t>
      </w:r>
      <w:r w:rsidRPr="00F33485">
        <w:rPr>
          <w:rStyle w:val="hps"/>
          <w:rFonts w:eastAsia="Times New Roman" w:cs="Times New Roman"/>
          <w:szCs w:val="28"/>
          <w:lang w:val="en"/>
        </w:rPr>
        <w:t>to be revealed to the Christian reader in a song</w:t>
      </w:r>
      <w:r>
        <w:rPr>
          <w:rStyle w:val="hps"/>
          <w:rFonts w:eastAsia="Times New Roman" w:cs="Times New Roman"/>
          <w:szCs w:val="28"/>
          <w:lang w:val="en"/>
        </w:rPr>
        <w:t xml:space="preserve">’, is </w:t>
      </w:r>
      <w:r w:rsidRPr="00F33485">
        <w:rPr>
          <w:rStyle w:val="hps"/>
          <w:rFonts w:eastAsia="Times New Roman" w:cs="Times New Roman"/>
          <w:szCs w:val="28"/>
          <w:lang w:val="en"/>
        </w:rPr>
        <w:t>crucial to the recounting of the events in this format</w:t>
      </w:r>
      <w:r w:rsidRPr="00795D32">
        <w:rPr>
          <w:rStyle w:val="hps"/>
          <w:rFonts w:eastAsia="Times New Roman" w:cs="Times New Roman"/>
          <w:szCs w:val="28"/>
          <w:lang w:val="en"/>
        </w:rPr>
        <w:t xml:space="preserve">. It is through song that the message of the miracle can be learned, memorised and repeated to others – made known to non-readers of the news-sheet – in a way that is less likely with a prose account. </w:t>
      </w:r>
      <w:r>
        <w:rPr>
          <w:rStyle w:val="hps"/>
          <w:rFonts w:eastAsia="Times New Roman" w:cs="Times New Roman"/>
          <w:szCs w:val="28"/>
          <w:lang w:val="en"/>
        </w:rPr>
        <w:t>It was imperative that news of miracles and religious beliefs were shared. In seventeenth-</w:t>
      </w:r>
      <w:r w:rsidRPr="00795D32">
        <w:rPr>
          <w:rStyle w:val="hps"/>
          <w:rFonts w:eastAsia="Times New Roman" w:cs="Times New Roman"/>
          <w:szCs w:val="28"/>
          <w:lang w:val="en"/>
        </w:rPr>
        <w:t xml:space="preserve">century </w:t>
      </w:r>
      <w:r>
        <w:rPr>
          <w:rStyle w:val="hps"/>
          <w:rFonts w:eastAsia="Times New Roman" w:cs="Times New Roman"/>
          <w:szCs w:val="28"/>
          <w:lang w:val="en"/>
        </w:rPr>
        <w:t>Seville</w:t>
      </w:r>
      <w:r w:rsidRPr="00795D32">
        <w:rPr>
          <w:rStyle w:val="hps"/>
          <w:rFonts w:eastAsia="Times New Roman" w:cs="Times New Roman"/>
          <w:szCs w:val="28"/>
          <w:lang w:val="en"/>
        </w:rPr>
        <w:t xml:space="preserve"> the conflict over the </w:t>
      </w:r>
      <w:r w:rsidR="00F51A12">
        <w:rPr>
          <w:rStyle w:val="hps"/>
          <w:rFonts w:eastAsia="Times New Roman" w:cs="Times New Roman"/>
          <w:szCs w:val="28"/>
          <w:lang w:val="en"/>
        </w:rPr>
        <w:t xml:space="preserve">doctrine of the </w:t>
      </w:r>
      <w:r w:rsidRPr="00795D32">
        <w:rPr>
          <w:rStyle w:val="hps"/>
          <w:rFonts w:eastAsia="Times New Roman" w:cs="Times New Roman"/>
          <w:szCs w:val="28"/>
          <w:lang w:val="en"/>
        </w:rPr>
        <w:t xml:space="preserve">Immaculate Conception </w:t>
      </w:r>
      <w:r>
        <w:rPr>
          <w:rStyle w:val="hps"/>
          <w:rFonts w:eastAsia="Times New Roman" w:cs="Times New Roman"/>
          <w:szCs w:val="28"/>
          <w:lang w:val="en"/>
        </w:rPr>
        <w:t xml:space="preserve">led to songs, or </w:t>
      </w:r>
      <w:r w:rsidRPr="00737993">
        <w:rPr>
          <w:rStyle w:val="hps"/>
          <w:rFonts w:eastAsia="Times New Roman" w:cs="Times New Roman"/>
          <w:i/>
          <w:szCs w:val="28"/>
          <w:lang w:val="en"/>
        </w:rPr>
        <w:t>coplas</w:t>
      </w:r>
      <w:r>
        <w:rPr>
          <w:rStyle w:val="hps"/>
          <w:rFonts w:eastAsia="Times New Roman" w:cs="Times New Roman"/>
          <w:szCs w:val="28"/>
          <w:lang w:val="en"/>
        </w:rPr>
        <w:t>, being printed and displayed ‘on a board or card in a public place where all might read and learn them’.</w:t>
      </w:r>
      <w:r>
        <w:rPr>
          <w:rStyle w:val="EndnoteReference"/>
          <w:rFonts w:eastAsia="Times New Roman" w:cs="Times New Roman"/>
          <w:szCs w:val="28"/>
          <w:lang w:val="en"/>
        </w:rPr>
        <w:endnoteReference w:id="36"/>
      </w:r>
      <w:r>
        <w:rPr>
          <w:rStyle w:val="hps"/>
          <w:rFonts w:eastAsia="Times New Roman" w:cs="Times New Roman"/>
          <w:szCs w:val="28"/>
          <w:lang w:val="en"/>
        </w:rPr>
        <w:t xml:space="preserve"> </w:t>
      </w:r>
      <w:r w:rsidRPr="00795D32">
        <w:rPr>
          <w:rStyle w:val="hps"/>
          <w:rFonts w:eastAsia="Times New Roman" w:cs="Times New Roman"/>
          <w:szCs w:val="28"/>
          <w:lang w:val="en"/>
        </w:rPr>
        <w:t xml:space="preserve">There was an active attempt made to use songs as teaching opportunities, given the didactic potential they contained. </w:t>
      </w:r>
      <w:r>
        <w:rPr>
          <w:rStyle w:val="hps"/>
          <w:rFonts w:eastAsia="Times New Roman" w:cs="Times New Roman"/>
          <w:szCs w:val="28"/>
          <w:lang w:val="en"/>
        </w:rPr>
        <w:t xml:space="preserve">The same </w:t>
      </w:r>
      <w:r w:rsidRPr="00F10E62">
        <w:rPr>
          <w:rStyle w:val="hps"/>
          <w:rFonts w:eastAsia="Times New Roman" w:cs="Times New Roman"/>
          <w:i/>
          <w:szCs w:val="28"/>
          <w:lang w:val="en"/>
        </w:rPr>
        <w:t>coplas</w:t>
      </w:r>
      <w:r>
        <w:rPr>
          <w:rStyle w:val="hps"/>
          <w:rFonts w:eastAsia="Times New Roman" w:cs="Times New Roman"/>
          <w:szCs w:val="28"/>
          <w:lang w:val="en"/>
        </w:rPr>
        <w:t xml:space="preserve"> were printed with an instruction manual, which provided the melody and stated that the songs had to be taught to children in school for two or three weeks so that they could then sing them ‘at home and in the street at all hours, day and night’.</w:t>
      </w:r>
      <w:r>
        <w:rPr>
          <w:rStyle w:val="EndnoteReference"/>
          <w:rFonts w:eastAsia="Times New Roman" w:cs="Times New Roman"/>
          <w:szCs w:val="28"/>
          <w:lang w:val="en"/>
        </w:rPr>
        <w:endnoteReference w:id="37"/>
      </w:r>
      <w:r>
        <w:rPr>
          <w:rStyle w:val="hps"/>
          <w:rFonts w:eastAsia="Times New Roman" w:cs="Times New Roman"/>
          <w:szCs w:val="28"/>
          <w:lang w:val="en"/>
        </w:rPr>
        <w:t xml:space="preserve"> Similarly, t</w:t>
      </w:r>
      <w:r w:rsidRPr="00795D32">
        <w:rPr>
          <w:rStyle w:val="hps"/>
          <w:rFonts w:eastAsia="Times New Roman" w:cs="Times New Roman"/>
          <w:szCs w:val="28"/>
          <w:lang w:val="en"/>
        </w:rPr>
        <w:t xml:space="preserve">he news of the nefarious activities of the local bailiff and rent-collector in Makerfield, Lancashire </w:t>
      </w:r>
      <w:r>
        <w:rPr>
          <w:rStyle w:val="hps"/>
          <w:rFonts w:eastAsia="Times New Roman" w:cs="Times New Roman"/>
          <w:szCs w:val="28"/>
          <w:lang w:val="en"/>
        </w:rPr>
        <w:t xml:space="preserve">in 1619 </w:t>
      </w:r>
      <w:r w:rsidRPr="00795D32">
        <w:rPr>
          <w:rStyle w:val="hps"/>
          <w:rFonts w:eastAsia="Times New Roman" w:cs="Times New Roman"/>
          <w:szCs w:val="28"/>
          <w:lang w:val="en"/>
        </w:rPr>
        <w:t>was made known by the tenants in a song, and the authors were prepared ‘to reade and singe the said libell as a ballate with a lowde voyce so that all the rest of the companie might heare it’ and also ‘taught their children and boyes to singe the same in the streets in scoffinge manner’.</w:t>
      </w:r>
      <w:r w:rsidRPr="00795D32">
        <w:rPr>
          <w:vertAlign w:val="superscript"/>
        </w:rPr>
        <w:endnoteReference w:id="38"/>
      </w:r>
      <w:r w:rsidRPr="00795D32">
        <w:rPr>
          <w:rStyle w:val="hps"/>
          <w:rFonts w:eastAsia="Times New Roman" w:cs="Times New Roman"/>
          <w:szCs w:val="28"/>
          <w:lang w:val="en"/>
        </w:rPr>
        <w:t xml:space="preserve"> </w:t>
      </w:r>
      <w:r>
        <w:rPr>
          <w:rStyle w:val="hps"/>
          <w:rFonts w:eastAsia="Times New Roman" w:cs="Times New Roman"/>
          <w:szCs w:val="28"/>
          <w:lang w:val="en"/>
        </w:rPr>
        <w:t>Active learning and use of news songs was viewed as central to their purpose.</w:t>
      </w:r>
    </w:p>
    <w:p w14:paraId="0525D08A" w14:textId="77777777" w:rsidR="004F0EC4" w:rsidRDefault="004F0EC4" w:rsidP="008F5666">
      <w:pPr>
        <w:rPr>
          <w:rStyle w:val="hps"/>
          <w:rFonts w:eastAsia="Times New Roman" w:cs="Times New Roman"/>
          <w:szCs w:val="28"/>
          <w:lang w:val="en"/>
        </w:rPr>
      </w:pPr>
    </w:p>
    <w:p w14:paraId="3E7C3A2C" w14:textId="54357148" w:rsidR="004F0EC4" w:rsidRPr="00F10E62" w:rsidRDefault="004F0EC4" w:rsidP="008F5666">
      <w:pPr>
        <w:rPr>
          <w:rFonts w:eastAsia="Times New Roman" w:cs="Times New Roman"/>
          <w:lang w:val="en"/>
        </w:rPr>
      </w:pPr>
      <w:r w:rsidRPr="00795D32">
        <w:rPr>
          <w:rStyle w:val="hps"/>
          <w:rFonts w:eastAsia="Times New Roman" w:cs="Times New Roman"/>
          <w:szCs w:val="28"/>
          <w:lang w:val="en"/>
        </w:rPr>
        <w:t xml:space="preserve">Moreover, German </w:t>
      </w:r>
      <w:r>
        <w:rPr>
          <w:rStyle w:val="hps"/>
          <w:rFonts w:eastAsia="Times New Roman" w:cs="Times New Roman"/>
          <w:szCs w:val="28"/>
          <w:lang w:val="en"/>
        </w:rPr>
        <w:t>news songs</w:t>
      </w:r>
      <w:r w:rsidRPr="00795D32">
        <w:rPr>
          <w:rStyle w:val="hps"/>
          <w:rFonts w:eastAsia="Times New Roman" w:cs="Times New Roman"/>
          <w:szCs w:val="28"/>
          <w:lang w:val="en"/>
        </w:rPr>
        <w:t xml:space="preserve"> were often printed along with other songs on the same sheet and the song about the shower of money was no exception: following directly after the text of the first song was </w:t>
      </w:r>
      <w:r w:rsidRPr="00795D32">
        <w:rPr>
          <w:rFonts w:eastAsia="Times New Roman" w:cs="Times New Roman"/>
          <w:bCs/>
          <w:i/>
          <w:iCs/>
          <w:lang w:val="en-GB"/>
        </w:rPr>
        <w:t>A fine little penitential song / conveyed in print and placed before the eyes of all people for encouragement of good behaviour and living.</w:t>
      </w:r>
      <w:r w:rsidRPr="00795D32">
        <w:rPr>
          <w:rStyle w:val="EndnoteReference"/>
          <w:rFonts w:eastAsia="Times New Roman" w:cs="Times New Roman"/>
          <w:szCs w:val="28"/>
          <w:lang w:val="en"/>
        </w:rPr>
        <w:endnoteReference w:id="39"/>
      </w:r>
      <w:r w:rsidRPr="00795D32">
        <w:rPr>
          <w:rStyle w:val="hps"/>
          <w:rFonts w:eastAsia="Times New Roman" w:cs="Times New Roman"/>
          <w:szCs w:val="28"/>
          <w:lang w:val="en"/>
        </w:rPr>
        <w:t xml:space="preserve"> Given the placement of </w:t>
      </w:r>
      <w:r>
        <w:rPr>
          <w:rStyle w:val="hps"/>
          <w:rFonts w:eastAsia="Times New Roman" w:cs="Times New Roman"/>
          <w:szCs w:val="28"/>
          <w:lang w:val="en"/>
        </w:rPr>
        <w:t>this pen</w:t>
      </w:r>
      <w:r w:rsidRPr="00795D32">
        <w:rPr>
          <w:rStyle w:val="hps"/>
          <w:rFonts w:eastAsia="Times New Roman" w:cs="Times New Roman"/>
          <w:szCs w:val="28"/>
          <w:lang w:val="en"/>
        </w:rPr>
        <w:t xml:space="preserve">itential song, the audience for the news-sheet is encouraged to view and sing the two songs together and thereby take the news event, the miracle of money raining from the sky, as a moment for contemplation of one’s life and an encouragement to repent. </w:t>
      </w:r>
      <w:r w:rsidRPr="00795D32">
        <w:t>But did the audience for these kinds of highly moralistic songs use them in the way they were intended? The vintner and self-styled prophet Hans Keil in seventeenth-century Württemburg collected and used broadsides and so</w:t>
      </w:r>
      <w:r w:rsidR="00F20AC1">
        <w:t xml:space="preserve">ngs about all kinds of wonders </w:t>
      </w:r>
      <w:r w:rsidRPr="00795D32">
        <w:t>and apparitions. Several broadsides were found in his home: on his bedroom door there were two, one a</w:t>
      </w:r>
      <w:r w:rsidR="00F20AC1">
        <w:t xml:space="preserve">bout a sign of blood in Bohemia and </w:t>
      </w:r>
      <w:r w:rsidRPr="00795D32">
        <w:t>another about a bleeding loaf of bread in Kempten. There was another song about war being the consequence for not doing penance. When Keil was asked why he had so many broadsheets and songs, he responded that he could mirror himself in them and prevent himself from sinning.</w:t>
      </w:r>
      <w:r w:rsidRPr="00795D32">
        <w:rPr>
          <w:rStyle w:val="EndnoteReference"/>
          <w:szCs w:val="28"/>
        </w:rPr>
        <w:endnoteReference w:id="40"/>
      </w:r>
      <w:r w:rsidRPr="00795D32">
        <w:t xml:space="preserve"> </w:t>
      </w:r>
    </w:p>
    <w:p w14:paraId="27D55720" w14:textId="77777777" w:rsidR="004F0EC4" w:rsidRPr="00795D32" w:rsidRDefault="004F0EC4" w:rsidP="008F5666"/>
    <w:p w14:paraId="4F420ADB" w14:textId="3E91EF12" w:rsidR="004F0EC4" w:rsidRPr="00795D32" w:rsidRDefault="004F0EC4" w:rsidP="008F5666">
      <w:pPr>
        <w:rPr>
          <w:rStyle w:val="hps"/>
          <w:rFonts w:eastAsia="Times New Roman" w:cs="Times New Roman"/>
          <w:szCs w:val="28"/>
          <w:lang w:val="en"/>
        </w:rPr>
      </w:pPr>
      <w:r w:rsidRPr="00795D32">
        <w:rPr>
          <w:rStyle w:val="hps"/>
          <w:rFonts w:eastAsia="Times New Roman" w:cs="Times New Roman"/>
          <w:szCs w:val="28"/>
          <w:lang w:val="en"/>
        </w:rPr>
        <w:t>Songs could also be combined in what might be considered a type</w:t>
      </w:r>
      <w:r w:rsidR="00F20AC1">
        <w:rPr>
          <w:rStyle w:val="hps"/>
          <w:rFonts w:eastAsia="Times New Roman" w:cs="Times New Roman"/>
          <w:szCs w:val="28"/>
          <w:lang w:val="en"/>
        </w:rPr>
        <w:t xml:space="preserve"> of ‘early modern news medley’:</w:t>
      </w:r>
      <w:r w:rsidRPr="00795D32">
        <w:rPr>
          <w:rStyle w:val="hps"/>
          <w:rFonts w:eastAsia="Times New Roman" w:cs="Times New Roman"/>
          <w:szCs w:val="28"/>
          <w:lang w:val="en"/>
        </w:rPr>
        <w:t xml:space="preserve"> songs on a theme that encouraged their listeners to see separate news events as linked.</w:t>
      </w:r>
      <w:r w:rsidR="00F20AC1">
        <w:rPr>
          <w:rStyle w:val="hps"/>
          <w:rFonts w:eastAsia="Times New Roman" w:cs="Times New Roman"/>
          <w:szCs w:val="28"/>
          <w:lang w:val="en"/>
        </w:rPr>
        <w:t xml:space="preserve"> </w:t>
      </w:r>
      <w:r w:rsidRPr="00795D32">
        <w:rPr>
          <w:rStyle w:val="hps"/>
          <w:rFonts w:eastAsia="Times New Roman" w:cs="Times New Roman"/>
          <w:szCs w:val="28"/>
          <w:lang w:val="en"/>
        </w:rPr>
        <w:t xml:space="preserve">Guillaume du Bartas’ </w:t>
      </w:r>
      <w:r w:rsidRPr="00795D32">
        <w:rPr>
          <w:rStyle w:val="hps"/>
          <w:rFonts w:eastAsia="Times New Roman" w:cs="Times New Roman"/>
          <w:i/>
          <w:szCs w:val="28"/>
          <w:lang w:val="en"/>
        </w:rPr>
        <w:t>The Canticle on the victory at Ivry, obtained by the King</w:t>
      </w:r>
      <w:r w:rsidRPr="00795D32">
        <w:rPr>
          <w:rStyle w:val="hps"/>
          <w:rFonts w:eastAsia="Times New Roman" w:cs="Times New Roman"/>
          <w:szCs w:val="28"/>
          <w:lang w:val="en"/>
        </w:rPr>
        <w:t xml:space="preserve"> celebrated Henri IV’s recent victory over the forces of the Catholic League in March 1590 that paved the way for his subsequent siege of Paris.</w:t>
      </w:r>
      <w:r w:rsidRPr="00795D32">
        <w:rPr>
          <w:rStyle w:val="EndnoteReference"/>
          <w:rFonts w:eastAsia="Times New Roman" w:cs="Times New Roman"/>
          <w:szCs w:val="28"/>
          <w:lang w:val="en"/>
        </w:rPr>
        <w:endnoteReference w:id="41"/>
      </w:r>
      <w:r w:rsidRPr="00795D32">
        <w:rPr>
          <w:rStyle w:val="hps"/>
          <w:rFonts w:eastAsia="Times New Roman" w:cs="Times New Roman"/>
          <w:szCs w:val="28"/>
          <w:lang w:val="en"/>
        </w:rPr>
        <w:t xml:space="preserve"> We know it was composed immediately upon news of the victory, as du Bartas died only weeks later.</w:t>
      </w:r>
      <w:r w:rsidRPr="00795D32">
        <w:rPr>
          <w:rStyle w:val="EndnoteReference"/>
          <w:rFonts w:eastAsia="Times New Roman" w:cs="Times New Roman"/>
          <w:szCs w:val="28"/>
          <w:lang w:val="en"/>
        </w:rPr>
        <w:endnoteReference w:id="42"/>
      </w:r>
      <w:r w:rsidRPr="00795D32">
        <w:rPr>
          <w:rStyle w:val="hps"/>
          <w:rFonts w:eastAsia="Times New Roman" w:cs="Times New Roman"/>
          <w:szCs w:val="28"/>
          <w:lang w:val="en"/>
        </w:rPr>
        <w:t xml:space="preserve"> It would be re-published in 1594, however, presumably to celebrate Henri IV’s coronation, by Jean Tholosan in Lyon. Tholosan included with the song pamphlet another song in celebration of one of Henri’s earlier victories, his defeat of the </w:t>
      </w:r>
      <w:r>
        <w:rPr>
          <w:rStyle w:val="hps"/>
          <w:rFonts w:eastAsia="Times New Roman" w:cs="Times New Roman"/>
          <w:szCs w:val="28"/>
          <w:lang w:val="en"/>
        </w:rPr>
        <w:t>Duke of</w:t>
      </w:r>
      <w:r w:rsidRPr="00795D32">
        <w:rPr>
          <w:rStyle w:val="hps"/>
          <w:rFonts w:eastAsia="Times New Roman" w:cs="Times New Roman"/>
          <w:szCs w:val="28"/>
          <w:lang w:val="en"/>
        </w:rPr>
        <w:t xml:space="preserve"> Joyeuse at the battle of Coutras in October 1587. Coutras was a major news event of the Wars of Religion, a violent response by Huguenots to the revocation of the edicts that had protected them. In his song about Ivry, du Bartas evoked the memory of that previous victory: </w:t>
      </w:r>
    </w:p>
    <w:p w14:paraId="18FDA453" w14:textId="77777777" w:rsidR="004F0EC4" w:rsidRPr="00795D32" w:rsidRDefault="004F0EC4" w:rsidP="008F5666">
      <w:pPr>
        <w:rPr>
          <w:rStyle w:val="hps"/>
          <w:rFonts w:eastAsia="Times New Roman" w:cs="Times New Roman"/>
          <w:szCs w:val="28"/>
          <w:lang w:val="en"/>
        </w:rPr>
      </w:pPr>
    </w:p>
    <w:p w14:paraId="51C7228F" w14:textId="3DD36D34" w:rsidR="004F0EC4" w:rsidRPr="00795D32" w:rsidRDefault="004F0EC4" w:rsidP="000E066C">
      <w:pPr>
        <w:ind w:left="2160" w:firstLine="720"/>
        <w:rPr>
          <w:rStyle w:val="hps"/>
          <w:rFonts w:eastAsia="Times New Roman" w:cs="Times New Roman"/>
          <w:szCs w:val="28"/>
          <w:lang w:val="en"/>
        </w:rPr>
      </w:pPr>
      <w:r w:rsidRPr="00795D32">
        <w:rPr>
          <w:rStyle w:val="hps"/>
          <w:rFonts w:eastAsia="Times New Roman" w:cs="Times New Roman"/>
          <w:szCs w:val="28"/>
          <w:lang w:val="en"/>
        </w:rPr>
        <w:t>ie ne veux pas que l’Isle</w:t>
      </w:r>
    </w:p>
    <w:p w14:paraId="73114585" w14:textId="6B111879"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Se rempourpre en mes vers, que la plaine fertile</w:t>
      </w:r>
    </w:p>
    <w:p w14:paraId="78A4F327" w14:textId="261C5F43"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De Coutras se r’engraisse: &amp; qu’icy de rechef</w:t>
      </w:r>
    </w:p>
    <w:p w14:paraId="1B5EFCFE" w14:textId="141F89FE"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 xml:space="preserve">Ton glaive aille tranchant de tes haineux le chef. </w:t>
      </w:r>
    </w:p>
    <w:p w14:paraId="579C76F9" w14:textId="77777777" w:rsidR="004F0EC4" w:rsidRPr="00795D32" w:rsidRDefault="004F0EC4" w:rsidP="0008435B">
      <w:pPr>
        <w:ind w:left="720"/>
        <w:rPr>
          <w:rStyle w:val="hps"/>
          <w:rFonts w:eastAsia="Times New Roman" w:cs="Times New Roman"/>
          <w:szCs w:val="28"/>
          <w:lang w:val="en"/>
        </w:rPr>
      </w:pPr>
    </w:p>
    <w:p w14:paraId="5595CFD4" w14:textId="59EA31F8" w:rsidR="004F0EC4" w:rsidRPr="00795D32" w:rsidRDefault="004F0EC4" w:rsidP="000E066C">
      <w:pPr>
        <w:ind w:left="2160" w:firstLine="720"/>
        <w:rPr>
          <w:rStyle w:val="hps"/>
          <w:rFonts w:eastAsia="Times New Roman" w:cs="Times New Roman"/>
          <w:szCs w:val="28"/>
          <w:lang w:val="en"/>
        </w:rPr>
      </w:pPr>
      <w:r w:rsidRPr="00795D32">
        <w:rPr>
          <w:rStyle w:val="hps"/>
          <w:rFonts w:eastAsia="Times New Roman" w:cs="Times New Roman"/>
          <w:szCs w:val="28"/>
          <w:lang w:val="en"/>
        </w:rPr>
        <w:t>I do not wish that the island</w:t>
      </w:r>
    </w:p>
    <w:p w14:paraId="6F52E363" w14:textId="3C7491DE"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Once again runs red i</w:t>
      </w:r>
      <w:r>
        <w:rPr>
          <w:rStyle w:val="hps"/>
          <w:rFonts w:eastAsia="Times New Roman" w:cs="Times New Roman"/>
          <w:szCs w:val="28"/>
          <w:lang w:val="en"/>
        </w:rPr>
        <w:t>n my verses;</w:t>
      </w:r>
      <w:r w:rsidRPr="00795D32">
        <w:rPr>
          <w:rStyle w:val="hps"/>
          <w:rFonts w:eastAsia="Times New Roman" w:cs="Times New Roman"/>
          <w:szCs w:val="28"/>
          <w:lang w:val="en"/>
        </w:rPr>
        <w:t xml:space="preserve"> </w:t>
      </w:r>
      <w:r>
        <w:rPr>
          <w:rStyle w:val="hps"/>
          <w:rFonts w:eastAsia="Times New Roman" w:cs="Times New Roman"/>
          <w:szCs w:val="28"/>
          <w:lang w:val="en"/>
        </w:rPr>
        <w:t xml:space="preserve">I wish </w:t>
      </w:r>
      <w:r w:rsidRPr="00795D32">
        <w:rPr>
          <w:rStyle w:val="hps"/>
          <w:rFonts w:eastAsia="Times New Roman" w:cs="Times New Roman"/>
          <w:szCs w:val="28"/>
          <w:lang w:val="en"/>
        </w:rPr>
        <w:t>that the fertile plain</w:t>
      </w:r>
    </w:p>
    <w:p w14:paraId="088BCB3E" w14:textId="549D1AD0"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Of Coutras once again enriches, and that from now on</w:t>
      </w:r>
    </w:p>
    <w:p w14:paraId="672BDD01" w14:textId="2A1A8CE8" w:rsidR="004F0EC4" w:rsidRPr="00795D32" w:rsidRDefault="004F0EC4" w:rsidP="0008435B">
      <w:pPr>
        <w:ind w:left="720"/>
        <w:rPr>
          <w:rStyle w:val="hps"/>
          <w:rFonts w:eastAsia="Times New Roman" w:cs="Times New Roman"/>
          <w:szCs w:val="28"/>
          <w:lang w:val="en"/>
        </w:rPr>
      </w:pPr>
      <w:r w:rsidRPr="00795D32">
        <w:rPr>
          <w:rStyle w:val="hps"/>
          <w:rFonts w:eastAsia="Times New Roman" w:cs="Times New Roman"/>
          <w:szCs w:val="28"/>
          <w:lang w:val="en"/>
        </w:rPr>
        <w:t>Your sword will slice through the chiefest of your enemies.</w:t>
      </w:r>
    </w:p>
    <w:p w14:paraId="297F4FA7" w14:textId="77777777" w:rsidR="004F0EC4" w:rsidRPr="00795D32" w:rsidRDefault="004F0EC4" w:rsidP="008F5666">
      <w:pPr>
        <w:rPr>
          <w:rStyle w:val="hps"/>
          <w:rFonts w:eastAsia="Times New Roman" w:cs="Times New Roman"/>
          <w:szCs w:val="28"/>
          <w:lang w:val="en"/>
        </w:rPr>
      </w:pPr>
    </w:p>
    <w:p w14:paraId="09BF8116" w14:textId="748B9D1B" w:rsidR="004F0EC4" w:rsidRPr="00795D32" w:rsidRDefault="004F0EC4" w:rsidP="008F5666">
      <w:pPr>
        <w:rPr>
          <w:rFonts w:eastAsia="Times New Roman" w:cs="Times New Roman"/>
          <w:lang w:val="en"/>
        </w:rPr>
      </w:pPr>
      <w:r w:rsidRPr="00795D32">
        <w:rPr>
          <w:rStyle w:val="hps"/>
          <w:rFonts w:eastAsia="Times New Roman" w:cs="Times New Roman"/>
          <w:szCs w:val="28"/>
          <w:lang w:val="en"/>
        </w:rPr>
        <w:t xml:space="preserve">By combining the two songs in praise of the new king’s earlier victories the publisher contributed to the image of Henri IV as a glorious martial leader, one who had a string of important triumphs over those who questioned his right to rule. </w:t>
      </w:r>
      <w:r w:rsidRPr="00795D32">
        <w:t xml:space="preserve">Both songs are written in alexandrines, the twelve-syllable metre employed in French for encomiastic praise of leaders, linking the two songs </w:t>
      </w:r>
      <w:r>
        <w:t>stylistically</w:t>
      </w:r>
      <w:r w:rsidRPr="00795D32">
        <w:t xml:space="preserve"> as well as </w:t>
      </w:r>
      <w:r>
        <w:t xml:space="preserve">by </w:t>
      </w:r>
      <w:r w:rsidRPr="00795D32">
        <w:t xml:space="preserve">topic. </w:t>
      </w:r>
    </w:p>
    <w:p w14:paraId="754D0898" w14:textId="55454A1F" w:rsidR="004F0EC4" w:rsidRPr="00795D32" w:rsidRDefault="004F0EC4" w:rsidP="008F5666"/>
    <w:p w14:paraId="4BCD77E6" w14:textId="29982381" w:rsidR="004F0EC4" w:rsidRPr="00795D32" w:rsidRDefault="004F0EC4" w:rsidP="008F5666">
      <w:r w:rsidRPr="00795D32">
        <w:t xml:space="preserve">One might argue that the reprinting of the songs in 1594, years after the events had taken place, changes them from ‘news’ to ‘propaganda’, but the line between these two categorisations is always blurred when considering song. The entertainment value that songs provided meant that they were suitable material to be reprinted and sung long after the events they depicted had taken place. The assassination of Duke Galeazzo Maria Sforza in Milan in December 1476 was related in a song by Lorenzo dala Rota, the </w:t>
      </w:r>
      <w:r w:rsidRPr="000E066C">
        <w:rPr>
          <w:i/>
        </w:rPr>
        <w:t>Lament of the duke Galeazzo Maria, duke of Milan</w:t>
      </w:r>
      <w:r>
        <w:t xml:space="preserve">. </w:t>
      </w:r>
      <w:r w:rsidRPr="00795D32">
        <w:t xml:space="preserve">The song was reprinted many times, in 1505, 1511, 1515, 1525, 1549, 1552, 1568, 1583, </w:t>
      </w:r>
      <w:r>
        <w:t xml:space="preserve">and </w:t>
      </w:r>
      <w:r w:rsidRPr="00795D32">
        <w:t>1585</w:t>
      </w:r>
      <w:r>
        <w:t xml:space="preserve">, not to mention the multiple editions printed in the seventeenth century. Clearly this is a news song that had long since passed from ‘news’ into the realm of legend, most probably because of its appealing melody and poignant text. </w:t>
      </w:r>
      <w:r w:rsidR="001C5363">
        <w:t>E</w:t>
      </w:r>
      <w:r>
        <w:t xml:space="preserve">arly modern news </w:t>
      </w:r>
      <w:r w:rsidRPr="00795D32">
        <w:t xml:space="preserve">songs </w:t>
      </w:r>
      <w:r>
        <w:t xml:space="preserve">often </w:t>
      </w:r>
      <w:r w:rsidRPr="00795D32">
        <w:t>challenge received notions of</w:t>
      </w:r>
      <w:r>
        <w:t xml:space="preserve"> what</w:t>
      </w:r>
      <w:r w:rsidRPr="00795D32">
        <w:t xml:space="preserve"> ‘news’ </w:t>
      </w:r>
      <w:r>
        <w:t xml:space="preserve">is, i.e. </w:t>
      </w:r>
      <w:r w:rsidRPr="00795D32">
        <w:t xml:space="preserve">that the events one is hearing about </w:t>
      </w:r>
      <w:r>
        <w:t>happened in the recent past or</w:t>
      </w:r>
      <w:r w:rsidRPr="00795D32">
        <w:t xml:space="preserve"> that this is the first time on</w:t>
      </w:r>
      <w:r>
        <w:t xml:space="preserve">e is hearing about them. Songs </w:t>
      </w:r>
      <w:r w:rsidRPr="00795D32">
        <w:t xml:space="preserve">often </w:t>
      </w:r>
      <w:r>
        <w:t xml:space="preserve">offered </w:t>
      </w:r>
      <w:r w:rsidRPr="00795D32">
        <w:t xml:space="preserve">commentary on known events, more editorial than reportage. </w:t>
      </w:r>
      <w:r w:rsidR="005F7F7D">
        <w:t>Furthermore, t</w:t>
      </w:r>
      <w:r>
        <w:t>he ways in which song traveled</w:t>
      </w:r>
      <w:r w:rsidRPr="00795D32">
        <w:t xml:space="preserve"> more easily</w:t>
      </w:r>
      <w:r>
        <w:t xml:space="preserve"> than a mere written text argue</w:t>
      </w:r>
      <w:r w:rsidRPr="00795D32">
        <w:t xml:space="preserve"> for its accessibility in </w:t>
      </w:r>
      <w:r>
        <w:t xml:space="preserve">rural </w:t>
      </w:r>
      <w:r w:rsidRPr="00795D32">
        <w:t>areas</w:t>
      </w:r>
      <w:r>
        <w:t>,</w:t>
      </w:r>
      <w:r w:rsidRPr="00795D32">
        <w:t xml:space="preserve"> away from the urban centres of news</w:t>
      </w:r>
      <w:r>
        <w:t>,</w:t>
      </w:r>
      <w:r w:rsidRPr="00795D32">
        <w:t xml:space="preserve"> that may not </w:t>
      </w:r>
      <w:r>
        <w:t xml:space="preserve">have </w:t>
      </w:r>
      <w:r w:rsidRPr="00795D32">
        <w:t>be</w:t>
      </w:r>
      <w:r>
        <w:t>en</w:t>
      </w:r>
      <w:r w:rsidRPr="00795D32">
        <w:t xml:space="preserve"> up to date with current events</w:t>
      </w:r>
      <w:r>
        <w:t>.</w:t>
      </w:r>
      <w:r w:rsidRPr="00795D32">
        <w:t xml:space="preserve"> </w:t>
      </w:r>
    </w:p>
    <w:p w14:paraId="0CAEA23B" w14:textId="77777777" w:rsidR="004F0EC4" w:rsidRPr="00795D32" w:rsidRDefault="004F0EC4" w:rsidP="008F5666"/>
    <w:p w14:paraId="383BBA00" w14:textId="3F9B3C1E" w:rsidR="004F0EC4" w:rsidRPr="00CA6681" w:rsidRDefault="004F0EC4" w:rsidP="008F5666">
      <w:r w:rsidRPr="00CA6681">
        <w:t xml:space="preserve">Such reprinting of a </w:t>
      </w:r>
      <w:r>
        <w:t>news song</w:t>
      </w:r>
      <w:r w:rsidRPr="00CA6681">
        <w:t xml:space="preserve"> is inherently linked to the unique emotive power that songs possessed, which co</w:t>
      </w:r>
      <w:r>
        <w:t xml:space="preserve">uld do more than simply inform the people of news events </w:t>
      </w:r>
      <w:r w:rsidRPr="00CA6681">
        <w:t xml:space="preserve">– </w:t>
      </w:r>
      <w:r>
        <w:t>songs</w:t>
      </w:r>
      <w:r w:rsidRPr="00CA6681">
        <w:t xml:space="preserve"> could move </w:t>
      </w:r>
      <w:r>
        <w:t>them</w:t>
      </w:r>
      <w:r w:rsidRPr="00CA6681">
        <w:t xml:space="preserve"> to action. </w:t>
      </w:r>
      <w:r>
        <w:t xml:space="preserve">The events of the French Revolution were the catalyst for thousands of contrafacta, many describing their disgust at the bloodthirstiness they witnessed, many calling for more. </w:t>
      </w:r>
      <w:r w:rsidRPr="00795D32">
        <w:rPr>
          <w:lang w:val="en-GB"/>
        </w:rPr>
        <w:t xml:space="preserve">One of the most gruesome </w:t>
      </w:r>
      <w:r>
        <w:rPr>
          <w:lang w:val="en-GB"/>
        </w:rPr>
        <w:t>episodes</w:t>
      </w:r>
      <w:r w:rsidRPr="00795D32">
        <w:rPr>
          <w:lang w:val="en-GB"/>
        </w:rPr>
        <w:t xml:space="preserve"> of the Terror has become known as the Drownings at Nantes, a series of mass executions overseen by Jean-Baptiste Carrier, the Committee for Public Safety’s representative to Nantes. Between November 1793 and February 1794, Carrier</w:t>
      </w:r>
      <w:r w:rsidR="005F7F7D">
        <w:rPr>
          <w:lang w:val="en-GB"/>
        </w:rPr>
        <w:t xml:space="preserve"> ordered the mass executions </w:t>
      </w:r>
      <w:r w:rsidRPr="00795D32">
        <w:rPr>
          <w:lang w:val="en-GB"/>
        </w:rPr>
        <w:t>of between 2-5,000 men, women and children, by drowning them from specially designed boats floating in the Loire. Finally exposed for his barbarism, Carrier was executed by g</w:t>
      </w:r>
      <w:r>
        <w:rPr>
          <w:lang w:val="en-GB"/>
        </w:rPr>
        <w:t xml:space="preserve">uillotine on 16 December 1794. </w:t>
      </w:r>
      <w:r w:rsidRPr="00795D32">
        <w:rPr>
          <w:lang w:val="en-GB"/>
        </w:rPr>
        <w:t xml:space="preserve">The song </w:t>
      </w:r>
      <w:r>
        <w:rPr>
          <w:lang w:val="en-GB"/>
        </w:rPr>
        <w:t>about his punishment</w:t>
      </w:r>
      <w:r w:rsidRPr="00795D32">
        <w:rPr>
          <w:lang w:val="en-GB"/>
        </w:rPr>
        <w:t xml:space="preserve"> could therefore be </w:t>
      </w:r>
      <w:r>
        <w:rPr>
          <w:lang w:val="en-GB"/>
        </w:rPr>
        <w:t>categorised as an</w:t>
      </w:r>
      <w:r w:rsidRPr="00795D32">
        <w:rPr>
          <w:lang w:val="en-GB"/>
        </w:rPr>
        <w:t xml:space="preserve"> </w:t>
      </w:r>
      <w:r>
        <w:rPr>
          <w:lang w:val="en-GB"/>
        </w:rPr>
        <w:t xml:space="preserve">execution ballad, but it </w:t>
      </w:r>
      <w:r w:rsidRPr="00795D32">
        <w:rPr>
          <w:lang w:val="en-GB"/>
        </w:rPr>
        <w:t xml:space="preserve">does </w:t>
      </w:r>
      <w:r>
        <w:rPr>
          <w:lang w:val="en-GB"/>
        </w:rPr>
        <w:t>not</w:t>
      </w:r>
      <w:r w:rsidRPr="00795D32">
        <w:rPr>
          <w:lang w:val="en-GB"/>
        </w:rPr>
        <w:t xml:space="preserve"> </w:t>
      </w:r>
      <w:r>
        <w:rPr>
          <w:lang w:val="en-GB"/>
        </w:rPr>
        <w:t xml:space="preserve">simply </w:t>
      </w:r>
      <w:r w:rsidRPr="00795D32">
        <w:rPr>
          <w:lang w:val="en-GB"/>
        </w:rPr>
        <w:t xml:space="preserve">detail Carrier’s crimes and punishment. Neither does it issue, in the manner of </w:t>
      </w:r>
      <w:r>
        <w:rPr>
          <w:lang w:val="en-GB"/>
        </w:rPr>
        <w:t>most</w:t>
      </w:r>
      <w:r w:rsidRPr="00795D32">
        <w:rPr>
          <w:lang w:val="en-GB"/>
        </w:rPr>
        <w:t xml:space="preserve"> other execution ballads, a warning to its listener-singers to learn from his example so as to avoid the same fate. Although the first stanza alludes to Carrier’s gruesome crimes, the lyrics change from then on, as if to cast one’s eyes towards events after his execution: </w:t>
      </w:r>
    </w:p>
    <w:p w14:paraId="665B6D30" w14:textId="77777777" w:rsidR="004F0EC4" w:rsidRPr="00795D32" w:rsidRDefault="004F0EC4" w:rsidP="008F5666">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4F0EC4" w:rsidRPr="00795D32" w14:paraId="62A82CC9" w14:textId="77777777" w:rsidTr="00DF0156">
        <w:tc>
          <w:tcPr>
            <w:tcW w:w="4503" w:type="dxa"/>
          </w:tcPr>
          <w:p w14:paraId="5C78A673" w14:textId="77777777" w:rsidR="004F0EC4" w:rsidRPr="00795D32" w:rsidRDefault="004F0EC4" w:rsidP="008F5666">
            <w:pPr>
              <w:rPr>
                <w:lang w:val="en-GB"/>
              </w:rPr>
            </w:pPr>
            <w:r w:rsidRPr="00795D32">
              <w:rPr>
                <w:lang w:val="en-GB"/>
              </w:rPr>
              <w:t>Mais quand du sénat, la justice</w:t>
            </w:r>
          </w:p>
          <w:p w14:paraId="1B9665B8" w14:textId="77777777" w:rsidR="004F0EC4" w:rsidRPr="00795D32" w:rsidRDefault="004F0EC4" w:rsidP="008F5666">
            <w:pPr>
              <w:rPr>
                <w:lang w:val="en-GB"/>
              </w:rPr>
            </w:pPr>
            <w:r w:rsidRPr="00795D32">
              <w:rPr>
                <w:lang w:val="en-GB"/>
              </w:rPr>
              <w:t>Frappe ce tyran détesté,</w:t>
            </w:r>
          </w:p>
          <w:p w14:paraId="73C8F272" w14:textId="77777777" w:rsidR="004F0EC4" w:rsidRPr="00795D32" w:rsidRDefault="004F0EC4" w:rsidP="008F5666">
            <w:pPr>
              <w:rPr>
                <w:lang w:val="en-GB"/>
              </w:rPr>
            </w:pPr>
            <w:r w:rsidRPr="00795D32">
              <w:rPr>
                <w:lang w:val="en-GB"/>
              </w:rPr>
              <w:t>Doit-on différer le supplice</w:t>
            </w:r>
          </w:p>
          <w:p w14:paraId="7F09FEDD" w14:textId="77777777" w:rsidR="004F0EC4" w:rsidRPr="00795D32" w:rsidRDefault="004F0EC4" w:rsidP="008F5666">
            <w:pPr>
              <w:rPr>
                <w:lang w:val="en-GB"/>
              </w:rPr>
            </w:pPr>
            <w:r w:rsidRPr="00795D32">
              <w:rPr>
                <w:lang w:val="en-GB"/>
              </w:rPr>
              <w:t xml:space="preserve">Des tyrans qui l’ont imité?   </w:t>
            </w:r>
          </w:p>
        </w:tc>
        <w:tc>
          <w:tcPr>
            <w:tcW w:w="4536" w:type="dxa"/>
          </w:tcPr>
          <w:p w14:paraId="3D836370" w14:textId="77777777" w:rsidR="004F0EC4" w:rsidRPr="00795D32" w:rsidRDefault="004F0EC4" w:rsidP="008F5666">
            <w:pPr>
              <w:rPr>
                <w:lang w:val="en-GB"/>
              </w:rPr>
            </w:pPr>
            <w:r w:rsidRPr="00795D32">
              <w:rPr>
                <w:lang w:val="en-GB"/>
              </w:rPr>
              <w:t xml:space="preserve">But when, by the hand of the senate, </w:t>
            </w:r>
          </w:p>
          <w:p w14:paraId="748AA2F7" w14:textId="77777777" w:rsidR="004F0EC4" w:rsidRPr="00795D32" w:rsidRDefault="004F0EC4" w:rsidP="008F5666">
            <w:pPr>
              <w:rPr>
                <w:lang w:val="en-GB"/>
              </w:rPr>
            </w:pPr>
            <w:r w:rsidRPr="00795D32">
              <w:rPr>
                <w:lang w:val="en-GB"/>
              </w:rPr>
              <w:t>Justice strikes this detested tyrant,</w:t>
            </w:r>
          </w:p>
          <w:p w14:paraId="059AD16C" w14:textId="77777777" w:rsidR="004F0EC4" w:rsidRPr="00795D32" w:rsidRDefault="004F0EC4" w:rsidP="008F5666">
            <w:pPr>
              <w:rPr>
                <w:lang w:val="en-GB"/>
              </w:rPr>
            </w:pPr>
            <w:r w:rsidRPr="00795D32">
              <w:rPr>
                <w:lang w:val="en-GB"/>
              </w:rPr>
              <w:t>Should one alter the punishment</w:t>
            </w:r>
          </w:p>
          <w:p w14:paraId="1F60E119" w14:textId="61D1DAD9" w:rsidR="004F0EC4" w:rsidRPr="00795D32" w:rsidRDefault="004F0EC4" w:rsidP="008F5666">
            <w:pPr>
              <w:rPr>
                <w:lang w:val="en-GB"/>
              </w:rPr>
            </w:pPr>
            <w:r w:rsidRPr="00795D32">
              <w:rPr>
                <w:lang w:val="en-GB"/>
              </w:rPr>
              <w:t>Of those tyrants who imitated him?</w:t>
            </w:r>
            <w:r>
              <w:rPr>
                <w:rStyle w:val="EndnoteReference"/>
                <w:lang w:val="en-GB"/>
              </w:rPr>
              <w:endnoteReference w:id="43"/>
            </w:r>
          </w:p>
        </w:tc>
      </w:tr>
      <w:tr w:rsidR="004F0EC4" w:rsidRPr="00795D32" w14:paraId="157349E5" w14:textId="77777777" w:rsidTr="00DF0156">
        <w:tc>
          <w:tcPr>
            <w:tcW w:w="4503" w:type="dxa"/>
          </w:tcPr>
          <w:p w14:paraId="68CAF767" w14:textId="77777777" w:rsidR="004F0EC4" w:rsidRPr="00795D32" w:rsidRDefault="004F0EC4" w:rsidP="008F5666">
            <w:pPr>
              <w:rPr>
                <w:lang w:val="en-GB"/>
              </w:rPr>
            </w:pPr>
          </w:p>
        </w:tc>
        <w:tc>
          <w:tcPr>
            <w:tcW w:w="4536" w:type="dxa"/>
          </w:tcPr>
          <w:p w14:paraId="4D822932" w14:textId="77777777" w:rsidR="004F0EC4" w:rsidRPr="00795D32" w:rsidRDefault="004F0EC4" w:rsidP="008F5666">
            <w:pPr>
              <w:rPr>
                <w:lang w:val="en-GB"/>
              </w:rPr>
            </w:pPr>
          </w:p>
        </w:tc>
      </w:tr>
    </w:tbl>
    <w:p w14:paraId="616754DA" w14:textId="6773CF4E" w:rsidR="007459B3" w:rsidRPr="00795D32" w:rsidRDefault="004F0EC4" w:rsidP="008F5666">
      <w:pPr>
        <w:rPr>
          <w:lang w:val="en-GB"/>
        </w:rPr>
      </w:pPr>
      <w:r>
        <w:rPr>
          <w:lang w:val="en-GB"/>
        </w:rPr>
        <w:t>The song</w:t>
      </w:r>
      <w:r w:rsidRPr="00795D32">
        <w:rPr>
          <w:lang w:val="en-GB"/>
        </w:rPr>
        <w:t xml:space="preserve"> asks what will happen to the other Jacobins who were responsible for </w:t>
      </w:r>
      <w:r>
        <w:rPr>
          <w:lang w:val="en-GB"/>
        </w:rPr>
        <w:t xml:space="preserve">similar </w:t>
      </w:r>
      <w:r w:rsidRPr="00795D32">
        <w:rPr>
          <w:lang w:val="en-GB"/>
        </w:rPr>
        <w:t>atrocities. One by one, the remaining architects of the Terror are enumerated and a polemical call for their</w:t>
      </w:r>
      <w:r>
        <w:rPr>
          <w:lang w:val="en-GB"/>
        </w:rPr>
        <w:t xml:space="preserve"> bloody execution is demanded. </w:t>
      </w:r>
      <w:r w:rsidRPr="00795D32">
        <w:rPr>
          <w:lang w:val="en-GB"/>
        </w:rPr>
        <w:t>The violent demands of the song are reinforced by the choice of tune: the song is set to the air ‘Al</w:t>
      </w:r>
      <w:r>
        <w:rPr>
          <w:lang w:val="en-GB"/>
        </w:rPr>
        <w:t xml:space="preserve">lons enfans de la Patrie’, now </w:t>
      </w:r>
      <w:r w:rsidRPr="00795D32">
        <w:rPr>
          <w:lang w:val="en-GB"/>
        </w:rPr>
        <w:t>the national anthem of France. Although it is now thought of as the ultimate in Revolutionary anthems, the song began as</w:t>
      </w:r>
      <w:r>
        <w:rPr>
          <w:lang w:val="en-GB"/>
        </w:rPr>
        <w:t xml:space="preserve"> a tune for the opposite side: o</w:t>
      </w:r>
      <w:r w:rsidRPr="00795D32">
        <w:rPr>
          <w:lang w:val="en-GB"/>
        </w:rPr>
        <w:t>riginally intended for royalist soldiers to sing, the song’s somewhat vague references to the enemy allowed it to be adopted by the radical fédérés in Marseilles.</w:t>
      </w:r>
      <w:r>
        <w:rPr>
          <w:rStyle w:val="EndnoteReference"/>
          <w:lang w:val="en-GB"/>
        </w:rPr>
        <w:endnoteReference w:id="44"/>
      </w:r>
      <w:r w:rsidRPr="00795D32">
        <w:rPr>
          <w:lang w:val="en-GB"/>
        </w:rPr>
        <w:t xml:space="preserve"> </w:t>
      </w:r>
      <w:r w:rsidR="007459B3" w:rsidRPr="00795D32">
        <w:rPr>
          <w:lang w:val="en-GB"/>
        </w:rPr>
        <w:t xml:space="preserve">The </w:t>
      </w:r>
      <w:r w:rsidR="008C6BCF">
        <w:rPr>
          <w:lang w:val="en-GB"/>
        </w:rPr>
        <w:t>‘Marseillaise Hymn’ was used as</w:t>
      </w:r>
      <w:r w:rsidR="000E066C">
        <w:rPr>
          <w:lang w:val="en-GB"/>
        </w:rPr>
        <w:t xml:space="preserve"> </w:t>
      </w:r>
      <w:r w:rsidR="007459B3" w:rsidRPr="00795D32">
        <w:rPr>
          <w:lang w:val="en-GB"/>
        </w:rPr>
        <w:t>musical basis for scores of other songs, but its inextricable links with the watershed events of the Revolution meant that its melody continued to carry a message of the violent overthrow of powerful, menacing tyrants into any of its new versions. This verse, for example, calls for the blood of Jean-Marie Collot d’Herbois, responsible for the executions of 2</w:t>
      </w:r>
      <w:r w:rsidR="00FA5AAF">
        <w:rPr>
          <w:lang w:val="en-GB"/>
        </w:rPr>
        <w:t>,</w:t>
      </w:r>
      <w:r w:rsidR="007459B3" w:rsidRPr="00795D32">
        <w:rPr>
          <w:lang w:val="en-GB"/>
        </w:rPr>
        <w:t xml:space="preserve">000 people in Lyon in November 1793: </w:t>
      </w:r>
    </w:p>
    <w:p w14:paraId="542F177F" w14:textId="77777777" w:rsidR="007459B3" w:rsidRPr="00795D32" w:rsidRDefault="007459B3" w:rsidP="008F5666">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834"/>
      </w:tblGrid>
      <w:tr w:rsidR="007459B3" w:rsidRPr="00795D32" w14:paraId="38511577" w14:textId="77777777" w:rsidTr="00DF0156">
        <w:tc>
          <w:tcPr>
            <w:tcW w:w="4928" w:type="dxa"/>
          </w:tcPr>
          <w:p w14:paraId="2DA54DFC" w14:textId="77777777" w:rsidR="007459B3" w:rsidRPr="00795D32" w:rsidRDefault="007459B3" w:rsidP="008F5666">
            <w:pPr>
              <w:rPr>
                <w:lang w:val="en-GB"/>
              </w:rPr>
            </w:pPr>
            <w:r w:rsidRPr="00795D32">
              <w:rPr>
                <w:lang w:val="en-GB"/>
              </w:rPr>
              <w:t>Du fer, du feu, quel assemblage</w:t>
            </w:r>
          </w:p>
          <w:p w14:paraId="39AD9723" w14:textId="77777777" w:rsidR="007459B3" w:rsidRPr="00795D32" w:rsidRDefault="007459B3" w:rsidP="008F5666">
            <w:pPr>
              <w:rPr>
                <w:lang w:val="en-GB"/>
              </w:rPr>
            </w:pPr>
            <w:r w:rsidRPr="00795D32">
              <w:rPr>
                <w:lang w:val="en-GB"/>
              </w:rPr>
              <w:t>Frappe sans choix les Lyonnais,</w:t>
            </w:r>
          </w:p>
          <w:p w14:paraId="538BE458" w14:textId="77777777" w:rsidR="007459B3" w:rsidRPr="00795D32" w:rsidRDefault="007459B3" w:rsidP="008F5666">
            <w:pPr>
              <w:rPr>
                <w:lang w:val="en-GB"/>
              </w:rPr>
            </w:pPr>
            <w:r w:rsidRPr="00795D32">
              <w:rPr>
                <w:lang w:val="en-GB"/>
              </w:rPr>
              <w:t>Collot punit par ce carnage,</w:t>
            </w:r>
          </w:p>
          <w:p w14:paraId="38C3DA83" w14:textId="77777777" w:rsidR="007459B3" w:rsidRPr="00795D32" w:rsidRDefault="007459B3" w:rsidP="008F5666">
            <w:pPr>
              <w:rPr>
                <w:lang w:val="en-GB"/>
              </w:rPr>
            </w:pPr>
            <w:r w:rsidRPr="00795D32">
              <w:rPr>
                <w:lang w:val="en-GB"/>
              </w:rPr>
              <w:t xml:space="preserve">Ceux dont il souffrit les siflets;   </w:t>
            </w:r>
          </w:p>
          <w:p w14:paraId="4CA2A590" w14:textId="1C0183E7" w:rsidR="007459B3" w:rsidRPr="00795D32" w:rsidRDefault="00E46743" w:rsidP="008F5666">
            <w:pPr>
              <w:rPr>
                <w:lang w:val="en-GB"/>
              </w:rPr>
            </w:pPr>
            <w:r>
              <w:rPr>
                <w:lang w:val="en-GB"/>
              </w:rPr>
              <w:t>[…]</w:t>
            </w:r>
          </w:p>
          <w:p w14:paraId="16B65437" w14:textId="77777777" w:rsidR="007459B3" w:rsidRPr="00795D32" w:rsidRDefault="007459B3" w:rsidP="008F5666">
            <w:pPr>
              <w:rPr>
                <w:lang w:val="en-GB"/>
              </w:rPr>
            </w:pPr>
            <w:r w:rsidRPr="00795D32">
              <w:rPr>
                <w:lang w:val="en-GB"/>
              </w:rPr>
              <w:t>Joins Carrier au trépas, monstre de cruauté;</w:t>
            </w:r>
          </w:p>
          <w:p w14:paraId="6BC97FB8" w14:textId="77777777" w:rsidR="007459B3" w:rsidRPr="00795D32" w:rsidRDefault="007459B3" w:rsidP="008F5666">
            <w:pPr>
              <w:rPr>
                <w:lang w:val="en-GB"/>
              </w:rPr>
            </w:pPr>
            <w:r w:rsidRPr="00795D32">
              <w:rPr>
                <w:lang w:val="en-GB"/>
              </w:rPr>
              <w:t>Collot [bis] ne l’as-tu pas mieux que lui mérité.</w:t>
            </w:r>
          </w:p>
        </w:tc>
        <w:tc>
          <w:tcPr>
            <w:tcW w:w="5338" w:type="dxa"/>
          </w:tcPr>
          <w:p w14:paraId="2C35A976" w14:textId="77777777" w:rsidR="007459B3" w:rsidRPr="00795D32" w:rsidRDefault="007459B3" w:rsidP="008F5666">
            <w:pPr>
              <w:rPr>
                <w:lang w:val="en-GB"/>
              </w:rPr>
            </w:pPr>
            <w:r w:rsidRPr="00795D32">
              <w:rPr>
                <w:lang w:val="en-GB"/>
              </w:rPr>
              <w:t>A combination of iron and fire</w:t>
            </w:r>
          </w:p>
          <w:p w14:paraId="21B2D1D6" w14:textId="77777777" w:rsidR="007459B3" w:rsidRPr="00795D32" w:rsidRDefault="007459B3" w:rsidP="008F5666">
            <w:pPr>
              <w:rPr>
                <w:lang w:val="en-GB"/>
              </w:rPr>
            </w:pPr>
            <w:r w:rsidRPr="00795D32">
              <w:rPr>
                <w:lang w:val="en-GB"/>
              </w:rPr>
              <w:t>Strikes the Lyonnais indiscriminately,</w:t>
            </w:r>
          </w:p>
          <w:p w14:paraId="6428BA88" w14:textId="77777777" w:rsidR="007459B3" w:rsidRPr="00795D32" w:rsidRDefault="007459B3" w:rsidP="008F5666">
            <w:pPr>
              <w:rPr>
                <w:lang w:val="en-GB"/>
              </w:rPr>
            </w:pPr>
            <w:r w:rsidRPr="00795D32">
              <w:rPr>
                <w:lang w:val="en-GB"/>
              </w:rPr>
              <w:t>Collot punishes with this carnage,</w:t>
            </w:r>
          </w:p>
          <w:p w14:paraId="0988F1AA" w14:textId="77777777" w:rsidR="007459B3" w:rsidRPr="00795D32" w:rsidRDefault="007459B3" w:rsidP="008F5666">
            <w:pPr>
              <w:rPr>
                <w:lang w:val="en-GB"/>
              </w:rPr>
            </w:pPr>
            <w:r w:rsidRPr="00795D32">
              <w:rPr>
                <w:lang w:val="en-GB"/>
              </w:rPr>
              <w:t>Those whose jeers he endured;</w:t>
            </w:r>
          </w:p>
          <w:p w14:paraId="65ABBCB4" w14:textId="19375A46" w:rsidR="007459B3" w:rsidRPr="00795D32" w:rsidRDefault="00E46743" w:rsidP="008F5666">
            <w:pPr>
              <w:rPr>
                <w:lang w:val="en-GB"/>
              </w:rPr>
            </w:pPr>
            <w:r>
              <w:rPr>
                <w:lang w:val="en-GB"/>
              </w:rPr>
              <w:t>[…]</w:t>
            </w:r>
          </w:p>
          <w:p w14:paraId="08733D34" w14:textId="77777777" w:rsidR="007459B3" w:rsidRPr="00795D32" w:rsidRDefault="007459B3" w:rsidP="008F5666">
            <w:pPr>
              <w:rPr>
                <w:lang w:val="en-GB"/>
              </w:rPr>
            </w:pPr>
            <w:r w:rsidRPr="00795D32">
              <w:rPr>
                <w:lang w:val="en-GB"/>
              </w:rPr>
              <w:t>Join Carrier in death, monster of cruelty;</w:t>
            </w:r>
          </w:p>
          <w:p w14:paraId="47FFB860" w14:textId="7B8EFABB" w:rsidR="007459B3" w:rsidRPr="00795D32" w:rsidRDefault="007459B3" w:rsidP="008F5666">
            <w:pPr>
              <w:rPr>
                <w:lang w:val="en-GB"/>
              </w:rPr>
            </w:pPr>
            <w:r w:rsidRPr="00795D32">
              <w:rPr>
                <w:lang w:val="en-GB"/>
              </w:rPr>
              <w:t xml:space="preserve">Collot, </w:t>
            </w:r>
            <w:r w:rsidR="00E46743">
              <w:rPr>
                <w:lang w:val="en-GB"/>
              </w:rPr>
              <w:t xml:space="preserve">Collot, </w:t>
            </w:r>
            <w:r w:rsidRPr="00795D32">
              <w:rPr>
                <w:lang w:val="en-GB"/>
              </w:rPr>
              <w:t>you deserve no better than he.</w:t>
            </w:r>
          </w:p>
        </w:tc>
      </w:tr>
    </w:tbl>
    <w:p w14:paraId="19B140DD" w14:textId="77777777" w:rsidR="007459B3" w:rsidRPr="00795D32" w:rsidRDefault="007459B3" w:rsidP="008F5666">
      <w:pPr>
        <w:rPr>
          <w:lang w:val="en-GB"/>
        </w:rPr>
      </w:pPr>
    </w:p>
    <w:p w14:paraId="7D3E0A5B" w14:textId="11252762" w:rsidR="00E44AD5" w:rsidRPr="00795D32" w:rsidRDefault="007459B3" w:rsidP="008F5666">
      <w:r w:rsidRPr="00795D32">
        <w:rPr>
          <w:lang w:val="en-GB"/>
        </w:rPr>
        <w:t>The repetition of the name of each accused in the final line solidifies their place as anti-revolutionary villains, and the melody evokes for its singers the memories of singing this song about other hated tyrants.</w:t>
      </w:r>
      <w:r w:rsidR="00E44AD5">
        <w:rPr>
          <w:lang w:val="en-GB"/>
        </w:rPr>
        <w:t xml:space="preserve"> </w:t>
      </w:r>
      <w:r w:rsidR="007D3FFD" w:rsidRPr="00E46743">
        <w:t xml:space="preserve">Is this therefore a </w:t>
      </w:r>
      <w:r w:rsidR="00EA3819">
        <w:t>news song</w:t>
      </w:r>
      <w:r w:rsidR="007D3FFD" w:rsidRPr="00E46743">
        <w:t xml:space="preserve"> or editorial? It is a song that provokes its listeners to action through emotion</w:t>
      </w:r>
      <w:r w:rsidR="00E46743">
        <w:t xml:space="preserve">, the very definition of propaganda one might argue, and a </w:t>
      </w:r>
      <w:r w:rsidR="00E44AD5">
        <w:t>provocation</w:t>
      </w:r>
      <w:r w:rsidR="00E46743">
        <w:t xml:space="preserve"> that reminds us of t</w:t>
      </w:r>
      <w:r w:rsidR="007D3FFD" w:rsidRPr="00E46743">
        <w:t xml:space="preserve">he etymological origins </w:t>
      </w:r>
      <w:r w:rsidR="00E46743">
        <w:t xml:space="preserve">of the word emotion </w:t>
      </w:r>
      <w:r w:rsidR="00E44AD5">
        <w:t>in</w:t>
      </w:r>
      <w:r w:rsidR="00E46743">
        <w:t xml:space="preserve"> the French </w:t>
      </w:r>
      <w:r w:rsidR="00E44AD5">
        <w:t xml:space="preserve">term </w:t>
      </w:r>
      <w:r w:rsidR="00E46743" w:rsidRPr="00E44AD5">
        <w:rPr>
          <w:i/>
        </w:rPr>
        <w:t>émouvoir</w:t>
      </w:r>
      <w:r w:rsidR="00E46743">
        <w:t>, ‘</w:t>
      </w:r>
      <w:r w:rsidR="00E44AD5">
        <w:t xml:space="preserve">to move/to cause emotion’. It is this emotive aspect of </w:t>
      </w:r>
      <w:r w:rsidR="00EA3819">
        <w:t>news songs</w:t>
      </w:r>
      <w:r w:rsidR="00E44AD5">
        <w:t xml:space="preserve"> that is challenging for modern historians who </w:t>
      </w:r>
      <w:r w:rsidR="004470F7">
        <w:t>strive for</w:t>
      </w:r>
      <w:r w:rsidR="00E44AD5">
        <w:t xml:space="preserve"> impartiality</w:t>
      </w:r>
      <w:r w:rsidR="004470F7">
        <w:t xml:space="preserve"> and objectivity</w:t>
      </w:r>
      <w:r w:rsidR="00E44AD5">
        <w:t xml:space="preserve"> in </w:t>
      </w:r>
      <w:r w:rsidR="004470F7">
        <w:t xml:space="preserve">academic </w:t>
      </w:r>
      <w:r w:rsidR="00E44AD5">
        <w:t>research. But to not engage in the performative aspects of these songs</w:t>
      </w:r>
      <w:r w:rsidR="000E066C">
        <w:t xml:space="preserve">, and to </w:t>
      </w:r>
      <w:r w:rsidR="00FA5AAF">
        <w:t xml:space="preserve">not be </w:t>
      </w:r>
      <w:r w:rsidR="000E066C">
        <w:t>moved by them,</w:t>
      </w:r>
      <w:r w:rsidR="00E44AD5">
        <w:t xml:space="preserve"> is to ignore their impact and purpose. </w:t>
      </w:r>
      <w:r w:rsidR="00E44AD5" w:rsidRPr="00795D32">
        <w:t>To do these song</w:t>
      </w:r>
      <w:r w:rsidR="004470F7">
        <w:t xml:space="preserve">s justice </w:t>
      </w:r>
      <w:r w:rsidR="00E44AD5" w:rsidRPr="00795D32">
        <w:t xml:space="preserve">they must be embraced in all their messy and often unpleasant feelings. </w:t>
      </w:r>
    </w:p>
    <w:p w14:paraId="4D2E72C3" w14:textId="77777777" w:rsidR="007D3FFD" w:rsidRPr="00795D32" w:rsidRDefault="007D3FFD" w:rsidP="008F5666"/>
    <w:p w14:paraId="39132D69" w14:textId="732911E8" w:rsidR="00AF162C" w:rsidRPr="004470F7" w:rsidRDefault="00867AF4" w:rsidP="008F5666">
      <w:pPr>
        <w:rPr>
          <w:b/>
        </w:rPr>
      </w:pPr>
      <w:r w:rsidRPr="004470F7">
        <w:rPr>
          <w:b/>
        </w:rPr>
        <w:t>Conclusion</w:t>
      </w:r>
    </w:p>
    <w:p w14:paraId="6576E98D" w14:textId="010C3E00" w:rsidR="00865C6F" w:rsidRPr="00795D32" w:rsidRDefault="003353CC" w:rsidP="008F5666">
      <w:r w:rsidRPr="00795D32">
        <w:t>Although the itinerant and precarious nature of the profession encouraged a perception of news-singers as dubious figures, they were nevertheless primary sources of news and entertainment, to whom people from all walks of life listened</w:t>
      </w:r>
      <w:r w:rsidR="004470F7">
        <w:t>,</w:t>
      </w:r>
      <w:r w:rsidRPr="00795D32">
        <w:t xml:space="preserve"> and with whom they also joined in song. Reliability of information was </w:t>
      </w:r>
      <w:r w:rsidR="004470F7">
        <w:t>only one criterion of quality; emotion was another.</w:t>
      </w:r>
      <w:r w:rsidRPr="00795D32">
        <w:t xml:space="preserve"> </w:t>
      </w:r>
      <w:r w:rsidR="004470F7">
        <w:t>N</w:t>
      </w:r>
      <w:r w:rsidR="00EA3819">
        <w:t>ews songs</w:t>
      </w:r>
      <w:r w:rsidRPr="00795D32">
        <w:t xml:space="preserve"> were designed to move people, to sympathy, to ridicule and to religious meditation, and by paying close attention to the complex and symbiotic relationships between composition (melody, structure and lyrics), printing (</w:t>
      </w:r>
      <w:r w:rsidR="004470F7">
        <w:t>broadside, pamphlet, songbook</w:t>
      </w:r>
      <w:r w:rsidRPr="00795D32">
        <w:t xml:space="preserve">), and performance </w:t>
      </w:r>
      <w:r w:rsidR="00E44AD5">
        <w:t xml:space="preserve">(sellers and audience) </w:t>
      </w:r>
      <w:r w:rsidRPr="00795D32">
        <w:t>we can understand a great deal about their reception among the populace of early modern Europe.</w:t>
      </w:r>
      <w:r w:rsidR="004470F7">
        <w:t xml:space="preserve"> </w:t>
      </w:r>
      <w:r w:rsidR="00CA01DB" w:rsidRPr="00795D32">
        <w:t xml:space="preserve">To do this we must pay attention to balladry’s unique qualities: the conjunction of melody, text and performance could be exploited in a sophisticated way by those who needed no literacy – textual or musical – in order to do so. We need to explore </w:t>
      </w:r>
      <w:r w:rsidR="00EA3819">
        <w:t>news songs</w:t>
      </w:r>
      <w:r w:rsidR="00CA01DB" w:rsidRPr="00795D32">
        <w:t xml:space="preserve"> in all of their contexts: textual, musical, illustrative, historical and social. We must hear them, perform them, and investigate the melodies that can reveal clues about how they may have been received by their contemporary audiences. Where there are no known tunes, attention to metre, rhythm and vocabulary can also provide vital insight into the tone and the meaning of the songs. Finally, we must incorporate songs more actively into our </w:t>
      </w:r>
      <w:r w:rsidR="002015DA" w:rsidRPr="00795D32">
        <w:t xml:space="preserve">histories of news – they </w:t>
      </w:r>
      <w:r w:rsidR="00CA01DB" w:rsidRPr="00795D32">
        <w:t>allow us to access the</w:t>
      </w:r>
      <w:r w:rsidR="00E44AD5">
        <w:t xml:space="preserve"> </w:t>
      </w:r>
      <w:r w:rsidR="004470F7">
        <w:t>manner in which citizens of all social classes, education level</w:t>
      </w:r>
      <w:r w:rsidR="00E342B2">
        <w:t>s</w:t>
      </w:r>
      <w:r w:rsidR="004470F7">
        <w:t xml:space="preserve">, genders and ages </w:t>
      </w:r>
      <w:r w:rsidR="00996EBC">
        <w:t xml:space="preserve">managed the news </w:t>
      </w:r>
      <w:r w:rsidR="007B14B1">
        <w:t>of</w:t>
      </w:r>
      <w:r w:rsidR="004470F7">
        <w:t xml:space="preserve"> the world in which they lived</w:t>
      </w:r>
      <w:r w:rsidR="00CA01DB" w:rsidRPr="00795D32">
        <w:t xml:space="preserve">. </w:t>
      </w:r>
    </w:p>
    <w:p w14:paraId="14806D2A" w14:textId="77777777" w:rsidR="00865C6F" w:rsidRDefault="00865C6F" w:rsidP="008F5666"/>
    <w:p w14:paraId="4239500E" w14:textId="77777777" w:rsidR="00DA0F21" w:rsidRPr="00FD25D6" w:rsidRDefault="00DA0F21" w:rsidP="00DA0F21">
      <w:pPr>
        <w:rPr>
          <w:b/>
          <w:sz w:val="24"/>
        </w:rPr>
      </w:pPr>
      <w:r w:rsidRPr="00FD25D6">
        <w:rPr>
          <w:b/>
          <w:sz w:val="24"/>
        </w:rPr>
        <w:t>Bibliography</w:t>
      </w:r>
    </w:p>
    <w:p w14:paraId="2BC106D3" w14:textId="77777777" w:rsidR="00DA0F21" w:rsidRPr="001A0DA3" w:rsidRDefault="00DA0F21" w:rsidP="00DA0F21">
      <w:pPr>
        <w:rPr>
          <w:sz w:val="24"/>
        </w:rPr>
      </w:pPr>
    </w:p>
    <w:p w14:paraId="272F890C" w14:textId="1E6A4EA5" w:rsidR="00DA0F21" w:rsidRDefault="00DA0F21" w:rsidP="00DA0F21">
      <w:pPr>
        <w:rPr>
          <w:sz w:val="24"/>
        </w:rPr>
      </w:pPr>
      <w:r w:rsidRPr="001A0DA3">
        <w:rPr>
          <w:i/>
          <w:sz w:val="24"/>
        </w:rPr>
        <w:t>A</w:t>
      </w:r>
      <w:r w:rsidRPr="001A0DA3">
        <w:rPr>
          <w:rFonts w:eastAsia="Times New Roman" w:cs="Times New Roman"/>
          <w:sz w:val="24"/>
        </w:rPr>
        <w:t xml:space="preserve"> </w:t>
      </w:r>
      <w:r w:rsidRPr="001A0DA3">
        <w:rPr>
          <w:i/>
          <w:sz w:val="24"/>
        </w:rPr>
        <w:t>Caveat for Cut-purses. With a warning to all purse</w:t>
      </w:r>
      <w:r w:rsidR="00C22A9D">
        <w:rPr>
          <w:i/>
          <w:sz w:val="24"/>
        </w:rPr>
        <w:t>-carriers: Shewing the confi</w:t>
      </w:r>
      <w:r w:rsidRPr="001A0DA3">
        <w:rPr>
          <w:i/>
          <w:sz w:val="24"/>
        </w:rPr>
        <w:t>dence of the first, and the carelessnesse of the last; With necessary admonit</w:t>
      </w:r>
      <w:r w:rsidR="00C22A9D">
        <w:rPr>
          <w:i/>
          <w:sz w:val="24"/>
        </w:rPr>
        <w:t>ions for</w:t>
      </w:r>
      <w:r w:rsidRPr="001A0DA3">
        <w:rPr>
          <w:i/>
          <w:sz w:val="24"/>
        </w:rPr>
        <w:t xml:space="preserve"> them both, lest the Hangman get the one, and the Begger take the other. </w:t>
      </w:r>
      <w:r w:rsidRPr="001A0DA3">
        <w:rPr>
          <w:sz w:val="24"/>
        </w:rPr>
        <w:t>(n.p.: W. Gilbertso</w:t>
      </w:r>
      <w:r w:rsidR="008A1A5D">
        <w:rPr>
          <w:sz w:val="24"/>
        </w:rPr>
        <w:t>n, 1647-1665?)</w:t>
      </w:r>
    </w:p>
    <w:p w14:paraId="65A95445" w14:textId="77777777" w:rsidR="00DA0F21" w:rsidRPr="001A0DA3" w:rsidRDefault="00DA0F21" w:rsidP="00DA0F21">
      <w:pPr>
        <w:rPr>
          <w:sz w:val="24"/>
        </w:rPr>
      </w:pPr>
    </w:p>
    <w:p w14:paraId="2C12BCC6" w14:textId="77777777" w:rsidR="00DA0F21" w:rsidRDefault="00DA0F21" w:rsidP="00DA0F21">
      <w:pPr>
        <w:rPr>
          <w:sz w:val="24"/>
        </w:rPr>
      </w:pPr>
      <w:r w:rsidRPr="001A0DA3">
        <w:rPr>
          <w:i/>
          <w:sz w:val="24"/>
        </w:rPr>
        <w:t>Barzeletta nova della liberatione de Bologna. Cù la recuperatione de Bressa et perdita de Venetiani et la tornata del exercito del Christianissimo Re di Francia a Bologna adosso alli Hispani. Cosa bella et da piacere.</w:t>
      </w:r>
      <w:r w:rsidRPr="001A0DA3">
        <w:rPr>
          <w:sz w:val="24"/>
        </w:rPr>
        <w:t xml:space="preserve"> (c. 1512)</w:t>
      </w:r>
    </w:p>
    <w:p w14:paraId="65E0CC5F" w14:textId="77777777" w:rsidR="00DA0F21" w:rsidRPr="001A0DA3" w:rsidRDefault="00DA0F21" w:rsidP="00DA0F21">
      <w:pPr>
        <w:rPr>
          <w:sz w:val="24"/>
        </w:rPr>
      </w:pPr>
    </w:p>
    <w:p w14:paraId="7C0D4D8C" w14:textId="77777777" w:rsidR="00DA0F21" w:rsidRDefault="00DA0F21" w:rsidP="00DA0F21">
      <w:pPr>
        <w:rPr>
          <w:sz w:val="24"/>
        </w:rPr>
      </w:pPr>
      <w:r w:rsidRPr="001A0DA3">
        <w:rPr>
          <w:sz w:val="24"/>
        </w:rPr>
        <w:t>Bordeaux, Christofle [Christophe] de</w:t>
      </w:r>
      <w:r>
        <w:rPr>
          <w:sz w:val="24"/>
        </w:rPr>
        <w:t>,</w:t>
      </w:r>
      <w:r w:rsidRPr="001A0DA3">
        <w:rPr>
          <w:sz w:val="24"/>
        </w:rPr>
        <w:t xml:space="preserve"> </w:t>
      </w:r>
      <w:r w:rsidRPr="001A0DA3">
        <w:rPr>
          <w:i/>
          <w:sz w:val="24"/>
        </w:rPr>
        <w:t>Le recueil des chansons des batailles et guerres advenues au Royaume de France, durant les troubles</w:t>
      </w:r>
      <w:r w:rsidRPr="001A0DA3">
        <w:rPr>
          <w:sz w:val="24"/>
        </w:rPr>
        <w:t xml:space="preserve"> (Paris: Nicolas de Bonfon, 1575)</w:t>
      </w:r>
    </w:p>
    <w:p w14:paraId="2564E96C" w14:textId="77777777" w:rsidR="00DA0F21" w:rsidRPr="001A0DA3" w:rsidRDefault="00DA0F21" w:rsidP="00DA0F21">
      <w:pPr>
        <w:rPr>
          <w:sz w:val="24"/>
        </w:rPr>
      </w:pPr>
    </w:p>
    <w:p w14:paraId="2B5BADED" w14:textId="77777777" w:rsidR="00DA0F21" w:rsidRDefault="00DA0F21" w:rsidP="00DA0F21">
      <w:pPr>
        <w:pStyle w:val="EndnoteText"/>
      </w:pPr>
      <w:r w:rsidRPr="001A0DA3">
        <w:rPr>
          <w:i/>
        </w:rPr>
        <w:t>Carrier a commencé la marche. Suivez, Messieurs. Air: Allons enfans de la Patrie.</w:t>
      </w:r>
      <w:r w:rsidRPr="001A0DA3">
        <w:t xml:space="preserve"> (Newberry Library, Case FRC 15815)</w:t>
      </w:r>
    </w:p>
    <w:p w14:paraId="772C20D4" w14:textId="77777777" w:rsidR="00DA0F21" w:rsidRPr="001A0DA3" w:rsidRDefault="00DA0F21" w:rsidP="00DA0F21">
      <w:pPr>
        <w:pStyle w:val="EndnoteText"/>
      </w:pPr>
    </w:p>
    <w:p w14:paraId="72F46D02" w14:textId="77777777" w:rsidR="00DA0F21" w:rsidRDefault="00DA0F21" w:rsidP="00DA0F21">
      <w:pPr>
        <w:pStyle w:val="EndnoteText"/>
      </w:pPr>
      <w:r w:rsidRPr="001A0DA3">
        <w:t xml:space="preserve">Cavendish, William, </w:t>
      </w:r>
      <w:r w:rsidRPr="001A0DA3">
        <w:rPr>
          <w:i/>
        </w:rPr>
        <w:t>The Triumphant Widow</w:t>
      </w:r>
      <w:r w:rsidRPr="001A0DA3">
        <w:t xml:space="preserve"> (London, 1677)</w:t>
      </w:r>
    </w:p>
    <w:p w14:paraId="2606D9A4" w14:textId="77777777" w:rsidR="00DA0F21" w:rsidRDefault="00DA0F21" w:rsidP="00DA0F21">
      <w:pPr>
        <w:pStyle w:val="EndnoteText"/>
      </w:pPr>
    </w:p>
    <w:p w14:paraId="6FD8426A" w14:textId="77777777" w:rsidR="00DA0F21" w:rsidRDefault="00DA0F21" w:rsidP="00DA0F21">
      <w:pPr>
        <w:rPr>
          <w:sz w:val="24"/>
        </w:rPr>
      </w:pPr>
      <w:r w:rsidRPr="001A0DA3">
        <w:rPr>
          <w:sz w:val="24"/>
        </w:rPr>
        <w:t>‘Chansonnier dit de Maurepas’, Bibliothèque nationale de France, MS Fr. 12616-12659</w:t>
      </w:r>
    </w:p>
    <w:p w14:paraId="5678D48B" w14:textId="77777777" w:rsidR="00DA0F21" w:rsidRPr="001A0DA3" w:rsidRDefault="00DA0F21" w:rsidP="00DA0F21">
      <w:pPr>
        <w:pStyle w:val="EndnoteText"/>
      </w:pPr>
    </w:p>
    <w:p w14:paraId="747EB208" w14:textId="77777777" w:rsidR="00DA0F21" w:rsidRDefault="00DA0F21" w:rsidP="00DA0F21">
      <w:pPr>
        <w:rPr>
          <w:sz w:val="24"/>
        </w:rPr>
      </w:pPr>
      <w:r w:rsidRPr="001A0DA3">
        <w:rPr>
          <w:sz w:val="24"/>
        </w:rPr>
        <w:t xml:space="preserve">Cheesman, Tom, </w:t>
      </w:r>
      <w:r w:rsidRPr="001A0DA3">
        <w:rPr>
          <w:i/>
          <w:sz w:val="24"/>
        </w:rPr>
        <w:t>The Shocking Ballad Picture Show: German Popular Literature and Cultural History</w:t>
      </w:r>
      <w:r w:rsidRPr="001A0DA3">
        <w:rPr>
          <w:sz w:val="24"/>
        </w:rPr>
        <w:t xml:space="preserve"> (Oxford: Berg, 1994)</w:t>
      </w:r>
    </w:p>
    <w:p w14:paraId="3B80DF6F" w14:textId="77777777" w:rsidR="00DA0F21" w:rsidRPr="001A0DA3" w:rsidRDefault="00DA0F21" w:rsidP="00DA0F21">
      <w:pPr>
        <w:rPr>
          <w:sz w:val="24"/>
        </w:rPr>
      </w:pPr>
    </w:p>
    <w:p w14:paraId="5A0868FC" w14:textId="77777777" w:rsidR="00DA0F21" w:rsidRDefault="00DA0F21" w:rsidP="00DA0F21">
      <w:pPr>
        <w:rPr>
          <w:sz w:val="24"/>
        </w:rPr>
      </w:pPr>
      <w:r w:rsidRPr="008A1A5D">
        <w:rPr>
          <w:rStyle w:val="EndnoteReference"/>
          <w:sz w:val="24"/>
          <w:vertAlign w:val="baseline"/>
        </w:rPr>
        <w:t>Darnton</w:t>
      </w:r>
      <w:r w:rsidRPr="001A0DA3">
        <w:rPr>
          <w:sz w:val="24"/>
        </w:rPr>
        <w:t xml:space="preserve">, Robert, </w:t>
      </w:r>
      <w:r w:rsidRPr="001A0DA3">
        <w:rPr>
          <w:i/>
          <w:sz w:val="24"/>
        </w:rPr>
        <w:t>Poetry and the Police: Communication Networks in Eighteenth-Century Paris</w:t>
      </w:r>
      <w:r w:rsidRPr="001A0DA3">
        <w:rPr>
          <w:sz w:val="24"/>
        </w:rPr>
        <w:t xml:space="preserve"> (Cambridge MA: Harvard University Press, 2010)</w:t>
      </w:r>
    </w:p>
    <w:p w14:paraId="0FB06637" w14:textId="77777777" w:rsidR="00DA0F21" w:rsidRPr="001A0DA3" w:rsidRDefault="00DA0F21" w:rsidP="00DA0F21">
      <w:pPr>
        <w:rPr>
          <w:sz w:val="24"/>
        </w:rPr>
      </w:pPr>
    </w:p>
    <w:p w14:paraId="7D4DF736" w14:textId="77777777" w:rsidR="00DA0F21" w:rsidRDefault="00DA0F21" w:rsidP="00DA0F21">
      <w:pPr>
        <w:rPr>
          <w:sz w:val="24"/>
        </w:rPr>
      </w:pPr>
      <w:r w:rsidRPr="001A0DA3">
        <w:rPr>
          <w:sz w:val="24"/>
        </w:rPr>
        <w:t>Diefendorf, Barbara</w:t>
      </w:r>
      <w:r>
        <w:rPr>
          <w:sz w:val="24"/>
        </w:rPr>
        <w:t>,</w:t>
      </w:r>
      <w:r w:rsidRPr="001A0DA3">
        <w:rPr>
          <w:sz w:val="24"/>
        </w:rPr>
        <w:t xml:space="preserve"> ‘Prologue to a Massacre: Popular Unrest in Paris, 1557-1572’, </w:t>
      </w:r>
      <w:r w:rsidRPr="001A0DA3">
        <w:rPr>
          <w:i/>
          <w:sz w:val="24"/>
        </w:rPr>
        <w:t>The American Historical Review</w:t>
      </w:r>
      <w:r w:rsidRPr="001A0DA3">
        <w:rPr>
          <w:sz w:val="24"/>
        </w:rPr>
        <w:t xml:space="preserve"> 90 (5) (Dec 1985): 1067-1091</w:t>
      </w:r>
    </w:p>
    <w:p w14:paraId="3311CB67" w14:textId="77777777" w:rsidR="00DA0F21" w:rsidRPr="001A0DA3" w:rsidRDefault="00DA0F21" w:rsidP="00DA0F21">
      <w:pPr>
        <w:rPr>
          <w:sz w:val="24"/>
        </w:rPr>
      </w:pPr>
    </w:p>
    <w:p w14:paraId="4CB500C4" w14:textId="77777777" w:rsidR="00DA0F21" w:rsidRDefault="00DA0F21" w:rsidP="00DA0F21">
      <w:pPr>
        <w:rPr>
          <w:sz w:val="24"/>
        </w:rPr>
      </w:pPr>
      <w:r w:rsidRPr="001A0DA3">
        <w:rPr>
          <w:sz w:val="24"/>
        </w:rPr>
        <w:t>du Bartas, Guillaume de Saluste, seigneur</w:t>
      </w:r>
      <w:r>
        <w:rPr>
          <w:sz w:val="24"/>
        </w:rPr>
        <w:t>,</w:t>
      </w:r>
      <w:r w:rsidRPr="001A0DA3">
        <w:rPr>
          <w:sz w:val="24"/>
        </w:rPr>
        <w:t xml:space="preserve"> </w:t>
      </w:r>
      <w:r w:rsidRPr="001A0DA3">
        <w:rPr>
          <w:i/>
          <w:sz w:val="24"/>
        </w:rPr>
        <w:t>Cantique sur la victoire d'Yvry, obtenue par le Roy (cantique pour Coutras)</w:t>
      </w:r>
      <w:r w:rsidRPr="001A0DA3">
        <w:rPr>
          <w:sz w:val="24"/>
        </w:rPr>
        <w:t xml:space="preserve"> (Lyon: Jean Tholosan, 1594)</w:t>
      </w:r>
    </w:p>
    <w:p w14:paraId="56EB2A94" w14:textId="77777777" w:rsidR="00DA0F21" w:rsidRPr="001A0DA3" w:rsidRDefault="00DA0F21" w:rsidP="00DA0F21">
      <w:pPr>
        <w:rPr>
          <w:sz w:val="24"/>
        </w:rPr>
      </w:pPr>
    </w:p>
    <w:p w14:paraId="16CD65A1" w14:textId="03F0F3C8" w:rsidR="00DA0F21" w:rsidRDefault="00DA0F21" w:rsidP="00DA0F21">
      <w:pPr>
        <w:rPr>
          <w:rStyle w:val="hps"/>
          <w:rFonts w:eastAsia="Times New Roman" w:cs="Times New Roman"/>
          <w:sz w:val="24"/>
          <w:lang w:val="en"/>
        </w:rPr>
      </w:pPr>
      <w:r w:rsidRPr="001A0DA3">
        <w:rPr>
          <w:rStyle w:val="hps"/>
          <w:rFonts w:eastAsia="Times New Roman" w:cs="Times New Roman"/>
          <w:i/>
          <w:sz w:val="24"/>
          <w:lang w:val="en"/>
        </w:rPr>
        <w:t>Ein newe Ze</w:t>
      </w:r>
      <w:r w:rsidR="00C22A9D">
        <w:rPr>
          <w:rStyle w:val="hps"/>
          <w:rFonts w:eastAsia="Times New Roman" w:cs="Times New Roman"/>
          <w:i/>
          <w:sz w:val="24"/>
          <w:lang w:val="en"/>
        </w:rPr>
        <w:t>itung, So geschehen in Francken</w:t>
      </w:r>
      <w:r w:rsidRPr="001A0DA3">
        <w:rPr>
          <w:rStyle w:val="hps"/>
          <w:rFonts w:eastAsia="Times New Roman" w:cs="Times New Roman"/>
          <w:i/>
          <w:sz w:val="24"/>
          <w:lang w:val="en"/>
        </w:rPr>
        <w:t xml:space="preserve"> den 1</w:t>
      </w:r>
      <w:r w:rsidR="00C22A9D">
        <w:rPr>
          <w:rStyle w:val="hps"/>
          <w:rFonts w:eastAsia="Times New Roman" w:cs="Times New Roman"/>
          <w:i/>
          <w:sz w:val="24"/>
          <w:lang w:val="en"/>
        </w:rPr>
        <w:t>4 Martii zwischen 8. und 9. Uhr auff dem Marcktplatz zu Ochsenfurt bey hellem Tag</w:t>
      </w:r>
      <w:r w:rsidRPr="001A0DA3">
        <w:rPr>
          <w:rStyle w:val="hps"/>
          <w:rFonts w:eastAsia="Times New Roman" w:cs="Times New Roman"/>
          <w:i/>
          <w:sz w:val="24"/>
          <w:lang w:val="en"/>
        </w:rPr>
        <w:t xml:space="preserve"> bekantliche Silber: und Reichs Müntz von der Lufft gefallen : dem Christlichen Leser in eim Gesang waar bericht wird zu erkennen geben</w:t>
      </w:r>
      <w:r w:rsidR="00C22A9D">
        <w:rPr>
          <w:rStyle w:val="hps"/>
          <w:rFonts w:eastAsia="Times New Roman" w:cs="Times New Roman"/>
          <w:sz w:val="24"/>
          <w:lang w:val="en"/>
        </w:rPr>
        <w:t xml:space="preserve"> (n.p., </w:t>
      </w:r>
      <w:r w:rsidRPr="001A0DA3">
        <w:rPr>
          <w:rStyle w:val="hps"/>
          <w:rFonts w:eastAsia="Times New Roman" w:cs="Times New Roman"/>
          <w:sz w:val="24"/>
          <w:lang w:val="en"/>
        </w:rPr>
        <w:t>1654)</w:t>
      </w:r>
    </w:p>
    <w:p w14:paraId="60C0A09C" w14:textId="77777777" w:rsidR="00DA0F21" w:rsidRPr="001A0DA3" w:rsidRDefault="00DA0F21" w:rsidP="00DA0F21">
      <w:pPr>
        <w:rPr>
          <w:rStyle w:val="hps"/>
          <w:rFonts w:eastAsia="Times New Roman" w:cs="Times New Roman"/>
          <w:i/>
          <w:sz w:val="24"/>
          <w:lang w:val="en"/>
        </w:rPr>
      </w:pPr>
    </w:p>
    <w:p w14:paraId="58DE79AE" w14:textId="77777777" w:rsidR="00DA0F21" w:rsidRDefault="00DA0F21" w:rsidP="00DA0F21">
      <w:pPr>
        <w:rPr>
          <w:sz w:val="24"/>
        </w:rPr>
      </w:pPr>
      <w:r>
        <w:rPr>
          <w:sz w:val="24"/>
        </w:rPr>
        <w:t>Fisher, Alexander</w:t>
      </w:r>
      <w:r w:rsidRPr="001A0DA3">
        <w:rPr>
          <w:sz w:val="24"/>
        </w:rPr>
        <w:t xml:space="preserve">, </w:t>
      </w:r>
      <w:r w:rsidRPr="001A0DA3">
        <w:rPr>
          <w:i/>
          <w:sz w:val="24"/>
        </w:rPr>
        <w:t>Music, Piety, and Propaganda: The Soundscapes of Counter-Reformation Bavaria</w:t>
      </w:r>
      <w:r w:rsidRPr="001A0DA3">
        <w:rPr>
          <w:sz w:val="24"/>
        </w:rPr>
        <w:t xml:space="preserve"> (Oxford: Oxford University Press, 2014) </w:t>
      </w:r>
    </w:p>
    <w:p w14:paraId="69EEEF76" w14:textId="77777777" w:rsidR="00DA0F21" w:rsidRDefault="00DA0F21" w:rsidP="00DA0F21">
      <w:pPr>
        <w:rPr>
          <w:sz w:val="24"/>
        </w:rPr>
      </w:pPr>
    </w:p>
    <w:p w14:paraId="0E656740" w14:textId="77777777" w:rsidR="00DA0F21" w:rsidRDefault="00DA0F21" w:rsidP="00DA0F21">
      <w:pPr>
        <w:rPr>
          <w:sz w:val="24"/>
        </w:rPr>
      </w:pPr>
      <w:r>
        <w:rPr>
          <w:sz w:val="24"/>
        </w:rPr>
        <w:t>-----,</w:t>
      </w:r>
      <w:r w:rsidRPr="001A0DA3">
        <w:rPr>
          <w:sz w:val="24"/>
        </w:rPr>
        <w:t xml:space="preserve"> ‘Song, Confession, and Criminality: Trial Records as Sources for Popular Musical Culture in Early Modern Europe’, </w:t>
      </w:r>
      <w:r w:rsidRPr="001A0DA3">
        <w:rPr>
          <w:i/>
          <w:sz w:val="24"/>
        </w:rPr>
        <w:t>The Journal of Musicology</w:t>
      </w:r>
      <w:r w:rsidRPr="001A0DA3">
        <w:rPr>
          <w:sz w:val="24"/>
        </w:rPr>
        <w:t xml:space="preserve"> 18/4 (Fall 2001): 616-657</w:t>
      </w:r>
    </w:p>
    <w:p w14:paraId="6336AC82" w14:textId="77777777" w:rsidR="00DA0F21" w:rsidRPr="001A0DA3" w:rsidRDefault="00DA0F21" w:rsidP="00DA0F21">
      <w:pPr>
        <w:rPr>
          <w:sz w:val="24"/>
        </w:rPr>
      </w:pPr>
    </w:p>
    <w:p w14:paraId="4384E226" w14:textId="77777777" w:rsidR="00DA0F21" w:rsidRDefault="00DA0F21" w:rsidP="00DA0F21">
      <w:pPr>
        <w:rPr>
          <w:sz w:val="24"/>
        </w:rPr>
      </w:pPr>
      <w:r w:rsidRPr="001A0DA3">
        <w:rPr>
          <w:sz w:val="24"/>
        </w:rPr>
        <w:t xml:space="preserve">Fox, Adam, ‘Ballads, Libels and Popular Ridicule in Jacobean England’, </w:t>
      </w:r>
      <w:r w:rsidRPr="001A0DA3">
        <w:rPr>
          <w:i/>
          <w:sz w:val="24"/>
        </w:rPr>
        <w:t>Past &amp; Present</w:t>
      </w:r>
      <w:r>
        <w:rPr>
          <w:sz w:val="24"/>
        </w:rPr>
        <w:t xml:space="preserve"> 145 (1994): 47-83</w:t>
      </w:r>
    </w:p>
    <w:p w14:paraId="5BE4AD5C" w14:textId="77777777" w:rsidR="00DA0F21" w:rsidRPr="001A0DA3" w:rsidRDefault="00DA0F21" w:rsidP="00DA0F21">
      <w:pPr>
        <w:rPr>
          <w:sz w:val="24"/>
        </w:rPr>
      </w:pPr>
    </w:p>
    <w:p w14:paraId="6EDB8F4A" w14:textId="1A3F938A" w:rsidR="00DA0F21" w:rsidRDefault="00DA0F21" w:rsidP="00DA0F21">
      <w:pPr>
        <w:rPr>
          <w:sz w:val="24"/>
        </w:rPr>
      </w:pPr>
      <w:r w:rsidRPr="001A0DA3">
        <w:rPr>
          <w:sz w:val="24"/>
        </w:rPr>
        <w:t>Gómez, Antonio Castillo</w:t>
      </w:r>
      <w:r>
        <w:rPr>
          <w:sz w:val="24"/>
        </w:rPr>
        <w:t>,</w:t>
      </w:r>
      <w:r w:rsidRPr="001A0DA3">
        <w:rPr>
          <w:sz w:val="24"/>
        </w:rPr>
        <w:t xml:space="preserve"> ‘ “There are lots of pape</w:t>
      </w:r>
      <w:r w:rsidR="00C22A9D">
        <w:rPr>
          <w:sz w:val="24"/>
        </w:rPr>
        <w:t>rs going around and it’d be bet</w:t>
      </w:r>
      <w:r w:rsidRPr="001A0DA3">
        <w:rPr>
          <w:sz w:val="24"/>
        </w:rPr>
        <w:t xml:space="preserve">ter if there weren’t”: Broadsides and Public Opinion in the Spanish Monarchy in the Seventeenth Century’ in </w:t>
      </w:r>
      <w:r w:rsidRPr="001A0DA3">
        <w:rPr>
          <w:i/>
          <w:sz w:val="24"/>
        </w:rPr>
        <w:t>Beyond the Public Sphere: Opinions, Publics, Spaces in Early Modern Europe</w:t>
      </w:r>
      <w:r w:rsidRPr="001A0DA3">
        <w:rPr>
          <w:sz w:val="24"/>
        </w:rPr>
        <w:t>, ed. Massimo Rosphocher (Bologna: il Mulino, 2012), 227-248</w:t>
      </w:r>
    </w:p>
    <w:p w14:paraId="78150729" w14:textId="77777777" w:rsidR="00DA0F21" w:rsidRPr="001A0DA3" w:rsidRDefault="00DA0F21" w:rsidP="00DA0F21">
      <w:pPr>
        <w:rPr>
          <w:sz w:val="24"/>
        </w:rPr>
      </w:pPr>
    </w:p>
    <w:p w14:paraId="59C0A4B5" w14:textId="77777777" w:rsidR="00DA0F21" w:rsidRDefault="00DA0F21" w:rsidP="00DA0F21">
      <w:pPr>
        <w:rPr>
          <w:sz w:val="24"/>
        </w:rPr>
      </w:pPr>
      <w:r w:rsidRPr="001A0DA3">
        <w:rPr>
          <w:sz w:val="24"/>
        </w:rPr>
        <w:t xml:space="preserve">Jonson, Ben, </w:t>
      </w:r>
      <w:r w:rsidRPr="001A0DA3">
        <w:rPr>
          <w:i/>
          <w:sz w:val="24"/>
        </w:rPr>
        <w:t>Bartholomew Fair</w:t>
      </w:r>
      <w:r w:rsidRPr="001A0DA3">
        <w:rPr>
          <w:sz w:val="24"/>
        </w:rPr>
        <w:t>, ed. Suzanne Gossett (Manchester: Manchester University Press, 2000)</w:t>
      </w:r>
    </w:p>
    <w:p w14:paraId="4E7B947C" w14:textId="77777777" w:rsidR="00DA0F21" w:rsidRPr="001A0DA3" w:rsidRDefault="00DA0F21" w:rsidP="00DA0F21">
      <w:pPr>
        <w:rPr>
          <w:sz w:val="24"/>
        </w:rPr>
      </w:pPr>
    </w:p>
    <w:p w14:paraId="75FC45FD" w14:textId="77777777" w:rsidR="00DA0F21" w:rsidRDefault="00DA0F21" w:rsidP="00DA0F21">
      <w:pPr>
        <w:rPr>
          <w:sz w:val="24"/>
          <w:lang w:val="en-GB"/>
        </w:rPr>
      </w:pPr>
      <w:r w:rsidRPr="001A0DA3">
        <w:rPr>
          <w:i/>
          <w:sz w:val="24"/>
          <w:lang w:val="en-GB"/>
        </w:rPr>
        <w:t>Le Rosier des chansons nouvelles. Tant de l’amour, que de la guerre, contenant la pluspart les heureuses victoires obtenues en Auvergne &amp; ailleurs</w:t>
      </w:r>
      <w:r>
        <w:rPr>
          <w:sz w:val="24"/>
          <w:lang w:val="en-GB"/>
        </w:rPr>
        <w:t>. (Lyon: Benoît Rigaud, 1580)</w:t>
      </w:r>
    </w:p>
    <w:p w14:paraId="6A15FF28" w14:textId="77777777" w:rsidR="00DA0F21" w:rsidRPr="001A0DA3" w:rsidRDefault="00DA0F21" w:rsidP="00DA0F21">
      <w:pPr>
        <w:rPr>
          <w:sz w:val="24"/>
          <w:lang w:val="en-GB"/>
        </w:rPr>
      </w:pPr>
    </w:p>
    <w:p w14:paraId="68EA924C" w14:textId="77777777" w:rsidR="00DA0F21" w:rsidRDefault="00DA0F21" w:rsidP="00DA0F21">
      <w:pPr>
        <w:rPr>
          <w:sz w:val="24"/>
        </w:rPr>
      </w:pPr>
      <w:r w:rsidRPr="001A0DA3">
        <w:rPr>
          <w:sz w:val="24"/>
        </w:rPr>
        <w:t xml:space="preserve">Mangold, Marx, </w:t>
      </w:r>
      <w:r w:rsidRPr="001A0DA3">
        <w:rPr>
          <w:i/>
          <w:sz w:val="24"/>
        </w:rPr>
        <w:t>Marckschiff oder Marckschiffergespräch von der Frankfurter Messe</w:t>
      </w:r>
      <w:r w:rsidRPr="001A0DA3">
        <w:rPr>
          <w:sz w:val="24"/>
        </w:rPr>
        <w:t xml:space="preserve"> (n.p., 1596)</w:t>
      </w:r>
    </w:p>
    <w:p w14:paraId="09FB559D" w14:textId="77777777" w:rsidR="00DA0F21" w:rsidRPr="001A0DA3" w:rsidRDefault="00DA0F21" w:rsidP="00DA0F21">
      <w:pPr>
        <w:rPr>
          <w:sz w:val="24"/>
        </w:rPr>
      </w:pPr>
    </w:p>
    <w:p w14:paraId="0A102003" w14:textId="77777777" w:rsidR="00DA0F21" w:rsidRDefault="00DA0F21" w:rsidP="00DA0F21">
      <w:pPr>
        <w:pStyle w:val="EndnoteText"/>
      </w:pPr>
      <w:r w:rsidRPr="001A0DA3">
        <w:t>Mason, Laura</w:t>
      </w:r>
      <w:r>
        <w:t>,</w:t>
      </w:r>
      <w:r w:rsidRPr="001A0DA3">
        <w:t xml:space="preserve"> </w:t>
      </w:r>
      <w:r w:rsidRPr="001A0DA3">
        <w:rPr>
          <w:i/>
        </w:rPr>
        <w:t>Singing the French Revolution: Popular Culture and Politics, 1787-1799</w:t>
      </w:r>
      <w:r w:rsidRPr="001A0DA3">
        <w:t xml:space="preserve"> (Ithaca: Cornell University Press, 1996)</w:t>
      </w:r>
    </w:p>
    <w:p w14:paraId="27A8BA81" w14:textId="77777777" w:rsidR="00DA0F21" w:rsidRPr="001A0DA3" w:rsidRDefault="00DA0F21" w:rsidP="00DA0F21">
      <w:pPr>
        <w:pStyle w:val="EndnoteText"/>
      </w:pPr>
    </w:p>
    <w:p w14:paraId="0F07AF2C" w14:textId="77777777" w:rsidR="00DA0F21" w:rsidRDefault="00DA0F21" w:rsidP="00DA0F21">
      <w:pPr>
        <w:rPr>
          <w:sz w:val="24"/>
        </w:rPr>
      </w:pPr>
      <w:r w:rsidRPr="001A0DA3">
        <w:rPr>
          <w:sz w:val="24"/>
        </w:rPr>
        <w:t xml:space="preserve">McIlvenna, Una, ‘The Power of Music: The Significance of Contrafactum in Execution Ballads’, </w:t>
      </w:r>
      <w:r w:rsidRPr="001A0DA3">
        <w:rPr>
          <w:i/>
          <w:sz w:val="24"/>
        </w:rPr>
        <w:t>Past &amp; Present</w:t>
      </w:r>
      <w:r>
        <w:rPr>
          <w:sz w:val="24"/>
        </w:rPr>
        <w:t>, forthcoming</w:t>
      </w:r>
    </w:p>
    <w:p w14:paraId="34D7E953" w14:textId="77777777" w:rsidR="00DA0F21" w:rsidRPr="001A0DA3" w:rsidRDefault="00DA0F21" w:rsidP="00DA0F21">
      <w:pPr>
        <w:rPr>
          <w:sz w:val="24"/>
        </w:rPr>
      </w:pPr>
    </w:p>
    <w:p w14:paraId="5A1EF3C9" w14:textId="77777777" w:rsidR="00DA0F21" w:rsidRDefault="00DA0F21" w:rsidP="00DA0F21">
      <w:pPr>
        <w:rPr>
          <w:rFonts w:cs="Times New Roman"/>
          <w:sz w:val="24"/>
        </w:rPr>
      </w:pPr>
      <w:r w:rsidRPr="001A0DA3">
        <w:rPr>
          <w:sz w:val="24"/>
        </w:rPr>
        <w:t xml:space="preserve">Mercier, Louis Sébastien, </w:t>
      </w:r>
      <w:r w:rsidRPr="001A0DA3">
        <w:rPr>
          <w:rFonts w:cs="Times New Roman"/>
          <w:i/>
          <w:iCs/>
          <w:sz w:val="24"/>
        </w:rPr>
        <w:t>Le Tableau de Paris</w:t>
      </w:r>
      <w:r w:rsidRPr="001A0DA3">
        <w:rPr>
          <w:rFonts w:cs="Times New Roman"/>
          <w:sz w:val="24"/>
        </w:rPr>
        <w:t>, 12 vols. (Amsterdam, 1782-88)</w:t>
      </w:r>
    </w:p>
    <w:p w14:paraId="707B4FAA" w14:textId="77777777" w:rsidR="00DA0F21" w:rsidRPr="001A0DA3" w:rsidRDefault="00DA0F21" w:rsidP="00DA0F21">
      <w:pPr>
        <w:rPr>
          <w:sz w:val="24"/>
        </w:rPr>
      </w:pPr>
    </w:p>
    <w:p w14:paraId="45AC314E" w14:textId="25F5F97F" w:rsidR="00DA0F21" w:rsidRDefault="00DA0F21" w:rsidP="00DA0F21">
      <w:pPr>
        <w:rPr>
          <w:sz w:val="24"/>
        </w:rPr>
      </w:pPr>
      <w:r w:rsidRPr="001A0DA3">
        <w:rPr>
          <w:sz w:val="24"/>
        </w:rPr>
        <w:t>Mironneau, Paul</w:t>
      </w:r>
      <w:r>
        <w:rPr>
          <w:sz w:val="24"/>
        </w:rPr>
        <w:t>,</w:t>
      </w:r>
      <w:r w:rsidRPr="001A0DA3">
        <w:rPr>
          <w:sz w:val="24"/>
        </w:rPr>
        <w:t xml:space="preserve"> ‘Aux sources de la légende d’Henri IV: Le Cantique sur la bataille d’Ivry de Guillaume de Salluste du Bartas’, </w:t>
      </w:r>
      <w:r w:rsidRPr="001A0DA3">
        <w:rPr>
          <w:i/>
          <w:sz w:val="24"/>
        </w:rPr>
        <w:t>Albineana, Cahiers d'Aubigné</w:t>
      </w:r>
      <w:r w:rsidR="00C22A9D">
        <w:rPr>
          <w:sz w:val="24"/>
        </w:rPr>
        <w:t xml:space="preserve"> 9</w:t>
      </w:r>
      <w:r w:rsidRPr="001A0DA3">
        <w:rPr>
          <w:sz w:val="24"/>
        </w:rPr>
        <w:t xml:space="preserve"> (1998) Le livre entre Loire </w:t>
      </w:r>
      <w:r>
        <w:rPr>
          <w:sz w:val="24"/>
        </w:rPr>
        <w:t>et Garonne (1560-1630): 111-127</w:t>
      </w:r>
    </w:p>
    <w:p w14:paraId="79EC639C" w14:textId="77777777" w:rsidR="00DA0F21" w:rsidRPr="001A0DA3" w:rsidRDefault="00DA0F21" w:rsidP="00DA0F21">
      <w:pPr>
        <w:rPr>
          <w:sz w:val="24"/>
        </w:rPr>
      </w:pPr>
    </w:p>
    <w:p w14:paraId="41C91CA3" w14:textId="5772D2E5" w:rsidR="00DA0F21" w:rsidRPr="0025748A" w:rsidRDefault="00DA0F21" w:rsidP="0025748A">
      <w:pPr>
        <w:pStyle w:val="EndnoteText"/>
      </w:pPr>
      <w:r w:rsidRPr="001A0DA3">
        <w:t xml:space="preserve">Oettinger, Rebecca Wagner, </w:t>
      </w:r>
      <w:r w:rsidRPr="001A0DA3">
        <w:rPr>
          <w:i/>
        </w:rPr>
        <w:t>Music as Propaganda in the German Reformation</w:t>
      </w:r>
      <w:r w:rsidRPr="001A0DA3">
        <w:t xml:space="preserve"> (Aldershot: Ashgate, 2001)</w:t>
      </w:r>
    </w:p>
    <w:p w14:paraId="02274F40" w14:textId="77777777" w:rsidR="00DA0F21" w:rsidRPr="001A0DA3" w:rsidRDefault="00DA0F21" w:rsidP="00DA0F21">
      <w:pPr>
        <w:rPr>
          <w:rFonts w:eastAsia="Times New Roman" w:cs="Times New Roman"/>
          <w:sz w:val="24"/>
        </w:rPr>
      </w:pPr>
    </w:p>
    <w:p w14:paraId="3917E9CC" w14:textId="77777777" w:rsidR="00DA0F21" w:rsidRDefault="00DA0F21" w:rsidP="00DA0F21">
      <w:pPr>
        <w:rPr>
          <w:rFonts w:eastAsia="Times New Roman" w:cs="Times New Roman"/>
          <w:sz w:val="24"/>
        </w:rPr>
      </w:pPr>
      <w:r w:rsidRPr="001A0DA3">
        <w:rPr>
          <w:rFonts w:eastAsia="Times New Roman" w:cs="Times New Roman"/>
          <w:sz w:val="24"/>
        </w:rPr>
        <w:t>Raymond, Joad, ‘</w:t>
      </w:r>
      <w:r w:rsidRPr="001A0DA3">
        <w:rPr>
          <w:rStyle w:val="headword"/>
          <w:rFonts w:eastAsia="Times New Roman" w:cs="Times New Roman"/>
          <w:sz w:val="24"/>
        </w:rPr>
        <w:t>Parker, Martin</w:t>
      </w:r>
      <w:r w:rsidRPr="001A0DA3">
        <w:rPr>
          <w:rStyle w:val="roman"/>
          <w:rFonts w:eastAsia="Times New Roman" w:cs="Times New Roman"/>
          <w:sz w:val="24"/>
        </w:rPr>
        <w:t xml:space="preserve"> (</w:t>
      </w:r>
      <w:r w:rsidRPr="001A0DA3">
        <w:rPr>
          <w:rStyle w:val="Emphasis"/>
          <w:rFonts w:eastAsia="Times New Roman" w:cs="Times New Roman"/>
          <w:sz w:val="24"/>
        </w:rPr>
        <w:t xml:space="preserve">fl. </w:t>
      </w:r>
      <w:r w:rsidRPr="001A0DA3">
        <w:rPr>
          <w:rStyle w:val="roman"/>
          <w:rFonts w:eastAsia="Times New Roman" w:cs="Times New Roman"/>
          <w:sz w:val="24"/>
        </w:rPr>
        <w:t>1624–1647)</w:t>
      </w:r>
      <w:r w:rsidRPr="001A0DA3">
        <w:rPr>
          <w:rFonts w:eastAsia="Times New Roman" w:cs="Times New Roman"/>
          <w:sz w:val="24"/>
        </w:rPr>
        <w:t xml:space="preserve">’, </w:t>
      </w:r>
      <w:r w:rsidRPr="001A0DA3">
        <w:rPr>
          <w:rFonts w:eastAsia="Times New Roman" w:cs="Times New Roman"/>
          <w:i/>
          <w:iCs/>
          <w:sz w:val="24"/>
        </w:rPr>
        <w:t>Oxford Dictionary of National Biography</w:t>
      </w:r>
      <w:r w:rsidRPr="001A0DA3">
        <w:rPr>
          <w:rFonts w:eastAsia="Times New Roman" w:cs="Times New Roman"/>
          <w:sz w:val="24"/>
        </w:rPr>
        <w:t xml:space="preserve"> (Oxford: Oxford University Press, 2004)</w:t>
      </w:r>
    </w:p>
    <w:p w14:paraId="6570FCA5" w14:textId="77777777" w:rsidR="00DA0F21" w:rsidRPr="001A0DA3" w:rsidRDefault="00DA0F21" w:rsidP="00DA0F21">
      <w:pPr>
        <w:rPr>
          <w:rFonts w:eastAsia="Times New Roman" w:cs="Times New Roman"/>
          <w:sz w:val="24"/>
        </w:rPr>
      </w:pPr>
    </w:p>
    <w:p w14:paraId="3A992600" w14:textId="5B9B06B6" w:rsidR="00DA0F21" w:rsidRDefault="00DA0F21" w:rsidP="00DA0F21">
      <w:pPr>
        <w:rPr>
          <w:sz w:val="24"/>
        </w:rPr>
      </w:pPr>
      <w:r w:rsidRPr="001A0DA3">
        <w:rPr>
          <w:sz w:val="24"/>
        </w:rPr>
        <w:t>Rospocher, Massimo</w:t>
      </w:r>
      <w:r>
        <w:rPr>
          <w:sz w:val="24"/>
        </w:rPr>
        <w:t>,</w:t>
      </w:r>
      <w:r w:rsidRPr="001A0DA3">
        <w:rPr>
          <w:sz w:val="24"/>
        </w:rPr>
        <w:t xml:space="preserve"> ‘</w:t>
      </w:r>
      <w:r w:rsidR="00C22A9D">
        <w:rPr>
          <w:sz w:val="24"/>
        </w:rPr>
        <w:t xml:space="preserve"> “</w:t>
      </w:r>
      <w:r w:rsidRPr="001A0DA3">
        <w:rPr>
          <w:sz w:val="24"/>
        </w:rPr>
        <w:t xml:space="preserve">In Vituperium Status Veneti”: The Case of Niccolò Zoppino’, </w:t>
      </w:r>
      <w:r w:rsidRPr="001A0DA3">
        <w:rPr>
          <w:i/>
          <w:sz w:val="24"/>
        </w:rPr>
        <w:t>The Italianist</w:t>
      </w:r>
      <w:r w:rsidRPr="001A0DA3">
        <w:rPr>
          <w:sz w:val="24"/>
        </w:rPr>
        <w:t xml:space="preserve"> 34/3, (2014): 349-361</w:t>
      </w:r>
    </w:p>
    <w:p w14:paraId="2053A299" w14:textId="77777777" w:rsidR="00DA0F21" w:rsidRPr="001A0DA3" w:rsidRDefault="00DA0F21" w:rsidP="00DA0F21">
      <w:pPr>
        <w:rPr>
          <w:sz w:val="24"/>
        </w:rPr>
      </w:pPr>
    </w:p>
    <w:p w14:paraId="43917DD5" w14:textId="4A76F661" w:rsidR="00DA0F21" w:rsidRDefault="00DA0F21" w:rsidP="00DA0F21">
      <w:pPr>
        <w:rPr>
          <w:sz w:val="24"/>
        </w:rPr>
      </w:pPr>
      <w:r w:rsidRPr="001A0DA3">
        <w:rPr>
          <w:sz w:val="24"/>
        </w:rPr>
        <w:t>Ruble, Alphonse</w:t>
      </w:r>
      <w:r>
        <w:rPr>
          <w:sz w:val="24"/>
        </w:rPr>
        <w:t>,</w:t>
      </w:r>
      <w:r w:rsidRPr="001A0DA3">
        <w:rPr>
          <w:sz w:val="24"/>
        </w:rPr>
        <w:t xml:space="preserve"> ‘L’arrestation de Jean de Hans et le tumulte </w:t>
      </w:r>
      <w:r w:rsidR="00C22A9D">
        <w:rPr>
          <w:sz w:val="24"/>
        </w:rPr>
        <w:t>de Saint-Médard’</w:t>
      </w:r>
      <w:r w:rsidRPr="001A0DA3">
        <w:rPr>
          <w:sz w:val="24"/>
        </w:rPr>
        <w:t xml:space="preserve">, </w:t>
      </w:r>
      <w:r w:rsidRPr="001A0DA3">
        <w:rPr>
          <w:i/>
          <w:sz w:val="24"/>
        </w:rPr>
        <w:t>Bulletin de la société de l’histoire de Paris et de l’île-de-France</w:t>
      </w:r>
      <w:r>
        <w:rPr>
          <w:sz w:val="24"/>
        </w:rPr>
        <w:t xml:space="preserve"> 13/14 (1886): 85-95</w:t>
      </w:r>
    </w:p>
    <w:p w14:paraId="3F951B56" w14:textId="77777777" w:rsidR="00DA0F21" w:rsidRPr="001A0DA3" w:rsidRDefault="00DA0F21" w:rsidP="00DA0F21">
      <w:pPr>
        <w:rPr>
          <w:sz w:val="24"/>
        </w:rPr>
      </w:pPr>
    </w:p>
    <w:p w14:paraId="56468C9B" w14:textId="77777777" w:rsidR="00DA0F21" w:rsidRDefault="00DA0F21" w:rsidP="00DA0F21">
      <w:pPr>
        <w:rPr>
          <w:sz w:val="24"/>
        </w:rPr>
      </w:pPr>
      <w:r w:rsidRPr="001A0DA3">
        <w:rPr>
          <w:sz w:val="24"/>
        </w:rPr>
        <w:t xml:space="preserve">Sabean, David Warren, </w:t>
      </w:r>
      <w:r w:rsidRPr="001A0DA3">
        <w:rPr>
          <w:i/>
          <w:sz w:val="24"/>
        </w:rPr>
        <w:t>Power in the Blood: Popular Culture and Village Discourse in Early Modern Germany</w:t>
      </w:r>
      <w:r w:rsidRPr="001A0DA3">
        <w:rPr>
          <w:sz w:val="24"/>
        </w:rPr>
        <w:t xml:space="preserve"> (Cambridge: Cambridge University Press, 1987)</w:t>
      </w:r>
    </w:p>
    <w:p w14:paraId="6B8CF265" w14:textId="77777777" w:rsidR="00DA0F21" w:rsidRPr="001A0DA3" w:rsidRDefault="00DA0F21" w:rsidP="00DA0F21">
      <w:pPr>
        <w:rPr>
          <w:sz w:val="24"/>
        </w:rPr>
      </w:pPr>
    </w:p>
    <w:p w14:paraId="193BEF99" w14:textId="77777777" w:rsidR="00DA0F21" w:rsidRDefault="00DA0F21" w:rsidP="00DA0F21">
      <w:pPr>
        <w:rPr>
          <w:sz w:val="24"/>
        </w:rPr>
      </w:pPr>
      <w:r w:rsidRPr="001A0DA3">
        <w:rPr>
          <w:sz w:val="24"/>
        </w:rPr>
        <w:t xml:space="preserve">Salzberg, Rosa and Massimo Rospocher, ‘Street Singers in Italian Renaissance Urban Culture and Communication’, </w:t>
      </w:r>
      <w:r w:rsidRPr="001A0DA3">
        <w:rPr>
          <w:i/>
          <w:sz w:val="24"/>
        </w:rPr>
        <w:t>Cultural and Social History</w:t>
      </w:r>
      <w:r w:rsidRPr="001A0DA3">
        <w:rPr>
          <w:sz w:val="24"/>
        </w:rPr>
        <w:t xml:space="preserve"> 9/1 (2012): 9-26</w:t>
      </w:r>
    </w:p>
    <w:p w14:paraId="2B63916E" w14:textId="77777777" w:rsidR="00DA0F21" w:rsidRPr="001A0DA3" w:rsidRDefault="00DA0F21" w:rsidP="00DA0F21">
      <w:pPr>
        <w:rPr>
          <w:sz w:val="24"/>
        </w:rPr>
      </w:pPr>
    </w:p>
    <w:p w14:paraId="25CF026D" w14:textId="77777777" w:rsidR="00DA0F21" w:rsidRDefault="00DA0F21" w:rsidP="00DA0F21">
      <w:pPr>
        <w:rPr>
          <w:sz w:val="24"/>
        </w:rPr>
      </w:pPr>
      <w:r w:rsidRPr="001A0DA3">
        <w:rPr>
          <w:sz w:val="24"/>
        </w:rPr>
        <w:t>Salzberg, Rosa</w:t>
      </w:r>
      <w:r>
        <w:rPr>
          <w:sz w:val="24"/>
        </w:rPr>
        <w:t>,</w:t>
      </w:r>
      <w:r w:rsidRPr="001A0DA3">
        <w:rPr>
          <w:sz w:val="24"/>
        </w:rPr>
        <w:t xml:space="preserve"> ‘The Lyre, the Pen and the Press: Performers and Cheap Print in Cinquecento Venice’ in </w:t>
      </w:r>
      <w:r w:rsidRPr="001A0DA3">
        <w:rPr>
          <w:i/>
          <w:sz w:val="24"/>
        </w:rPr>
        <w:t xml:space="preserve">The Books of Venice: </w:t>
      </w:r>
      <w:r w:rsidRPr="001A0DA3">
        <w:rPr>
          <w:i/>
          <w:sz w:val="24"/>
          <w:lang w:val="en-GB"/>
        </w:rPr>
        <w:t>Miscellanea marciana</w:t>
      </w:r>
      <w:r w:rsidRPr="001A0DA3">
        <w:rPr>
          <w:sz w:val="24"/>
          <w:lang w:val="en-GB"/>
        </w:rPr>
        <w:t xml:space="preserve">, </w:t>
      </w:r>
      <w:r w:rsidRPr="001A0DA3">
        <w:rPr>
          <w:sz w:val="24"/>
        </w:rPr>
        <w:t>eds. Lisa Pons and Craig Kallendorf (Venice: La Musa Talia, 2009), 251-276</w:t>
      </w:r>
    </w:p>
    <w:p w14:paraId="119CE4CB" w14:textId="77777777" w:rsidR="00DA0F21" w:rsidRPr="001A0DA3" w:rsidRDefault="00DA0F21" w:rsidP="00DA0F21">
      <w:pPr>
        <w:rPr>
          <w:sz w:val="24"/>
        </w:rPr>
      </w:pPr>
    </w:p>
    <w:p w14:paraId="4B020761" w14:textId="77777777" w:rsidR="00DA0F21" w:rsidRPr="00CD35EB" w:rsidRDefault="00DA0F21" w:rsidP="00DA0F21">
      <w:pPr>
        <w:rPr>
          <w:sz w:val="24"/>
          <w:lang w:val="en-GB"/>
        </w:rPr>
      </w:pPr>
      <w:r w:rsidRPr="001A0DA3">
        <w:rPr>
          <w:i/>
          <w:sz w:val="24"/>
          <w:lang w:val="en-GB"/>
        </w:rPr>
        <w:t>Sommaire de tous les recueils des Chansons, tant amoureuses, rustiques que musicales</w:t>
      </w:r>
      <w:r>
        <w:rPr>
          <w:i/>
          <w:sz w:val="24"/>
          <w:lang w:val="en-GB"/>
        </w:rPr>
        <w:t xml:space="preserve"> </w:t>
      </w:r>
      <w:r w:rsidRPr="00CD35EB">
        <w:rPr>
          <w:sz w:val="24"/>
          <w:lang w:val="en-GB"/>
        </w:rPr>
        <w:t>(Paris: Nicolas Bonfons, 1576)</w:t>
      </w:r>
    </w:p>
    <w:p w14:paraId="27E1E098" w14:textId="77777777" w:rsidR="00DA0F21" w:rsidRPr="001A0DA3" w:rsidRDefault="00DA0F21" w:rsidP="00DA0F21">
      <w:pPr>
        <w:rPr>
          <w:sz w:val="24"/>
        </w:rPr>
      </w:pPr>
    </w:p>
    <w:p w14:paraId="1F71DE38" w14:textId="77777777" w:rsidR="00DA0F21" w:rsidRDefault="00DA0F21" w:rsidP="00DA0F21">
      <w:pPr>
        <w:pStyle w:val="EndnoteText"/>
      </w:pPr>
      <w:r w:rsidRPr="001A0DA3">
        <w:t xml:space="preserve">Spufford, Margaret, ‘The importance of religion in the sixteenth and seventeenth centuries’ in </w:t>
      </w:r>
      <w:r w:rsidRPr="001A0DA3">
        <w:rPr>
          <w:i/>
        </w:rPr>
        <w:t>The World of Rural Dissenters, 1520-1725</w:t>
      </w:r>
      <w:r w:rsidRPr="001A0DA3">
        <w:t>, ed. Margaret Spufford (Cambridge: Cambridge Univ</w:t>
      </w:r>
      <w:r>
        <w:t>ersity Press, 1995), 1-102</w:t>
      </w:r>
    </w:p>
    <w:p w14:paraId="6E66CA41" w14:textId="77777777" w:rsidR="00DA0F21" w:rsidRPr="001A0DA3" w:rsidRDefault="00DA0F21" w:rsidP="00DA0F21">
      <w:pPr>
        <w:pStyle w:val="EndnoteText"/>
      </w:pPr>
    </w:p>
    <w:p w14:paraId="786A1D7D" w14:textId="77777777" w:rsidR="00DA0F21" w:rsidRDefault="00DA0F21" w:rsidP="00DA0F21">
      <w:pPr>
        <w:pStyle w:val="EndnoteText"/>
      </w:pPr>
      <w:r w:rsidRPr="001A0DA3">
        <w:t xml:space="preserve">van Orden, Kate, ‘Cheap Print and Street Song following the Saint Bartholomew’s Massacres of 1572’ in </w:t>
      </w:r>
      <w:r w:rsidRPr="001A0DA3">
        <w:rPr>
          <w:i/>
        </w:rPr>
        <w:t>Music and the Cultures of Print</w:t>
      </w:r>
      <w:r w:rsidRPr="001A0DA3">
        <w:t>, ed. Kate van Orden (New York: Garland, 2000), 271-323</w:t>
      </w:r>
    </w:p>
    <w:p w14:paraId="19FA4A9C" w14:textId="77777777" w:rsidR="00DA0F21" w:rsidRPr="001A0DA3" w:rsidRDefault="00DA0F21" w:rsidP="00DA0F21">
      <w:pPr>
        <w:pStyle w:val="EndnoteText"/>
      </w:pPr>
    </w:p>
    <w:p w14:paraId="320D0270" w14:textId="77777777" w:rsidR="00DA0F21" w:rsidRDefault="00DA0F21" w:rsidP="00DA0F21">
      <w:pPr>
        <w:pStyle w:val="EndnoteText"/>
      </w:pPr>
      <w:r>
        <w:t>-----</w:t>
      </w:r>
      <w:r w:rsidRPr="001A0DA3">
        <w:t>, ‘</w:t>
      </w:r>
      <w:r w:rsidRPr="001A0DA3">
        <w:rPr>
          <w:bCs/>
        </w:rPr>
        <w:t>Female “</w:t>
      </w:r>
      <w:r w:rsidRPr="001A0DA3">
        <w:rPr>
          <w:bCs/>
          <w:i/>
        </w:rPr>
        <w:t>Complaintes</w:t>
      </w:r>
      <w:r w:rsidRPr="001A0DA3">
        <w:rPr>
          <w:bCs/>
        </w:rPr>
        <w:t xml:space="preserve">”: Laments of Venus, Queens, and City Women in Late Sixteenth-Century France’, </w:t>
      </w:r>
      <w:r w:rsidRPr="001A0DA3">
        <w:rPr>
          <w:i/>
          <w:iCs/>
        </w:rPr>
        <w:t>Renaissance Quarterly</w:t>
      </w:r>
      <w:r w:rsidRPr="001A0DA3">
        <w:t xml:space="preserve"> 54, 3 (Autumn, 2001): 801-845</w:t>
      </w:r>
    </w:p>
    <w:p w14:paraId="38234C45" w14:textId="77777777" w:rsidR="00DA0F21" w:rsidRPr="001A0DA3" w:rsidRDefault="00DA0F21" w:rsidP="00DA0F21">
      <w:pPr>
        <w:pStyle w:val="EndnoteText"/>
      </w:pPr>
    </w:p>
    <w:p w14:paraId="3D31B4C7" w14:textId="77777777" w:rsidR="00DA0F21" w:rsidRDefault="00DA0F21" w:rsidP="00DA0F21">
      <w:pPr>
        <w:rPr>
          <w:bCs/>
          <w:sz w:val="24"/>
          <w:lang w:val="en-GB"/>
        </w:rPr>
      </w:pPr>
      <w:r w:rsidRPr="001A0DA3">
        <w:rPr>
          <w:sz w:val="24"/>
        </w:rPr>
        <w:t>von Grimmelshausen, Hans Jakob</w:t>
      </w:r>
      <w:r>
        <w:rPr>
          <w:sz w:val="24"/>
        </w:rPr>
        <w:t>,</w:t>
      </w:r>
      <w:r w:rsidRPr="001A0DA3">
        <w:rPr>
          <w:sz w:val="24"/>
        </w:rPr>
        <w:t xml:space="preserve"> </w:t>
      </w:r>
      <w:r w:rsidRPr="001A0DA3">
        <w:rPr>
          <w:bCs/>
          <w:i/>
          <w:sz w:val="24"/>
          <w:lang w:val="en-GB"/>
        </w:rPr>
        <w:t>Des Abentheuerlichen Simplicissimi Ewig-währender Calender</w:t>
      </w:r>
      <w:r w:rsidRPr="001A0DA3">
        <w:rPr>
          <w:bCs/>
          <w:sz w:val="24"/>
          <w:lang w:val="en-GB"/>
        </w:rPr>
        <w:t xml:space="preserve"> (1670)</w:t>
      </w:r>
    </w:p>
    <w:p w14:paraId="36F11B99" w14:textId="77777777" w:rsidR="00DA0F21" w:rsidRPr="001A0DA3" w:rsidRDefault="00DA0F21" w:rsidP="00DA0F21">
      <w:pPr>
        <w:rPr>
          <w:bCs/>
          <w:sz w:val="24"/>
          <w:lang w:val="en-GB"/>
        </w:rPr>
      </w:pPr>
    </w:p>
    <w:p w14:paraId="5ABC863C" w14:textId="77777777" w:rsidR="00DA0F21" w:rsidRPr="001A0DA3" w:rsidRDefault="00DA0F21" w:rsidP="00DA0F21">
      <w:pPr>
        <w:rPr>
          <w:sz w:val="24"/>
        </w:rPr>
      </w:pPr>
      <w:r w:rsidRPr="001A0DA3">
        <w:rPr>
          <w:sz w:val="24"/>
        </w:rPr>
        <w:t>Wiltenburg, Joy</w:t>
      </w:r>
      <w:r>
        <w:rPr>
          <w:sz w:val="24"/>
        </w:rPr>
        <w:t>,</w:t>
      </w:r>
      <w:r w:rsidRPr="001A0DA3">
        <w:rPr>
          <w:sz w:val="24"/>
        </w:rPr>
        <w:t xml:space="preserve"> </w:t>
      </w:r>
      <w:r w:rsidRPr="001A0DA3">
        <w:rPr>
          <w:i/>
          <w:sz w:val="24"/>
        </w:rPr>
        <w:t>Crime and Culture in Early Modern Germany</w:t>
      </w:r>
      <w:r w:rsidRPr="001A0DA3">
        <w:rPr>
          <w:sz w:val="24"/>
        </w:rPr>
        <w:t xml:space="preserve"> (Charlottesville: University of Virginia Press, 2012)</w:t>
      </w:r>
    </w:p>
    <w:p w14:paraId="71FE4210" w14:textId="77777777" w:rsidR="00DA0F21" w:rsidRPr="00795D32" w:rsidRDefault="00DA0F21" w:rsidP="008F5666"/>
    <w:sectPr w:rsidR="00DA0F21" w:rsidRPr="00795D32" w:rsidSect="005A553B">
      <w:footerReference w:type="even" r:id="rId8"/>
      <w:footerReference w:type="default" r:id="rId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23264" w14:textId="77777777" w:rsidR="008C6BCF" w:rsidRDefault="008C6BCF" w:rsidP="001B74F2">
      <w:r>
        <w:separator/>
      </w:r>
    </w:p>
  </w:endnote>
  <w:endnote w:type="continuationSeparator" w:id="0">
    <w:p w14:paraId="22792A4E" w14:textId="77777777" w:rsidR="008C6BCF" w:rsidRDefault="008C6BCF" w:rsidP="001B74F2">
      <w:r>
        <w:continuationSeparator/>
      </w:r>
    </w:p>
  </w:endnote>
  <w:endnote w:id="1">
    <w:p w14:paraId="31F8303E" w14:textId="5F4D7A3F"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Mangold, </w:t>
      </w:r>
      <w:r w:rsidRPr="00996EBC">
        <w:rPr>
          <w:i/>
          <w:sz w:val="22"/>
          <w:szCs w:val="22"/>
        </w:rPr>
        <w:t>Marckschiff oder Marckschiffergespräch</w:t>
      </w:r>
      <w:r w:rsidRPr="00996EBC">
        <w:rPr>
          <w:sz w:val="22"/>
          <w:szCs w:val="22"/>
        </w:rPr>
        <w:t xml:space="preserve">, quoted in Cheesman, </w:t>
      </w:r>
      <w:r w:rsidRPr="00996EBC">
        <w:rPr>
          <w:i/>
          <w:sz w:val="22"/>
          <w:szCs w:val="22"/>
        </w:rPr>
        <w:t xml:space="preserve">Shocking Ballad Picture Show, </w:t>
      </w:r>
      <w:r w:rsidRPr="00996EBC">
        <w:rPr>
          <w:sz w:val="22"/>
          <w:szCs w:val="22"/>
        </w:rPr>
        <w:t>46-47.</w:t>
      </w:r>
    </w:p>
    <w:p w14:paraId="22597C60" w14:textId="05E9C989" w:rsidR="008C6BCF" w:rsidRPr="00996EBC" w:rsidRDefault="008C6BCF" w:rsidP="008F5666">
      <w:pPr>
        <w:ind w:left="720"/>
        <w:rPr>
          <w:sz w:val="22"/>
          <w:szCs w:val="22"/>
        </w:rPr>
      </w:pPr>
      <w:r w:rsidRPr="00996EBC">
        <w:rPr>
          <w:sz w:val="22"/>
          <w:szCs w:val="22"/>
        </w:rPr>
        <w:t>Ich solls forthin wol anders machen:</w:t>
      </w:r>
    </w:p>
    <w:p w14:paraId="5E0521AD" w14:textId="199C6589" w:rsidR="008C6BCF" w:rsidRPr="00996EBC" w:rsidRDefault="008C6BCF" w:rsidP="008F5666">
      <w:pPr>
        <w:ind w:left="720"/>
        <w:rPr>
          <w:sz w:val="22"/>
          <w:szCs w:val="22"/>
        </w:rPr>
      </w:pPr>
      <w:r w:rsidRPr="00996EBC">
        <w:rPr>
          <w:sz w:val="22"/>
          <w:szCs w:val="22"/>
        </w:rPr>
        <w:t>wil mer new Zeitung kaufen ein</w:t>
      </w:r>
    </w:p>
    <w:p w14:paraId="74E53E85" w14:textId="54ED6009" w:rsidR="008C6BCF" w:rsidRPr="00996EBC" w:rsidRDefault="008C6BCF" w:rsidP="008F5666">
      <w:pPr>
        <w:ind w:left="720"/>
        <w:rPr>
          <w:sz w:val="22"/>
          <w:szCs w:val="22"/>
        </w:rPr>
      </w:pPr>
      <w:r w:rsidRPr="00996EBC">
        <w:rPr>
          <w:sz w:val="22"/>
          <w:szCs w:val="22"/>
        </w:rPr>
        <w:t>dieweil die jetzt so angnemd seyn.</w:t>
      </w:r>
    </w:p>
    <w:p w14:paraId="1FEFFDEE" w14:textId="1CB500B0" w:rsidR="008C6BCF" w:rsidRPr="00996EBC" w:rsidRDefault="008C6BCF" w:rsidP="008F5666">
      <w:pPr>
        <w:ind w:left="720"/>
        <w:rPr>
          <w:sz w:val="22"/>
          <w:szCs w:val="22"/>
        </w:rPr>
      </w:pPr>
      <w:r w:rsidRPr="00996EBC">
        <w:rPr>
          <w:sz w:val="22"/>
          <w:szCs w:val="22"/>
        </w:rPr>
        <w:t>Kan sie selber tichten zu zeiten</w:t>
      </w:r>
    </w:p>
    <w:p w14:paraId="318A2B89" w14:textId="700F9D3F" w:rsidR="008C6BCF" w:rsidRPr="00996EBC" w:rsidRDefault="008C6BCF" w:rsidP="008F5666">
      <w:pPr>
        <w:ind w:left="720"/>
        <w:rPr>
          <w:sz w:val="22"/>
          <w:szCs w:val="22"/>
        </w:rPr>
      </w:pPr>
      <w:r w:rsidRPr="00996EBC">
        <w:rPr>
          <w:sz w:val="22"/>
          <w:szCs w:val="22"/>
        </w:rPr>
        <w:t>obs war, hat nicht vil zu bedeuten.</w:t>
      </w:r>
    </w:p>
    <w:p w14:paraId="66E81236" w14:textId="6B796980" w:rsidR="008C6BCF" w:rsidRPr="00996EBC" w:rsidRDefault="008C6BCF" w:rsidP="008F5666">
      <w:pPr>
        <w:ind w:left="720"/>
        <w:rPr>
          <w:sz w:val="22"/>
          <w:szCs w:val="22"/>
        </w:rPr>
      </w:pPr>
      <w:r w:rsidRPr="00996EBC">
        <w:rPr>
          <w:sz w:val="22"/>
          <w:szCs w:val="22"/>
        </w:rPr>
        <w:t>Betrogen seyn wil jetzt die Welt</w:t>
      </w:r>
    </w:p>
    <w:p w14:paraId="22106EDA" w14:textId="1D77B08B" w:rsidR="008C6BCF" w:rsidRPr="00996EBC" w:rsidRDefault="008C6BCF" w:rsidP="008F5666">
      <w:pPr>
        <w:ind w:left="720"/>
        <w:rPr>
          <w:sz w:val="22"/>
          <w:szCs w:val="22"/>
        </w:rPr>
      </w:pPr>
      <w:r w:rsidRPr="00996EBC">
        <w:rPr>
          <w:sz w:val="22"/>
          <w:szCs w:val="22"/>
        </w:rPr>
        <w:t>Kaufen Lügen umb gutes Geld.</w:t>
      </w:r>
    </w:p>
    <w:p w14:paraId="010AFC24" w14:textId="3EB5E1D9" w:rsidR="008C6BCF" w:rsidRPr="00996EBC" w:rsidRDefault="008C6BCF" w:rsidP="008F5666">
      <w:pPr>
        <w:ind w:left="720"/>
        <w:rPr>
          <w:sz w:val="22"/>
          <w:szCs w:val="22"/>
        </w:rPr>
      </w:pPr>
      <w:r w:rsidRPr="00996EBC">
        <w:rPr>
          <w:sz w:val="22"/>
          <w:szCs w:val="22"/>
        </w:rPr>
        <w:t>Je feister Lüg, je besser Kauff,</w:t>
      </w:r>
    </w:p>
    <w:p w14:paraId="3C87BEF7" w14:textId="18799DF4" w:rsidR="008C6BCF" w:rsidRPr="00996EBC" w:rsidRDefault="008C6BCF" w:rsidP="008F5666">
      <w:pPr>
        <w:ind w:left="720"/>
        <w:rPr>
          <w:sz w:val="22"/>
          <w:szCs w:val="22"/>
        </w:rPr>
      </w:pPr>
      <w:r w:rsidRPr="00996EBC">
        <w:rPr>
          <w:sz w:val="22"/>
          <w:szCs w:val="22"/>
        </w:rPr>
        <w:t>Das weiß gar wol der Sänger hauff.</w:t>
      </w:r>
    </w:p>
  </w:endnote>
  <w:endnote w:id="2">
    <w:p w14:paraId="189587AD" w14:textId="6546F7CD"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Fisher, ‘Song, Confession, and Criminality’, 620.</w:t>
      </w:r>
    </w:p>
  </w:endnote>
  <w:endnote w:id="3">
    <w:p w14:paraId="17D7DC09" w14:textId="113511E8"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For the associations between weavers, reading, and Protestant dissent in early modern England, see Spufford, ‘The importance of religion’, 45-46.</w:t>
      </w:r>
    </w:p>
  </w:endnote>
  <w:endnote w:id="4">
    <w:p w14:paraId="0521212E" w14:textId="74D38D21"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Fisher, ‘Song, Confession, and Criminality’, 633. </w:t>
      </w:r>
    </w:p>
  </w:endnote>
  <w:endnote w:id="5">
    <w:p w14:paraId="6ABEFBAC" w14:textId="276803BF"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‘Chansonnier dit de Maurepas’.</w:t>
      </w:r>
    </w:p>
  </w:endnote>
  <w:endnote w:id="6">
    <w:p w14:paraId="3FC1D4AA" w14:textId="3B66D058" w:rsidR="008C6BCF" w:rsidRPr="00996EBC" w:rsidRDefault="008C6BCF" w:rsidP="008F5666">
      <w:pPr>
        <w:rPr>
          <w:rStyle w:val="EndnoteReference"/>
          <w:sz w:val="22"/>
          <w:szCs w:val="22"/>
          <w:vertAlign w:val="baseline"/>
        </w:rPr>
      </w:pPr>
      <w:r w:rsidRPr="00996EBC">
        <w:rPr>
          <w:rStyle w:val="EndnoteReference"/>
          <w:sz w:val="22"/>
          <w:szCs w:val="22"/>
        </w:rPr>
        <w:endnoteRef/>
      </w:r>
      <w:r w:rsidRPr="00996EBC">
        <w:rPr>
          <w:rStyle w:val="EndnoteReference"/>
          <w:sz w:val="22"/>
          <w:szCs w:val="22"/>
          <w:vertAlign w:val="baseline"/>
        </w:rPr>
        <w:t xml:space="preserve"> Darnton</w:t>
      </w:r>
      <w:r w:rsidRPr="00996EBC">
        <w:rPr>
          <w:sz w:val="22"/>
          <w:szCs w:val="22"/>
        </w:rPr>
        <w:t xml:space="preserve">, </w:t>
      </w:r>
      <w:r w:rsidRPr="00996EBC">
        <w:rPr>
          <w:i/>
          <w:sz w:val="22"/>
          <w:szCs w:val="22"/>
        </w:rPr>
        <w:t>Poetry and the Police</w:t>
      </w:r>
      <w:r w:rsidRPr="00996EBC">
        <w:rPr>
          <w:sz w:val="22"/>
          <w:szCs w:val="22"/>
        </w:rPr>
        <w:t xml:space="preserve">, 191ff. </w:t>
      </w:r>
      <w:r w:rsidRPr="00996EBC">
        <w:rPr>
          <w:rStyle w:val="EndnoteReference"/>
          <w:sz w:val="22"/>
          <w:szCs w:val="22"/>
          <w:vertAlign w:val="baseline"/>
        </w:rPr>
        <w:t xml:space="preserve"> Interrogation of Jean Le Mercier</w:t>
      </w:r>
      <w:r w:rsidRPr="00996EBC">
        <w:rPr>
          <w:sz w:val="22"/>
          <w:szCs w:val="22"/>
        </w:rPr>
        <w:t>:</w:t>
      </w:r>
      <w:r w:rsidRPr="00996EBC">
        <w:rPr>
          <w:rStyle w:val="EndnoteReference"/>
          <w:sz w:val="22"/>
          <w:szCs w:val="22"/>
          <w:vertAlign w:val="baseline"/>
        </w:rPr>
        <w:t xml:space="preserve"> ‘Que l’hiver derner le déclarant, qui était au séminaire de St. Nicolas du Chardonnet, entendit un jour le sieur Théret, qui était alors dans le même séminare, réciter des couplets d’une chanson contre la cour commençant par ces mots, ‘Qu’une bâtarde de catin’; que le déclarant demanda ladite chanson audit sieur Théret, qui la lui donna et à laquelle le déclarant a fait quelques notes et a même marqué sur la copie par lui écrite et donnée audit sieur Guyard </w:t>
      </w:r>
      <w:r>
        <w:rPr>
          <w:rStyle w:val="EndnoteReference"/>
          <w:sz w:val="22"/>
          <w:szCs w:val="22"/>
          <w:vertAlign w:val="baseline"/>
        </w:rPr>
        <w:t>…</w:t>
      </w:r>
      <w:r w:rsidRPr="00996EBC">
        <w:rPr>
          <w:rStyle w:val="EndnoteReference"/>
          <w:sz w:val="22"/>
          <w:szCs w:val="22"/>
          <w:vertAlign w:val="baseline"/>
        </w:rPr>
        <w:t xml:space="preserve"> Ajouté le déclarant que sur la même feuille contenant ladite chanson à lui donnée par ledit sieur Théret il y avait deux pièces de vers au sujet du Prétendant</w:t>
      </w:r>
      <w:r>
        <w:rPr>
          <w:sz w:val="22"/>
          <w:szCs w:val="22"/>
        </w:rPr>
        <w:t xml:space="preserve">, </w:t>
      </w:r>
      <w:r>
        <w:rPr>
          <w:rStyle w:val="EndnoteReference"/>
          <w:sz w:val="22"/>
          <w:szCs w:val="22"/>
          <w:vertAlign w:val="baseline"/>
        </w:rPr>
        <w:t>…</w:t>
      </w:r>
      <w:r w:rsidRPr="00996EBC">
        <w:rPr>
          <w:rStyle w:val="EndnoteReference"/>
          <w:sz w:val="22"/>
          <w:szCs w:val="22"/>
          <w:vertAlign w:val="baseline"/>
        </w:rPr>
        <w:t xml:space="preserve"> lesquelles deux pièces le déclarant a copiées et a déchirées dans le temps sans les avoir communiquées à personne.</w:t>
      </w:r>
      <w:r>
        <w:rPr>
          <w:sz w:val="22"/>
          <w:szCs w:val="22"/>
        </w:rPr>
        <w:t>’</w:t>
      </w:r>
      <w:r w:rsidRPr="00996EBC">
        <w:rPr>
          <w:rStyle w:val="EndnoteReference"/>
          <w:sz w:val="22"/>
          <w:szCs w:val="22"/>
          <w:vertAlign w:val="baseline"/>
        </w:rPr>
        <w:t xml:space="preserve"> </w:t>
      </w:r>
    </w:p>
  </w:endnote>
  <w:endnote w:id="7">
    <w:p w14:paraId="566988DE" w14:textId="0033A847"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Fox, ‘Ballads, Libels and Popular Ridicule</w:t>
      </w:r>
      <w:r>
        <w:rPr>
          <w:sz w:val="22"/>
          <w:szCs w:val="22"/>
        </w:rPr>
        <w:t>’.</w:t>
      </w:r>
    </w:p>
  </w:endnote>
  <w:endnote w:id="8">
    <w:p w14:paraId="0A4A210A" w14:textId="76796A65"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Sabean, </w:t>
      </w:r>
      <w:r w:rsidRPr="00996EBC">
        <w:rPr>
          <w:i/>
          <w:sz w:val="22"/>
          <w:szCs w:val="22"/>
        </w:rPr>
        <w:t>Power in the Blood</w:t>
      </w:r>
      <w:r w:rsidRPr="00996EBC">
        <w:rPr>
          <w:sz w:val="22"/>
          <w:szCs w:val="22"/>
        </w:rPr>
        <w:t>, 79.</w:t>
      </w:r>
    </w:p>
  </w:endnote>
  <w:endnote w:id="9">
    <w:p w14:paraId="340EA361" w14:textId="2D661700"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Salzberg and Rospocher, ‘Street Singers</w:t>
      </w:r>
      <w:r>
        <w:rPr>
          <w:sz w:val="22"/>
          <w:szCs w:val="22"/>
        </w:rPr>
        <w:t>’</w:t>
      </w:r>
      <w:r w:rsidRPr="00996EBC">
        <w:rPr>
          <w:sz w:val="22"/>
          <w:szCs w:val="22"/>
        </w:rPr>
        <w:t>, 15.</w:t>
      </w:r>
    </w:p>
  </w:endnote>
  <w:endnote w:id="10">
    <w:p w14:paraId="0FEB9914" w14:textId="5130C7EE"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Pr>
          <w:sz w:val="22"/>
          <w:szCs w:val="22"/>
        </w:rPr>
        <w:t>C</w:t>
      </w:r>
      <w:r w:rsidRPr="00996EBC">
        <w:rPr>
          <w:sz w:val="22"/>
          <w:szCs w:val="22"/>
        </w:rPr>
        <w:t xml:space="preserve">ited in </w:t>
      </w:r>
      <w:r w:rsidRPr="00996EBC">
        <w:rPr>
          <w:rFonts w:eastAsia="Times New Roman" w:cs="Times New Roman"/>
          <w:sz w:val="22"/>
          <w:szCs w:val="22"/>
        </w:rPr>
        <w:t>Raymond, ‘</w:t>
      </w:r>
      <w:r w:rsidRPr="00996EBC">
        <w:rPr>
          <w:rStyle w:val="headword"/>
          <w:rFonts w:eastAsia="Times New Roman" w:cs="Times New Roman"/>
          <w:sz w:val="22"/>
          <w:szCs w:val="22"/>
        </w:rPr>
        <w:t>Parker, Martin</w:t>
      </w:r>
      <w:r>
        <w:rPr>
          <w:rStyle w:val="roman"/>
          <w:rFonts w:eastAsia="Times New Roman" w:cs="Times New Roman"/>
          <w:sz w:val="22"/>
          <w:szCs w:val="22"/>
        </w:rPr>
        <w:t>’.</w:t>
      </w:r>
    </w:p>
  </w:endnote>
  <w:endnote w:id="11">
    <w:p w14:paraId="0A05FD23" w14:textId="0151A49A"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McIlvenna, ‘The Power of Music</w:t>
      </w:r>
      <w:r>
        <w:rPr>
          <w:sz w:val="22"/>
          <w:szCs w:val="22"/>
        </w:rPr>
        <w:t>’.</w:t>
      </w:r>
    </w:p>
  </w:endnote>
  <w:endnote w:id="12">
    <w:p w14:paraId="399D51AB" w14:textId="3F47167C"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Fisher, 'Song, Confession, and Criminality’, 637.</w:t>
      </w:r>
    </w:p>
  </w:endnote>
  <w:endnote w:id="13">
    <w:p w14:paraId="26276BEB" w14:textId="092599DD" w:rsidR="008C6BCF" w:rsidRPr="00996EBC" w:rsidRDefault="008C6BCF" w:rsidP="009C0F43">
      <w:pPr>
        <w:pStyle w:val="EndnoteText"/>
        <w:rPr>
          <w:sz w:val="22"/>
          <w:szCs w:val="22"/>
        </w:rPr>
      </w:pPr>
      <w:r w:rsidRPr="00996EBC">
        <w:rPr>
          <w:rStyle w:val="EndnoteReference"/>
          <w:sz w:val="22"/>
          <w:szCs w:val="22"/>
        </w:rPr>
        <w:endnoteRef/>
      </w:r>
      <w:r w:rsidRPr="00996EBC">
        <w:rPr>
          <w:sz w:val="22"/>
          <w:szCs w:val="22"/>
        </w:rPr>
        <w:t xml:space="preserve"> Oettinger, </w:t>
      </w:r>
      <w:r w:rsidRPr="00996EBC">
        <w:rPr>
          <w:i/>
          <w:sz w:val="22"/>
          <w:szCs w:val="22"/>
        </w:rPr>
        <w:t>Music as Propaganda</w:t>
      </w:r>
      <w:r w:rsidRPr="00996EBC">
        <w:rPr>
          <w:sz w:val="22"/>
          <w:szCs w:val="22"/>
        </w:rPr>
        <w:t xml:space="preserve">; McIlvenna, ‘The Power of Music’. </w:t>
      </w:r>
    </w:p>
  </w:endnote>
  <w:endnote w:id="14">
    <w:p w14:paraId="6DA98FAE" w14:textId="47B44E5D"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van Orden, ‘</w:t>
      </w:r>
      <w:r w:rsidRPr="00996EBC">
        <w:rPr>
          <w:bCs/>
          <w:sz w:val="22"/>
          <w:szCs w:val="22"/>
        </w:rPr>
        <w:t>Female “</w:t>
      </w:r>
      <w:r w:rsidRPr="00996EBC">
        <w:rPr>
          <w:bCs/>
          <w:i/>
          <w:sz w:val="22"/>
          <w:szCs w:val="22"/>
        </w:rPr>
        <w:t>Complaintes</w:t>
      </w:r>
      <w:r w:rsidRPr="00996EBC">
        <w:rPr>
          <w:bCs/>
          <w:sz w:val="22"/>
          <w:szCs w:val="22"/>
        </w:rPr>
        <w:t>”</w:t>
      </w:r>
      <w:r>
        <w:rPr>
          <w:bCs/>
          <w:sz w:val="22"/>
          <w:szCs w:val="22"/>
        </w:rPr>
        <w:t>’</w:t>
      </w:r>
      <w:r w:rsidRPr="00996EBC">
        <w:rPr>
          <w:sz w:val="22"/>
          <w:szCs w:val="22"/>
        </w:rPr>
        <w:t>, 838.</w:t>
      </w:r>
    </w:p>
  </w:endnote>
  <w:endnote w:id="15">
    <w:p w14:paraId="3A90A058" w14:textId="420A798A"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Jonson, </w:t>
      </w:r>
      <w:r w:rsidRPr="00996EBC">
        <w:rPr>
          <w:i/>
          <w:sz w:val="22"/>
          <w:szCs w:val="22"/>
        </w:rPr>
        <w:t>Bartholomew Fair</w:t>
      </w:r>
      <w:r>
        <w:rPr>
          <w:sz w:val="22"/>
          <w:szCs w:val="22"/>
        </w:rPr>
        <w:t>.</w:t>
      </w:r>
    </w:p>
  </w:endnote>
  <w:endnote w:id="16">
    <w:p w14:paraId="2839B52E" w14:textId="62FCFED8"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sidRPr="00996EBC">
        <w:rPr>
          <w:i/>
          <w:sz w:val="22"/>
          <w:szCs w:val="22"/>
        </w:rPr>
        <w:t>The Spectator</w:t>
      </w:r>
      <w:r w:rsidRPr="00996EBC">
        <w:rPr>
          <w:sz w:val="22"/>
          <w:szCs w:val="22"/>
        </w:rPr>
        <w:t xml:space="preserve"> 85, 7 June 1711.</w:t>
      </w:r>
    </w:p>
  </w:endnote>
  <w:endnote w:id="17">
    <w:p w14:paraId="1F673449" w14:textId="4B5B260D"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Cavendish, </w:t>
      </w:r>
      <w:r w:rsidRPr="00996EBC">
        <w:rPr>
          <w:i/>
          <w:sz w:val="22"/>
          <w:szCs w:val="22"/>
        </w:rPr>
        <w:t>The Triumphant Widow</w:t>
      </w:r>
      <w:r w:rsidRPr="00996EBC">
        <w:rPr>
          <w:sz w:val="22"/>
          <w:szCs w:val="22"/>
        </w:rPr>
        <w:t>, 7.</w:t>
      </w:r>
    </w:p>
  </w:endnote>
  <w:endnote w:id="18">
    <w:p w14:paraId="00685928" w14:textId="03ECDF8D"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van Orden, ‘Cheap Print and Street Song</w:t>
      </w:r>
      <w:r>
        <w:rPr>
          <w:sz w:val="22"/>
          <w:szCs w:val="22"/>
        </w:rPr>
        <w:t>’.</w:t>
      </w:r>
    </w:p>
  </w:endnote>
  <w:endnote w:id="19">
    <w:p w14:paraId="657934F9" w14:textId="24DCFDF8"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sidRPr="00996EBC">
        <w:rPr>
          <w:i/>
          <w:sz w:val="22"/>
          <w:szCs w:val="22"/>
          <w:lang w:val="en-GB"/>
        </w:rPr>
        <w:t>Le Rosier des chansons nouvelles</w:t>
      </w:r>
      <w:r>
        <w:rPr>
          <w:i/>
          <w:sz w:val="22"/>
          <w:szCs w:val="22"/>
          <w:lang w:val="en-GB"/>
        </w:rPr>
        <w:t>.</w:t>
      </w:r>
    </w:p>
  </w:endnote>
  <w:endnote w:id="20">
    <w:p w14:paraId="75B814AA" w14:textId="2692EEF6"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sidRPr="00996EBC">
        <w:rPr>
          <w:i/>
          <w:sz w:val="22"/>
          <w:szCs w:val="22"/>
          <w:lang w:val="en-GB"/>
        </w:rPr>
        <w:t>Sommaire de</w:t>
      </w:r>
      <w:r>
        <w:rPr>
          <w:i/>
          <w:sz w:val="22"/>
          <w:szCs w:val="22"/>
          <w:lang w:val="en-GB"/>
        </w:rPr>
        <w:t xml:space="preserve"> tous les recueils des Chansons.</w:t>
      </w:r>
    </w:p>
  </w:endnote>
  <w:endnote w:id="21">
    <w:p w14:paraId="1B3A9579" w14:textId="6DE61AEC" w:rsidR="008C6BCF" w:rsidRPr="00996EBC" w:rsidRDefault="008C6BCF" w:rsidP="008F5666">
      <w:pPr>
        <w:rPr>
          <w:sz w:val="22"/>
          <w:szCs w:val="22"/>
          <w:lang w:val="en-GB"/>
        </w:rPr>
      </w:pPr>
      <w:r w:rsidRPr="00996EBC">
        <w:rPr>
          <w:rStyle w:val="EndnoteReference"/>
          <w:sz w:val="22"/>
          <w:szCs w:val="22"/>
        </w:rPr>
        <w:endnoteRef/>
      </w:r>
      <w:r w:rsidRPr="00996EBC">
        <w:rPr>
          <w:sz w:val="22"/>
          <w:szCs w:val="22"/>
        </w:rPr>
        <w:t xml:space="preserve"> Mercier, </w:t>
      </w:r>
      <w:r w:rsidRPr="00C22A9D">
        <w:rPr>
          <w:i/>
          <w:sz w:val="22"/>
          <w:szCs w:val="22"/>
        </w:rPr>
        <w:t>Le Tableau de Paris</w:t>
      </w:r>
      <w:r>
        <w:rPr>
          <w:sz w:val="22"/>
          <w:szCs w:val="22"/>
        </w:rPr>
        <w:t xml:space="preserve">, </w:t>
      </w:r>
      <w:r w:rsidRPr="00996EBC">
        <w:rPr>
          <w:sz w:val="22"/>
          <w:szCs w:val="22"/>
        </w:rPr>
        <w:t>‘</w:t>
      </w:r>
      <w:r w:rsidRPr="00996EBC">
        <w:rPr>
          <w:sz w:val="22"/>
          <w:szCs w:val="22"/>
          <w:lang w:val="en-GB"/>
        </w:rPr>
        <w:t>Il y a encore les complaintes sur les pendus et les roués, que le peuple écoute la larme à l’oeil et qu’il achète avec empressement. Quand, par bonheur pour le poète du Pont-Neuf, quelque personnage illustre monte sur l’échafaud, sa mort est rimée et chantée avec le violon. Ainsi à Paris tout est matière à chanson; et quiconque, maréchal de France ou pendu, n’a pas été chansonné, a beau faire, il demeurera inconnu au peuple. Je soutiens ici que Desrues dans les carrefours de la capitale est plus illustre que Voltaire.’</w:t>
      </w:r>
    </w:p>
  </w:endnote>
  <w:endnote w:id="22">
    <w:p w14:paraId="0FBEFE67" w14:textId="3E6DF5FE" w:rsidR="008C6BCF" w:rsidRPr="00996EBC" w:rsidRDefault="008C6BCF" w:rsidP="008F5666">
      <w:pPr>
        <w:rPr>
          <w:rFonts w:cs="Times New Roman"/>
          <w:sz w:val="22"/>
          <w:szCs w:val="22"/>
          <w:lang w:val="en-GB"/>
        </w:rPr>
      </w:pPr>
      <w:r w:rsidRPr="00996EBC">
        <w:rPr>
          <w:rStyle w:val="EndnoteReference"/>
          <w:sz w:val="22"/>
          <w:szCs w:val="22"/>
        </w:rPr>
        <w:endnoteRef/>
      </w:r>
      <w:r w:rsidRPr="00996EBC">
        <w:rPr>
          <w:sz w:val="22"/>
          <w:szCs w:val="22"/>
        </w:rPr>
        <w:t xml:space="preserve"> </w:t>
      </w:r>
      <w:r w:rsidRPr="00996EBC">
        <w:rPr>
          <w:rStyle w:val="Emphasis"/>
          <w:rFonts w:eastAsia="Times New Roman" w:cs="Times New Roman"/>
          <w:sz w:val="22"/>
          <w:szCs w:val="22"/>
        </w:rPr>
        <w:t>Old Bailey Proceedings</w:t>
      </w:r>
      <w:r w:rsidRPr="00996EBC">
        <w:rPr>
          <w:sz w:val="22"/>
          <w:szCs w:val="22"/>
        </w:rPr>
        <w:t xml:space="preserve">, </w:t>
      </w:r>
      <w:r>
        <w:rPr>
          <w:rFonts w:cs="Times New Roman"/>
          <w:sz w:val="22"/>
          <w:szCs w:val="22"/>
          <w:lang w:val="en-GB"/>
        </w:rPr>
        <w:t>9 July 1740</w:t>
      </w:r>
      <w:r w:rsidRPr="00996EBC">
        <w:rPr>
          <w:rFonts w:cs="Times New Roman"/>
          <w:sz w:val="22"/>
          <w:szCs w:val="22"/>
          <w:lang w:val="en-GB"/>
        </w:rPr>
        <w:t>.</w:t>
      </w:r>
    </w:p>
  </w:endnote>
  <w:endnote w:id="23">
    <w:p w14:paraId="32E232B1" w14:textId="620C0B78"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Salzberg, ‘The Lyre, the Pen and the Press</w:t>
      </w:r>
      <w:r>
        <w:rPr>
          <w:sz w:val="22"/>
          <w:szCs w:val="22"/>
        </w:rPr>
        <w:t>’</w:t>
      </w:r>
      <w:r w:rsidRPr="00996EBC">
        <w:rPr>
          <w:sz w:val="22"/>
          <w:szCs w:val="22"/>
        </w:rPr>
        <w:t>, 258.</w:t>
      </w:r>
    </w:p>
  </w:endnote>
  <w:endnote w:id="24">
    <w:p w14:paraId="202B38DD" w14:textId="7DD9F152" w:rsidR="008C6BCF" w:rsidRPr="00996EBC" w:rsidRDefault="008C6BCF" w:rsidP="008F5666">
      <w:pPr>
        <w:rPr>
          <w:sz w:val="22"/>
          <w:szCs w:val="22"/>
          <w:lang w:val="en-GB"/>
        </w:rPr>
      </w:pPr>
      <w:r w:rsidRPr="00996EBC">
        <w:rPr>
          <w:rStyle w:val="EndnoteReference"/>
          <w:sz w:val="22"/>
          <w:szCs w:val="22"/>
        </w:rPr>
        <w:endnoteRef/>
      </w:r>
      <w:r w:rsidRPr="00996EBC">
        <w:rPr>
          <w:sz w:val="22"/>
          <w:szCs w:val="22"/>
        </w:rPr>
        <w:t xml:space="preserve"> </w:t>
      </w:r>
      <w:r w:rsidRPr="00996EBC">
        <w:rPr>
          <w:i/>
          <w:sz w:val="22"/>
          <w:szCs w:val="22"/>
        </w:rPr>
        <w:t>Old Bailey Proceedings</w:t>
      </w:r>
      <w:r w:rsidRPr="00996EBC">
        <w:rPr>
          <w:sz w:val="22"/>
          <w:szCs w:val="22"/>
        </w:rPr>
        <w:t xml:space="preserve">, </w:t>
      </w:r>
      <w:r>
        <w:rPr>
          <w:sz w:val="22"/>
          <w:szCs w:val="22"/>
          <w:lang w:val="en-GB"/>
        </w:rPr>
        <w:t>24 April 1745; 8 December 1731</w:t>
      </w:r>
      <w:r w:rsidRPr="00996EBC">
        <w:rPr>
          <w:sz w:val="22"/>
          <w:szCs w:val="22"/>
          <w:lang w:val="en-GB"/>
        </w:rPr>
        <w:t xml:space="preserve">. </w:t>
      </w:r>
    </w:p>
  </w:endnote>
  <w:endnote w:id="25">
    <w:p w14:paraId="4D1C2183" w14:textId="3A57BDFF" w:rsidR="008C6BCF" w:rsidRPr="00B6393D" w:rsidRDefault="008C6BCF">
      <w:pPr>
        <w:pStyle w:val="EndnoteText"/>
        <w:rPr>
          <w:sz w:val="22"/>
          <w:szCs w:val="22"/>
        </w:rPr>
      </w:pPr>
      <w:r w:rsidRPr="00B6393D">
        <w:rPr>
          <w:rStyle w:val="EndnoteReference"/>
          <w:sz w:val="22"/>
          <w:szCs w:val="22"/>
        </w:rPr>
        <w:endnoteRef/>
      </w:r>
      <w:r w:rsidRPr="00B6393D">
        <w:rPr>
          <w:sz w:val="22"/>
          <w:szCs w:val="22"/>
        </w:rPr>
        <w:t xml:space="preserve"> For pictorial representations of these </w:t>
      </w:r>
      <w:r>
        <w:rPr>
          <w:sz w:val="22"/>
          <w:szCs w:val="22"/>
        </w:rPr>
        <w:t xml:space="preserve">paintings </w:t>
      </w:r>
      <w:r w:rsidRPr="00B6393D">
        <w:rPr>
          <w:sz w:val="22"/>
          <w:szCs w:val="22"/>
        </w:rPr>
        <w:t xml:space="preserve">see Cheesman, </w:t>
      </w:r>
      <w:r w:rsidRPr="00B6393D">
        <w:rPr>
          <w:bCs/>
          <w:i/>
          <w:sz w:val="22"/>
          <w:szCs w:val="22"/>
          <w:lang w:val="en-GB"/>
        </w:rPr>
        <w:t>Shocking Ballad Picture Show.</w:t>
      </w:r>
    </w:p>
  </w:endnote>
  <w:endnote w:id="26">
    <w:p w14:paraId="5542F939" w14:textId="6263EF59"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Fisher, </w:t>
      </w:r>
      <w:r>
        <w:rPr>
          <w:i/>
          <w:sz w:val="22"/>
          <w:szCs w:val="22"/>
        </w:rPr>
        <w:t xml:space="preserve">Music, Piety, and Propaganda, </w:t>
      </w:r>
      <w:r w:rsidRPr="00996EBC">
        <w:rPr>
          <w:sz w:val="22"/>
          <w:szCs w:val="22"/>
        </w:rPr>
        <w:t>214.</w:t>
      </w:r>
    </w:p>
  </w:endnote>
  <w:endnote w:id="27">
    <w:p w14:paraId="74F6F2BB" w14:textId="74F857C9" w:rsidR="008C6BCF" w:rsidRPr="00996EBC" w:rsidRDefault="008C6BCF" w:rsidP="008F5666">
      <w:pPr>
        <w:rPr>
          <w:bCs/>
          <w:sz w:val="22"/>
          <w:szCs w:val="22"/>
          <w:lang w:val="en-GB"/>
        </w:rPr>
      </w:pPr>
      <w:r w:rsidRPr="00996EBC">
        <w:rPr>
          <w:rStyle w:val="EndnoteReference"/>
          <w:sz w:val="22"/>
          <w:szCs w:val="22"/>
        </w:rPr>
        <w:endnoteRef/>
      </w:r>
      <w:r w:rsidRPr="00996EBC">
        <w:rPr>
          <w:sz w:val="22"/>
          <w:szCs w:val="22"/>
        </w:rPr>
        <w:t xml:space="preserve"> </w:t>
      </w:r>
      <w:r>
        <w:rPr>
          <w:bCs/>
          <w:sz w:val="22"/>
          <w:szCs w:val="22"/>
          <w:lang w:val="en-GB"/>
        </w:rPr>
        <w:t>C</w:t>
      </w:r>
      <w:r w:rsidRPr="00996EBC">
        <w:rPr>
          <w:bCs/>
          <w:sz w:val="22"/>
          <w:szCs w:val="22"/>
          <w:lang w:val="en-GB"/>
        </w:rPr>
        <w:t xml:space="preserve">ited in Cheesman, </w:t>
      </w:r>
      <w:r w:rsidRPr="00996EBC">
        <w:rPr>
          <w:bCs/>
          <w:i/>
          <w:sz w:val="22"/>
          <w:szCs w:val="22"/>
          <w:lang w:val="en-GB"/>
        </w:rPr>
        <w:t>Shocking Ballad Picture Show</w:t>
      </w:r>
      <w:r w:rsidRPr="00996EBC">
        <w:rPr>
          <w:bCs/>
          <w:sz w:val="22"/>
          <w:szCs w:val="22"/>
          <w:lang w:val="en-GB"/>
        </w:rPr>
        <w:t>, 44.</w:t>
      </w:r>
    </w:p>
  </w:endnote>
  <w:endnote w:id="28">
    <w:p w14:paraId="7A8E2D59" w14:textId="2C3CB3C7"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sidRPr="00996EBC">
        <w:rPr>
          <w:i/>
          <w:sz w:val="22"/>
          <w:szCs w:val="22"/>
        </w:rPr>
        <w:t>A</w:t>
      </w:r>
      <w:r w:rsidRPr="00996EBC">
        <w:rPr>
          <w:rFonts w:eastAsia="Times New Roman" w:cs="Times New Roman"/>
          <w:sz w:val="22"/>
          <w:szCs w:val="22"/>
        </w:rPr>
        <w:t xml:space="preserve"> </w:t>
      </w:r>
      <w:r w:rsidRPr="00996EBC">
        <w:rPr>
          <w:i/>
          <w:sz w:val="22"/>
          <w:szCs w:val="22"/>
        </w:rPr>
        <w:t>Caveat for Cut-purses.</w:t>
      </w:r>
    </w:p>
  </w:endnote>
  <w:endnote w:id="29">
    <w:p w14:paraId="6403CAAD" w14:textId="5455DBAA" w:rsidR="008C6BCF" w:rsidRPr="00996EBC" w:rsidRDefault="008C6BCF" w:rsidP="00A15993">
      <w:pPr>
        <w:rPr>
          <w:sz w:val="22"/>
          <w:szCs w:val="22"/>
        </w:rPr>
      </w:pPr>
      <w:r w:rsidRPr="00996EBC">
        <w:rPr>
          <w:rStyle w:val="EndnoteReference"/>
          <w:sz w:val="22"/>
          <w:szCs w:val="22"/>
        </w:rPr>
        <w:endnoteRef/>
      </w:r>
      <w:r w:rsidRPr="00996EBC">
        <w:rPr>
          <w:sz w:val="22"/>
          <w:szCs w:val="22"/>
        </w:rPr>
        <w:t xml:space="preserve"> Wiltenburg, </w:t>
      </w:r>
      <w:r w:rsidRPr="00996EBC">
        <w:rPr>
          <w:i/>
          <w:sz w:val="22"/>
          <w:szCs w:val="22"/>
        </w:rPr>
        <w:t>Crime and Culture in Early Modern Germany</w:t>
      </w:r>
      <w:r w:rsidRPr="00996EBC">
        <w:rPr>
          <w:sz w:val="22"/>
          <w:szCs w:val="22"/>
        </w:rPr>
        <w:t>, 15.</w:t>
      </w:r>
    </w:p>
  </w:endnote>
  <w:endnote w:id="30">
    <w:p w14:paraId="690263DF" w14:textId="25F7DBD0"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Diefendorf, ‘Prologue to a Massacre</w:t>
      </w:r>
      <w:r>
        <w:rPr>
          <w:sz w:val="22"/>
          <w:szCs w:val="22"/>
        </w:rPr>
        <w:t>’</w:t>
      </w:r>
      <w:r w:rsidRPr="00996EBC">
        <w:rPr>
          <w:sz w:val="22"/>
          <w:szCs w:val="22"/>
        </w:rPr>
        <w:t>, 1075-1076; Ruble, ‘L’arrestation de Jean de Hans</w:t>
      </w:r>
      <w:r>
        <w:rPr>
          <w:sz w:val="22"/>
          <w:szCs w:val="22"/>
        </w:rPr>
        <w:t>’.</w:t>
      </w:r>
    </w:p>
  </w:endnote>
  <w:endnote w:id="31">
    <w:p w14:paraId="1BBE4F42" w14:textId="4C49C6C2"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Bordeaux, </w:t>
      </w:r>
      <w:r w:rsidRPr="00996EBC">
        <w:rPr>
          <w:i/>
          <w:sz w:val="22"/>
          <w:szCs w:val="22"/>
        </w:rPr>
        <w:t>Le recueil des chansons</w:t>
      </w:r>
      <w:r w:rsidRPr="00996EBC">
        <w:rPr>
          <w:sz w:val="22"/>
          <w:szCs w:val="22"/>
        </w:rPr>
        <w:t xml:space="preserve">. </w:t>
      </w:r>
    </w:p>
  </w:endnote>
  <w:endnote w:id="32">
    <w:p w14:paraId="68524852" w14:textId="292072D8"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McIlvenna, ‘The Power of Music’.</w:t>
      </w:r>
    </w:p>
  </w:endnote>
  <w:endnote w:id="33">
    <w:p w14:paraId="5B92D291" w14:textId="54E5E094"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sidRPr="00996EBC">
        <w:rPr>
          <w:i/>
          <w:sz w:val="22"/>
          <w:szCs w:val="22"/>
        </w:rPr>
        <w:t>Barzeletta nova della liberatione de Bologna.</w:t>
      </w:r>
    </w:p>
  </w:endnote>
  <w:endnote w:id="34">
    <w:p w14:paraId="2115221D" w14:textId="0D76898E"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w:t>
      </w:r>
      <w:r>
        <w:rPr>
          <w:sz w:val="22"/>
          <w:szCs w:val="22"/>
        </w:rPr>
        <w:t>Rospocher, ‘</w:t>
      </w:r>
      <w:r w:rsidRPr="00996EBC">
        <w:rPr>
          <w:sz w:val="22"/>
          <w:szCs w:val="22"/>
        </w:rPr>
        <w:t>In Vituperium Status Veneti</w:t>
      </w:r>
      <w:r>
        <w:rPr>
          <w:sz w:val="22"/>
          <w:szCs w:val="22"/>
        </w:rPr>
        <w:t>’</w:t>
      </w:r>
      <w:r w:rsidRPr="00996EBC">
        <w:rPr>
          <w:sz w:val="22"/>
          <w:szCs w:val="22"/>
        </w:rPr>
        <w:t>.</w:t>
      </w:r>
    </w:p>
  </w:endnote>
  <w:endnote w:id="35">
    <w:p w14:paraId="73E6590C" w14:textId="28668810" w:rsidR="008C6BCF" w:rsidRPr="00996EBC" w:rsidRDefault="008C6BCF" w:rsidP="008F5666">
      <w:pPr>
        <w:rPr>
          <w:rFonts w:eastAsia="Times New Roman" w:cs="Times New Roman"/>
          <w:sz w:val="22"/>
          <w:szCs w:val="22"/>
          <w:lang w:val="en"/>
        </w:rPr>
      </w:pPr>
      <w:r w:rsidRPr="00996EBC">
        <w:rPr>
          <w:rStyle w:val="EndnoteReference"/>
          <w:sz w:val="22"/>
          <w:szCs w:val="22"/>
        </w:rPr>
        <w:endnoteRef/>
      </w:r>
      <w:r w:rsidRPr="00996EBC">
        <w:rPr>
          <w:sz w:val="22"/>
          <w:szCs w:val="22"/>
        </w:rPr>
        <w:t xml:space="preserve"> </w:t>
      </w:r>
      <w:r w:rsidRPr="00996EBC">
        <w:rPr>
          <w:rStyle w:val="hps"/>
          <w:rFonts w:eastAsia="Times New Roman" w:cs="Times New Roman"/>
          <w:i/>
          <w:sz w:val="22"/>
          <w:szCs w:val="22"/>
          <w:lang w:val="en"/>
        </w:rPr>
        <w:t>Ein newe Ze</w:t>
      </w:r>
      <w:r>
        <w:rPr>
          <w:rStyle w:val="hps"/>
          <w:rFonts w:eastAsia="Times New Roman" w:cs="Times New Roman"/>
          <w:i/>
          <w:sz w:val="22"/>
          <w:szCs w:val="22"/>
          <w:lang w:val="en"/>
        </w:rPr>
        <w:t xml:space="preserve">itung, So geschehen in Francken. </w:t>
      </w:r>
      <w:r w:rsidRPr="00996EBC">
        <w:rPr>
          <w:rStyle w:val="hps"/>
          <w:rFonts w:eastAsia="Times New Roman" w:cs="Times New Roman"/>
          <w:sz w:val="22"/>
          <w:szCs w:val="22"/>
          <w:lang w:val="en"/>
        </w:rPr>
        <w:t>I would like to thank Abaigéal Warfield with her help with this source.</w:t>
      </w:r>
    </w:p>
  </w:endnote>
  <w:endnote w:id="36">
    <w:p w14:paraId="72901B41" w14:textId="0527FD83"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Gómez, ‘Broadsides and Public Opinion’, 241.</w:t>
      </w:r>
    </w:p>
  </w:endnote>
  <w:endnote w:id="37">
    <w:p w14:paraId="64DE130D" w14:textId="64128712"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Gómez, ‘Broadsides and Public Opinion’, 241.</w:t>
      </w:r>
    </w:p>
  </w:endnote>
  <w:endnote w:id="38">
    <w:p w14:paraId="26A97BA9" w14:textId="2948A082"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Fox, ‘Ballads, Libels and Popular Culture’, 63.</w:t>
      </w:r>
    </w:p>
  </w:endnote>
  <w:endnote w:id="39">
    <w:p w14:paraId="60774BFA" w14:textId="2D9F9BCB" w:rsidR="008C6BCF" w:rsidRPr="00996EBC" w:rsidRDefault="008C6BCF" w:rsidP="008F5666">
      <w:pPr>
        <w:rPr>
          <w:rFonts w:eastAsia="Times New Roman" w:cs="Times New Roman"/>
          <w:sz w:val="22"/>
          <w:szCs w:val="22"/>
          <w:lang w:val="en"/>
        </w:rPr>
      </w:pPr>
      <w:r w:rsidRPr="00996EBC">
        <w:rPr>
          <w:rStyle w:val="EndnoteReference"/>
          <w:sz w:val="22"/>
          <w:szCs w:val="22"/>
        </w:rPr>
        <w:endnoteRef/>
      </w:r>
      <w:r w:rsidRPr="00996EBC">
        <w:rPr>
          <w:sz w:val="22"/>
          <w:szCs w:val="22"/>
        </w:rPr>
        <w:t xml:space="preserve"> </w:t>
      </w:r>
      <w:r>
        <w:rPr>
          <w:rStyle w:val="hps"/>
          <w:rFonts w:eastAsia="Times New Roman" w:cs="Times New Roman"/>
          <w:i/>
          <w:sz w:val="22"/>
          <w:szCs w:val="22"/>
          <w:lang w:val="en"/>
        </w:rPr>
        <w:t>Ein schönes Buß-Gesänglein</w:t>
      </w:r>
      <w:r w:rsidRPr="00646E10">
        <w:rPr>
          <w:rStyle w:val="hps"/>
          <w:rFonts w:eastAsia="Times New Roman" w:cs="Times New Roman"/>
          <w:i/>
          <w:sz w:val="22"/>
          <w:szCs w:val="22"/>
          <w:lang w:val="en"/>
        </w:rPr>
        <w:t>/ Allen Menschen zu einer Auffmunterung/ eines guten Wandels unnd Lebens/ mercklich in Truck gebracht/ und für Augen gestellt.</w:t>
      </w:r>
    </w:p>
  </w:endnote>
  <w:endnote w:id="40">
    <w:p w14:paraId="3ED071C4" w14:textId="6A4522E0"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Sabean, </w:t>
      </w:r>
      <w:r w:rsidRPr="00996EBC">
        <w:rPr>
          <w:i/>
          <w:sz w:val="22"/>
          <w:szCs w:val="22"/>
        </w:rPr>
        <w:t>Power in the Blood</w:t>
      </w:r>
      <w:r w:rsidRPr="00996EBC">
        <w:rPr>
          <w:sz w:val="22"/>
          <w:szCs w:val="22"/>
        </w:rPr>
        <w:t>, 81.</w:t>
      </w:r>
    </w:p>
  </w:endnote>
  <w:endnote w:id="41">
    <w:p w14:paraId="29AA7382" w14:textId="01FE5933"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du Bartas, </w:t>
      </w:r>
      <w:r>
        <w:rPr>
          <w:i/>
          <w:sz w:val="22"/>
          <w:szCs w:val="22"/>
        </w:rPr>
        <w:t>Cantique sur la victoire d'Yvry.</w:t>
      </w:r>
    </w:p>
  </w:endnote>
  <w:endnote w:id="42">
    <w:p w14:paraId="1EE2B30D" w14:textId="0A73C7A4" w:rsidR="008C6BCF" w:rsidRPr="00996EBC" w:rsidRDefault="008C6BCF" w:rsidP="008F5666">
      <w:pPr>
        <w:rPr>
          <w:sz w:val="22"/>
          <w:szCs w:val="22"/>
        </w:rPr>
      </w:pPr>
      <w:r w:rsidRPr="00996EBC">
        <w:rPr>
          <w:rStyle w:val="EndnoteReference"/>
          <w:sz w:val="22"/>
          <w:szCs w:val="22"/>
        </w:rPr>
        <w:endnoteRef/>
      </w:r>
      <w:r w:rsidRPr="00996EBC">
        <w:rPr>
          <w:sz w:val="22"/>
          <w:szCs w:val="22"/>
        </w:rPr>
        <w:t xml:space="preserve"> Mironneau, ‘Aux sources de la légende d’Henri IV</w:t>
      </w:r>
      <w:r>
        <w:rPr>
          <w:sz w:val="22"/>
          <w:szCs w:val="22"/>
        </w:rPr>
        <w:t>’</w:t>
      </w:r>
      <w:r w:rsidRPr="00996EBC">
        <w:rPr>
          <w:sz w:val="22"/>
          <w:szCs w:val="22"/>
        </w:rPr>
        <w:t>.</w:t>
      </w:r>
    </w:p>
  </w:endnote>
  <w:endnote w:id="43">
    <w:p w14:paraId="4AC59CF5" w14:textId="16BEA311"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w:t>
      </w:r>
      <w:r w:rsidRPr="00996EBC">
        <w:rPr>
          <w:i/>
          <w:sz w:val="22"/>
          <w:szCs w:val="22"/>
        </w:rPr>
        <w:t xml:space="preserve">Carrier a commencé la marche. </w:t>
      </w:r>
    </w:p>
  </w:endnote>
  <w:endnote w:id="44">
    <w:p w14:paraId="27E670E2" w14:textId="6A2B750B" w:rsidR="008C6BCF" w:rsidRPr="00996EBC" w:rsidRDefault="008C6BCF">
      <w:pPr>
        <w:pStyle w:val="EndnoteText"/>
        <w:rPr>
          <w:sz w:val="22"/>
          <w:szCs w:val="22"/>
        </w:rPr>
      </w:pPr>
      <w:r w:rsidRPr="00996EBC">
        <w:rPr>
          <w:rStyle w:val="EndnoteReference"/>
          <w:sz w:val="22"/>
          <w:szCs w:val="22"/>
        </w:rPr>
        <w:endnoteRef/>
      </w:r>
      <w:r w:rsidRPr="00996EBC">
        <w:rPr>
          <w:sz w:val="22"/>
          <w:szCs w:val="22"/>
        </w:rPr>
        <w:t xml:space="preserve"> Mason, </w:t>
      </w:r>
      <w:r w:rsidRPr="00996EBC">
        <w:rPr>
          <w:i/>
          <w:sz w:val="22"/>
          <w:szCs w:val="22"/>
        </w:rPr>
        <w:t>Singing the French Revolution</w:t>
      </w:r>
      <w:r w:rsidRPr="00996EBC">
        <w:rPr>
          <w:sz w:val="22"/>
          <w:szCs w:val="22"/>
        </w:rPr>
        <w:t>, 94-98.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Code">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1DC4" w14:textId="77777777" w:rsidR="008C6BCF" w:rsidRDefault="008C6BCF" w:rsidP="005A5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D0748" w14:textId="77777777" w:rsidR="008C6BCF" w:rsidRDefault="008C6BCF" w:rsidP="005A55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34FF3" w14:textId="77777777" w:rsidR="008C6BCF" w:rsidRDefault="008C6BCF" w:rsidP="005A5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6DB">
      <w:rPr>
        <w:rStyle w:val="PageNumber"/>
        <w:noProof/>
      </w:rPr>
      <w:t>1</w:t>
    </w:r>
    <w:r>
      <w:rPr>
        <w:rStyle w:val="PageNumber"/>
      </w:rPr>
      <w:fldChar w:fldCharType="end"/>
    </w:r>
  </w:p>
  <w:p w14:paraId="288E933D" w14:textId="77777777" w:rsidR="008C6BCF" w:rsidRDefault="008C6BCF" w:rsidP="005A55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E954" w14:textId="77777777" w:rsidR="008C6BCF" w:rsidRDefault="008C6BCF" w:rsidP="001B74F2">
      <w:r>
        <w:separator/>
      </w:r>
    </w:p>
  </w:footnote>
  <w:footnote w:type="continuationSeparator" w:id="0">
    <w:p w14:paraId="4BBAE9AD" w14:textId="77777777" w:rsidR="008C6BCF" w:rsidRDefault="008C6BCF" w:rsidP="001B7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93"/>
    <w:rsid w:val="0000209A"/>
    <w:rsid w:val="000314AA"/>
    <w:rsid w:val="00042FC5"/>
    <w:rsid w:val="000623B4"/>
    <w:rsid w:val="00063B17"/>
    <w:rsid w:val="0007727E"/>
    <w:rsid w:val="0008435B"/>
    <w:rsid w:val="000E066C"/>
    <w:rsid w:val="000E095F"/>
    <w:rsid w:val="001077DA"/>
    <w:rsid w:val="001255B5"/>
    <w:rsid w:val="001A3CCC"/>
    <w:rsid w:val="001B1D46"/>
    <w:rsid w:val="001B74F2"/>
    <w:rsid w:val="001C5363"/>
    <w:rsid w:val="002015DA"/>
    <w:rsid w:val="00202376"/>
    <w:rsid w:val="00220D7C"/>
    <w:rsid w:val="00244091"/>
    <w:rsid w:val="0025748A"/>
    <w:rsid w:val="002729A8"/>
    <w:rsid w:val="00275BAE"/>
    <w:rsid w:val="002859B1"/>
    <w:rsid w:val="00285B36"/>
    <w:rsid w:val="00297346"/>
    <w:rsid w:val="002A5A43"/>
    <w:rsid w:val="002B0965"/>
    <w:rsid w:val="002B4A8F"/>
    <w:rsid w:val="002C1072"/>
    <w:rsid w:val="002E50EB"/>
    <w:rsid w:val="002E5528"/>
    <w:rsid w:val="002F381E"/>
    <w:rsid w:val="00306062"/>
    <w:rsid w:val="00317052"/>
    <w:rsid w:val="0032386E"/>
    <w:rsid w:val="00325206"/>
    <w:rsid w:val="003353CC"/>
    <w:rsid w:val="0033589F"/>
    <w:rsid w:val="00335DEC"/>
    <w:rsid w:val="003370B8"/>
    <w:rsid w:val="0034293B"/>
    <w:rsid w:val="003655A3"/>
    <w:rsid w:val="00374B80"/>
    <w:rsid w:val="00392F1F"/>
    <w:rsid w:val="003B67C6"/>
    <w:rsid w:val="003C07BF"/>
    <w:rsid w:val="003C4B99"/>
    <w:rsid w:val="003C7015"/>
    <w:rsid w:val="003E5A52"/>
    <w:rsid w:val="004004CD"/>
    <w:rsid w:val="00407676"/>
    <w:rsid w:val="004076C0"/>
    <w:rsid w:val="0042040B"/>
    <w:rsid w:val="004470F7"/>
    <w:rsid w:val="0046690B"/>
    <w:rsid w:val="00467858"/>
    <w:rsid w:val="00484C98"/>
    <w:rsid w:val="004A0F39"/>
    <w:rsid w:val="004D0835"/>
    <w:rsid w:val="004F0EC4"/>
    <w:rsid w:val="00520E17"/>
    <w:rsid w:val="00535830"/>
    <w:rsid w:val="005634AB"/>
    <w:rsid w:val="0056678F"/>
    <w:rsid w:val="00572767"/>
    <w:rsid w:val="005A553B"/>
    <w:rsid w:val="005B0EE8"/>
    <w:rsid w:val="005C228A"/>
    <w:rsid w:val="005C7EF3"/>
    <w:rsid w:val="005E101F"/>
    <w:rsid w:val="005E1AD5"/>
    <w:rsid w:val="005E28A0"/>
    <w:rsid w:val="005E28D4"/>
    <w:rsid w:val="005F0302"/>
    <w:rsid w:val="005F7F7D"/>
    <w:rsid w:val="00622C78"/>
    <w:rsid w:val="0062557A"/>
    <w:rsid w:val="00646E10"/>
    <w:rsid w:val="00654FB5"/>
    <w:rsid w:val="00655DD1"/>
    <w:rsid w:val="00657E04"/>
    <w:rsid w:val="006601E0"/>
    <w:rsid w:val="00672239"/>
    <w:rsid w:val="006C1756"/>
    <w:rsid w:val="006D4B87"/>
    <w:rsid w:val="006E4B19"/>
    <w:rsid w:val="006F3024"/>
    <w:rsid w:val="0070293A"/>
    <w:rsid w:val="007343E7"/>
    <w:rsid w:val="00737993"/>
    <w:rsid w:val="007459B3"/>
    <w:rsid w:val="007805F9"/>
    <w:rsid w:val="0078359E"/>
    <w:rsid w:val="00795D32"/>
    <w:rsid w:val="007A5E26"/>
    <w:rsid w:val="007B14B1"/>
    <w:rsid w:val="007B1B4A"/>
    <w:rsid w:val="007C6B2B"/>
    <w:rsid w:val="007D3815"/>
    <w:rsid w:val="007D3FFD"/>
    <w:rsid w:val="007D4735"/>
    <w:rsid w:val="007D62CB"/>
    <w:rsid w:val="007E209C"/>
    <w:rsid w:val="007E2FBC"/>
    <w:rsid w:val="007E6B69"/>
    <w:rsid w:val="00807B26"/>
    <w:rsid w:val="0081382F"/>
    <w:rsid w:val="00816B2C"/>
    <w:rsid w:val="0082068F"/>
    <w:rsid w:val="00822400"/>
    <w:rsid w:val="00824C19"/>
    <w:rsid w:val="00835D93"/>
    <w:rsid w:val="00850FB3"/>
    <w:rsid w:val="00863766"/>
    <w:rsid w:val="00865C6F"/>
    <w:rsid w:val="00867AF4"/>
    <w:rsid w:val="00880AEA"/>
    <w:rsid w:val="008A042F"/>
    <w:rsid w:val="008A08BA"/>
    <w:rsid w:val="008A1A5D"/>
    <w:rsid w:val="008A661F"/>
    <w:rsid w:val="008C466C"/>
    <w:rsid w:val="008C6BCF"/>
    <w:rsid w:val="008D10B8"/>
    <w:rsid w:val="008F0896"/>
    <w:rsid w:val="008F5666"/>
    <w:rsid w:val="008F5EB6"/>
    <w:rsid w:val="008F6745"/>
    <w:rsid w:val="009140A7"/>
    <w:rsid w:val="00921851"/>
    <w:rsid w:val="00930DF7"/>
    <w:rsid w:val="00933B04"/>
    <w:rsid w:val="00936725"/>
    <w:rsid w:val="0094519E"/>
    <w:rsid w:val="0095380E"/>
    <w:rsid w:val="009926DB"/>
    <w:rsid w:val="00996EBC"/>
    <w:rsid w:val="009B0A40"/>
    <w:rsid w:val="009C0F43"/>
    <w:rsid w:val="009D06C4"/>
    <w:rsid w:val="009F3B04"/>
    <w:rsid w:val="00A10977"/>
    <w:rsid w:val="00A11E19"/>
    <w:rsid w:val="00A15993"/>
    <w:rsid w:val="00A531F9"/>
    <w:rsid w:val="00A909EA"/>
    <w:rsid w:val="00A90D10"/>
    <w:rsid w:val="00A921FF"/>
    <w:rsid w:val="00AA789C"/>
    <w:rsid w:val="00AC5510"/>
    <w:rsid w:val="00AD7828"/>
    <w:rsid w:val="00AE0BA9"/>
    <w:rsid w:val="00AF162C"/>
    <w:rsid w:val="00AF5424"/>
    <w:rsid w:val="00AF5AF6"/>
    <w:rsid w:val="00B36D74"/>
    <w:rsid w:val="00B6393D"/>
    <w:rsid w:val="00B92F7F"/>
    <w:rsid w:val="00BA2E9D"/>
    <w:rsid w:val="00BB2215"/>
    <w:rsid w:val="00BE6E76"/>
    <w:rsid w:val="00BF49E8"/>
    <w:rsid w:val="00C01849"/>
    <w:rsid w:val="00C2054E"/>
    <w:rsid w:val="00C22A9D"/>
    <w:rsid w:val="00C3004A"/>
    <w:rsid w:val="00C30FD4"/>
    <w:rsid w:val="00C33DB6"/>
    <w:rsid w:val="00C45124"/>
    <w:rsid w:val="00C5478C"/>
    <w:rsid w:val="00C54D47"/>
    <w:rsid w:val="00C84563"/>
    <w:rsid w:val="00C9385F"/>
    <w:rsid w:val="00C9505A"/>
    <w:rsid w:val="00C9591F"/>
    <w:rsid w:val="00CA01DB"/>
    <w:rsid w:val="00CA6681"/>
    <w:rsid w:val="00CB6611"/>
    <w:rsid w:val="00CC5C6B"/>
    <w:rsid w:val="00CD7687"/>
    <w:rsid w:val="00CE5A60"/>
    <w:rsid w:val="00D2610E"/>
    <w:rsid w:val="00D904A7"/>
    <w:rsid w:val="00DA0F21"/>
    <w:rsid w:val="00DC0023"/>
    <w:rsid w:val="00DC538E"/>
    <w:rsid w:val="00DD4F54"/>
    <w:rsid w:val="00DF0156"/>
    <w:rsid w:val="00E20B64"/>
    <w:rsid w:val="00E342B2"/>
    <w:rsid w:val="00E42B9C"/>
    <w:rsid w:val="00E44AD5"/>
    <w:rsid w:val="00E44C05"/>
    <w:rsid w:val="00E46743"/>
    <w:rsid w:val="00E8724C"/>
    <w:rsid w:val="00EA3819"/>
    <w:rsid w:val="00EA3FEB"/>
    <w:rsid w:val="00EA4E71"/>
    <w:rsid w:val="00EC0813"/>
    <w:rsid w:val="00EC4B6C"/>
    <w:rsid w:val="00F03B77"/>
    <w:rsid w:val="00F10E62"/>
    <w:rsid w:val="00F20AC1"/>
    <w:rsid w:val="00F32D74"/>
    <w:rsid w:val="00F33485"/>
    <w:rsid w:val="00F50938"/>
    <w:rsid w:val="00F51A12"/>
    <w:rsid w:val="00F51A98"/>
    <w:rsid w:val="00F52529"/>
    <w:rsid w:val="00F544A7"/>
    <w:rsid w:val="00F54B26"/>
    <w:rsid w:val="00F75548"/>
    <w:rsid w:val="00F9799E"/>
    <w:rsid w:val="00FA5AAF"/>
    <w:rsid w:val="00FD651E"/>
    <w:rsid w:val="00FE2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E09A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66"/>
    <w:rPr>
      <w:rFonts w:ascii="Garamond" w:hAnsi="Garamond"/>
      <w:sz w:val="28"/>
    </w:rPr>
  </w:style>
  <w:style w:type="paragraph" w:styleId="Heading1">
    <w:name w:val="heading 1"/>
    <w:basedOn w:val="Normal"/>
    <w:next w:val="Normal"/>
    <w:link w:val="Heading1Char"/>
    <w:uiPriority w:val="9"/>
    <w:qFormat/>
    <w:rsid w:val="009538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35D93"/>
    <w:pPr>
      <w:outlineLvl w:val="0"/>
    </w:pPr>
    <w:rPr>
      <w:rFonts w:ascii="Times New Roman" w:eastAsia="Arial Unicode MS" w:hAnsi="Times New Roman" w:cs="Times New Roman"/>
      <w:color w:val="000000"/>
      <w:szCs w:val="20"/>
      <w:u w:color="000000"/>
      <w:lang w:val="en-AU"/>
    </w:rPr>
  </w:style>
  <w:style w:type="paragraph" w:styleId="FootnoteText">
    <w:name w:val="footnote text"/>
    <w:basedOn w:val="Normal"/>
    <w:link w:val="FootnoteTextChar"/>
    <w:uiPriority w:val="99"/>
    <w:unhideWhenUsed/>
    <w:rsid w:val="001B74F2"/>
  </w:style>
  <w:style w:type="character" w:customStyle="1" w:styleId="FootnoteTextChar">
    <w:name w:val="Footnote Text Char"/>
    <w:basedOn w:val="DefaultParagraphFont"/>
    <w:link w:val="FootnoteText"/>
    <w:uiPriority w:val="99"/>
    <w:rsid w:val="001B74F2"/>
  </w:style>
  <w:style w:type="character" w:styleId="FootnoteReference">
    <w:name w:val="footnote reference"/>
    <w:basedOn w:val="DefaultParagraphFont"/>
    <w:uiPriority w:val="99"/>
    <w:unhideWhenUsed/>
    <w:qFormat/>
    <w:rsid w:val="003370B8"/>
    <w:rPr>
      <w:rFonts w:ascii="Garamond" w:hAnsi="Garamond"/>
      <w:sz w:val="22"/>
      <w:vertAlign w:val="superscript"/>
    </w:rPr>
  </w:style>
  <w:style w:type="table" w:styleId="TableGrid">
    <w:name w:val="Table Grid"/>
    <w:basedOn w:val="TableNormal"/>
    <w:rsid w:val="001B74F2"/>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2859B1"/>
  </w:style>
  <w:style w:type="paragraph" w:styleId="NormalWeb">
    <w:name w:val="Normal (Web)"/>
    <w:basedOn w:val="Normal"/>
    <w:uiPriority w:val="99"/>
    <w:unhideWhenUsed/>
    <w:rsid w:val="00AD7828"/>
    <w:pPr>
      <w:spacing w:before="100" w:beforeAutospacing="1" w:after="100" w:afterAutospacing="1"/>
    </w:pPr>
    <w:rPr>
      <w:rFonts w:ascii="Times" w:hAnsi="Times" w:cs="Times New Roman"/>
      <w:sz w:val="20"/>
      <w:szCs w:val="20"/>
      <w:lang w:val="en-GB"/>
    </w:rPr>
  </w:style>
  <w:style w:type="character" w:customStyle="1" w:styleId="termhighlight">
    <w:name w:val="termhighlight"/>
    <w:basedOn w:val="DefaultParagraphFont"/>
    <w:rsid w:val="00AD7828"/>
  </w:style>
  <w:style w:type="character" w:styleId="Hyperlink">
    <w:name w:val="Hyperlink"/>
    <w:rsid w:val="00AD7828"/>
    <w:rPr>
      <w:color w:val="0000FF"/>
      <w:u w:val="single"/>
    </w:rPr>
  </w:style>
  <w:style w:type="character" w:customStyle="1" w:styleId="rend-italic">
    <w:name w:val="rend-italic"/>
    <w:rsid w:val="00AD7828"/>
  </w:style>
  <w:style w:type="paragraph" w:customStyle="1" w:styleId="Style1">
    <w:name w:val="Style1"/>
    <w:basedOn w:val="FootnoteText"/>
    <w:qFormat/>
    <w:rsid w:val="001255B5"/>
    <w:rPr>
      <w:sz w:val="22"/>
    </w:rPr>
  </w:style>
  <w:style w:type="paragraph" w:customStyle="1" w:styleId="Default">
    <w:name w:val="Default"/>
    <w:rsid w:val="000E095F"/>
    <w:pPr>
      <w:widowControl w:val="0"/>
      <w:autoSpaceDE w:val="0"/>
      <w:autoSpaceDN w:val="0"/>
      <w:adjustRightInd w:val="0"/>
    </w:pPr>
    <w:rPr>
      <w:rFonts w:ascii="Code" w:hAnsi="Code" w:cs="Code"/>
      <w:color w:val="000000"/>
    </w:rPr>
  </w:style>
  <w:style w:type="paragraph" w:styleId="Subtitle">
    <w:name w:val="Subtitle"/>
    <w:basedOn w:val="Normal"/>
    <w:next w:val="Normal"/>
    <w:link w:val="SubtitleChar"/>
    <w:uiPriority w:val="11"/>
    <w:qFormat/>
    <w:rsid w:val="008A661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661F"/>
    <w:rPr>
      <w:rFonts w:asciiTheme="majorHAnsi" w:eastAsiaTheme="majorEastAsia" w:hAnsiTheme="majorHAnsi" w:cstheme="majorBidi"/>
      <w:i/>
      <w:iCs/>
      <w:color w:val="4F81BD" w:themeColor="accent1"/>
      <w:spacing w:val="15"/>
    </w:rPr>
  </w:style>
  <w:style w:type="character" w:customStyle="1" w:styleId="italic">
    <w:name w:val="italic"/>
    <w:basedOn w:val="DefaultParagraphFont"/>
    <w:rsid w:val="00467858"/>
  </w:style>
  <w:style w:type="character" w:customStyle="1" w:styleId="roman">
    <w:name w:val="roman"/>
    <w:basedOn w:val="DefaultParagraphFont"/>
    <w:rsid w:val="003C7015"/>
  </w:style>
  <w:style w:type="character" w:customStyle="1" w:styleId="headword">
    <w:name w:val="headword"/>
    <w:basedOn w:val="DefaultParagraphFont"/>
    <w:rsid w:val="003C7015"/>
  </w:style>
  <w:style w:type="character" w:styleId="Emphasis">
    <w:name w:val="Emphasis"/>
    <w:basedOn w:val="DefaultParagraphFont"/>
    <w:uiPriority w:val="20"/>
    <w:qFormat/>
    <w:rsid w:val="003C7015"/>
    <w:rPr>
      <w:i/>
      <w:iCs/>
    </w:rPr>
  </w:style>
  <w:style w:type="character" w:customStyle="1" w:styleId="Heading1Char">
    <w:name w:val="Heading 1 Char"/>
    <w:basedOn w:val="DefaultParagraphFont"/>
    <w:link w:val="Heading1"/>
    <w:uiPriority w:val="9"/>
    <w:rsid w:val="0095380E"/>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5A553B"/>
    <w:pPr>
      <w:tabs>
        <w:tab w:val="center" w:pos="4320"/>
        <w:tab w:val="right" w:pos="8640"/>
      </w:tabs>
    </w:pPr>
  </w:style>
  <w:style w:type="character" w:customStyle="1" w:styleId="FooterChar">
    <w:name w:val="Footer Char"/>
    <w:basedOn w:val="DefaultParagraphFont"/>
    <w:link w:val="Footer"/>
    <w:uiPriority w:val="99"/>
    <w:rsid w:val="005A553B"/>
    <w:rPr>
      <w:rFonts w:ascii="Garamond" w:hAnsi="Garamond"/>
      <w:sz w:val="28"/>
    </w:rPr>
  </w:style>
  <w:style w:type="character" w:styleId="PageNumber">
    <w:name w:val="page number"/>
    <w:basedOn w:val="DefaultParagraphFont"/>
    <w:uiPriority w:val="99"/>
    <w:semiHidden/>
    <w:unhideWhenUsed/>
    <w:rsid w:val="005A553B"/>
  </w:style>
  <w:style w:type="paragraph" w:styleId="BalloonText">
    <w:name w:val="Balloon Text"/>
    <w:basedOn w:val="Normal"/>
    <w:link w:val="BalloonTextChar"/>
    <w:uiPriority w:val="99"/>
    <w:semiHidden/>
    <w:unhideWhenUsed/>
    <w:rsid w:val="009140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0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6B69"/>
    <w:rPr>
      <w:sz w:val="18"/>
      <w:szCs w:val="18"/>
    </w:rPr>
  </w:style>
  <w:style w:type="paragraph" w:styleId="CommentText">
    <w:name w:val="annotation text"/>
    <w:basedOn w:val="Normal"/>
    <w:link w:val="CommentTextChar"/>
    <w:uiPriority w:val="99"/>
    <w:semiHidden/>
    <w:unhideWhenUsed/>
    <w:rsid w:val="007E6B69"/>
    <w:rPr>
      <w:sz w:val="24"/>
    </w:rPr>
  </w:style>
  <w:style w:type="character" w:customStyle="1" w:styleId="CommentTextChar">
    <w:name w:val="Comment Text Char"/>
    <w:basedOn w:val="DefaultParagraphFont"/>
    <w:link w:val="CommentText"/>
    <w:uiPriority w:val="99"/>
    <w:semiHidden/>
    <w:rsid w:val="007E6B69"/>
    <w:rPr>
      <w:rFonts w:ascii="Garamond" w:hAnsi="Garamond"/>
    </w:rPr>
  </w:style>
  <w:style w:type="paragraph" w:styleId="CommentSubject">
    <w:name w:val="annotation subject"/>
    <w:basedOn w:val="CommentText"/>
    <w:next w:val="CommentText"/>
    <w:link w:val="CommentSubjectChar"/>
    <w:uiPriority w:val="99"/>
    <w:semiHidden/>
    <w:unhideWhenUsed/>
    <w:rsid w:val="007E6B69"/>
    <w:rPr>
      <w:b/>
      <w:bCs/>
      <w:sz w:val="20"/>
      <w:szCs w:val="20"/>
    </w:rPr>
  </w:style>
  <w:style w:type="character" w:customStyle="1" w:styleId="CommentSubjectChar">
    <w:name w:val="Comment Subject Char"/>
    <w:basedOn w:val="CommentTextChar"/>
    <w:link w:val="CommentSubject"/>
    <w:uiPriority w:val="99"/>
    <w:semiHidden/>
    <w:rsid w:val="007E6B69"/>
    <w:rPr>
      <w:rFonts w:ascii="Garamond" w:hAnsi="Garamond"/>
      <w:b/>
      <w:bCs/>
      <w:sz w:val="20"/>
      <w:szCs w:val="20"/>
    </w:rPr>
  </w:style>
  <w:style w:type="paragraph" w:styleId="EndnoteText">
    <w:name w:val="endnote text"/>
    <w:basedOn w:val="Normal"/>
    <w:link w:val="EndnoteTextChar"/>
    <w:uiPriority w:val="99"/>
    <w:unhideWhenUsed/>
    <w:rsid w:val="004F0EC4"/>
    <w:rPr>
      <w:sz w:val="24"/>
    </w:rPr>
  </w:style>
  <w:style w:type="character" w:customStyle="1" w:styleId="EndnoteTextChar">
    <w:name w:val="Endnote Text Char"/>
    <w:basedOn w:val="DefaultParagraphFont"/>
    <w:link w:val="EndnoteText"/>
    <w:uiPriority w:val="99"/>
    <w:rsid w:val="004F0EC4"/>
    <w:rPr>
      <w:rFonts w:ascii="Garamond" w:hAnsi="Garamond"/>
    </w:rPr>
  </w:style>
  <w:style w:type="character" w:styleId="EndnoteReference">
    <w:name w:val="endnote reference"/>
    <w:basedOn w:val="DefaultParagraphFont"/>
    <w:uiPriority w:val="99"/>
    <w:unhideWhenUsed/>
    <w:rsid w:val="004F0EC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66"/>
    <w:rPr>
      <w:rFonts w:ascii="Garamond" w:hAnsi="Garamond"/>
      <w:sz w:val="28"/>
    </w:rPr>
  </w:style>
  <w:style w:type="paragraph" w:styleId="Heading1">
    <w:name w:val="heading 1"/>
    <w:basedOn w:val="Normal"/>
    <w:next w:val="Normal"/>
    <w:link w:val="Heading1Char"/>
    <w:uiPriority w:val="9"/>
    <w:qFormat/>
    <w:rsid w:val="009538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35D93"/>
    <w:pPr>
      <w:outlineLvl w:val="0"/>
    </w:pPr>
    <w:rPr>
      <w:rFonts w:ascii="Times New Roman" w:eastAsia="Arial Unicode MS" w:hAnsi="Times New Roman" w:cs="Times New Roman"/>
      <w:color w:val="000000"/>
      <w:szCs w:val="20"/>
      <w:u w:color="000000"/>
      <w:lang w:val="en-AU"/>
    </w:rPr>
  </w:style>
  <w:style w:type="paragraph" w:styleId="FootnoteText">
    <w:name w:val="footnote text"/>
    <w:basedOn w:val="Normal"/>
    <w:link w:val="FootnoteTextChar"/>
    <w:uiPriority w:val="99"/>
    <w:unhideWhenUsed/>
    <w:rsid w:val="001B74F2"/>
  </w:style>
  <w:style w:type="character" w:customStyle="1" w:styleId="FootnoteTextChar">
    <w:name w:val="Footnote Text Char"/>
    <w:basedOn w:val="DefaultParagraphFont"/>
    <w:link w:val="FootnoteText"/>
    <w:uiPriority w:val="99"/>
    <w:rsid w:val="001B74F2"/>
  </w:style>
  <w:style w:type="character" w:styleId="FootnoteReference">
    <w:name w:val="footnote reference"/>
    <w:basedOn w:val="DefaultParagraphFont"/>
    <w:uiPriority w:val="99"/>
    <w:unhideWhenUsed/>
    <w:qFormat/>
    <w:rsid w:val="003370B8"/>
    <w:rPr>
      <w:rFonts w:ascii="Garamond" w:hAnsi="Garamond"/>
      <w:sz w:val="22"/>
      <w:vertAlign w:val="superscript"/>
    </w:rPr>
  </w:style>
  <w:style w:type="table" w:styleId="TableGrid">
    <w:name w:val="Table Grid"/>
    <w:basedOn w:val="TableNormal"/>
    <w:rsid w:val="001B74F2"/>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2859B1"/>
  </w:style>
  <w:style w:type="paragraph" w:styleId="NormalWeb">
    <w:name w:val="Normal (Web)"/>
    <w:basedOn w:val="Normal"/>
    <w:uiPriority w:val="99"/>
    <w:unhideWhenUsed/>
    <w:rsid w:val="00AD7828"/>
    <w:pPr>
      <w:spacing w:before="100" w:beforeAutospacing="1" w:after="100" w:afterAutospacing="1"/>
    </w:pPr>
    <w:rPr>
      <w:rFonts w:ascii="Times" w:hAnsi="Times" w:cs="Times New Roman"/>
      <w:sz w:val="20"/>
      <w:szCs w:val="20"/>
      <w:lang w:val="en-GB"/>
    </w:rPr>
  </w:style>
  <w:style w:type="character" w:customStyle="1" w:styleId="termhighlight">
    <w:name w:val="termhighlight"/>
    <w:basedOn w:val="DefaultParagraphFont"/>
    <w:rsid w:val="00AD7828"/>
  </w:style>
  <w:style w:type="character" w:styleId="Hyperlink">
    <w:name w:val="Hyperlink"/>
    <w:rsid w:val="00AD7828"/>
    <w:rPr>
      <w:color w:val="0000FF"/>
      <w:u w:val="single"/>
    </w:rPr>
  </w:style>
  <w:style w:type="character" w:customStyle="1" w:styleId="rend-italic">
    <w:name w:val="rend-italic"/>
    <w:rsid w:val="00AD7828"/>
  </w:style>
  <w:style w:type="paragraph" w:customStyle="1" w:styleId="Style1">
    <w:name w:val="Style1"/>
    <w:basedOn w:val="FootnoteText"/>
    <w:qFormat/>
    <w:rsid w:val="001255B5"/>
    <w:rPr>
      <w:sz w:val="22"/>
    </w:rPr>
  </w:style>
  <w:style w:type="paragraph" w:customStyle="1" w:styleId="Default">
    <w:name w:val="Default"/>
    <w:rsid w:val="000E095F"/>
    <w:pPr>
      <w:widowControl w:val="0"/>
      <w:autoSpaceDE w:val="0"/>
      <w:autoSpaceDN w:val="0"/>
      <w:adjustRightInd w:val="0"/>
    </w:pPr>
    <w:rPr>
      <w:rFonts w:ascii="Code" w:hAnsi="Code" w:cs="Code"/>
      <w:color w:val="000000"/>
    </w:rPr>
  </w:style>
  <w:style w:type="paragraph" w:styleId="Subtitle">
    <w:name w:val="Subtitle"/>
    <w:basedOn w:val="Normal"/>
    <w:next w:val="Normal"/>
    <w:link w:val="SubtitleChar"/>
    <w:uiPriority w:val="11"/>
    <w:qFormat/>
    <w:rsid w:val="008A661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661F"/>
    <w:rPr>
      <w:rFonts w:asciiTheme="majorHAnsi" w:eastAsiaTheme="majorEastAsia" w:hAnsiTheme="majorHAnsi" w:cstheme="majorBidi"/>
      <w:i/>
      <w:iCs/>
      <w:color w:val="4F81BD" w:themeColor="accent1"/>
      <w:spacing w:val="15"/>
    </w:rPr>
  </w:style>
  <w:style w:type="character" w:customStyle="1" w:styleId="italic">
    <w:name w:val="italic"/>
    <w:basedOn w:val="DefaultParagraphFont"/>
    <w:rsid w:val="00467858"/>
  </w:style>
  <w:style w:type="character" w:customStyle="1" w:styleId="roman">
    <w:name w:val="roman"/>
    <w:basedOn w:val="DefaultParagraphFont"/>
    <w:rsid w:val="003C7015"/>
  </w:style>
  <w:style w:type="character" w:customStyle="1" w:styleId="headword">
    <w:name w:val="headword"/>
    <w:basedOn w:val="DefaultParagraphFont"/>
    <w:rsid w:val="003C7015"/>
  </w:style>
  <w:style w:type="character" w:styleId="Emphasis">
    <w:name w:val="Emphasis"/>
    <w:basedOn w:val="DefaultParagraphFont"/>
    <w:uiPriority w:val="20"/>
    <w:qFormat/>
    <w:rsid w:val="003C7015"/>
    <w:rPr>
      <w:i/>
      <w:iCs/>
    </w:rPr>
  </w:style>
  <w:style w:type="character" w:customStyle="1" w:styleId="Heading1Char">
    <w:name w:val="Heading 1 Char"/>
    <w:basedOn w:val="DefaultParagraphFont"/>
    <w:link w:val="Heading1"/>
    <w:uiPriority w:val="9"/>
    <w:rsid w:val="0095380E"/>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5A553B"/>
    <w:pPr>
      <w:tabs>
        <w:tab w:val="center" w:pos="4320"/>
        <w:tab w:val="right" w:pos="8640"/>
      </w:tabs>
    </w:pPr>
  </w:style>
  <w:style w:type="character" w:customStyle="1" w:styleId="FooterChar">
    <w:name w:val="Footer Char"/>
    <w:basedOn w:val="DefaultParagraphFont"/>
    <w:link w:val="Footer"/>
    <w:uiPriority w:val="99"/>
    <w:rsid w:val="005A553B"/>
    <w:rPr>
      <w:rFonts w:ascii="Garamond" w:hAnsi="Garamond"/>
      <w:sz w:val="28"/>
    </w:rPr>
  </w:style>
  <w:style w:type="character" w:styleId="PageNumber">
    <w:name w:val="page number"/>
    <w:basedOn w:val="DefaultParagraphFont"/>
    <w:uiPriority w:val="99"/>
    <w:semiHidden/>
    <w:unhideWhenUsed/>
    <w:rsid w:val="005A553B"/>
  </w:style>
  <w:style w:type="paragraph" w:styleId="BalloonText">
    <w:name w:val="Balloon Text"/>
    <w:basedOn w:val="Normal"/>
    <w:link w:val="BalloonTextChar"/>
    <w:uiPriority w:val="99"/>
    <w:semiHidden/>
    <w:unhideWhenUsed/>
    <w:rsid w:val="009140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0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6B69"/>
    <w:rPr>
      <w:sz w:val="18"/>
      <w:szCs w:val="18"/>
    </w:rPr>
  </w:style>
  <w:style w:type="paragraph" w:styleId="CommentText">
    <w:name w:val="annotation text"/>
    <w:basedOn w:val="Normal"/>
    <w:link w:val="CommentTextChar"/>
    <w:uiPriority w:val="99"/>
    <w:semiHidden/>
    <w:unhideWhenUsed/>
    <w:rsid w:val="007E6B69"/>
    <w:rPr>
      <w:sz w:val="24"/>
    </w:rPr>
  </w:style>
  <w:style w:type="character" w:customStyle="1" w:styleId="CommentTextChar">
    <w:name w:val="Comment Text Char"/>
    <w:basedOn w:val="DefaultParagraphFont"/>
    <w:link w:val="CommentText"/>
    <w:uiPriority w:val="99"/>
    <w:semiHidden/>
    <w:rsid w:val="007E6B69"/>
    <w:rPr>
      <w:rFonts w:ascii="Garamond" w:hAnsi="Garamond"/>
    </w:rPr>
  </w:style>
  <w:style w:type="paragraph" w:styleId="CommentSubject">
    <w:name w:val="annotation subject"/>
    <w:basedOn w:val="CommentText"/>
    <w:next w:val="CommentText"/>
    <w:link w:val="CommentSubjectChar"/>
    <w:uiPriority w:val="99"/>
    <w:semiHidden/>
    <w:unhideWhenUsed/>
    <w:rsid w:val="007E6B69"/>
    <w:rPr>
      <w:b/>
      <w:bCs/>
      <w:sz w:val="20"/>
      <w:szCs w:val="20"/>
    </w:rPr>
  </w:style>
  <w:style w:type="character" w:customStyle="1" w:styleId="CommentSubjectChar">
    <w:name w:val="Comment Subject Char"/>
    <w:basedOn w:val="CommentTextChar"/>
    <w:link w:val="CommentSubject"/>
    <w:uiPriority w:val="99"/>
    <w:semiHidden/>
    <w:rsid w:val="007E6B69"/>
    <w:rPr>
      <w:rFonts w:ascii="Garamond" w:hAnsi="Garamond"/>
      <w:b/>
      <w:bCs/>
      <w:sz w:val="20"/>
      <w:szCs w:val="20"/>
    </w:rPr>
  </w:style>
  <w:style w:type="paragraph" w:styleId="EndnoteText">
    <w:name w:val="endnote text"/>
    <w:basedOn w:val="Normal"/>
    <w:link w:val="EndnoteTextChar"/>
    <w:uiPriority w:val="99"/>
    <w:unhideWhenUsed/>
    <w:rsid w:val="004F0EC4"/>
    <w:rPr>
      <w:sz w:val="24"/>
    </w:rPr>
  </w:style>
  <w:style w:type="character" w:customStyle="1" w:styleId="EndnoteTextChar">
    <w:name w:val="Endnote Text Char"/>
    <w:basedOn w:val="DefaultParagraphFont"/>
    <w:link w:val="EndnoteText"/>
    <w:uiPriority w:val="99"/>
    <w:rsid w:val="004F0EC4"/>
    <w:rPr>
      <w:rFonts w:ascii="Garamond" w:hAnsi="Garamond"/>
    </w:rPr>
  </w:style>
  <w:style w:type="character" w:styleId="EndnoteReference">
    <w:name w:val="endnote reference"/>
    <w:basedOn w:val="DefaultParagraphFont"/>
    <w:uiPriority w:val="99"/>
    <w:unhideWhenUsed/>
    <w:rsid w:val="004F0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013">
      <w:bodyDiv w:val="1"/>
      <w:marLeft w:val="0"/>
      <w:marRight w:val="0"/>
      <w:marTop w:val="0"/>
      <w:marBottom w:val="0"/>
      <w:divBdr>
        <w:top w:val="none" w:sz="0" w:space="0" w:color="auto"/>
        <w:left w:val="none" w:sz="0" w:space="0" w:color="auto"/>
        <w:bottom w:val="none" w:sz="0" w:space="0" w:color="auto"/>
        <w:right w:val="none" w:sz="0" w:space="0" w:color="auto"/>
      </w:divBdr>
    </w:div>
    <w:div w:id="204879236">
      <w:bodyDiv w:val="1"/>
      <w:marLeft w:val="0"/>
      <w:marRight w:val="0"/>
      <w:marTop w:val="0"/>
      <w:marBottom w:val="0"/>
      <w:divBdr>
        <w:top w:val="none" w:sz="0" w:space="0" w:color="auto"/>
        <w:left w:val="none" w:sz="0" w:space="0" w:color="auto"/>
        <w:bottom w:val="none" w:sz="0" w:space="0" w:color="auto"/>
        <w:right w:val="none" w:sz="0" w:space="0" w:color="auto"/>
      </w:divBdr>
    </w:div>
    <w:div w:id="293877179">
      <w:bodyDiv w:val="1"/>
      <w:marLeft w:val="0"/>
      <w:marRight w:val="0"/>
      <w:marTop w:val="0"/>
      <w:marBottom w:val="0"/>
      <w:divBdr>
        <w:top w:val="none" w:sz="0" w:space="0" w:color="auto"/>
        <w:left w:val="none" w:sz="0" w:space="0" w:color="auto"/>
        <w:bottom w:val="none" w:sz="0" w:space="0" w:color="auto"/>
        <w:right w:val="none" w:sz="0" w:space="0" w:color="auto"/>
      </w:divBdr>
      <w:divsChild>
        <w:div w:id="1664046914">
          <w:marLeft w:val="0"/>
          <w:marRight w:val="0"/>
          <w:marTop w:val="280"/>
          <w:marBottom w:val="280"/>
          <w:divBdr>
            <w:top w:val="none" w:sz="0" w:space="0" w:color="auto"/>
            <w:left w:val="none" w:sz="0" w:space="0" w:color="auto"/>
            <w:bottom w:val="none" w:sz="0" w:space="0" w:color="auto"/>
            <w:right w:val="none" w:sz="0" w:space="0" w:color="auto"/>
          </w:divBdr>
        </w:div>
      </w:divsChild>
    </w:div>
    <w:div w:id="295260117">
      <w:bodyDiv w:val="1"/>
      <w:marLeft w:val="0"/>
      <w:marRight w:val="0"/>
      <w:marTop w:val="0"/>
      <w:marBottom w:val="0"/>
      <w:divBdr>
        <w:top w:val="none" w:sz="0" w:space="0" w:color="auto"/>
        <w:left w:val="none" w:sz="0" w:space="0" w:color="auto"/>
        <w:bottom w:val="none" w:sz="0" w:space="0" w:color="auto"/>
        <w:right w:val="none" w:sz="0" w:space="0" w:color="auto"/>
      </w:divBdr>
    </w:div>
    <w:div w:id="299068928">
      <w:bodyDiv w:val="1"/>
      <w:marLeft w:val="0"/>
      <w:marRight w:val="0"/>
      <w:marTop w:val="0"/>
      <w:marBottom w:val="0"/>
      <w:divBdr>
        <w:top w:val="none" w:sz="0" w:space="0" w:color="auto"/>
        <w:left w:val="none" w:sz="0" w:space="0" w:color="auto"/>
        <w:bottom w:val="none" w:sz="0" w:space="0" w:color="auto"/>
        <w:right w:val="none" w:sz="0" w:space="0" w:color="auto"/>
      </w:divBdr>
      <w:divsChild>
        <w:div w:id="1690908419">
          <w:marLeft w:val="0"/>
          <w:marRight w:val="0"/>
          <w:marTop w:val="280"/>
          <w:marBottom w:val="280"/>
          <w:divBdr>
            <w:top w:val="none" w:sz="0" w:space="0" w:color="auto"/>
            <w:left w:val="none" w:sz="0" w:space="0" w:color="auto"/>
            <w:bottom w:val="none" w:sz="0" w:space="0" w:color="auto"/>
            <w:right w:val="none" w:sz="0" w:space="0" w:color="auto"/>
          </w:divBdr>
        </w:div>
      </w:divsChild>
    </w:div>
    <w:div w:id="703754446">
      <w:bodyDiv w:val="1"/>
      <w:marLeft w:val="0"/>
      <w:marRight w:val="0"/>
      <w:marTop w:val="0"/>
      <w:marBottom w:val="0"/>
      <w:divBdr>
        <w:top w:val="none" w:sz="0" w:space="0" w:color="auto"/>
        <w:left w:val="none" w:sz="0" w:space="0" w:color="auto"/>
        <w:bottom w:val="none" w:sz="0" w:space="0" w:color="auto"/>
        <w:right w:val="none" w:sz="0" w:space="0" w:color="auto"/>
      </w:divBdr>
      <w:divsChild>
        <w:div w:id="671182913">
          <w:marLeft w:val="0"/>
          <w:marRight w:val="0"/>
          <w:marTop w:val="280"/>
          <w:marBottom w:val="280"/>
          <w:divBdr>
            <w:top w:val="none" w:sz="0" w:space="0" w:color="auto"/>
            <w:left w:val="none" w:sz="0" w:space="0" w:color="auto"/>
            <w:bottom w:val="none" w:sz="0" w:space="0" w:color="auto"/>
            <w:right w:val="none" w:sz="0" w:space="0" w:color="auto"/>
          </w:divBdr>
        </w:div>
      </w:divsChild>
    </w:div>
    <w:div w:id="761220628">
      <w:bodyDiv w:val="1"/>
      <w:marLeft w:val="0"/>
      <w:marRight w:val="0"/>
      <w:marTop w:val="0"/>
      <w:marBottom w:val="0"/>
      <w:divBdr>
        <w:top w:val="none" w:sz="0" w:space="0" w:color="auto"/>
        <w:left w:val="none" w:sz="0" w:space="0" w:color="auto"/>
        <w:bottom w:val="none" w:sz="0" w:space="0" w:color="auto"/>
        <w:right w:val="none" w:sz="0" w:space="0" w:color="auto"/>
      </w:divBdr>
    </w:div>
    <w:div w:id="1493519438">
      <w:bodyDiv w:val="1"/>
      <w:marLeft w:val="0"/>
      <w:marRight w:val="0"/>
      <w:marTop w:val="0"/>
      <w:marBottom w:val="0"/>
      <w:divBdr>
        <w:top w:val="none" w:sz="0" w:space="0" w:color="auto"/>
        <w:left w:val="none" w:sz="0" w:space="0" w:color="auto"/>
        <w:bottom w:val="none" w:sz="0" w:space="0" w:color="auto"/>
        <w:right w:val="none" w:sz="0" w:space="0" w:color="auto"/>
      </w:divBdr>
      <w:divsChild>
        <w:div w:id="2125416485">
          <w:marLeft w:val="0"/>
          <w:marRight w:val="0"/>
          <w:marTop w:val="0"/>
          <w:marBottom w:val="0"/>
          <w:divBdr>
            <w:top w:val="none" w:sz="0" w:space="0" w:color="auto"/>
            <w:left w:val="none" w:sz="0" w:space="0" w:color="auto"/>
            <w:bottom w:val="none" w:sz="0" w:space="0" w:color="auto"/>
            <w:right w:val="none" w:sz="0" w:space="0" w:color="auto"/>
          </w:divBdr>
        </w:div>
      </w:divsChild>
    </w:div>
    <w:div w:id="1888249769">
      <w:bodyDiv w:val="1"/>
      <w:marLeft w:val="0"/>
      <w:marRight w:val="0"/>
      <w:marTop w:val="0"/>
      <w:marBottom w:val="0"/>
      <w:divBdr>
        <w:top w:val="none" w:sz="0" w:space="0" w:color="auto"/>
        <w:left w:val="none" w:sz="0" w:space="0" w:color="auto"/>
        <w:bottom w:val="none" w:sz="0" w:space="0" w:color="auto"/>
        <w:right w:val="none" w:sz="0" w:space="0" w:color="auto"/>
      </w:divBdr>
      <w:divsChild>
        <w:div w:id="695544608">
          <w:marLeft w:val="0"/>
          <w:marRight w:val="0"/>
          <w:marTop w:val="280"/>
          <w:marBottom w:val="280"/>
          <w:divBdr>
            <w:top w:val="none" w:sz="0" w:space="0" w:color="auto"/>
            <w:left w:val="none" w:sz="0" w:space="0" w:color="auto"/>
            <w:bottom w:val="none" w:sz="0" w:space="0" w:color="auto"/>
            <w:right w:val="none" w:sz="0" w:space="0" w:color="auto"/>
          </w:divBdr>
        </w:div>
      </w:divsChild>
    </w:div>
    <w:div w:id="2005015112">
      <w:bodyDiv w:val="1"/>
      <w:marLeft w:val="0"/>
      <w:marRight w:val="0"/>
      <w:marTop w:val="0"/>
      <w:marBottom w:val="0"/>
      <w:divBdr>
        <w:top w:val="none" w:sz="0" w:space="0" w:color="auto"/>
        <w:left w:val="none" w:sz="0" w:space="0" w:color="auto"/>
        <w:bottom w:val="none" w:sz="0" w:space="0" w:color="auto"/>
        <w:right w:val="none" w:sz="0" w:space="0" w:color="auto"/>
      </w:divBdr>
      <w:divsChild>
        <w:div w:id="429546842">
          <w:marLeft w:val="0"/>
          <w:marRight w:val="0"/>
          <w:marTop w:val="280"/>
          <w:marBottom w:val="280"/>
          <w:divBdr>
            <w:top w:val="none" w:sz="0" w:space="0" w:color="auto"/>
            <w:left w:val="none" w:sz="0" w:space="0" w:color="auto"/>
            <w:bottom w:val="none" w:sz="0" w:space="0" w:color="auto"/>
            <w:right w:val="none" w:sz="0" w:space="0" w:color="auto"/>
          </w:divBdr>
        </w:div>
      </w:divsChild>
    </w:div>
    <w:div w:id="2114131673">
      <w:bodyDiv w:val="1"/>
      <w:marLeft w:val="0"/>
      <w:marRight w:val="0"/>
      <w:marTop w:val="0"/>
      <w:marBottom w:val="0"/>
      <w:divBdr>
        <w:top w:val="none" w:sz="0" w:space="0" w:color="auto"/>
        <w:left w:val="none" w:sz="0" w:space="0" w:color="auto"/>
        <w:bottom w:val="none" w:sz="0" w:space="0" w:color="auto"/>
        <w:right w:val="none" w:sz="0" w:space="0" w:color="auto"/>
      </w:divBdr>
      <w:divsChild>
        <w:div w:id="2035226519">
          <w:marLeft w:val="0"/>
          <w:marRight w:val="0"/>
          <w:marTop w:val="280"/>
          <w:marBottom w:val="28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3D06-243E-7D44-B6F4-134A1883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6322</Words>
  <Characters>36040</Characters>
  <Application>Microsoft Macintosh Word</Application>
  <DocSecurity>0</DocSecurity>
  <Lines>300</Lines>
  <Paragraphs>84</Paragraphs>
  <ScaleCrop>false</ScaleCrop>
  <Company/>
  <LinksUpToDate>false</LinksUpToDate>
  <CharactersWithSpaces>42278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McIlvenna</dc:creator>
  <cp:keywords/>
  <dc:description/>
  <cp:lastModifiedBy>Una McIlvenna</cp:lastModifiedBy>
  <cp:revision>2</cp:revision>
  <dcterms:created xsi:type="dcterms:W3CDTF">2015-08-21T10:44:00Z</dcterms:created>
  <dcterms:modified xsi:type="dcterms:W3CDTF">2015-08-21T10:44:00Z</dcterms:modified>
</cp:coreProperties>
</file>