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F8" w:rsidRDefault="00596A55" w:rsidP="00BB04F8">
      <w:pPr>
        <w:jc w:val="center"/>
        <w:rPr>
          <w:rFonts w:ascii="Times New Roman" w:hAnsi="Times New Roman" w:cs="Times New Roman"/>
          <w:b/>
          <w:sz w:val="36"/>
          <w:szCs w:val="36"/>
        </w:rPr>
      </w:pPr>
      <w:r>
        <w:rPr>
          <w:rFonts w:ascii="Times New Roman" w:hAnsi="Times New Roman" w:cs="Times New Roman"/>
          <w:b/>
          <w:sz w:val="36"/>
          <w:szCs w:val="36"/>
        </w:rPr>
        <w:t>Public</w:t>
      </w:r>
      <w:r w:rsidR="00BB04F8" w:rsidRPr="00BB04F8">
        <w:rPr>
          <w:rFonts w:ascii="Times New Roman" w:hAnsi="Times New Roman" w:cs="Times New Roman"/>
          <w:b/>
          <w:sz w:val="36"/>
          <w:szCs w:val="36"/>
        </w:rPr>
        <w:t xml:space="preserve"> Policy Futures</w:t>
      </w:r>
      <w:r w:rsidR="00E67588">
        <w:rPr>
          <w:rFonts w:ascii="Times New Roman" w:hAnsi="Times New Roman" w:cs="Times New Roman"/>
          <w:b/>
          <w:sz w:val="36"/>
          <w:szCs w:val="36"/>
        </w:rPr>
        <w:t xml:space="preserve">: a </w:t>
      </w:r>
      <w:r w:rsidR="00364993">
        <w:rPr>
          <w:rFonts w:ascii="Times New Roman" w:hAnsi="Times New Roman" w:cs="Times New Roman"/>
          <w:b/>
          <w:sz w:val="36"/>
          <w:szCs w:val="36"/>
        </w:rPr>
        <w:t xml:space="preserve">Left </w:t>
      </w:r>
      <w:r w:rsidR="00385B03">
        <w:rPr>
          <w:rFonts w:ascii="Times New Roman" w:hAnsi="Times New Roman" w:cs="Times New Roman"/>
          <w:b/>
          <w:sz w:val="36"/>
          <w:szCs w:val="36"/>
        </w:rPr>
        <w:t>T</w:t>
      </w:r>
      <w:r w:rsidR="000471CE">
        <w:rPr>
          <w:rFonts w:ascii="Times New Roman" w:hAnsi="Times New Roman" w:cs="Times New Roman"/>
          <w:b/>
          <w:sz w:val="36"/>
          <w:szCs w:val="36"/>
        </w:rPr>
        <w:t>ri</w:t>
      </w:r>
      <w:r w:rsidR="00E67588">
        <w:rPr>
          <w:rFonts w:ascii="Times New Roman" w:hAnsi="Times New Roman" w:cs="Times New Roman"/>
          <w:b/>
          <w:sz w:val="36"/>
          <w:szCs w:val="36"/>
        </w:rPr>
        <w:t>lemma?</w:t>
      </w:r>
    </w:p>
    <w:p w:rsidR="009E6C5F" w:rsidRPr="00385B03" w:rsidRDefault="00385B03" w:rsidP="00BB04F8">
      <w:pPr>
        <w:jc w:val="center"/>
        <w:rPr>
          <w:rFonts w:ascii="Times New Roman" w:hAnsi="Times New Roman" w:cs="Times New Roman"/>
          <w:sz w:val="24"/>
          <w:szCs w:val="24"/>
        </w:rPr>
      </w:pPr>
      <w:r w:rsidRPr="00385B03">
        <w:rPr>
          <w:rFonts w:ascii="Times New Roman" w:hAnsi="Times New Roman" w:cs="Times New Roman"/>
          <w:sz w:val="24"/>
          <w:szCs w:val="24"/>
        </w:rPr>
        <w:t>Peter Taylor-Gooby, University of Kent</w:t>
      </w:r>
    </w:p>
    <w:p w:rsidR="00385B03" w:rsidRDefault="00296388" w:rsidP="00BB04F8">
      <w:pPr>
        <w:jc w:val="center"/>
        <w:rPr>
          <w:rFonts w:ascii="Times New Roman" w:hAnsi="Times New Roman" w:cs="Times New Roman"/>
          <w:sz w:val="24"/>
          <w:szCs w:val="24"/>
        </w:rPr>
      </w:pPr>
      <w:hyperlink r:id="rId9" w:history="1">
        <w:r w:rsidR="00D973B5" w:rsidRPr="007B5F58">
          <w:rPr>
            <w:rStyle w:val="Hyperlink"/>
            <w:rFonts w:ascii="Times New Roman" w:hAnsi="Times New Roman" w:cs="Times New Roman"/>
            <w:sz w:val="24"/>
            <w:szCs w:val="24"/>
          </w:rPr>
          <w:t>p.f.taylor-gooby@kent.ac.uk</w:t>
        </w:r>
      </w:hyperlink>
    </w:p>
    <w:p w:rsidR="00D973B5" w:rsidRDefault="00D973B5" w:rsidP="00BB04F8">
      <w:pPr>
        <w:jc w:val="center"/>
        <w:rPr>
          <w:rFonts w:ascii="Times New Roman" w:hAnsi="Times New Roman" w:cs="Times New Roman"/>
          <w:sz w:val="24"/>
          <w:szCs w:val="24"/>
        </w:rPr>
      </w:pPr>
    </w:p>
    <w:p w:rsidR="00D973B5" w:rsidRPr="00385B03" w:rsidRDefault="00D973B5" w:rsidP="00BB04F8">
      <w:pPr>
        <w:jc w:val="center"/>
        <w:rPr>
          <w:rFonts w:ascii="Times New Roman" w:hAnsi="Times New Roman" w:cs="Times New Roman"/>
          <w:sz w:val="24"/>
          <w:szCs w:val="24"/>
        </w:rPr>
      </w:pPr>
    </w:p>
    <w:p w:rsidR="00E6054F" w:rsidRDefault="005266A8" w:rsidP="0025623F">
      <w:pPr>
        <w:rPr>
          <w:rFonts w:ascii="Times New Roman" w:hAnsi="Times New Roman" w:cs="Times New Roman"/>
          <w:sz w:val="24"/>
          <w:szCs w:val="24"/>
        </w:rPr>
      </w:pPr>
      <w:r>
        <w:rPr>
          <w:rFonts w:ascii="Times New Roman" w:hAnsi="Times New Roman" w:cs="Times New Roman"/>
          <w:sz w:val="24"/>
          <w:szCs w:val="24"/>
        </w:rPr>
        <w:t xml:space="preserve">Why is it so hard for the </w:t>
      </w:r>
      <w:r w:rsidR="00D3612D">
        <w:rPr>
          <w:rFonts w:ascii="Times New Roman" w:hAnsi="Times New Roman" w:cs="Times New Roman"/>
          <w:sz w:val="24"/>
          <w:szCs w:val="24"/>
        </w:rPr>
        <w:t xml:space="preserve">Left </w:t>
      </w:r>
      <w:r>
        <w:rPr>
          <w:rFonts w:ascii="Times New Roman" w:hAnsi="Times New Roman" w:cs="Times New Roman"/>
          <w:sz w:val="24"/>
          <w:szCs w:val="24"/>
        </w:rPr>
        <w:t xml:space="preserve">to produce a coherent and progressive response to the crisis, when markets and private enterprise have so obviously failed? One answer is that the Left </w:t>
      </w:r>
      <w:r w:rsidR="00D3612D">
        <w:rPr>
          <w:rFonts w:ascii="Times New Roman" w:hAnsi="Times New Roman" w:cs="Times New Roman"/>
          <w:sz w:val="24"/>
          <w:szCs w:val="24"/>
        </w:rPr>
        <w:t xml:space="preserve">faces a trilemma in public policy. It must respond adequately to the economic crisis to be seen as competent, it must </w:t>
      </w:r>
      <w:r w:rsidR="0025623F">
        <w:rPr>
          <w:rFonts w:ascii="Times New Roman" w:hAnsi="Times New Roman" w:cs="Times New Roman"/>
          <w:sz w:val="24"/>
          <w:szCs w:val="24"/>
        </w:rPr>
        <w:t>address the established themes in public opinion to</w:t>
      </w:r>
      <w:r w:rsidR="00D3612D">
        <w:rPr>
          <w:rFonts w:ascii="Times New Roman" w:hAnsi="Times New Roman" w:cs="Times New Roman"/>
          <w:sz w:val="24"/>
          <w:szCs w:val="24"/>
        </w:rPr>
        <w:t xml:space="preserve"> be electable</w:t>
      </w:r>
      <w:r w:rsidR="0025623F">
        <w:rPr>
          <w:rFonts w:ascii="Times New Roman" w:hAnsi="Times New Roman" w:cs="Times New Roman"/>
          <w:sz w:val="24"/>
          <w:szCs w:val="24"/>
        </w:rPr>
        <w:t>,</w:t>
      </w:r>
      <w:r w:rsidR="00D3612D">
        <w:rPr>
          <w:rFonts w:ascii="Times New Roman" w:hAnsi="Times New Roman" w:cs="Times New Roman"/>
          <w:sz w:val="24"/>
          <w:szCs w:val="24"/>
        </w:rPr>
        <w:t xml:space="preserve"> and it must develop generous and inclusive policies, to be progressive. This paper </w:t>
      </w:r>
      <w:r w:rsidR="0025623F">
        <w:rPr>
          <w:rFonts w:ascii="Times New Roman" w:hAnsi="Times New Roman" w:cs="Times New Roman"/>
          <w:sz w:val="24"/>
          <w:szCs w:val="24"/>
        </w:rPr>
        <w:t>identifies conflicts</w:t>
      </w:r>
      <w:r w:rsidR="00D3612D">
        <w:rPr>
          <w:rFonts w:ascii="Times New Roman" w:hAnsi="Times New Roman" w:cs="Times New Roman"/>
          <w:sz w:val="24"/>
          <w:szCs w:val="24"/>
        </w:rPr>
        <w:t xml:space="preserve"> in all three areas: low public sector productivity growth and demographic shifts tighten </w:t>
      </w:r>
      <w:r>
        <w:rPr>
          <w:rFonts w:ascii="Times New Roman" w:hAnsi="Times New Roman" w:cs="Times New Roman"/>
          <w:sz w:val="24"/>
          <w:szCs w:val="24"/>
        </w:rPr>
        <w:t>already harsh</w:t>
      </w:r>
      <w:r w:rsidR="00D3612D">
        <w:rPr>
          <w:rFonts w:ascii="Times New Roman" w:hAnsi="Times New Roman" w:cs="Times New Roman"/>
          <w:sz w:val="24"/>
          <w:szCs w:val="24"/>
        </w:rPr>
        <w:t xml:space="preserve"> spending constraints. Entrenched public suspicions of higher taxes </w:t>
      </w:r>
      <w:r w:rsidR="0025623F">
        <w:rPr>
          <w:rFonts w:ascii="Times New Roman" w:hAnsi="Times New Roman" w:cs="Times New Roman"/>
          <w:sz w:val="24"/>
          <w:szCs w:val="24"/>
        </w:rPr>
        <w:t>for</w:t>
      </w:r>
      <w:r w:rsidR="00D3612D">
        <w:rPr>
          <w:rFonts w:ascii="Times New Roman" w:hAnsi="Times New Roman" w:cs="Times New Roman"/>
          <w:sz w:val="24"/>
          <w:szCs w:val="24"/>
        </w:rPr>
        <w:t xml:space="preserve"> any but the distant rich and </w:t>
      </w:r>
      <w:r>
        <w:rPr>
          <w:rFonts w:ascii="Times New Roman" w:hAnsi="Times New Roman" w:cs="Times New Roman"/>
          <w:sz w:val="24"/>
          <w:szCs w:val="24"/>
        </w:rPr>
        <w:t>a public discourse which makes rigid</w:t>
      </w:r>
      <w:r w:rsidR="00D3612D">
        <w:rPr>
          <w:rFonts w:ascii="Times New Roman" w:hAnsi="Times New Roman" w:cs="Times New Roman"/>
          <w:sz w:val="24"/>
          <w:szCs w:val="24"/>
        </w:rPr>
        <w:t xml:space="preserve"> distinction</w:t>
      </w:r>
      <w:r>
        <w:rPr>
          <w:rFonts w:ascii="Times New Roman" w:hAnsi="Times New Roman" w:cs="Times New Roman"/>
          <w:sz w:val="24"/>
          <w:szCs w:val="24"/>
        </w:rPr>
        <w:t>s</w:t>
      </w:r>
      <w:r w:rsidR="00D3612D">
        <w:rPr>
          <w:rFonts w:ascii="Times New Roman" w:hAnsi="Times New Roman" w:cs="Times New Roman"/>
          <w:sz w:val="24"/>
          <w:szCs w:val="24"/>
        </w:rPr>
        <w:t xml:space="preserve"> between </w:t>
      </w:r>
      <w:r>
        <w:rPr>
          <w:rFonts w:ascii="Times New Roman" w:hAnsi="Times New Roman" w:cs="Times New Roman"/>
          <w:sz w:val="24"/>
          <w:szCs w:val="24"/>
        </w:rPr>
        <w:t xml:space="preserve">those </w:t>
      </w:r>
      <w:r w:rsidR="00D3612D">
        <w:rPr>
          <w:rFonts w:ascii="Times New Roman" w:hAnsi="Times New Roman" w:cs="Times New Roman"/>
          <w:sz w:val="24"/>
          <w:szCs w:val="24"/>
        </w:rPr>
        <w:t xml:space="preserve">deserving and undeserving </w:t>
      </w:r>
      <w:r>
        <w:rPr>
          <w:rFonts w:ascii="Times New Roman" w:hAnsi="Times New Roman" w:cs="Times New Roman"/>
          <w:sz w:val="24"/>
          <w:szCs w:val="24"/>
        </w:rPr>
        <w:t xml:space="preserve">of state </w:t>
      </w:r>
      <w:r w:rsidR="00D3612D">
        <w:rPr>
          <w:rFonts w:ascii="Times New Roman" w:hAnsi="Times New Roman" w:cs="Times New Roman"/>
          <w:sz w:val="24"/>
          <w:szCs w:val="24"/>
        </w:rPr>
        <w:t xml:space="preserve">welfare </w:t>
      </w:r>
      <w:r>
        <w:rPr>
          <w:rFonts w:ascii="Times New Roman" w:hAnsi="Times New Roman" w:cs="Times New Roman"/>
          <w:sz w:val="24"/>
          <w:szCs w:val="24"/>
        </w:rPr>
        <w:t xml:space="preserve">conflict with egalitarian or redistributive policies. </w:t>
      </w:r>
      <w:r w:rsidR="00E6054F">
        <w:rPr>
          <w:rFonts w:ascii="Times New Roman" w:hAnsi="Times New Roman" w:cs="Times New Roman"/>
          <w:sz w:val="24"/>
          <w:szCs w:val="24"/>
        </w:rPr>
        <w:t xml:space="preserve">Most Left strategies include </w:t>
      </w:r>
      <w:r w:rsidR="009D6EEC">
        <w:rPr>
          <w:rFonts w:ascii="Times New Roman" w:hAnsi="Times New Roman" w:cs="Times New Roman"/>
          <w:sz w:val="24"/>
          <w:szCs w:val="24"/>
        </w:rPr>
        <w:t xml:space="preserve">higher </w:t>
      </w:r>
      <w:r w:rsidR="00E6054F">
        <w:rPr>
          <w:rFonts w:ascii="Times New Roman" w:hAnsi="Times New Roman" w:cs="Times New Roman"/>
          <w:sz w:val="24"/>
          <w:szCs w:val="24"/>
        </w:rPr>
        <w:t xml:space="preserve">public spending and more equal social provisions, but </w:t>
      </w:r>
      <w:r>
        <w:rPr>
          <w:rFonts w:ascii="Times New Roman" w:hAnsi="Times New Roman" w:cs="Times New Roman"/>
          <w:sz w:val="24"/>
          <w:szCs w:val="24"/>
        </w:rPr>
        <w:t xml:space="preserve">public opinion </w:t>
      </w:r>
      <w:r w:rsidR="009D6EEC">
        <w:rPr>
          <w:rFonts w:ascii="Times New Roman" w:hAnsi="Times New Roman" w:cs="Times New Roman"/>
          <w:sz w:val="24"/>
          <w:szCs w:val="24"/>
        </w:rPr>
        <w:t>rejects both tax rises and greater generosity to the poor of working age</w:t>
      </w:r>
      <w:r w:rsidR="0025623F">
        <w:rPr>
          <w:rFonts w:ascii="Times New Roman" w:hAnsi="Times New Roman" w:cs="Times New Roman"/>
          <w:sz w:val="24"/>
          <w:szCs w:val="24"/>
        </w:rPr>
        <w:t>.</w:t>
      </w:r>
      <w:r w:rsidR="00D3612D">
        <w:rPr>
          <w:rFonts w:ascii="Times New Roman" w:hAnsi="Times New Roman" w:cs="Times New Roman"/>
          <w:sz w:val="24"/>
          <w:szCs w:val="24"/>
        </w:rPr>
        <w:t xml:space="preserve"> </w:t>
      </w:r>
      <w:r w:rsidR="00D3612D" w:rsidRPr="00D3612D">
        <w:rPr>
          <w:rFonts w:ascii="Times New Roman" w:hAnsi="Times New Roman" w:cs="Times New Roman"/>
          <w:sz w:val="24"/>
          <w:szCs w:val="24"/>
        </w:rPr>
        <w:t>The Coalition strategy</w:t>
      </w:r>
      <w:r>
        <w:rPr>
          <w:rFonts w:ascii="Times New Roman" w:hAnsi="Times New Roman" w:cs="Times New Roman"/>
          <w:sz w:val="24"/>
          <w:szCs w:val="24"/>
        </w:rPr>
        <w:t>, by contrast,</w:t>
      </w:r>
      <w:r w:rsidR="00D3612D" w:rsidRPr="00D3612D">
        <w:rPr>
          <w:rFonts w:ascii="Times New Roman" w:hAnsi="Times New Roman" w:cs="Times New Roman"/>
          <w:sz w:val="24"/>
          <w:szCs w:val="24"/>
        </w:rPr>
        <w:t xml:space="preserve"> rests on private enterprise-led recovery, work-ethic values and policies that exclude less deserving groups. </w:t>
      </w:r>
      <w:r w:rsidR="0025623F">
        <w:rPr>
          <w:rFonts w:ascii="Times New Roman" w:hAnsi="Times New Roman" w:cs="Times New Roman"/>
          <w:sz w:val="24"/>
          <w:szCs w:val="24"/>
        </w:rPr>
        <w:t xml:space="preserve">It </w:t>
      </w:r>
      <w:r>
        <w:rPr>
          <w:rFonts w:ascii="Times New Roman" w:hAnsi="Times New Roman" w:cs="Times New Roman"/>
          <w:sz w:val="24"/>
          <w:szCs w:val="24"/>
        </w:rPr>
        <w:t>does not face the sam</w:t>
      </w:r>
      <w:r w:rsidR="00D3612D" w:rsidRPr="00D3612D">
        <w:rPr>
          <w:rFonts w:ascii="Times New Roman" w:hAnsi="Times New Roman" w:cs="Times New Roman"/>
          <w:sz w:val="24"/>
          <w:szCs w:val="24"/>
        </w:rPr>
        <w:t>e problems</w:t>
      </w:r>
      <w:r w:rsidR="0025623F">
        <w:rPr>
          <w:rFonts w:ascii="Times New Roman" w:hAnsi="Times New Roman" w:cs="Times New Roman"/>
          <w:sz w:val="24"/>
          <w:szCs w:val="24"/>
        </w:rPr>
        <w:t>. This paper analyses a range of policy programmes suggested by commentators on the Left in the light of these points. It concludes that a progressive strategy must draw on multiple themes, and must seek to shift public discourse in a more supportive direction.</w:t>
      </w:r>
    </w:p>
    <w:p w:rsidR="00E6054F" w:rsidRDefault="00E6054F" w:rsidP="0025623F">
      <w:pPr>
        <w:rPr>
          <w:rFonts w:ascii="Times New Roman" w:hAnsi="Times New Roman" w:cs="Times New Roman"/>
          <w:sz w:val="24"/>
          <w:szCs w:val="24"/>
        </w:rPr>
      </w:pPr>
      <w:r>
        <w:rPr>
          <w:rFonts w:ascii="Times New Roman" w:hAnsi="Times New Roman" w:cs="Times New Roman"/>
          <w:sz w:val="24"/>
          <w:szCs w:val="24"/>
        </w:rPr>
        <w:t>The first second reviews the economic pressures, the current government</w:t>
      </w:r>
      <w:r w:rsidR="008A0495">
        <w:rPr>
          <w:rFonts w:ascii="Times New Roman" w:hAnsi="Times New Roman" w:cs="Times New Roman"/>
          <w:sz w:val="24"/>
          <w:szCs w:val="24"/>
        </w:rPr>
        <w:t>’</w:t>
      </w:r>
      <w:r>
        <w:rPr>
          <w:rFonts w:ascii="Times New Roman" w:hAnsi="Times New Roman" w:cs="Times New Roman"/>
          <w:sz w:val="24"/>
          <w:szCs w:val="24"/>
        </w:rPr>
        <w:t xml:space="preserve">s strategy and </w:t>
      </w:r>
      <w:r w:rsidR="008A0495">
        <w:rPr>
          <w:rFonts w:ascii="Times New Roman" w:hAnsi="Times New Roman" w:cs="Times New Roman"/>
          <w:sz w:val="24"/>
          <w:szCs w:val="24"/>
        </w:rPr>
        <w:t xml:space="preserve">the constraints on future policy directions. The second considers the difficulties in reconciling more progressive policies with some of the themes in public opinion and with patterns of political support for the left. The third reviews various proposals for developing a feasible, progressive and electable social policy programme. In the fourth we conclude that there is no simple overarching strategy and that any programme will need to build solidarity gradually by representing more and more groups among those seen as contributors as members of society who make a real contribution and are not responsible for their own vulnerability. </w:t>
      </w:r>
    </w:p>
    <w:p w:rsidR="00D973B5" w:rsidRPr="0025623F" w:rsidRDefault="00D973B5" w:rsidP="0025623F">
      <w:pPr>
        <w:rPr>
          <w:rFonts w:ascii="Times New Roman" w:hAnsi="Times New Roman" w:cs="Times New Roman"/>
          <w:sz w:val="24"/>
          <w:szCs w:val="24"/>
        </w:rPr>
      </w:pPr>
    </w:p>
    <w:p w:rsidR="0046682A" w:rsidRPr="008C518F" w:rsidRDefault="008C518F">
      <w:pPr>
        <w:rPr>
          <w:rFonts w:ascii="Times New Roman" w:hAnsi="Times New Roman" w:cs="Times New Roman"/>
          <w:b/>
          <w:sz w:val="28"/>
          <w:szCs w:val="28"/>
        </w:rPr>
      </w:pPr>
      <w:r w:rsidRPr="008C518F">
        <w:rPr>
          <w:rFonts w:ascii="Times New Roman" w:hAnsi="Times New Roman" w:cs="Times New Roman"/>
          <w:b/>
          <w:sz w:val="28"/>
          <w:szCs w:val="28"/>
        </w:rPr>
        <w:t xml:space="preserve">I. </w:t>
      </w:r>
      <w:r w:rsidR="004D38BC">
        <w:rPr>
          <w:rFonts w:ascii="Times New Roman" w:hAnsi="Times New Roman" w:cs="Times New Roman"/>
          <w:b/>
          <w:sz w:val="28"/>
          <w:szCs w:val="28"/>
        </w:rPr>
        <w:t>Economic pressures: current challenges and future-proofing</w:t>
      </w:r>
    </w:p>
    <w:p w:rsidR="00106946" w:rsidRDefault="00895AAF">
      <w:pPr>
        <w:rPr>
          <w:rFonts w:ascii="Times New Roman" w:hAnsi="Times New Roman" w:cs="Times New Roman"/>
          <w:sz w:val="24"/>
          <w:szCs w:val="24"/>
        </w:rPr>
      </w:pPr>
      <w:r w:rsidRPr="00106946">
        <w:rPr>
          <w:rFonts w:ascii="Times New Roman" w:hAnsi="Times New Roman" w:cs="Times New Roman"/>
          <w:sz w:val="24"/>
          <w:szCs w:val="24"/>
        </w:rPr>
        <w:t>The Coalition g</w:t>
      </w:r>
      <w:r w:rsidR="0000609E" w:rsidRPr="00106946">
        <w:rPr>
          <w:rFonts w:ascii="Times New Roman" w:hAnsi="Times New Roman" w:cs="Times New Roman"/>
          <w:sz w:val="24"/>
          <w:szCs w:val="24"/>
        </w:rPr>
        <w:t>overnment’s cuts from the 2010 E</w:t>
      </w:r>
      <w:r w:rsidRPr="00106946">
        <w:rPr>
          <w:rFonts w:ascii="Times New Roman" w:hAnsi="Times New Roman" w:cs="Times New Roman"/>
          <w:sz w:val="24"/>
          <w:szCs w:val="24"/>
        </w:rPr>
        <w:t xml:space="preserve">mergency Budget onwards can be looked at in two ways: on the one hand the </w:t>
      </w:r>
      <w:r w:rsidR="00746DF8">
        <w:rPr>
          <w:rFonts w:ascii="Times New Roman" w:hAnsi="Times New Roman" w:cs="Times New Roman"/>
          <w:sz w:val="24"/>
          <w:szCs w:val="24"/>
        </w:rPr>
        <w:t xml:space="preserve">2010 </w:t>
      </w:r>
      <w:r w:rsidRPr="00106946">
        <w:rPr>
          <w:rFonts w:ascii="Times New Roman" w:hAnsi="Times New Roman" w:cs="Times New Roman"/>
          <w:sz w:val="24"/>
          <w:szCs w:val="24"/>
        </w:rPr>
        <w:t xml:space="preserve">programme </w:t>
      </w:r>
      <w:r w:rsidR="00746DF8">
        <w:rPr>
          <w:rFonts w:ascii="Times New Roman" w:hAnsi="Times New Roman" w:cs="Times New Roman"/>
          <w:sz w:val="24"/>
          <w:szCs w:val="24"/>
        </w:rPr>
        <w:t>and its extension in the</w:t>
      </w:r>
      <w:r w:rsidR="004D38BC">
        <w:rPr>
          <w:rFonts w:ascii="Times New Roman" w:hAnsi="Times New Roman" w:cs="Times New Roman"/>
          <w:sz w:val="24"/>
          <w:szCs w:val="24"/>
        </w:rPr>
        <w:t xml:space="preserve"> 2011Autumn Statement to 2016-17 </w:t>
      </w:r>
      <w:r w:rsidR="00746DF8">
        <w:rPr>
          <w:rFonts w:ascii="Times New Roman" w:hAnsi="Times New Roman" w:cs="Times New Roman"/>
          <w:sz w:val="24"/>
          <w:szCs w:val="24"/>
        </w:rPr>
        <w:t xml:space="preserve">in view of weak economic performance </w:t>
      </w:r>
      <w:r w:rsidRPr="00106946">
        <w:rPr>
          <w:rFonts w:ascii="Times New Roman" w:hAnsi="Times New Roman" w:cs="Times New Roman"/>
          <w:sz w:val="24"/>
          <w:szCs w:val="24"/>
        </w:rPr>
        <w:t>represents the largest and most precipitate cuts in public and in social spending at least since the Geddes Axe in 1921-2</w:t>
      </w:r>
      <w:r w:rsidR="00746DF8">
        <w:rPr>
          <w:rFonts w:ascii="Times New Roman" w:hAnsi="Times New Roman" w:cs="Times New Roman"/>
          <w:sz w:val="24"/>
          <w:szCs w:val="24"/>
        </w:rPr>
        <w:t xml:space="preserve"> (HM Treasury 2011 1-2)</w:t>
      </w:r>
      <w:r w:rsidRPr="00106946">
        <w:rPr>
          <w:rFonts w:ascii="Times New Roman" w:hAnsi="Times New Roman" w:cs="Times New Roman"/>
          <w:sz w:val="24"/>
          <w:szCs w:val="24"/>
        </w:rPr>
        <w:t>. Various commentators argue that it will increase poverty (</w:t>
      </w:r>
      <w:r w:rsidR="00B360E2">
        <w:rPr>
          <w:rFonts w:ascii="Times New Roman" w:hAnsi="Times New Roman" w:cs="Times New Roman"/>
          <w:sz w:val="24"/>
          <w:szCs w:val="24"/>
        </w:rPr>
        <w:t>Brewer et al 2011</w:t>
      </w:r>
      <w:r w:rsidRPr="00106946">
        <w:rPr>
          <w:rFonts w:ascii="Times New Roman" w:hAnsi="Times New Roman" w:cs="Times New Roman"/>
          <w:sz w:val="24"/>
          <w:szCs w:val="24"/>
        </w:rPr>
        <w:t>)</w:t>
      </w:r>
      <w:r w:rsidR="0000609E" w:rsidRPr="00106946">
        <w:rPr>
          <w:rFonts w:ascii="Times New Roman" w:hAnsi="Times New Roman" w:cs="Times New Roman"/>
          <w:sz w:val="24"/>
          <w:szCs w:val="24"/>
        </w:rPr>
        <w:t xml:space="preserve"> and</w:t>
      </w:r>
      <w:r w:rsidRPr="00106946">
        <w:rPr>
          <w:rFonts w:ascii="Times New Roman" w:hAnsi="Times New Roman" w:cs="Times New Roman"/>
          <w:sz w:val="24"/>
          <w:szCs w:val="24"/>
        </w:rPr>
        <w:t xml:space="preserve"> homelessness (</w:t>
      </w:r>
      <w:r w:rsidR="00481C0D">
        <w:rPr>
          <w:rFonts w:ascii="Times New Roman" w:hAnsi="Times New Roman" w:cs="Times New Roman"/>
          <w:sz w:val="24"/>
          <w:szCs w:val="24"/>
        </w:rPr>
        <w:t>Fitzpatrick et al. 2011</w:t>
      </w:r>
      <w:r w:rsidRPr="00106946">
        <w:rPr>
          <w:rFonts w:ascii="Times New Roman" w:hAnsi="Times New Roman" w:cs="Times New Roman"/>
          <w:sz w:val="24"/>
          <w:szCs w:val="24"/>
        </w:rPr>
        <w:t xml:space="preserve">), unfairly damage opportunities for women </w:t>
      </w:r>
      <w:r w:rsidRPr="00106946">
        <w:rPr>
          <w:rFonts w:ascii="Times New Roman" w:hAnsi="Times New Roman" w:cs="Times New Roman"/>
          <w:sz w:val="24"/>
          <w:szCs w:val="24"/>
        </w:rPr>
        <w:lastRenderedPageBreak/>
        <w:t>(WBG</w:t>
      </w:r>
      <w:r w:rsidR="00B360E2">
        <w:rPr>
          <w:rFonts w:ascii="Times New Roman" w:hAnsi="Times New Roman" w:cs="Times New Roman"/>
          <w:sz w:val="24"/>
          <w:szCs w:val="24"/>
        </w:rPr>
        <w:t xml:space="preserve"> 2011</w:t>
      </w:r>
      <w:r w:rsidR="00481C0D">
        <w:rPr>
          <w:rFonts w:ascii="Times New Roman" w:hAnsi="Times New Roman" w:cs="Times New Roman"/>
          <w:sz w:val="24"/>
          <w:szCs w:val="24"/>
        </w:rPr>
        <w:t>; Cooper 2011</w:t>
      </w:r>
      <w:r w:rsidR="00AE3476">
        <w:rPr>
          <w:rFonts w:ascii="Times New Roman" w:hAnsi="Times New Roman" w:cs="Times New Roman"/>
          <w:sz w:val="24"/>
          <w:szCs w:val="24"/>
        </w:rPr>
        <w:t xml:space="preserve">) </w:t>
      </w:r>
      <w:r w:rsidR="00F624BF" w:rsidRPr="00106946">
        <w:rPr>
          <w:rFonts w:ascii="Times New Roman" w:hAnsi="Times New Roman" w:cs="Times New Roman"/>
          <w:sz w:val="24"/>
          <w:szCs w:val="24"/>
        </w:rPr>
        <w:t>exert further pressures on the ‘squeezed middle’ (</w:t>
      </w:r>
      <w:r w:rsidR="00AE3476">
        <w:rPr>
          <w:rFonts w:ascii="Times New Roman" w:hAnsi="Times New Roman" w:cs="Times New Roman"/>
          <w:sz w:val="24"/>
          <w:szCs w:val="24"/>
        </w:rPr>
        <w:t>Whittaker 2012</w:t>
      </w:r>
      <w:r w:rsidR="00F624BF" w:rsidRPr="00106946">
        <w:rPr>
          <w:rFonts w:ascii="Times New Roman" w:hAnsi="Times New Roman" w:cs="Times New Roman"/>
          <w:sz w:val="24"/>
          <w:szCs w:val="24"/>
        </w:rPr>
        <w:t>),</w:t>
      </w:r>
      <w:r w:rsidRPr="00106946">
        <w:rPr>
          <w:rFonts w:ascii="Times New Roman" w:hAnsi="Times New Roman" w:cs="Times New Roman"/>
          <w:sz w:val="24"/>
          <w:szCs w:val="24"/>
        </w:rPr>
        <w:t xml:space="preserve"> severely undermine the NHS (BMA</w:t>
      </w:r>
      <w:r w:rsidR="00AE3476">
        <w:rPr>
          <w:rFonts w:ascii="Times New Roman" w:hAnsi="Times New Roman" w:cs="Times New Roman"/>
          <w:sz w:val="24"/>
          <w:szCs w:val="24"/>
        </w:rPr>
        <w:t xml:space="preserve"> 2012</w:t>
      </w:r>
      <w:r w:rsidRPr="00106946">
        <w:rPr>
          <w:rFonts w:ascii="Times New Roman" w:hAnsi="Times New Roman" w:cs="Times New Roman"/>
          <w:sz w:val="24"/>
          <w:szCs w:val="24"/>
        </w:rPr>
        <w:t>), erode public health provision and weaken chil</w:t>
      </w:r>
      <w:r w:rsidR="00106946">
        <w:rPr>
          <w:rFonts w:ascii="Times New Roman" w:hAnsi="Times New Roman" w:cs="Times New Roman"/>
          <w:sz w:val="24"/>
          <w:szCs w:val="24"/>
        </w:rPr>
        <w:t>d and elder care services (</w:t>
      </w:r>
      <w:r w:rsidR="00BB04F8">
        <w:rPr>
          <w:rFonts w:ascii="Times New Roman" w:hAnsi="Times New Roman" w:cs="Times New Roman"/>
          <w:sz w:val="24"/>
          <w:szCs w:val="24"/>
        </w:rPr>
        <w:t>Yeates</w:t>
      </w:r>
      <w:r w:rsidR="0054218D">
        <w:rPr>
          <w:rFonts w:ascii="Times New Roman" w:hAnsi="Times New Roman" w:cs="Times New Roman"/>
          <w:sz w:val="24"/>
          <w:szCs w:val="24"/>
        </w:rPr>
        <w:t xml:space="preserve"> et al. 2011</w:t>
      </w:r>
      <w:r w:rsidR="00106946">
        <w:rPr>
          <w:rFonts w:ascii="Times New Roman" w:hAnsi="Times New Roman" w:cs="Times New Roman"/>
          <w:sz w:val="24"/>
          <w:szCs w:val="24"/>
        </w:rPr>
        <w:t>).</w:t>
      </w:r>
    </w:p>
    <w:p w:rsidR="0054218D" w:rsidRDefault="00895AAF" w:rsidP="0054218D">
      <w:pPr>
        <w:rPr>
          <w:rFonts w:ascii="Times New Roman" w:hAnsi="Times New Roman" w:cs="Times New Roman"/>
          <w:sz w:val="24"/>
          <w:szCs w:val="24"/>
        </w:rPr>
      </w:pPr>
      <w:r w:rsidRPr="00106946">
        <w:rPr>
          <w:rFonts w:ascii="Times New Roman" w:hAnsi="Times New Roman" w:cs="Times New Roman"/>
          <w:sz w:val="24"/>
          <w:szCs w:val="24"/>
        </w:rPr>
        <w:t xml:space="preserve">On the other hand, </w:t>
      </w:r>
      <w:r w:rsidR="0000609E" w:rsidRPr="00106946">
        <w:rPr>
          <w:rFonts w:ascii="Times New Roman" w:hAnsi="Times New Roman" w:cs="Times New Roman"/>
          <w:sz w:val="24"/>
          <w:szCs w:val="24"/>
        </w:rPr>
        <w:t xml:space="preserve">it is also true that </w:t>
      </w:r>
      <w:r w:rsidRPr="00106946">
        <w:rPr>
          <w:rFonts w:ascii="Times New Roman" w:hAnsi="Times New Roman" w:cs="Times New Roman"/>
          <w:sz w:val="24"/>
          <w:szCs w:val="24"/>
        </w:rPr>
        <w:t xml:space="preserve">the cut-backs simply return spending to </w:t>
      </w:r>
      <w:r w:rsidR="00746DF8">
        <w:rPr>
          <w:rFonts w:ascii="Times New Roman" w:hAnsi="Times New Roman" w:cs="Times New Roman"/>
          <w:sz w:val="24"/>
          <w:szCs w:val="24"/>
        </w:rPr>
        <w:t xml:space="preserve">a level close to the overall </w:t>
      </w:r>
      <w:r w:rsidRPr="00106946">
        <w:rPr>
          <w:rFonts w:ascii="Times New Roman" w:hAnsi="Times New Roman" w:cs="Times New Roman"/>
          <w:sz w:val="24"/>
          <w:szCs w:val="24"/>
        </w:rPr>
        <w:t>post</w:t>
      </w:r>
      <w:r w:rsidR="005266A8">
        <w:rPr>
          <w:rFonts w:ascii="Times New Roman" w:hAnsi="Times New Roman" w:cs="Times New Roman"/>
          <w:sz w:val="24"/>
          <w:szCs w:val="24"/>
        </w:rPr>
        <w:t>-</w:t>
      </w:r>
      <w:r w:rsidRPr="00106946">
        <w:rPr>
          <w:rFonts w:ascii="Times New Roman" w:hAnsi="Times New Roman" w:cs="Times New Roman"/>
          <w:sz w:val="24"/>
          <w:szCs w:val="24"/>
        </w:rPr>
        <w:t>war trend</w:t>
      </w:r>
      <w:r w:rsidR="005266A8">
        <w:rPr>
          <w:rFonts w:ascii="Times New Roman" w:hAnsi="Times New Roman" w:cs="Times New Roman"/>
          <w:sz w:val="24"/>
          <w:szCs w:val="24"/>
        </w:rPr>
        <w:t xml:space="preserve"> level of slightly</w:t>
      </w:r>
      <w:r w:rsidR="00746DF8">
        <w:rPr>
          <w:rFonts w:ascii="Times New Roman" w:hAnsi="Times New Roman" w:cs="Times New Roman"/>
          <w:sz w:val="24"/>
          <w:szCs w:val="24"/>
        </w:rPr>
        <w:t xml:space="preserve"> below</w:t>
      </w:r>
      <w:r w:rsidR="00106946">
        <w:rPr>
          <w:rFonts w:ascii="Times New Roman" w:hAnsi="Times New Roman" w:cs="Times New Roman"/>
          <w:sz w:val="24"/>
          <w:szCs w:val="24"/>
        </w:rPr>
        <w:t xml:space="preserve"> 40 per cent of GDP</w:t>
      </w:r>
      <w:r w:rsidRPr="00106946">
        <w:rPr>
          <w:rFonts w:ascii="Times New Roman" w:hAnsi="Times New Roman" w:cs="Times New Roman"/>
          <w:sz w:val="24"/>
          <w:szCs w:val="24"/>
        </w:rPr>
        <w:t xml:space="preserve"> (Gamble </w:t>
      </w:r>
      <w:r w:rsidR="00106946">
        <w:rPr>
          <w:rFonts w:ascii="Times New Roman" w:hAnsi="Times New Roman" w:cs="Times New Roman"/>
          <w:sz w:val="24"/>
          <w:szCs w:val="24"/>
        </w:rPr>
        <w:t>2011, Gough</w:t>
      </w:r>
      <w:r w:rsidR="00AE3476">
        <w:rPr>
          <w:rFonts w:ascii="Times New Roman" w:hAnsi="Times New Roman" w:cs="Times New Roman"/>
          <w:sz w:val="24"/>
          <w:szCs w:val="24"/>
        </w:rPr>
        <w:t xml:space="preserve"> 2011</w:t>
      </w:r>
      <w:r w:rsidRPr="00BB04F8">
        <w:rPr>
          <w:rFonts w:ascii="Times New Roman" w:hAnsi="Times New Roman" w:cs="Times New Roman"/>
          <w:sz w:val="24"/>
          <w:szCs w:val="24"/>
        </w:rPr>
        <w:t>).</w:t>
      </w:r>
      <w:r w:rsidRPr="00106946">
        <w:rPr>
          <w:rFonts w:ascii="Times New Roman" w:hAnsi="Times New Roman" w:cs="Times New Roman"/>
          <w:sz w:val="24"/>
          <w:szCs w:val="24"/>
        </w:rPr>
        <w:t xml:space="preserve"> Indeed, the sharpest departure from the post war trend was the</w:t>
      </w:r>
      <w:r w:rsidR="0054218D">
        <w:rPr>
          <w:rFonts w:ascii="Times New Roman" w:hAnsi="Times New Roman" w:cs="Times New Roman"/>
          <w:sz w:val="24"/>
          <w:szCs w:val="24"/>
        </w:rPr>
        <w:t xml:space="preserve"> 2001-10 increase</w:t>
      </w:r>
      <w:r w:rsidR="005266A8">
        <w:rPr>
          <w:rFonts w:ascii="Times New Roman" w:hAnsi="Times New Roman" w:cs="Times New Roman"/>
          <w:sz w:val="24"/>
          <w:szCs w:val="24"/>
        </w:rPr>
        <w:t xml:space="preserve"> to 47 per cent</w:t>
      </w:r>
      <w:r w:rsidR="0054218D">
        <w:rPr>
          <w:rFonts w:ascii="Times New Roman" w:hAnsi="Times New Roman" w:cs="Times New Roman"/>
          <w:sz w:val="24"/>
          <w:szCs w:val="24"/>
        </w:rPr>
        <w:t xml:space="preserve"> </w:t>
      </w:r>
      <w:r w:rsidRPr="00106946">
        <w:rPr>
          <w:rFonts w:ascii="Times New Roman" w:hAnsi="Times New Roman" w:cs="Times New Roman"/>
          <w:sz w:val="24"/>
          <w:szCs w:val="24"/>
        </w:rPr>
        <w:t xml:space="preserve">under Labour. </w:t>
      </w:r>
      <w:r w:rsidR="0000609E" w:rsidRPr="00106946">
        <w:rPr>
          <w:rFonts w:ascii="Times New Roman" w:hAnsi="Times New Roman" w:cs="Times New Roman"/>
          <w:sz w:val="24"/>
          <w:szCs w:val="24"/>
        </w:rPr>
        <w:t xml:space="preserve">Another way of looking at it is to point out that Labour </w:t>
      </w:r>
      <w:r w:rsidR="00106946">
        <w:rPr>
          <w:rFonts w:ascii="Times New Roman" w:hAnsi="Times New Roman" w:cs="Times New Roman"/>
          <w:sz w:val="24"/>
          <w:szCs w:val="24"/>
        </w:rPr>
        <w:t xml:space="preserve">plans in </w:t>
      </w:r>
      <w:r w:rsidR="00BB04F8">
        <w:rPr>
          <w:rFonts w:ascii="Times New Roman" w:hAnsi="Times New Roman" w:cs="Times New Roman"/>
          <w:sz w:val="24"/>
          <w:szCs w:val="24"/>
        </w:rPr>
        <w:t xml:space="preserve">their May </w:t>
      </w:r>
      <w:r w:rsidR="00106946">
        <w:rPr>
          <w:rFonts w:ascii="Times New Roman" w:hAnsi="Times New Roman" w:cs="Times New Roman"/>
          <w:sz w:val="24"/>
          <w:szCs w:val="24"/>
        </w:rPr>
        <w:t xml:space="preserve">2010 </w:t>
      </w:r>
      <w:r w:rsidR="00BB04F8">
        <w:rPr>
          <w:rFonts w:ascii="Times New Roman" w:hAnsi="Times New Roman" w:cs="Times New Roman"/>
          <w:sz w:val="24"/>
          <w:szCs w:val="24"/>
        </w:rPr>
        <w:t>budget a</w:t>
      </w:r>
      <w:r w:rsidR="005266A8">
        <w:rPr>
          <w:rFonts w:ascii="Times New Roman" w:hAnsi="Times New Roman" w:cs="Times New Roman"/>
          <w:sz w:val="24"/>
          <w:szCs w:val="24"/>
        </w:rPr>
        <w:t>ccepted</w:t>
      </w:r>
      <w:r w:rsidR="00106946">
        <w:rPr>
          <w:rFonts w:ascii="Times New Roman" w:hAnsi="Times New Roman" w:cs="Times New Roman"/>
          <w:sz w:val="24"/>
          <w:szCs w:val="24"/>
        </w:rPr>
        <w:t xml:space="preserve"> </w:t>
      </w:r>
      <w:r w:rsidRPr="00106946">
        <w:rPr>
          <w:rFonts w:ascii="Times New Roman" w:hAnsi="Times New Roman" w:cs="Times New Roman"/>
          <w:sz w:val="24"/>
          <w:szCs w:val="24"/>
        </w:rPr>
        <w:t xml:space="preserve">cut-backs </w:t>
      </w:r>
      <w:r w:rsidR="0000609E" w:rsidRPr="00106946">
        <w:rPr>
          <w:rFonts w:ascii="Times New Roman" w:hAnsi="Times New Roman" w:cs="Times New Roman"/>
          <w:sz w:val="24"/>
          <w:szCs w:val="24"/>
        </w:rPr>
        <w:t>to stabilise public spending</w:t>
      </w:r>
      <w:r w:rsidR="00106946">
        <w:rPr>
          <w:rFonts w:ascii="Times New Roman" w:hAnsi="Times New Roman" w:cs="Times New Roman"/>
          <w:sz w:val="24"/>
          <w:szCs w:val="24"/>
        </w:rPr>
        <w:t xml:space="preserve"> but limit</w:t>
      </w:r>
      <w:r w:rsidR="00BB04F8">
        <w:rPr>
          <w:rFonts w:ascii="Times New Roman" w:hAnsi="Times New Roman" w:cs="Times New Roman"/>
          <w:sz w:val="24"/>
          <w:szCs w:val="24"/>
        </w:rPr>
        <w:t>ed their extent, applied them more gradually and recouped more of the deficit through taxation</w:t>
      </w:r>
      <w:r w:rsidR="00106946">
        <w:rPr>
          <w:rFonts w:ascii="Times New Roman" w:hAnsi="Times New Roman" w:cs="Times New Roman"/>
          <w:sz w:val="24"/>
          <w:szCs w:val="24"/>
        </w:rPr>
        <w:t xml:space="preserve"> (</w:t>
      </w:r>
      <w:r w:rsidR="00AE3476">
        <w:rPr>
          <w:rFonts w:ascii="Times New Roman" w:hAnsi="Times New Roman" w:cs="Times New Roman"/>
          <w:sz w:val="24"/>
          <w:szCs w:val="24"/>
        </w:rPr>
        <w:t xml:space="preserve">HM </w:t>
      </w:r>
      <w:r w:rsidR="00106946" w:rsidRPr="00106946">
        <w:rPr>
          <w:rFonts w:ascii="Times New Roman" w:hAnsi="Times New Roman" w:cs="Times New Roman"/>
          <w:sz w:val="24"/>
          <w:szCs w:val="24"/>
        </w:rPr>
        <w:t>Treasury May 2010)</w:t>
      </w:r>
      <w:r w:rsidR="0000609E" w:rsidRPr="00106946">
        <w:rPr>
          <w:rFonts w:ascii="Times New Roman" w:hAnsi="Times New Roman" w:cs="Times New Roman"/>
          <w:sz w:val="24"/>
          <w:szCs w:val="24"/>
        </w:rPr>
        <w:t>. The Coalition</w:t>
      </w:r>
      <w:r w:rsidR="00746DF8">
        <w:rPr>
          <w:rFonts w:ascii="Times New Roman" w:hAnsi="Times New Roman" w:cs="Times New Roman"/>
          <w:sz w:val="24"/>
          <w:szCs w:val="24"/>
        </w:rPr>
        <w:t>s 2010</w:t>
      </w:r>
      <w:r w:rsidR="0000609E" w:rsidRPr="00106946">
        <w:rPr>
          <w:rFonts w:ascii="Times New Roman" w:hAnsi="Times New Roman" w:cs="Times New Roman"/>
          <w:sz w:val="24"/>
          <w:szCs w:val="24"/>
        </w:rPr>
        <w:t xml:space="preserve"> plan </w:t>
      </w:r>
      <w:r w:rsidRPr="00106946">
        <w:rPr>
          <w:rFonts w:ascii="Times New Roman" w:hAnsi="Times New Roman" w:cs="Times New Roman"/>
          <w:sz w:val="24"/>
          <w:szCs w:val="24"/>
        </w:rPr>
        <w:t>simply take</w:t>
      </w:r>
      <w:r w:rsidR="0000609E" w:rsidRPr="00106946">
        <w:rPr>
          <w:rFonts w:ascii="Times New Roman" w:hAnsi="Times New Roman" w:cs="Times New Roman"/>
          <w:sz w:val="24"/>
          <w:szCs w:val="24"/>
        </w:rPr>
        <w:t>s</w:t>
      </w:r>
      <w:r w:rsidRPr="00106946">
        <w:rPr>
          <w:rFonts w:ascii="Times New Roman" w:hAnsi="Times New Roman" w:cs="Times New Roman"/>
          <w:sz w:val="24"/>
          <w:szCs w:val="24"/>
        </w:rPr>
        <w:t xml:space="preserve"> spending </w:t>
      </w:r>
      <w:r w:rsidR="0054218D">
        <w:rPr>
          <w:rFonts w:ascii="Times New Roman" w:hAnsi="Times New Roman" w:cs="Times New Roman"/>
          <w:sz w:val="24"/>
          <w:szCs w:val="24"/>
        </w:rPr>
        <w:t xml:space="preserve">levels (though not </w:t>
      </w:r>
      <w:r w:rsidR="00746DF8">
        <w:rPr>
          <w:rFonts w:ascii="Times New Roman" w:hAnsi="Times New Roman" w:cs="Times New Roman"/>
          <w:sz w:val="24"/>
          <w:szCs w:val="24"/>
        </w:rPr>
        <w:t>the</w:t>
      </w:r>
      <w:r w:rsidR="0054218D">
        <w:rPr>
          <w:rFonts w:ascii="Times New Roman" w:hAnsi="Times New Roman" w:cs="Times New Roman"/>
          <w:sz w:val="24"/>
          <w:szCs w:val="24"/>
        </w:rPr>
        <w:t xml:space="preserve"> distribution</w:t>
      </w:r>
      <w:r w:rsidR="00746DF8">
        <w:rPr>
          <w:rFonts w:ascii="Times New Roman" w:hAnsi="Times New Roman" w:cs="Times New Roman"/>
          <w:sz w:val="24"/>
          <w:szCs w:val="24"/>
        </w:rPr>
        <w:t xml:space="preserve"> of spending</w:t>
      </w:r>
      <w:r w:rsidR="0054218D">
        <w:rPr>
          <w:rFonts w:ascii="Times New Roman" w:hAnsi="Times New Roman" w:cs="Times New Roman"/>
          <w:sz w:val="24"/>
          <w:szCs w:val="24"/>
        </w:rPr>
        <w:t xml:space="preserve">) </w:t>
      </w:r>
      <w:r w:rsidRPr="00106946">
        <w:rPr>
          <w:rFonts w:ascii="Times New Roman" w:hAnsi="Times New Roman" w:cs="Times New Roman"/>
          <w:sz w:val="24"/>
          <w:szCs w:val="24"/>
        </w:rPr>
        <w:t xml:space="preserve">to where </w:t>
      </w:r>
      <w:r w:rsidR="00364993">
        <w:rPr>
          <w:rFonts w:ascii="Times New Roman" w:hAnsi="Times New Roman" w:cs="Times New Roman"/>
          <w:sz w:val="24"/>
          <w:szCs w:val="24"/>
        </w:rPr>
        <w:t>they</w:t>
      </w:r>
      <w:r w:rsidRPr="00106946">
        <w:rPr>
          <w:rFonts w:ascii="Times New Roman" w:hAnsi="Times New Roman" w:cs="Times New Roman"/>
          <w:sz w:val="24"/>
          <w:szCs w:val="24"/>
        </w:rPr>
        <w:t xml:space="preserve"> would have been under Labour’s 20</w:t>
      </w:r>
      <w:r w:rsidR="00F51DD6">
        <w:rPr>
          <w:rFonts w:ascii="Times New Roman" w:hAnsi="Times New Roman" w:cs="Times New Roman"/>
          <w:sz w:val="24"/>
          <w:szCs w:val="24"/>
        </w:rPr>
        <w:t>07-8</w:t>
      </w:r>
      <w:r w:rsidRPr="00106946">
        <w:rPr>
          <w:rFonts w:ascii="Times New Roman" w:hAnsi="Times New Roman" w:cs="Times New Roman"/>
          <w:sz w:val="24"/>
          <w:szCs w:val="24"/>
        </w:rPr>
        <w:t xml:space="preserve"> plans </w:t>
      </w:r>
      <w:r w:rsidR="00F51DD6">
        <w:rPr>
          <w:rFonts w:ascii="Times New Roman" w:hAnsi="Times New Roman" w:cs="Times New Roman"/>
          <w:sz w:val="24"/>
          <w:szCs w:val="24"/>
        </w:rPr>
        <w:t>by 2010-11, but does so four years later</w:t>
      </w:r>
      <w:r w:rsidRPr="00106946">
        <w:rPr>
          <w:rFonts w:ascii="Times New Roman" w:hAnsi="Times New Roman" w:cs="Times New Roman"/>
          <w:sz w:val="24"/>
          <w:szCs w:val="24"/>
        </w:rPr>
        <w:t xml:space="preserve"> (Hills </w:t>
      </w:r>
      <w:r w:rsidR="008B1189">
        <w:rPr>
          <w:rFonts w:ascii="Times New Roman" w:hAnsi="Times New Roman" w:cs="Times New Roman"/>
          <w:sz w:val="24"/>
          <w:szCs w:val="24"/>
        </w:rPr>
        <w:t>2012</w:t>
      </w:r>
      <w:r w:rsidR="00106946">
        <w:rPr>
          <w:rFonts w:ascii="Times New Roman" w:hAnsi="Times New Roman" w:cs="Times New Roman"/>
          <w:sz w:val="24"/>
          <w:szCs w:val="24"/>
        </w:rPr>
        <w:t>).</w:t>
      </w:r>
      <w:r w:rsidR="00746DF8">
        <w:rPr>
          <w:rFonts w:ascii="Times New Roman" w:hAnsi="Times New Roman" w:cs="Times New Roman"/>
          <w:sz w:val="24"/>
          <w:szCs w:val="24"/>
        </w:rPr>
        <w:t xml:space="preserve"> </w:t>
      </w:r>
    </w:p>
    <w:p w:rsidR="0054218D" w:rsidRPr="00106946" w:rsidRDefault="00895AAF" w:rsidP="0054218D">
      <w:pPr>
        <w:rPr>
          <w:rFonts w:ascii="Times New Roman" w:hAnsi="Times New Roman" w:cs="Times New Roman"/>
          <w:sz w:val="24"/>
          <w:szCs w:val="24"/>
        </w:rPr>
      </w:pPr>
      <w:r w:rsidRPr="00106946">
        <w:rPr>
          <w:rFonts w:ascii="Times New Roman" w:hAnsi="Times New Roman" w:cs="Times New Roman"/>
          <w:sz w:val="24"/>
          <w:szCs w:val="24"/>
        </w:rPr>
        <w:t xml:space="preserve">Both these viewpoints are compelling. </w:t>
      </w:r>
      <w:r w:rsidR="00F624BF" w:rsidRPr="00106946">
        <w:rPr>
          <w:rFonts w:ascii="Times New Roman" w:hAnsi="Times New Roman" w:cs="Times New Roman"/>
          <w:sz w:val="24"/>
          <w:szCs w:val="24"/>
        </w:rPr>
        <w:t xml:space="preserve">The recession and </w:t>
      </w:r>
      <w:r w:rsidR="005266A8">
        <w:rPr>
          <w:rFonts w:ascii="Times New Roman" w:hAnsi="Times New Roman" w:cs="Times New Roman"/>
          <w:sz w:val="24"/>
          <w:szCs w:val="24"/>
        </w:rPr>
        <w:t>sluggish</w:t>
      </w:r>
      <w:r w:rsidR="00F624BF" w:rsidRPr="00106946">
        <w:rPr>
          <w:rFonts w:ascii="Times New Roman" w:hAnsi="Times New Roman" w:cs="Times New Roman"/>
          <w:sz w:val="24"/>
          <w:szCs w:val="24"/>
        </w:rPr>
        <w:t xml:space="preserve"> growth cost the UK </w:t>
      </w:r>
      <w:r w:rsidR="008B1189">
        <w:rPr>
          <w:rFonts w:ascii="Times New Roman" w:hAnsi="Times New Roman" w:cs="Times New Roman"/>
          <w:sz w:val="24"/>
          <w:szCs w:val="24"/>
        </w:rPr>
        <w:t xml:space="preserve">at least </w:t>
      </w:r>
      <w:r w:rsidR="005266A8">
        <w:rPr>
          <w:rFonts w:ascii="Times New Roman" w:hAnsi="Times New Roman" w:cs="Times New Roman"/>
          <w:sz w:val="24"/>
          <w:szCs w:val="24"/>
        </w:rPr>
        <w:t>6</w:t>
      </w:r>
      <w:r w:rsidR="00A01D9C">
        <w:rPr>
          <w:rFonts w:ascii="Times New Roman" w:hAnsi="Times New Roman" w:cs="Times New Roman"/>
          <w:sz w:val="24"/>
          <w:szCs w:val="24"/>
        </w:rPr>
        <w:t xml:space="preserve"> per cent </w:t>
      </w:r>
      <w:r w:rsidR="0054218D">
        <w:rPr>
          <w:rFonts w:ascii="Times New Roman" w:hAnsi="Times New Roman" w:cs="Times New Roman"/>
          <w:sz w:val="24"/>
          <w:szCs w:val="24"/>
        </w:rPr>
        <w:t xml:space="preserve">of </w:t>
      </w:r>
      <w:smartTag w:uri="urn:schemas-microsoft-com:office:smarttags" w:element="stockticker">
        <w:r w:rsidR="0054218D">
          <w:rPr>
            <w:rFonts w:ascii="Times New Roman" w:hAnsi="Times New Roman" w:cs="Times New Roman"/>
            <w:sz w:val="24"/>
            <w:szCs w:val="24"/>
          </w:rPr>
          <w:t>GDP</w:t>
        </w:r>
      </w:smartTag>
      <w:r w:rsidR="00F624BF" w:rsidRPr="00106946">
        <w:rPr>
          <w:rFonts w:ascii="Times New Roman" w:hAnsi="Times New Roman" w:cs="Times New Roman"/>
          <w:sz w:val="24"/>
          <w:szCs w:val="24"/>
        </w:rPr>
        <w:t xml:space="preserve"> between 2007 and 2011</w:t>
      </w:r>
      <w:r w:rsidR="0001753A">
        <w:rPr>
          <w:rFonts w:ascii="Times New Roman" w:hAnsi="Times New Roman" w:cs="Times New Roman"/>
          <w:sz w:val="24"/>
          <w:szCs w:val="24"/>
        </w:rPr>
        <w:t>, compared</w:t>
      </w:r>
      <w:r w:rsidR="00106946">
        <w:rPr>
          <w:rFonts w:ascii="Times New Roman" w:hAnsi="Times New Roman" w:cs="Times New Roman"/>
          <w:sz w:val="24"/>
          <w:szCs w:val="24"/>
        </w:rPr>
        <w:t xml:space="preserve"> with what might have been achieved if the previous trajectory had continued</w:t>
      </w:r>
      <w:r w:rsidR="00106946" w:rsidRPr="0001753A">
        <w:rPr>
          <w:rFonts w:ascii="Times New Roman" w:hAnsi="Times New Roman" w:cs="Times New Roman"/>
          <w:sz w:val="24"/>
          <w:szCs w:val="24"/>
        </w:rPr>
        <w:t xml:space="preserve">. </w:t>
      </w:r>
      <w:r w:rsidR="00A01D9C" w:rsidRPr="0001753A">
        <w:rPr>
          <w:rFonts w:ascii="Times New Roman" w:hAnsi="Times New Roman" w:cs="Times New Roman"/>
          <w:sz w:val="24"/>
          <w:szCs w:val="24"/>
        </w:rPr>
        <w:t>On</w:t>
      </w:r>
      <w:r w:rsidR="00A01D9C">
        <w:rPr>
          <w:rFonts w:ascii="Times New Roman" w:hAnsi="Times New Roman" w:cs="Times New Roman"/>
          <w:sz w:val="24"/>
          <w:szCs w:val="24"/>
        </w:rPr>
        <w:t xml:space="preserve"> the </w:t>
      </w:r>
      <w:r w:rsidR="005266A8">
        <w:rPr>
          <w:rFonts w:ascii="Times New Roman" w:hAnsi="Times New Roman" w:cs="Times New Roman"/>
          <w:sz w:val="24"/>
          <w:szCs w:val="24"/>
        </w:rPr>
        <w:t>Office of Budgetary Responsibility November</w:t>
      </w:r>
      <w:r w:rsidR="0001753A">
        <w:rPr>
          <w:rFonts w:ascii="Times New Roman" w:hAnsi="Times New Roman" w:cs="Times New Roman"/>
          <w:sz w:val="24"/>
          <w:szCs w:val="24"/>
        </w:rPr>
        <w:t xml:space="preserve"> 2011 </w:t>
      </w:r>
      <w:r w:rsidR="005266A8">
        <w:rPr>
          <w:rFonts w:ascii="Times New Roman" w:hAnsi="Times New Roman" w:cs="Times New Roman"/>
          <w:sz w:val="24"/>
          <w:szCs w:val="24"/>
        </w:rPr>
        <w:t>projections, growth</w:t>
      </w:r>
      <w:r w:rsidR="0054218D">
        <w:rPr>
          <w:rFonts w:ascii="Times New Roman" w:hAnsi="Times New Roman" w:cs="Times New Roman"/>
          <w:sz w:val="24"/>
          <w:szCs w:val="24"/>
        </w:rPr>
        <w:t xml:space="preserve"> will not return to 2007 levels</w:t>
      </w:r>
      <w:r w:rsidR="00A01D9C">
        <w:rPr>
          <w:rFonts w:ascii="Times New Roman" w:hAnsi="Times New Roman" w:cs="Times New Roman"/>
          <w:sz w:val="24"/>
          <w:szCs w:val="24"/>
        </w:rPr>
        <w:t xml:space="preserve"> until 201</w:t>
      </w:r>
      <w:r w:rsidR="00B61D23">
        <w:rPr>
          <w:rFonts w:ascii="Times New Roman" w:hAnsi="Times New Roman" w:cs="Times New Roman"/>
          <w:sz w:val="24"/>
          <w:szCs w:val="24"/>
        </w:rPr>
        <w:t>6-7 (OBR 2011, C</w:t>
      </w:r>
      <w:r w:rsidR="005266A8">
        <w:rPr>
          <w:rFonts w:ascii="Times New Roman" w:hAnsi="Times New Roman" w:cs="Times New Roman"/>
          <w:sz w:val="24"/>
          <w:szCs w:val="24"/>
        </w:rPr>
        <w:t>hart 1.1)</w:t>
      </w:r>
      <w:r w:rsidR="00A01D9C">
        <w:rPr>
          <w:rFonts w:ascii="Times New Roman" w:hAnsi="Times New Roman" w:cs="Times New Roman"/>
          <w:sz w:val="24"/>
          <w:szCs w:val="24"/>
        </w:rPr>
        <w:t xml:space="preserve">. </w:t>
      </w:r>
      <w:r w:rsidR="009E44E9">
        <w:rPr>
          <w:rFonts w:ascii="Times New Roman" w:hAnsi="Times New Roman" w:cs="Times New Roman"/>
          <w:sz w:val="24"/>
          <w:szCs w:val="24"/>
        </w:rPr>
        <w:t>By then</w:t>
      </w:r>
      <w:r w:rsidR="008B1189">
        <w:rPr>
          <w:rFonts w:ascii="Times New Roman" w:hAnsi="Times New Roman" w:cs="Times New Roman"/>
          <w:sz w:val="24"/>
          <w:szCs w:val="24"/>
        </w:rPr>
        <w:t>,</w:t>
      </w:r>
      <w:r w:rsidR="0001753A">
        <w:rPr>
          <w:rFonts w:ascii="Times New Roman" w:hAnsi="Times New Roman" w:cs="Times New Roman"/>
          <w:sz w:val="24"/>
          <w:szCs w:val="24"/>
        </w:rPr>
        <w:t xml:space="preserve"> output will be some 13 per cent below what </w:t>
      </w:r>
      <w:r w:rsidR="009E44E9">
        <w:rPr>
          <w:rFonts w:ascii="Times New Roman" w:hAnsi="Times New Roman" w:cs="Times New Roman"/>
          <w:sz w:val="24"/>
          <w:szCs w:val="24"/>
        </w:rPr>
        <w:t>had been</w:t>
      </w:r>
      <w:r w:rsidR="0001753A">
        <w:rPr>
          <w:rFonts w:ascii="Times New Roman" w:hAnsi="Times New Roman" w:cs="Times New Roman"/>
          <w:sz w:val="24"/>
          <w:szCs w:val="24"/>
        </w:rPr>
        <w:t xml:space="preserve"> predicted in 2006 (</w:t>
      </w:r>
      <w:smartTag w:uri="urn:schemas-microsoft-com:office:smarttags" w:element="stockticker">
        <w:r w:rsidR="0001753A">
          <w:rPr>
            <w:rFonts w:ascii="Times New Roman" w:hAnsi="Times New Roman" w:cs="Times New Roman"/>
            <w:sz w:val="24"/>
            <w:szCs w:val="24"/>
          </w:rPr>
          <w:t>IFS</w:t>
        </w:r>
      </w:smartTag>
      <w:r w:rsidR="0001753A">
        <w:rPr>
          <w:rFonts w:ascii="Times New Roman" w:hAnsi="Times New Roman" w:cs="Times New Roman"/>
          <w:sz w:val="24"/>
          <w:szCs w:val="24"/>
        </w:rPr>
        <w:t xml:space="preserve"> 2012, 74). </w:t>
      </w:r>
      <w:r w:rsidR="0000609E" w:rsidRPr="00106946">
        <w:rPr>
          <w:rFonts w:ascii="Times New Roman" w:hAnsi="Times New Roman" w:cs="Times New Roman"/>
          <w:sz w:val="24"/>
          <w:szCs w:val="24"/>
        </w:rPr>
        <w:t xml:space="preserve">The response to the recession cost real money in spending on unemployed people, bailouts and </w:t>
      </w:r>
      <w:r w:rsidR="00106946">
        <w:rPr>
          <w:rFonts w:ascii="Times New Roman" w:hAnsi="Times New Roman" w:cs="Times New Roman"/>
          <w:sz w:val="24"/>
          <w:szCs w:val="24"/>
        </w:rPr>
        <w:t>‘</w:t>
      </w:r>
      <w:r w:rsidR="0000609E" w:rsidRPr="00106946">
        <w:rPr>
          <w:rFonts w:ascii="Times New Roman" w:hAnsi="Times New Roman" w:cs="Times New Roman"/>
          <w:sz w:val="24"/>
          <w:szCs w:val="24"/>
        </w:rPr>
        <w:t>quantitative easing</w:t>
      </w:r>
      <w:r w:rsidR="00106946">
        <w:rPr>
          <w:rFonts w:ascii="Times New Roman" w:hAnsi="Times New Roman" w:cs="Times New Roman"/>
          <w:sz w:val="24"/>
          <w:szCs w:val="24"/>
        </w:rPr>
        <w:t>’</w:t>
      </w:r>
      <w:r w:rsidR="0000609E" w:rsidRPr="00106946">
        <w:rPr>
          <w:rFonts w:ascii="Times New Roman" w:hAnsi="Times New Roman" w:cs="Times New Roman"/>
          <w:sz w:val="24"/>
          <w:szCs w:val="24"/>
        </w:rPr>
        <w:t xml:space="preserve"> (</w:t>
      </w:r>
      <w:r w:rsidR="00A01D9C">
        <w:rPr>
          <w:rFonts w:ascii="Times New Roman" w:hAnsi="Times New Roman" w:cs="Times New Roman"/>
          <w:sz w:val="24"/>
          <w:szCs w:val="24"/>
        </w:rPr>
        <w:t>Gough</w:t>
      </w:r>
      <w:r w:rsidR="00AE3476">
        <w:rPr>
          <w:rFonts w:ascii="Times New Roman" w:hAnsi="Times New Roman" w:cs="Times New Roman"/>
          <w:sz w:val="24"/>
          <w:szCs w:val="24"/>
        </w:rPr>
        <w:t xml:space="preserve"> 2011</w:t>
      </w:r>
      <w:r w:rsidR="009E44E9">
        <w:rPr>
          <w:rFonts w:ascii="Times New Roman" w:hAnsi="Times New Roman" w:cs="Times New Roman"/>
          <w:sz w:val="24"/>
          <w:szCs w:val="24"/>
        </w:rPr>
        <w:t>a</w:t>
      </w:r>
      <w:r w:rsidR="004D38BC">
        <w:rPr>
          <w:rFonts w:ascii="Times New Roman" w:hAnsi="Times New Roman" w:cs="Times New Roman"/>
          <w:sz w:val="24"/>
          <w:szCs w:val="24"/>
        </w:rPr>
        <w:t xml:space="preserve">, 53-6). </w:t>
      </w:r>
      <w:r w:rsidR="0000609E" w:rsidRPr="00106946">
        <w:rPr>
          <w:rFonts w:ascii="Times New Roman" w:hAnsi="Times New Roman" w:cs="Times New Roman"/>
          <w:sz w:val="24"/>
          <w:szCs w:val="24"/>
        </w:rPr>
        <w:t xml:space="preserve"> </w:t>
      </w:r>
      <w:r w:rsidR="00F624BF" w:rsidRPr="00106946">
        <w:rPr>
          <w:rFonts w:ascii="Times New Roman" w:hAnsi="Times New Roman" w:cs="Times New Roman"/>
          <w:sz w:val="24"/>
          <w:szCs w:val="24"/>
        </w:rPr>
        <w:t xml:space="preserve">Any </w:t>
      </w:r>
      <w:r w:rsidR="0000609E" w:rsidRPr="00106946">
        <w:rPr>
          <w:rFonts w:ascii="Times New Roman" w:hAnsi="Times New Roman" w:cs="Times New Roman"/>
          <w:sz w:val="24"/>
          <w:szCs w:val="24"/>
        </w:rPr>
        <w:t>plans must accommodate th</w:t>
      </w:r>
      <w:r w:rsidR="00106946">
        <w:rPr>
          <w:rFonts w:ascii="Times New Roman" w:hAnsi="Times New Roman" w:cs="Times New Roman"/>
          <w:sz w:val="24"/>
          <w:szCs w:val="24"/>
        </w:rPr>
        <w:t>e dual pressures</w:t>
      </w:r>
      <w:r w:rsidR="0054218D">
        <w:rPr>
          <w:rFonts w:ascii="Times New Roman" w:hAnsi="Times New Roman" w:cs="Times New Roman"/>
          <w:sz w:val="24"/>
          <w:szCs w:val="24"/>
        </w:rPr>
        <w:t xml:space="preserve"> of fewer resources and extra spending.</w:t>
      </w:r>
      <w:r w:rsidR="00275FF7">
        <w:rPr>
          <w:rFonts w:ascii="Times New Roman" w:hAnsi="Times New Roman" w:cs="Times New Roman"/>
          <w:sz w:val="24"/>
          <w:szCs w:val="24"/>
        </w:rPr>
        <w:t xml:space="preserve"> This implies measures to stimulate growth, cuts in public spending and increases in taxation.</w:t>
      </w:r>
      <w:r w:rsidR="00B61D23">
        <w:rPr>
          <w:rFonts w:ascii="Times New Roman" w:hAnsi="Times New Roman" w:cs="Times New Roman"/>
          <w:sz w:val="24"/>
          <w:szCs w:val="24"/>
        </w:rPr>
        <w:t xml:space="preserve"> </w:t>
      </w:r>
      <w:r w:rsidR="00F624BF" w:rsidRPr="00106946">
        <w:rPr>
          <w:rFonts w:ascii="Times New Roman" w:hAnsi="Times New Roman" w:cs="Times New Roman"/>
          <w:sz w:val="24"/>
          <w:szCs w:val="24"/>
        </w:rPr>
        <w:t>The problem</w:t>
      </w:r>
      <w:r w:rsidR="00A01D9C">
        <w:rPr>
          <w:rFonts w:ascii="Times New Roman" w:hAnsi="Times New Roman" w:cs="Times New Roman"/>
          <w:sz w:val="24"/>
          <w:szCs w:val="24"/>
        </w:rPr>
        <w:t xml:space="preserve"> of adequacy under these circumstances</w:t>
      </w:r>
      <w:r w:rsidR="00F624BF" w:rsidRPr="00106946">
        <w:rPr>
          <w:rFonts w:ascii="Times New Roman" w:hAnsi="Times New Roman" w:cs="Times New Roman"/>
          <w:sz w:val="24"/>
          <w:szCs w:val="24"/>
        </w:rPr>
        <w:t xml:space="preserve"> can </w:t>
      </w:r>
      <w:r w:rsidR="00A01D9C">
        <w:rPr>
          <w:rFonts w:ascii="Times New Roman" w:hAnsi="Times New Roman" w:cs="Times New Roman"/>
          <w:sz w:val="24"/>
          <w:szCs w:val="24"/>
        </w:rPr>
        <w:t xml:space="preserve">speedily </w:t>
      </w:r>
      <w:r w:rsidR="00F624BF" w:rsidRPr="00106946">
        <w:rPr>
          <w:rFonts w:ascii="Times New Roman" w:hAnsi="Times New Roman" w:cs="Times New Roman"/>
          <w:sz w:val="24"/>
          <w:szCs w:val="24"/>
        </w:rPr>
        <w:t>be made more onerous by including t</w:t>
      </w:r>
      <w:r w:rsidR="0000609E" w:rsidRPr="00106946">
        <w:rPr>
          <w:rFonts w:ascii="Times New Roman" w:hAnsi="Times New Roman" w:cs="Times New Roman"/>
          <w:sz w:val="24"/>
          <w:szCs w:val="24"/>
        </w:rPr>
        <w:t>hree</w:t>
      </w:r>
      <w:r w:rsidR="00F624BF" w:rsidRPr="00106946">
        <w:rPr>
          <w:rFonts w:ascii="Times New Roman" w:hAnsi="Times New Roman" w:cs="Times New Roman"/>
          <w:sz w:val="24"/>
          <w:szCs w:val="24"/>
        </w:rPr>
        <w:t xml:space="preserve"> further considerations:</w:t>
      </w:r>
      <w:r w:rsidR="0054218D">
        <w:rPr>
          <w:rFonts w:ascii="Times New Roman" w:hAnsi="Times New Roman" w:cs="Times New Roman"/>
          <w:sz w:val="24"/>
          <w:szCs w:val="24"/>
        </w:rPr>
        <w:t xml:space="preserve"> demographic pressures, low state sector productivity growth and rising inequalities.</w:t>
      </w:r>
      <w:r w:rsidR="0054218D" w:rsidRPr="0054218D">
        <w:rPr>
          <w:rFonts w:ascii="Times New Roman" w:hAnsi="Times New Roman" w:cs="Times New Roman"/>
          <w:sz w:val="24"/>
          <w:szCs w:val="24"/>
        </w:rPr>
        <w:t xml:space="preserve"> </w:t>
      </w:r>
      <w:r w:rsidR="0054218D">
        <w:rPr>
          <w:rFonts w:ascii="Times New Roman" w:hAnsi="Times New Roman" w:cs="Times New Roman"/>
          <w:sz w:val="24"/>
          <w:szCs w:val="24"/>
        </w:rPr>
        <w:t xml:space="preserve">A fourth concern, the </w:t>
      </w:r>
      <w:r w:rsidR="009E44E9">
        <w:rPr>
          <w:rFonts w:ascii="Times New Roman" w:hAnsi="Times New Roman" w:cs="Times New Roman"/>
          <w:sz w:val="24"/>
          <w:szCs w:val="24"/>
        </w:rPr>
        <w:t>cost of managing climate change</w:t>
      </w:r>
      <w:r w:rsidR="0054218D">
        <w:rPr>
          <w:rFonts w:ascii="Times New Roman" w:hAnsi="Times New Roman" w:cs="Times New Roman"/>
          <w:sz w:val="24"/>
          <w:szCs w:val="24"/>
        </w:rPr>
        <w:t xml:space="preserve"> (</w:t>
      </w:r>
      <w:r w:rsidR="00AE3476">
        <w:rPr>
          <w:rFonts w:ascii="Times New Roman" w:hAnsi="Times New Roman" w:cs="Times New Roman"/>
          <w:sz w:val="24"/>
          <w:szCs w:val="24"/>
        </w:rPr>
        <w:t>Sterne</w:t>
      </w:r>
      <w:r w:rsidR="00BB4945">
        <w:rPr>
          <w:rFonts w:ascii="Times New Roman" w:hAnsi="Times New Roman" w:cs="Times New Roman"/>
          <w:sz w:val="24"/>
          <w:szCs w:val="24"/>
        </w:rPr>
        <w:t>, 2006</w:t>
      </w:r>
      <w:r w:rsidR="00AE3476">
        <w:rPr>
          <w:rFonts w:ascii="Times New Roman" w:hAnsi="Times New Roman" w:cs="Times New Roman"/>
          <w:sz w:val="24"/>
          <w:szCs w:val="24"/>
        </w:rPr>
        <w:t>; Gough 2011a</w:t>
      </w:r>
      <w:r w:rsidR="0054218D">
        <w:rPr>
          <w:rFonts w:ascii="Times New Roman" w:hAnsi="Times New Roman" w:cs="Times New Roman"/>
          <w:sz w:val="24"/>
          <w:szCs w:val="24"/>
        </w:rPr>
        <w:t>) is omitted from this discussion.</w:t>
      </w:r>
    </w:p>
    <w:p w:rsidR="0054218D" w:rsidRDefault="00FE0342" w:rsidP="0054218D">
      <w:pPr>
        <w:rPr>
          <w:rFonts w:ascii="Times New Roman" w:hAnsi="Times New Roman" w:cs="Times New Roman"/>
          <w:b/>
          <w:i/>
          <w:sz w:val="24"/>
          <w:szCs w:val="24"/>
        </w:rPr>
      </w:pPr>
      <w:r>
        <w:rPr>
          <w:rFonts w:ascii="Times New Roman" w:hAnsi="Times New Roman" w:cs="Times New Roman"/>
          <w:b/>
          <w:i/>
          <w:sz w:val="24"/>
          <w:szCs w:val="24"/>
        </w:rPr>
        <w:t>The Long-Term</w:t>
      </w:r>
    </w:p>
    <w:p w:rsidR="009E44E9" w:rsidRDefault="007F7AA7" w:rsidP="0008484A">
      <w:pPr>
        <w:rPr>
          <w:rFonts w:ascii="Times New Roman" w:hAnsi="Times New Roman" w:cs="Times New Roman"/>
          <w:sz w:val="24"/>
          <w:szCs w:val="24"/>
        </w:rPr>
      </w:pPr>
      <w:r>
        <w:rPr>
          <w:rFonts w:ascii="Times New Roman" w:hAnsi="Times New Roman" w:cs="Times New Roman"/>
          <w:sz w:val="24"/>
          <w:szCs w:val="24"/>
        </w:rPr>
        <w:t>The OBR Fiscal Sustainability R</w:t>
      </w:r>
      <w:r w:rsidR="0008484A">
        <w:rPr>
          <w:rFonts w:ascii="Times New Roman" w:hAnsi="Times New Roman" w:cs="Times New Roman"/>
          <w:sz w:val="24"/>
          <w:szCs w:val="24"/>
        </w:rPr>
        <w:t>eport (OBR 2011</w:t>
      </w:r>
      <w:r w:rsidR="00FC0CD5">
        <w:rPr>
          <w:rFonts w:ascii="Times New Roman" w:hAnsi="Times New Roman" w:cs="Times New Roman"/>
          <w:sz w:val="24"/>
          <w:szCs w:val="24"/>
        </w:rPr>
        <w:t>b</w:t>
      </w:r>
      <w:r w:rsidR="0008484A">
        <w:rPr>
          <w:rFonts w:ascii="Times New Roman" w:hAnsi="Times New Roman" w:cs="Times New Roman"/>
          <w:sz w:val="24"/>
          <w:szCs w:val="24"/>
        </w:rPr>
        <w:t>) attempts to project future government spending and revenues over a fifty-year period. Such projections are subject to considerable uncertainty, since it is impossible to predict growth, interest rates, economic and productivity growth, migration and other factors with certainty. A number of different scenarios under differing assumptions are developed. The basic finding is that ‘public finances are likely to come under pressure over the longer term, principally as a result of an ageing population..</w:t>
      </w:r>
      <w:r w:rsidR="007422EE">
        <w:rPr>
          <w:rFonts w:ascii="Times New Roman" w:hAnsi="Times New Roman" w:cs="Times New Roman"/>
          <w:sz w:val="24"/>
          <w:szCs w:val="24"/>
        </w:rPr>
        <w:t xml:space="preserve"> </w:t>
      </w:r>
      <w:r w:rsidR="0008484A">
        <w:rPr>
          <w:rFonts w:ascii="Times New Roman" w:hAnsi="Times New Roman" w:cs="Times New Roman"/>
          <w:sz w:val="24"/>
          <w:szCs w:val="24"/>
        </w:rPr>
        <w:t>Government would have to spend more… on…</w:t>
      </w:r>
      <w:r w:rsidR="004620B3">
        <w:rPr>
          <w:rFonts w:ascii="Times New Roman" w:hAnsi="Times New Roman" w:cs="Times New Roman"/>
          <w:sz w:val="24"/>
          <w:szCs w:val="24"/>
        </w:rPr>
        <w:t>pensions</w:t>
      </w:r>
      <w:r w:rsidR="0008484A">
        <w:rPr>
          <w:rFonts w:ascii="Times New Roman" w:hAnsi="Times New Roman" w:cs="Times New Roman"/>
          <w:sz w:val="24"/>
          <w:szCs w:val="24"/>
        </w:rPr>
        <w:t xml:space="preserve"> and healthcare. But the same demographic trends would leave govern</w:t>
      </w:r>
      <w:r w:rsidR="00FE0342">
        <w:rPr>
          <w:rFonts w:ascii="Times New Roman" w:hAnsi="Times New Roman" w:cs="Times New Roman"/>
          <w:sz w:val="24"/>
          <w:szCs w:val="24"/>
        </w:rPr>
        <w:t>m</w:t>
      </w:r>
      <w:r w:rsidR="00F51DD6">
        <w:rPr>
          <w:rFonts w:ascii="Times New Roman" w:hAnsi="Times New Roman" w:cs="Times New Roman"/>
          <w:sz w:val="24"/>
          <w:szCs w:val="24"/>
        </w:rPr>
        <w:t>ent revenue roughly stable</w:t>
      </w:r>
      <w:r w:rsidR="00FE0342">
        <w:rPr>
          <w:rFonts w:ascii="Times New Roman" w:hAnsi="Times New Roman" w:cs="Times New Roman"/>
          <w:sz w:val="24"/>
          <w:szCs w:val="24"/>
        </w:rPr>
        <w:t>’ (2011</w:t>
      </w:r>
      <w:r w:rsidR="00FC0CD5">
        <w:rPr>
          <w:rFonts w:ascii="Times New Roman" w:hAnsi="Times New Roman" w:cs="Times New Roman"/>
          <w:sz w:val="24"/>
          <w:szCs w:val="24"/>
        </w:rPr>
        <w:t>b</w:t>
      </w:r>
      <w:r w:rsidR="00FE0342">
        <w:rPr>
          <w:rFonts w:ascii="Times New Roman" w:hAnsi="Times New Roman" w:cs="Times New Roman"/>
          <w:sz w:val="24"/>
          <w:szCs w:val="24"/>
        </w:rPr>
        <w:t xml:space="preserve">, </w:t>
      </w:r>
      <w:r w:rsidR="0008484A">
        <w:rPr>
          <w:rFonts w:ascii="Times New Roman" w:hAnsi="Times New Roman" w:cs="Times New Roman"/>
          <w:sz w:val="24"/>
          <w:szCs w:val="24"/>
        </w:rPr>
        <w:t xml:space="preserve">3) The central </w:t>
      </w:r>
      <w:r w:rsidR="009E44E9">
        <w:rPr>
          <w:rFonts w:ascii="Times New Roman" w:hAnsi="Times New Roman" w:cs="Times New Roman"/>
          <w:sz w:val="24"/>
          <w:szCs w:val="24"/>
        </w:rPr>
        <w:t xml:space="preserve">(and optimistic) </w:t>
      </w:r>
      <w:r w:rsidR="0008484A">
        <w:rPr>
          <w:rFonts w:ascii="Times New Roman" w:hAnsi="Times New Roman" w:cs="Times New Roman"/>
          <w:sz w:val="24"/>
          <w:szCs w:val="24"/>
        </w:rPr>
        <w:t xml:space="preserve">assumption (Figure </w:t>
      </w:r>
      <w:r>
        <w:rPr>
          <w:rFonts w:ascii="Times New Roman" w:hAnsi="Times New Roman" w:cs="Times New Roman"/>
          <w:sz w:val="24"/>
          <w:szCs w:val="24"/>
        </w:rPr>
        <w:t>1</w:t>
      </w:r>
      <w:r w:rsidR="0008484A">
        <w:rPr>
          <w:rFonts w:ascii="Times New Roman" w:hAnsi="Times New Roman" w:cs="Times New Roman"/>
          <w:sz w:val="24"/>
          <w:szCs w:val="24"/>
        </w:rPr>
        <w:t xml:space="preserve">) shows </w:t>
      </w:r>
      <w:r w:rsidR="004620B3">
        <w:rPr>
          <w:rFonts w:ascii="Times New Roman" w:hAnsi="Times New Roman" w:cs="Times New Roman"/>
          <w:sz w:val="24"/>
          <w:szCs w:val="24"/>
        </w:rPr>
        <w:t xml:space="preserve">that the 8 per cent gap between spending and </w:t>
      </w:r>
      <w:r w:rsidR="00DB4D3C">
        <w:rPr>
          <w:rFonts w:ascii="Times New Roman" w:hAnsi="Times New Roman" w:cs="Times New Roman"/>
          <w:sz w:val="24"/>
          <w:szCs w:val="24"/>
        </w:rPr>
        <w:t>revenue in 2010-11 is removed by 2020-1 as a result of stringent cuts</w:t>
      </w:r>
      <w:r w:rsidR="00FE0342">
        <w:rPr>
          <w:rFonts w:ascii="Times New Roman" w:hAnsi="Times New Roman" w:cs="Times New Roman"/>
          <w:sz w:val="24"/>
          <w:szCs w:val="24"/>
        </w:rPr>
        <w:t xml:space="preserve"> that bring spending as a proportion of GDP to 1998 levels</w:t>
      </w:r>
      <w:r w:rsidR="009E44E9">
        <w:rPr>
          <w:rFonts w:ascii="Times New Roman" w:hAnsi="Times New Roman" w:cs="Times New Roman"/>
          <w:sz w:val="24"/>
          <w:szCs w:val="24"/>
        </w:rPr>
        <w:t>, assuming a return to pre-crisis growth</w:t>
      </w:r>
      <w:r w:rsidR="00FE0342">
        <w:rPr>
          <w:rFonts w:ascii="Times New Roman" w:hAnsi="Times New Roman" w:cs="Times New Roman"/>
          <w:sz w:val="24"/>
          <w:szCs w:val="24"/>
        </w:rPr>
        <w:t>. Spending then returns to long-term trend levels and</w:t>
      </w:r>
      <w:r w:rsidR="00DB4D3C">
        <w:rPr>
          <w:rFonts w:ascii="Times New Roman" w:hAnsi="Times New Roman" w:cs="Times New Roman"/>
          <w:sz w:val="24"/>
          <w:szCs w:val="24"/>
        </w:rPr>
        <w:t xml:space="preserve"> the </w:t>
      </w:r>
      <w:r w:rsidR="00FE0342">
        <w:rPr>
          <w:rFonts w:ascii="Times New Roman" w:hAnsi="Times New Roman" w:cs="Times New Roman"/>
          <w:sz w:val="24"/>
          <w:szCs w:val="24"/>
        </w:rPr>
        <w:t>balance</w:t>
      </w:r>
      <w:r w:rsidR="00DB4D3C">
        <w:rPr>
          <w:rFonts w:ascii="Times New Roman" w:hAnsi="Times New Roman" w:cs="Times New Roman"/>
          <w:sz w:val="24"/>
          <w:szCs w:val="24"/>
        </w:rPr>
        <w:t xml:space="preserve"> </w:t>
      </w:r>
      <w:r w:rsidR="004620B3">
        <w:rPr>
          <w:rFonts w:ascii="Times New Roman" w:hAnsi="Times New Roman" w:cs="Times New Roman"/>
          <w:sz w:val="24"/>
          <w:szCs w:val="24"/>
        </w:rPr>
        <w:t xml:space="preserve">deteriorates, with a gap of 0.6 per cent of GDP in 2030-1 widening to 3.2 per cent by 2060-1. This implies net borrowing of 7.7 per cent of GDP and a debt of 107 per cent of GDP (calculated from OBR 2011b, Table 3.6). </w:t>
      </w:r>
    </w:p>
    <w:p w:rsidR="009E44E9" w:rsidRPr="00E6054F" w:rsidRDefault="009E44E9" w:rsidP="0008484A">
      <w:pPr>
        <w:rPr>
          <w:rFonts w:ascii="Times New Roman" w:hAnsi="Times New Roman" w:cs="Times New Roman"/>
          <w:b/>
          <w:i/>
          <w:sz w:val="24"/>
          <w:szCs w:val="24"/>
        </w:rPr>
      </w:pPr>
      <w:r w:rsidRPr="00E6054F">
        <w:rPr>
          <w:rFonts w:ascii="Times New Roman" w:hAnsi="Times New Roman" w:cs="Times New Roman"/>
          <w:b/>
          <w:i/>
          <w:sz w:val="24"/>
          <w:szCs w:val="24"/>
        </w:rPr>
        <w:lastRenderedPageBreak/>
        <w:t>Figure 1 about here</w:t>
      </w:r>
    </w:p>
    <w:p w:rsidR="00275FF7" w:rsidRDefault="004620B3" w:rsidP="0008484A">
      <w:pPr>
        <w:rPr>
          <w:rFonts w:ascii="Times New Roman" w:hAnsi="Times New Roman" w:cs="Times New Roman"/>
          <w:sz w:val="24"/>
          <w:szCs w:val="24"/>
        </w:rPr>
      </w:pPr>
      <w:r>
        <w:rPr>
          <w:rFonts w:ascii="Times New Roman" w:hAnsi="Times New Roman" w:cs="Times New Roman"/>
          <w:sz w:val="24"/>
          <w:szCs w:val="24"/>
        </w:rPr>
        <w:t xml:space="preserve">Three points should be noted. First the report generally assumes </w:t>
      </w:r>
      <w:r w:rsidR="00275FF7">
        <w:rPr>
          <w:rFonts w:ascii="Times New Roman" w:hAnsi="Times New Roman" w:cs="Times New Roman"/>
          <w:sz w:val="24"/>
          <w:szCs w:val="24"/>
        </w:rPr>
        <w:t>current Coalition plans will be realised</w:t>
      </w:r>
      <w:r w:rsidR="005D715E">
        <w:rPr>
          <w:rFonts w:ascii="Times New Roman" w:hAnsi="Times New Roman" w:cs="Times New Roman"/>
          <w:sz w:val="24"/>
          <w:szCs w:val="24"/>
        </w:rPr>
        <w:t xml:space="preserve">, </w:t>
      </w:r>
      <w:r w:rsidR="00275FF7">
        <w:rPr>
          <w:rFonts w:ascii="Times New Roman" w:hAnsi="Times New Roman" w:cs="Times New Roman"/>
          <w:sz w:val="24"/>
          <w:szCs w:val="24"/>
        </w:rPr>
        <w:t>except that</w:t>
      </w:r>
      <w:r w:rsidR="00F51DD6">
        <w:rPr>
          <w:rFonts w:ascii="Times New Roman" w:hAnsi="Times New Roman" w:cs="Times New Roman"/>
          <w:sz w:val="24"/>
          <w:szCs w:val="24"/>
        </w:rPr>
        <w:t xml:space="preserve"> short</w:t>
      </w:r>
      <w:r>
        <w:rPr>
          <w:rFonts w:ascii="Times New Roman" w:hAnsi="Times New Roman" w:cs="Times New Roman"/>
          <w:sz w:val="24"/>
          <w:szCs w:val="24"/>
        </w:rPr>
        <w:t xml:space="preserve">-term benefits </w:t>
      </w:r>
      <w:r w:rsidR="005D715E">
        <w:rPr>
          <w:rFonts w:ascii="Times New Roman" w:hAnsi="Times New Roman" w:cs="Times New Roman"/>
          <w:sz w:val="24"/>
          <w:szCs w:val="24"/>
        </w:rPr>
        <w:t xml:space="preserve">will be uprated </w:t>
      </w:r>
      <w:r>
        <w:rPr>
          <w:rFonts w:ascii="Times New Roman" w:hAnsi="Times New Roman" w:cs="Times New Roman"/>
          <w:sz w:val="24"/>
          <w:szCs w:val="24"/>
        </w:rPr>
        <w:t xml:space="preserve">by </w:t>
      </w:r>
      <w:r w:rsidR="00DB4D3C">
        <w:rPr>
          <w:rFonts w:ascii="Times New Roman" w:hAnsi="Times New Roman" w:cs="Times New Roman"/>
          <w:sz w:val="24"/>
          <w:szCs w:val="24"/>
        </w:rPr>
        <w:t>earnings</w:t>
      </w:r>
      <w:r w:rsidR="005D715E">
        <w:rPr>
          <w:rFonts w:ascii="Times New Roman" w:hAnsi="Times New Roman" w:cs="Times New Roman"/>
          <w:sz w:val="24"/>
          <w:szCs w:val="24"/>
        </w:rPr>
        <w:t xml:space="preserve"> rather than CPI, the latter being</w:t>
      </w:r>
      <w:r>
        <w:rPr>
          <w:rFonts w:ascii="Times New Roman" w:hAnsi="Times New Roman" w:cs="Times New Roman"/>
          <w:sz w:val="24"/>
          <w:szCs w:val="24"/>
        </w:rPr>
        <w:t xml:space="preserve"> the current policy.</w:t>
      </w:r>
      <w:r w:rsidR="00DB4D3C">
        <w:rPr>
          <w:rFonts w:ascii="Times New Roman" w:hAnsi="Times New Roman" w:cs="Times New Roman"/>
          <w:sz w:val="24"/>
          <w:szCs w:val="24"/>
        </w:rPr>
        <w:t xml:space="preserve"> Maintaining CPI uprating would cut spending by about 1.6 per cent by 2030-1, with further cumulat</w:t>
      </w:r>
      <w:r w:rsidR="00FC0CD5">
        <w:rPr>
          <w:rFonts w:ascii="Times New Roman" w:hAnsi="Times New Roman" w:cs="Times New Roman"/>
          <w:sz w:val="24"/>
          <w:szCs w:val="24"/>
        </w:rPr>
        <w:t>ive savings (OBR 2011b</w:t>
      </w:r>
      <w:r w:rsidR="004D2A2F">
        <w:rPr>
          <w:rFonts w:ascii="Times New Roman" w:hAnsi="Times New Roman" w:cs="Times New Roman"/>
          <w:sz w:val="24"/>
          <w:szCs w:val="24"/>
        </w:rPr>
        <w:t xml:space="preserve"> Annex C, </w:t>
      </w:r>
      <w:r w:rsidR="00DB4D3C">
        <w:rPr>
          <w:rFonts w:ascii="Times New Roman" w:hAnsi="Times New Roman" w:cs="Times New Roman"/>
          <w:sz w:val="24"/>
          <w:szCs w:val="24"/>
        </w:rPr>
        <w:t xml:space="preserve">32). This would resolve the problems of the spending gap, at </w:t>
      </w:r>
      <w:r w:rsidR="00275FF7">
        <w:rPr>
          <w:rFonts w:ascii="Times New Roman" w:hAnsi="Times New Roman" w:cs="Times New Roman"/>
          <w:sz w:val="24"/>
          <w:szCs w:val="24"/>
        </w:rPr>
        <w:t>severe</w:t>
      </w:r>
      <w:r w:rsidR="00DB4D3C">
        <w:rPr>
          <w:rFonts w:ascii="Times New Roman" w:hAnsi="Times New Roman" w:cs="Times New Roman"/>
          <w:sz w:val="24"/>
          <w:szCs w:val="24"/>
        </w:rPr>
        <w:t xml:space="preserve"> cost </w:t>
      </w:r>
      <w:r w:rsidR="00275FF7">
        <w:rPr>
          <w:rFonts w:ascii="Times New Roman" w:hAnsi="Times New Roman" w:cs="Times New Roman"/>
          <w:sz w:val="24"/>
          <w:szCs w:val="24"/>
        </w:rPr>
        <w:t>to</w:t>
      </w:r>
      <w:r w:rsidR="00DB4D3C">
        <w:rPr>
          <w:rFonts w:ascii="Times New Roman" w:hAnsi="Times New Roman" w:cs="Times New Roman"/>
          <w:sz w:val="24"/>
          <w:szCs w:val="24"/>
        </w:rPr>
        <w:t xml:space="preserve"> </w:t>
      </w:r>
      <w:r w:rsidR="005D715E">
        <w:rPr>
          <w:rFonts w:ascii="Times New Roman" w:hAnsi="Times New Roman" w:cs="Times New Roman"/>
          <w:sz w:val="24"/>
          <w:szCs w:val="24"/>
        </w:rPr>
        <w:t xml:space="preserve">very </w:t>
      </w:r>
      <w:r w:rsidR="00DB4D3C">
        <w:rPr>
          <w:rFonts w:ascii="Times New Roman" w:hAnsi="Times New Roman" w:cs="Times New Roman"/>
          <w:sz w:val="24"/>
          <w:szCs w:val="24"/>
        </w:rPr>
        <w:t xml:space="preserve">poor people, by reducing benefits for </w:t>
      </w:r>
      <w:r w:rsidR="005D715E">
        <w:rPr>
          <w:rFonts w:ascii="Times New Roman" w:hAnsi="Times New Roman" w:cs="Times New Roman"/>
          <w:sz w:val="24"/>
          <w:szCs w:val="24"/>
        </w:rPr>
        <w:t xml:space="preserve">those of </w:t>
      </w:r>
      <w:r w:rsidR="00DB4D3C">
        <w:rPr>
          <w:rFonts w:ascii="Times New Roman" w:hAnsi="Times New Roman" w:cs="Times New Roman"/>
          <w:sz w:val="24"/>
          <w:szCs w:val="24"/>
        </w:rPr>
        <w:t xml:space="preserve">working age </w:t>
      </w:r>
      <w:r w:rsidR="005D715E">
        <w:rPr>
          <w:rFonts w:ascii="Times New Roman" w:hAnsi="Times New Roman" w:cs="Times New Roman"/>
          <w:sz w:val="24"/>
          <w:szCs w:val="24"/>
        </w:rPr>
        <w:t xml:space="preserve">by </w:t>
      </w:r>
      <w:r w:rsidR="00DB4D3C">
        <w:rPr>
          <w:rFonts w:ascii="Times New Roman" w:hAnsi="Times New Roman" w:cs="Times New Roman"/>
          <w:sz w:val="24"/>
          <w:szCs w:val="24"/>
        </w:rPr>
        <w:t>a</w:t>
      </w:r>
      <w:r w:rsidR="004D2A2F">
        <w:rPr>
          <w:rFonts w:ascii="Times New Roman" w:hAnsi="Times New Roman" w:cs="Times New Roman"/>
          <w:sz w:val="24"/>
          <w:szCs w:val="24"/>
        </w:rPr>
        <w:t>bout 14 per cent</w:t>
      </w:r>
      <w:r w:rsidR="00CA7DAD">
        <w:rPr>
          <w:rFonts w:ascii="Times New Roman" w:hAnsi="Times New Roman" w:cs="Times New Roman"/>
          <w:sz w:val="24"/>
          <w:szCs w:val="24"/>
        </w:rPr>
        <w:t xml:space="preserve"> compared with general inflation and nearly three times that compared with projected earnings </w:t>
      </w:r>
      <w:r w:rsidR="004D2A2F">
        <w:rPr>
          <w:rFonts w:ascii="Times New Roman" w:hAnsi="Times New Roman" w:cs="Times New Roman"/>
          <w:sz w:val="24"/>
          <w:szCs w:val="24"/>
        </w:rPr>
        <w:t>(OBR, 2011</w:t>
      </w:r>
      <w:r w:rsidR="00FC0CD5">
        <w:rPr>
          <w:rFonts w:ascii="Times New Roman" w:hAnsi="Times New Roman" w:cs="Times New Roman"/>
          <w:sz w:val="24"/>
          <w:szCs w:val="24"/>
        </w:rPr>
        <w:t>b</w:t>
      </w:r>
      <w:r w:rsidR="004D2A2F">
        <w:rPr>
          <w:rFonts w:ascii="Times New Roman" w:hAnsi="Times New Roman" w:cs="Times New Roman"/>
          <w:sz w:val="24"/>
          <w:szCs w:val="24"/>
        </w:rPr>
        <w:t>, Annex C 34).</w:t>
      </w:r>
      <w:r w:rsidR="00275FF7">
        <w:rPr>
          <w:rFonts w:ascii="Times New Roman" w:hAnsi="Times New Roman" w:cs="Times New Roman"/>
          <w:sz w:val="24"/>
          <w:szCs w:val="24"/>
        </w:rPr>
        <w:t xml:space="preserve"> </w:t>
      </w:r>
    </w:p>
    <w:p w:rsidR="00484012" w:rsidRPr="00484012" w:rsidRDefault="00484012" w:rsidP="0008484A">
      <w:pPr>
        <w:rPr>
          <w:rFonts w:ascii="Times New Roman" w:hAnsi="Times New Roman" w:cs="Times New Roman"/>
          <w:b/>
          <w:i/>
          <w:sz w:val="24"/>
          <w:szCs w:val="24"/>
        </w:rPr>
      </w:pPr>
      <w:r>
        <w:rPr>
          <w:rFonts w:ascii="Times New Roman" w:hAnsi="Times New Roman" w:cs="Times New Roman"/>
          <w:b/>
          <w:i/>
          <w:sz w:val="24"/>
          <w:szCs w:val="24"/>
        </w:rPr>
        <w:t>Productivity</w:t>
      </w:r>
    </w:p>
    <w:p w:rsidR="004D2A2F" w:rsidRPr="005D715E" w:rsidRDefault="004D2A2F" w:rsidP="0008484A">
      <w:pPr>
        <w:rPr>
          <w:rFonts w:ascii="Times New Roman" w:hAnsi="Times New Roman" w:cs="Times New Roman"/>
          <w:sz w:val="24"/>
          <w:szCs w:val="24"/>
        </w:rPr>
      </w:pPr>
      <w:r>
        <w:rPr>
          <w:rFonts w:ascii="Times New Roman" w:hAnsi="Times New Roman" w:cs="Times New Roman"/>
          <w:sz w:val="24"/>
          <w:szCs w:val="24"/>
        </w:rPr>
        <w:t xml:space="preserve">Secondly, the projections assume real improvements in productivity across the public sector in line with those in the rest of the economy. If such improvements are not achieved and public </w:t>
      </w:r>
      <w:r w:rsidRPr="005D715E">
        <w:rPr>
          <w:rFonts w:ascii="Times New Roman" w:hAnsi="Times New Roman" w:cs="Times New Roman"/>
          <w:sz w:val="24"/>
          <w:szCs w:val="24"/>
        </w:rPr>
        <w:t xml:space="preserve">sector workers do not have their pay cut compared to </w:t>
      </w:r>
      <w:r w:rsidR="005D715E" w:rsidRPr="005D715E">
        <w:rPr>
          <w:rFonts w:ascii="Times New Roman" w:hAnsi="Times New Roman" w:cs="Times New Roman"/>
          <w:sz w:val="24"/>
          <w:szCs w:val="24"/>
        </w:rPr>
        <w:t>others</w:t>
      </w:r>
      <w:r w:rsidR="00253150">
        <w:rPr>
          <w:rFonts w:ascii="Times New Roman" w:hAnsi="Times New Roman" w:cs="Times New Roman"/>
          <w:sz w:val="24"/>
          <w:szCs w:val="24"/>
        </w:rPr>
        <w:t xml:space="preserve"> (perhaps through privatisations)</w:t>
      </w:r>
      <w:r w:rsidRPr="005D715E">
        <w:rPr>
          <w:rFonts w:ascii="Times New Roman" w:hAnsi="Times New Roman" w:cs="Times New Roman"/>
          <w:sz w:val="24"/>
          <w:szCs w:val="24"/>
        </w:rPr>
        <w:t>, the real cost of maintaining standards in the public sector, and the proportion of GDP it absorbs, rises (OBR, 2011</w:t>
      </w:r>
      <w:r w:rsidR="00FC0CD5">
        <w:rPr>
          <w:rFonts w:ascii="Times New Roman" w:hAnsi="Times New Roman" w:cs="Times New Roman"/>
          <w:sz w:val="24"/>
          <w:szCs w:val="24"/>
        </w:rPr>
        <w:t>b</w:t>
      </w:r>
      <w:r w:rsidRPr="005D715E">
        <w:rPr>
          <w:rFonts w:ascii="Times New Roman" w:hAnsi="Times New Roman" w:cs="Times New Roman"/>
          <w:sz w:val="24"/>
          <w:szCs w:val="24"/>
        </w:rPr>
        <w:t xml:space="preserve">, Annex D, </w:t>
      </w:r>
      <w:r w:rsidR="00D34587" w:rsidRPr="005D715E">
        <w:rPr>
          <w:rFonts w:ascii="Times New Roman" w:hAnsi="Times New Roman" w:cs="Times New Roman"/>
          <w:sz w:val="24"/>
          <w:szCs w:val="24"/>
        </w:rPr>
        <w:t>39-40). Productivity is hard to measure in</w:t>
      </w:r>
      <w:r w:rsidR="00CA7DAD" w:rsidRPr="005D715E">
        <w:rPr>
          <w:rFonts w:ascii="Times New Roman" w:hAnsi="Times New Roman" w:cs="Times New Roman"/>
          <w:sz w:val="24"/>
          <w:szCs w:val="24"/>
        </w:rPr>
        <w:t xml:space="preserve"> the</w:t>
      </w:r>
      <w:r w:rsidR="00D34587" w:rsidRPr="005D715E">
        <w:rPr>
          <w:rFonts w:ascii="Times New Roman" w:hAnsi="Times New Roman" w:cs="Times New Roman"/>
          <w:sz w:val="24"/>
          <w:szCs w:val="24"/>
        </w:rPr>
        <w:t xml:space="preserve"> public sector, mainly because outputs include qualitative as well as quantitative aspects (for example the dignity with which patients are treated as well as the mortality rate)</w:t>
      </w:r>
      <w:r w:rsidR="005D715E" w:rsidRPr="005D715E">
        <w:rPr>
          <w:rFonts w:ascii="Times New Roman" w:hAnsi="Times New Roman" w:cs="Times New Roman"/>
          <w:sz w:val="24"/>
          <w:szCs w:val="24"/>
        </w:rPr>
        <w:t>. I</w:t>
      </w:r>
      <w:r w:rsidR="00CA7DAD" w:rsidRPr="005D715E">
        <w:rPr>
          <w:rFonts w:ascii="Times New Roman" w:hAnsi="Times New Roman" w:cs="Times New Roman"/>
          <w:sz w:val="24"/>
          <w:szCs w:val="24"/>
        </w:rPr>
        <w:t>mprovements</w:t>
      </w:r>
      <w:r w:rsidR="00D34587" w:rsidRPr="005D715E">
        <w:rPr>
          <w:rFonts w:ascii="Times New Roman" w:hAnsi="Times New Roman" w:cs="Times New Roman"/>
          <w:sz w:val="24"/>
          <w:szCs w:val="24"/>
        </w:rPr>
        <w:t xml:space="preserve"> have proved very hard to achieve</w:t>
      </w:r>
      <w:r w:rsidR="00D92487">
        <w:rPr>
          <w:rFonts w:ascii="Times New Roman" w:hAnsi="Times New Roman" w:cs="Times New Roman"/>
          <w:sz w:val="24"/>
          <w:szCs w:val="24"/>
        </w:rPr>
        <w:t xml:space="preserve"> (Judd 2011)</w:t>
      </w:r>
      <w:r w:rsidR="00D34587" w:rsidRPr="005D715E">
        <w:rPr>
          <w:rFonts w:ascii="Times New Roman" w:hAnsi="Times New Roman" w:cs="Times New Roman"/>
          <w:sz w:val="24"/>
          <w:szCs w:val="24"/>
        </w:rPr>
        <w:t>.</w:t>
      </w:r>
      <w:r w:rsidR="00253150">
        <w:rPr>
          <w:rFonts w:ascii="Times New Roman" w:hAnsi="Times New Roman" w:cs="Times New Roman"/>
          <w:sz w:val="24"/>
          <w:szCs w:val="24"/>
        </w:rPr>
        <w:t xml:space="preserve"> NHS p</w:t>
      </w:r>
      <w:r w:rsidR="00D34587" w:rsidRPr="005D715E">
        <w:rPr>
          <w:rFonts w:ascii="Times New Roman" w:hAnsi="Times New Roman" w:cs="Times New Roman"/>
          <w:sz w:val="24"/>
          <w:szCs w:val="24"/>
        </w:rPr>
        <w:t xml:space="preserve">roductivity has fluctuated </w:t>
      </w:r>
      <w:r w:rsidR="009E44E9">
        <w:rPr>
          <w:rFonts w:ascii="Times New Roman" w:hAnsi="Times New Roman" w:cs="Times New Roman"/>
          <w:sz w:val="24"/>
          <w:szCs w:val="24"/>
        </w:rPr>
        <w:t xml:space="preserve">between 1996 and 2009, </w:t>
      </w:r>
      <w:r w:rsidR="00D34587" w:rsidRPr="005D715E">
        <w:rPr>
          <w:rFonts w:ascii="Times New Roman" w:hAnsi="Times New Roman" w:cs="Times New Roman"/>
          <w:sz w:val="24"/>
          <w:szCs w:val="24"/>
        </w:rPr>
        <w:t>with a very slight net fall, mainly due to increases in</w:t>
      </w:r>
      <w:r w:rsidR="00253150">
        <w:rPr>
          <w:rFonts w:ascii="Times New Roman" w:hAnsi="Times New Roman" w:cs="Times New Roman"/>
          <w:sz w:val="24"/>
          <w:szCs w:val="24"/>
        </w:rPr>
        <w:t xml:space="preserve"> the drugs bill and </w:t>
      </w:r>
      <w:r w:rsidR="00D34587" w:rsidRPr="005D715E">
        <w:rPr>
          <w:rFonts w:ascii="Times New Roman" w:hAnsi="Times New Roman" w:cs="Times New Roman"/>
          <w:sz w:val="24"/>
          <w:szCs w:val="24"/>
        </w:rPr>
        <w:t>staff pay (</w:t>
      </w:r>
      <w:r w:rsidR="00D92487">
        <w:rPr>
          <w:rFonts w:ascii="Times New Roman" w:hAnsi="Times New Roman" w:cs="Times New Roman"/>
          <w:sz w:val="24"/>
          <w:szCs w:val="24"/>
        </w:rPr>
        <w:t>Hardie et al. 2011</w:t>
      </w:r>
      <w:r w:rsidR="00D34587" w:rsidRPr="005D715E">
        <w:rPr>
          <w:rFonts w:ascii="Times New Roman" w:hAnsi="Times New Roman" w:cs="Times New Roman"/>
          <w:sz w:val="24"/>
          <w:szCs w:val="24"/>
        </w:rPr>
        <w:t xml:space="preserve">). For education, productivity also fluctuated, mainly due to changes in the school population, but it has shown </w:t>
      </w:r>
      <w:r w:rsidR="00253150">
        <w:rPr>
          <w:rFonts w:ascii="Times New Roman" w:hAnsi="Times New Roman" w:cs="Times New Roman"/>
          <w:sz w:val="24"/>
          <w:szCs w:val="24"/>
        </w:rPr>
        <w:t xml:space="preserve">no overall improvement </w:t>
      </w:r>
      <w:r w:rsidR="00D34587" w:rsidRPr="005D715E">
        <w:rPr>
          <w:rFonts w:ascii="Times New Roman" w:hAnsi="Times New Roman" w:cs="Times New Roman"/>
          <w:sz w:val="24"/>
          <w:szCs w:val="24"/>
        </w:rPr>
        <w:t xml:space="preserve">(Ayoubkhani </w:t>
      </w:r>
      <w:r w:rsidR="00D34587" w:rsidRPr="005D715E">
        <w:rPr>
          <w:rFonts w:ascii="Times New Roman" w:hAnsi="Times New Roman" w:cs="Times New Roman"/>
          <w:i/>
          <w:sz w:val="24"/>
          <w:szCs w:val="24"/>
        </w:rPr>
        <w:t>et al</w:t>
      </w:r>
      <w:r w:rsidR="00D34587" w:rsidRPr="005D715E">
        <w:rPr>
          <w:rFonts w:ascii="Times New Roman" w:hAnsi="Times New Roman" w:cs="Times New Roman"/>
          <w:sz w:val="24"/>
          <w:szCs w:val="24"/>
        </w:rPr>
        <w:t>. 2010).</w:t>
      </w:r>
      <w:r w:rsidR="00204D63" w:rsidRPr="005D715E">
        <w:rPr>
          <w:rFonts w:ascii="Times New Roman" w:hAnsi="Times New Roman" w:cs="Times New Roman"/>
          <w:sz w:val="24"/>
          <w:szCs w:val="24"/>
        </w:rPr>
        <w:t xml:space="preserve"> More recently</w:t>
      </w:r>
      <w:r w:rsidR="00B61D23">
        <w:rPr>
          <w:rFonts w:ascii="Times New Roman" w:hAnsi="Times New Roman" w:cs="Times New Roman"/>
          <w:sz w:val="24"/>
          <w:szCs w:val="24"/>
        </w:rPr>
        <w:t>,</w:t>
      </w:r>
      <w:r w:rsidR="00204D63" w:rsidRPr="005D715E">
        <w:rPr>
          <w:rFonts w:ascii="Times New Roman" w:hAnsi="Times New Roman" w:cs="Times New Roman"/>
          <w:sz w:val="24"/>
          <w:szCs w:val="24"/>
        </w:rPr>
        <w:t xml:space="preserve"> efforts to improve productivity have redoubled. A drive to generate </w:t>
      </w:r>
      <w:r w:rsidR="00CA7DAD" w:rsidRPr="005D715E">
        <w:rPr>
          <w:rFonts w:ascii="Times New Roman" w:hAnsi="Times New Roman" w:cs="Times New Roman"/>
          <w:sz w:val="24"/>
          <w:szCs w:val="24"/>
        </w:rPr>
        <w:t>4.4</w:t>
      </w:r>
      <w:r w:rsidR="00204D63" w:rsidRPr="005D715E">
        <w:rPr>
          <w:rFonts w:ascii="Times New Roman" w:hAnsi="Times New Roman" w:cs="Times New Roman"/>
          <w:sz w:val="24"/>
          <w:szCs w:val="24"/>
        </w:rPr>
        <w:t xml:space="preserve"> per cent annual </w:t>
      </w:r>
      <w:r w:rsidR="00CA7DAD" w:rsidRPr="005D715E">
        <w:rPr>
          <w:rFonts w:ascii="Times New Roman" w:hAnsi="Times New Roman" w:cs="Times New Roman"/>
          <w:sz w:val="24"/>
          <w:szCs w:val="24"/>
        </w:rPr>
        <w:t>savings</w:t>
      </w:r>
      <w:r w:rsidR="00204D63" w:rsidRPr="005D715E">
        <w:rPr>
          <w:rFonts w:ascii="Times New Roman" w:hAnsi="Times New Roman" w:cs="Times New Roman"/>
          <w:sz w:val="24"/>
          <w:szCs w:val="24"/>
        </w:rPr>
        <w:t xml:space="preserve"> between 2010 and 2015 for </w:t>
      </w:r>
      <w:r w:rsidR="00CA7DAD" w:rsidRPr="005D715E">
        <w:rPr>
          <w:rFonts w:ascii="Times New Roman" w:hAnsi="Times New Roman" w:cs="Times New Roman"/>
          <w:sz w:val="24"/>
          <w:szCs w:val="24"/>
        </w:rPr>
        <w:t>reinvestment</w:t>
      </w:r>
      <w:r w:rsidR="00204D63" w:rsidRPr="005D715E">
        <w:rPr>
          <w:rFonts w:ascii="Times New Roman" w:hAnsi="Times New Roman" w:cs="Times New Roman"/>
          <w:sz w:val="24"/>
          <w:szCs w:val="24"/>
        </w:rPr>
        <w:t xml:space="preserve"> and to meet spending pressures has so far achieved </w:t>
      </w:r>
      <w:r w:rsidR="005D715E">
        <w:rPr>
          <w:rFonts w:ascii="Times New Roman" w:hAnsi="Times New Roman" w:cs="Times New Roman"/>
          <w:sz w:val="24"/>
          <w:szCs w:val="24"/>
        </w:rPr>
        <w:t xml:space="preserve">cost-efficiencies at about half that rate, half of </w:t>
      </w:r>
      <w:r w:rsidR="00253150">
        <w:rPr>
          <w:rFonts w:ascii="Times New Roman" w:hAnsi="Times New Roman" w:cs="Times New Roman"/>
          <w:sz w:val="24"/>
          <w:szCs w:val="24"/>
        </w:rPr>
        <w:t>which</w:t>
      </w:r>
      <w:r w:rsidR="005D715E">
        <w:rPr>
          <w:rFonts w:ascii="Times New Roman" w:hAnsi="Times New Roman" w:cs="Times New Roman"/>
          <w:sz w:val="24"/>
          <w:szCs w:val="24"/>
        </w:rPr>
        <w:t xml:space="preserve"> are not permanent </w:t>
      </w:r>
      <w:r w:rsidR="00204D63" w:rsidRPr="005D715E">
        <w:rPr>
          <w:rFonts w:ascii="Times New Roman" w:hAnsi="Times New Roman" w:cs="Times New Roman"/>
          <w:sz w:val="24"/>
          <w:szCs w:val="24"/>
        </w:rPr>
        <w:t xml:space="preserve">(HoC Public </w:t>
      </w:r>
      <w:r w:rsidR="00CA7DAD" w:rsidRPr="005D715E">
        <w:rPr>
          <w:rFonts w:ascii="Times New Roman" w:hAnsi="Times New Roman" w:cs="Times New Roman"/>
          <w:sz w:val="24"/>
          <w:szCs w:val="24"/>
        </w:rPr>
        <w:t>Accounts</w:t>
      </w:r>
      <w:r w:rsidR="00204D63" w:rsidRPr="005D715E">
        <w:rPr>
          <w:rFonts w:ascii="Times New Roman" w:hAnsi="Times New Roman" w:cs="Times New Roman"/>
          <w:sz w:val="24"/>
          <w:szCs w:val="24"/>
        </w:rPr>
        <w:t xml:space="preserve"> </w:t>
      </w:r>
      <w:r w:rsidR="00CA7DAD" w:rsidRPr="005D715E">
        <w:rPr>
          <w:rFonts w:ascii="Times New Roman" w:hAnsi="Times New Roman" w:cs="Times New Roman"/>
          <w:sz w:val="24"/>
          <w:szCs w:val="24"/>
        </w:rPr>
        <w:t>Committee</w:t>
      </w:r>
      <w:r w:rsidR="00204D63" w:rsidRPr="005D715E">
        <w:rPr>
          <w:rFonts w:ascii="Times New Roman" w:hAnsi="Times New Roman" w:cs="Times New Roman"/>
          <w:sz w:val="24"/>
          <w:szCs w:val="24"/>
        </w:rPr>
        <w:t xml:space="preserve"> 2011; HoC Health Committee 2012)</w:t>
      </w:r>
      <w:r w:rsidR="00CA7DAD" w:rsidRPr="005D715E">
        <w:rPr>
          <w:rFonts w:ascii="Times New Roman" w:hAnsi="Times New Roman" w:cs="Times New Roman"/>
          <w:sz w:val="24"/>
          <w:szCs w:val="24"/>
        </w:rPr>
        <w:t>.</w:t>
      </w:r>
    </w:p>
    <w:p w:rsidR="00CA7DAD" w:rsidRDefault="00CA7DAD" w:rsidP="0008484A">
      <w:pPr>
        <w:rPr>
          <w:rFonts w:ascii="Times New Roman" w:hAnsi="Times New Roman" w:cs="Times New Roman"/>
          <w:sz w:val="24"/>
          <w:szCs w:val="24"/>
        </w:rPr>
      </w:pPr>
      <w:r w:rsidRPr="005D715E">
        <w:rPr>
          <w:rFonts w:ascii="Times New Roman" w:hAnsi="Times New Roman" w:cs="Times New Roman"/>
          <w:sz w:val="24"/>
          <w:szCs w:val="24"/>
        </w:rPr>
        <w:t>The NHS is probably</w:t>
      </w:r>
      <w:r>
        <w:rPr>
          <w:rFonts w:ascii="Times New Roman" w:hAnsi="Times New Roman" w:cs="Times New Roman"/>
          <w:sz w:val="24"/>
          <w:szCs w:val="24"/>
        </w:rPr>
        <w:t xml:space="preserve"> a particularly difficult area in which to achieve cost-efficiencies because standards a</w:t>
      </w:r>
      <w:r w:rsidR="00961BDF">
        <w:rPr>
          <w:rFonts w:ascii="Times New Roman" w:hAnsi="Times New Roman" w:cs="Times New Roman"/>
          <w:sz w:val="24"/>
          <w:szCs w:val="24"/>
        </w:rPr>
        <w:t>re so politically salient, high-</w:t>
      </w:r>
      <w:r w:rsidR="005D715E">
        <w:rPr>
          <w:rFonts w:ascii="Times New Roman" w:hAnsi="Times New Roman" w:cs="Times New Roman"/>
          <w:sz w:val="24"/>
          <w:szCs w:val="24"/>
        </w:rPr>
        <w:t xml:space="preserve">skilled staff are needed and </w:t>
      </w:r>
      <w:r>
        <w:rPr>
          <w:rFonts w:ascii="Times New Roman" w:hAnsi="Times New Roman" w:cs="Times New Roman"/>
          <w:sz w:val="24"/>
          <w:szCs w:val="24"/>
        </w:rPr>
        <w:t xml:space="preserve">other costs such as drugs and medical technology may also rise. An alternative </w:t>
      </w:r>
      <w:r w:rsidR="005D715E">
        <w:rPr>
          <w:rFonts w:ascii="Times New Roman" w:hAnsi="Times New Roman" w:cs="Times New Roman"/>
          <w:sz w:val="24"/>
          <w:szCs w:val="24"/>
        </w:rPr>
        <w:t xml:space="preserve">possibility </w:t>
      </w:r>
      <w:r>
        <w:rPr>
          <w:rFonts w:ascii="Times New Roman" w:hAnsi="Times New Roman" w:cs="Times New Roman"/>
          <w:sz w:val="24"/>
          <w:szCs w:val="24"/>
        </w:rPr>
        <w:t xml:space="preserve">analysed by OBR considers </w:t>
      </w:r>
      <w:r w:rsidR="00253150">
        <w:rPr>
          <w:rFonts w:ascii="Times New Roman" w:hAnsi="Times New Roman" w:cs="Times New Roman"/>
          <w:sz w:val="24"/>
          <w:szCs w:val="24"/>
        </w:rPr>
        <w:t>NHS</w:t>
      </w:r>
      <w:r w:rsidR="005D715E">
        <w:rPr>
          <w:rFonts w:ascii="Times New Roman" w:hAnsi="Times New Roman" w:cs="Times New Roman"/>
          <w:sz w:val="24"/>
          <w:szCs w:val="24"/>
        </w:rPr>
        <w:t xml:space="preserve"> productivity rising at </w:t>
      </w:r>
      <w:r w:rsidR="00A643A2">
        <w:rPr>
          <w:rFonts w:ascii="Times New Roman" w:hAnsi="Times New Roman" w:cs="Times New Roman"/>
          <w:sz w:val="24"/>
          <w:szCs w:val="24"/>
        </w:rPr>
        <w:t>one per cent below the whole economy. This would require a further 1.7 per cent of GDP to be directed to health care spending by 2030-1 and an extra 5 per cent by 2060-61 to maintain standards.</w:t>
      </w:r>
    </w:p>
    <w:p w:rsidR="00A643A2" w:rsidRDefault="00A643A2" w:rsidP="0008484A">
      <w:pPr>
        <w:rPr>
          <w:rFonts w:ascii="Times New Roman" w:hAnsi="Times New Roman" w:cs="Times New Roman"/>
          <w:sz w:val="24"/>
          <w:szCs w:val="24"/>
        </w:rPr>
      </w:pPr>
      <w:r>
        <w:rPr>
          <w:rFonts w:ascii="Times New Roman" w:hAnsi="Times New Roman" w:cs="Times New Roman"/>
          <w:sz w:val="24"/>
          <w:szCs w:val="24"/>
        </w:rPr>
        <w:t>These points make clear that there is considerable uncertainty in the public spending predictions</w:t>
      </w:r>
      <w:r w:rsidR="00275FF7">
        <w:rPr>
          <w:rFonts w:ascii="Times New Roman" w:hAnsi="Times New Roman" w:cs="Times New Roman"/>
          <w:sz w:val="24"/>
          <w:szCs w:val="24"/>
        </w:rPr>
        <w:t>, but that real</w:t>
      </w:r>
      <w:r>
        <w:rPr>
          <w:rFonts w:ascii="Times New Roman" w:hAnsi="Times New Roman" w:cs="Times New Roman"/>
          <w:sz w:val="24"/>
          <w:szCs w:val="24"/>
        </w:rPr>
        <w:t xml:space="preserve"> pressures </w:t>
      </w:r>
      <w:r w:rsidR="00275FF7">
        <w:rPr>
          <w:rFonts w:ascii="Times New Roman" w:hAnsi="Times New Roman" w:cs="Times New Roman"/>
          <w:sz w:val="24"/>
          <w:szCs w:val="24"/>
        </w:rPr>
        <w:t>are</w:t>
      </w:r>
      <w:r>
        <w:rPr>
          <w:rFonts w:ascii="Times New Roman" w:hAnsi="Times New Roman" w:cs="Times New Roman"/>
          <w:sz w:val="24"/>
          <w:szCs w:val="24"/>
        </w:rPr>
        <w:t xml:space="preserve"> likely to continue </w:t>
      </w:r>
      <w:r w:rsidR="00275FF7">
        <w:rPr>
          <w:rFonts w:ascii="Times New Roman" w:hAnsi="Times New Roman" w:cs="Times New Roman"/>
          <w:sz w:val="24"/>
          <w:szCs w:val="24"/>
        </w:rPr>
        <w:t>beyond the current period of austerity</w:t>
      </w:r>
      <w:r>
        <w:rPr>
          <w:rFonts w:ascii="Times New Roman" w:hAnsi="Times New Roman" w:cs="Times New Roman"/>
          <w:sz w:val="24"/>
          <w:szCs w:val="24"/>
        </w:rPr>
        <w:t>. Adjustments to spending in such areas as pensions</w:t>
      </w:r>
      <w:r w:rsidR="005D715E">
        <w:rPr>
          <w:rFonts w:ascii="Times New Roman" w:hAnsi="Times New Roman" w:cs="Times New Roman"/>
          <w:sz w:val="24"/>
          <w:szCs w:val="24"/>
        </w:rPr>
        <w:t>,</w:t>
      </w:r>
      <w:r>
        <w:rPr>
          <w:rFonts w:ascii="Times New Roman" w:hAnsi="Times New Roman" w:cs="Times New Roman"/>
          <w:sz w:val="24"/>
          <w:szCs w:val="24"/>
        </w:rPr>
        <w:t xml:space="preserve"> bus passes</w:t>
      </w:r>
      <w:r w:rsidR="00961BDF">
        <w:rPr>
          <w:rFonts w:ascii="Times New Roman" w:hAnsi="Times New Roman" w:cs="Times New Roman"/>
          <w:sz w:val="24"/>
          <w:szCs w:val="24"/>
        </w:rPr>
        <w:t>,</w:t>
      </w:r>
      <w:r>
        <w:rPr>
          <w:rFonts w:ascii="Times New Roman" w:hAnsi="Times New Roman" w:cs="Times New Roman"/>
          <w:sz w:val="24"/>
          <w:szCs w:val="24"/>
        </w:rPr>
        <w:t xml:space="preserve"> fuel allowances and military procurement, and to rev</w:t>
      </w:r>
      <w:r w:rsidR="005D715E">
        <w:rPr>
          <w:rFonts w:ascii="Times New Roman" w:hAnsi="Times New Roman" w:cs="Times New Roman"/>
          <w:sz w:val="24"/>
          <w:szCs w:val="24"/>
        </w:rPr>
        <w:t xml:space="preserve">enue </w:t>
      </w:r>
      <w:r>
        <w:rPr>
          <w:rFonts w:ascii="Times New Roman" w:hAnsi="Times New Roman" w:cs="Times New Roman"/>
          <w:sz w:val="24"/>
          <w:szCs w:val="24"/>
        </w:rPr>
        <w:t>in energy taxes, vehicle duties, inheritance and capital taxes are possible</w:t>
      </w:r>
      <w:r w:rsidR="007422EE">
        <w:rPr>
          <w:rFonts w:ascii="Times New Roman" w:hAnsi="Times New Roman" w:cs="Times New Roman"/>
          <w:sz w:val="24"/>
          <w:szCs w:val="24"/>
        </w:rPr>
        <w:t xml:space="preserve"> (se</w:t>
      </w:r>
      <w:r w:rsidR="005D715E">
        <w:rPr>
          <w:rFonts w:ascii="Times New Roman" w:hAnsi="Times New Roman" w:cs="Times New Roman"/>
          <w:sz w:val="24"/>
          <w:szCs w:val="24"/>
        </w:rPr>
        <w:t xml:space="preserve">e for example Glennerster 2011, </w:t>
      </w:r>
      <w:r w:rsidR="007422EE">
        <w:rPr>
          <w:rFonts w:ascii="Times New Roman" w:hAnsi="Times New Roman" w:cs="Times New Roman"/>
          <w:sz w:val="24"/>
          <w:szCs w:val="24"/>
        </w:rPr>
        <w:t>PST2020). The problems</w:t>
      </w:r>
      <w:r w:rsidR="0083019C">
        <w:rPr>
          <w:rFonts w:ascii="Times New Roman" w:hAnsi="Times New Roman" w:cs="Times New Roman"/>
          <w:sz w:val="24"/>
          <w:szCs w:val="24"/>
        </w:rPr>
        <w:t>,</w:t>
      </w:r>
      <w:r w:rsidR="007422EE">
        <w:rPr>
          <w:rFonts w:ascii="Times New Roman" w:hAnsi="Times New Roman" w:cs="Times New Roman"/>
          <w:sz w:val="24"/>
          <w:szCs w:val="24"/>
        </w:rPr>
        <w:t xml:space="preserve"> </w:t>
      </w:r>
      <w:r w:rsidR="005D715E">
        <w:rPr>
          <w:rFonts w:ascii="Times New Roman" w:hAnsi="Times New Roman" w:cs="Times New Roman"/>
          <w:sz w:val="24"/>
          <w:szCs w:val="24"/>
        </w:rPr>
        <w:t>which</w:t>
      </w:r>
      <w:r w:rsidR="007422EE">
        <w:rPr>
          <w:rFonts w:ascii="Times New Roman" w:hAnsi="Times New Roman" w:cs="Times New Roman"/>
          <w:sz w:val="24"/>
          <w:szCs w:val="24"/>
        </w:rPr>
        <w:t xml:space="preserve"> are likely to</w:t>
      </w:r>
      <w:r>
        <w:rPr>
          <w:rFonts w:ascii="Times New Roman" w:hAnsi="Times New Roman" w:cs="Times New Roman"/>
          <w:sz w:val="24"/>
          <w:szCs w:val="24"/>
        </w:rPr>
        <w:t xml:space="preserve"> emerge over a half-centu</w:t>
      </w:r>
      <w:r w:rsidR="00275FF7">
        <w:rPr>
          <w:rFonts w:ascii="Times New Roman" w:hAnsi="Times New Roman" w:cs="Times New Roman"/>
          <w:sz w:val="24"/>
          <w:szCs w:val="24"/>
        </w:rPr>
        <w:t>ry</w:t>
      </w:r>
      <w:r w:rsidR="0083019C">
        <w:rPr>
          <w:rFonts w:ascii="Times New Roman" w:hAnsi="Times New Roman" w:cs="Times New Roman"/>
          <w:sz w:val="24"/>
          <w:szCs w:val="24"/>
        </w:rPr>
        <w:t xml:space="preserve"> when it is hoped real growth will have returned,</w:t>
      </w:r>
      <w:r w:rsidR="00275FF7">
        <w:rPr>
          <w:rFonts w:ascii="Times New Roman" w:hAnsi="Times New Roman" w:cs="Times New Roman"/>
          <w:sz w:val="24"/>
          <w:szCs w:val="24"/>
        </w:rPr>
        <w:t xml:space="preserve"> are not insuperable. However, a </w:t>
      </w:r>
      <w:r>
        <w:rPr>
          <w:rFonts w:ascii="Times New Roman" w:hAnsi="Times New Roman" w:cs="Times New Roman"/>
          <w:sz w:val="24"/>
          <w:szCs w:val="24"/>
        </w:rPr>
        <w:t xml:space="preserve">progressive </w:t>
      </w:r>
      <w:r w:rsidR="00275FF7">
        <w:rPr>
          <w:rFonts w:ascii="Times New Roman" w:hAnsi="Times New Roman" w:cs="Times New Roman"/>
          <w:sz w:val="24"/>
          <w:szCs w:val="24"/>
        </w:rPr>
        <w:t>programme</w:t>
      </w:r>
      <w:r>
        <w:rPr>
          <w:rFonts w:ascii="Times New Roman" w:hAnsi="Times New Roman" w:cs="Times New Roman"/>
          <w:sz w:val="24"/>
          <w:szCs w:val="24"/>
        </w:rPr>
        <w:t>, which do</w:t>
      </w:r>
      <w:r w:rsidR="00275FF7">
        <w:rPr>
          <w:rFonts w:ascii="Times New Roman" w:hAnsi="Times New Roman" w:cs="Times New Roman"/>
          <w:sz w:val="24"/>
          <w:szCs w:val="24"/>
        </w:rPr>
        <w:t>es</w:t>
      </w:r>
      <w:r>
        <w:rPr>
          <w:rFonts w:ascii="Times New Roman" w:hAnsi="Times New Roman" w:cs="Times New Roman"/>
          <w:sz w:val="24"/>
          <w:szCs w:val="24"/>
        </w:rPr>
        <w:t xml:space="preserve"> not envisage the kind </w:t>
      </w:r>
      <w:r w:rsidR="0083019C">
        <w:rPr>
          <w:rFonts w:ascii="Times New Roman" w:hAnsi="Times New Roman" w:cs="Times New Roman"/>
          <w:sz w:val="24"/>
          <w:szCs w:val="24"/>
        </w:rPr>
        <w:t xml:space="preserve">of </w:t>
      </w:r>
      <w:r w:rsidR="00253150">
        <w:rPr>
          <w:rFonts w:ascii="Times New Roman" w:hAnsi="Times New Roman" w:cs="Times New Roman"/>
          <w:sz w:val="24"/>
          <w:szCs w:val="24"/>
        </w:rPr>
        <w:t>cuts</w:t>
      </w:r>
      <w:r>
        <w:rPr>
          <w:rFonts w:ascii="Times New Roman" w:hAnsi="Times New Roman" w:cs="Times New Roman"/>
          <w:sz w:val="24"/>
          <w:szCs w:val="24"/>
        </w:rPr>
        <w:t xml:space="preserve"> in living standards for working age claimers</w:t>
      </w:r>
      <w:r w:rsidR="00253150">
        <w:rPr>
          <w:rFonts w:ascii="Times New Roman" w:hAnsi="Times New Roman" w:cs="Times New Roman"/>
          <w:sz w:val="24"/>
          <w:szCs w:val="24"/>
        </w:rPr>
        <w:t xml:space="preserve"> and state sector workers</w:t>
      </w:r>
      <w:r w:rsidR="005D715E">
        <w:rPr>
          <w:rFonts w:ascii="Times New Roman" w:hAnsi="Times New Roman" w:cs="Times New Roman"/>
          <w:sz w:val="24"/>
          <w:szCs w:val="24"/>
        </w:rPr>
        <w:t xml:space="preserve"> with which the current </w:t>
      </w:r>
      <w:r w:rsidR="005D715E">
        <w:rPr>
          <w:rFonts w:ascii="Times New Roman" w:hAnsi="Times New Roman" w:cs="Times New Roman"/>
          <w:sz w:val="24"/>
          <w:szCs w:val="24"/>
        </w:rPr>
        <w:lastRenderedPageBreak/>
        <w:t>government implicitly plans to balance the books,</w:t>
      </w:r>
      <w:r>
        <w:rPr>
          <w:rFonts w:ascii="Times New Roman" w:hAnsi="Times New Roman" w:cs="Times New Roman"/>
          <w:sz w:val="24"/>
          <w:szCs w:val="24"/>
        </w:rPr>
        <w:t xml:space="preserve"> and which expect</w:t>
      </w:r>
      <w:r w:rsidR="00275FF7">
        <w:rPr>
          <w:rFonts w:ascii="Times New Roman" w:hAnsi="Times New Roman" w:cs="Times New Roman"/>
          <w:sz w:val="24"/>
          <w:szCs w:val="24"/>
        </w:rPr>
        <w:t>s</w:t>
      </w:r>
      <w:r>
        <w:rPr>
          <w:rFonts w:ascii="Times New Roman" w:hAnsi="Times New Roman" w:cs="Times New Roman"/>
          <w:sz w:val="24"/>
          <w:szCs w:val="24"/>
        </w:rPr>
        <w:t xml:space="preserve"> to achieve real improvements in health care and elsewhere, must respond to these pressures.</w:t>
      </w:r>
    </w:p>
    <w:p w:rsidR="00B97FDD" w:rsidRDefault="00771ABB" w:rsidP="00B97FDD">
      <w:pPr>
        <w:rPr>
          <w:rFonts w:ascii="Times New Roman" w:hAnsi="Times New Roman" w:cs="Times New Roman"/>
          <w:sz w:val="24"/>
          <w:szCs w:val="24"/>
        </w:rPr>
      </w:pPr>
      <w:r w:rsidRPr="00106946">
        <w:rPr>
          <w:rFonts w:ascii="Times New Roman" w:hAnsi="Times New Roman" w:cs="Times New Roman"/>
          <w:sz w:val="24"/>
          <w:szCs w:val="24"/>
        </w:rPr>
        <w:t>One further point</w:t>
      </w:r>
      <w:r w:rsidR="00253150">
        <w:rPr>
          <w:rFonts w:ascii="Times New Roman" w:hAnsi="Times New Roman" w:cs="Times New Roman"/>
          <w:sz w:val="24"/>
          <w:szCs w:val="24"/>
        </w:rPr>
        <w:t>: current</w:t>
      </w:r>
      <w:r w:rsidR="006577C5" w:rsidRPr="00106946">
        <w:rPr>
          <w:rFonts w:ascii="Times New Roman" w:hAnsi="Times New Roman" w:cs="Times New Roman"/>
          <w:sz w:val="24"/>
          <w:szCs w:val="24"/>
        </w:rPr>
        <w:t xml:space="preserve"> policies involve a profound restructuring of public provision which requires extra upfront spending and additional longer-term commitments</w:t>
      </w:r>
      <w:r w:rsidR="008D1CEB">
        <w:rPr>
          <w:rFonts w:ascii="Times New Roman" w:hAnsi="Times New Roman" w:cs="Times New Roman"/>
          <w:sz w:val="24"/>
          <w:szCs w:val="24"/>
        </w:rPr>
        <w:t xml:space="preserve"> (Taylor-Gooby 2012)</w:t>
      </w:r>
      <w:r w:rsidR="006577C5" w:rsidRPr="00106946">
        <w:rPr>
          <w:rFonts w:ascii="Times New Roman" w:hAnsi="Times New Roman" w:cs="Times New Roman"/>
          <w:sz w:val="24"/>
          <w:szCs w:val="24"/>
        </w:rPr>
        <w:t xml:space="preserve">. </w:t>
      </w:r>
      <w:r w:rsidR="00253150">
        <w:rPr>
          <w:rFonts w:ascii="Times New Roman" w:hAnsi="Times New Roman" w:cs="Times New Roman"/>
          <w:sz w:val="24"/>
          <w:szCs w:val="24"/>
        </w:rPr>
        <w:t>W</w:t>
      </w:r>
      <w:r w:rsidR="006577C5" w:rsidRPr="00106946">
        <w:rPr>
          <w:rFonts w:ascii="Times New Roman" w:hAnsi="Times New Roman" w:cs="Times New Roman"/>
          <w:sz w:val="24"/>
          <w:szCs w:val="24"/>
        </w:rPr>
        <w:t xml:space="preserve">ould </w:t>
      </w:r>
      <w:r w:rsidR="00253150">
        <w:rPr>
          <w:rFonts w:ascii="Times New Roman" w:hAnsi="Times New Roman" w:cs="Times New Roman"/>
          <w:sz w:val="24"/>
          <w:szCs w:val="24"/>
        </w:rPr>
        <w:t xml:space="preserve">it </w:t>
      </w:r>
      <w:r w:rsidR="006577C5" w:rsidRPr="00106946">
        <w:rPr>
          <w:rFonts w:ascii="Times New Roman" w:hAnsi="Times New Roman" w:cs="Times New Roman"/>
          <w:sz w:val="24"/>
          <w:szCs w:val="24"/>
        </w:rPr>
        <w:t>be possible to square the triangle of rising demand, diminished resources and</w:t>
      </w:r>
      <w:r w:rsidR="00917027">
        <w:rPr>
          <w:rFonts w:ascii="Times New Roman" w:hAnsi="Times New Roman" w:cs="Times New Roman"/>
          <w:sz w:val="24"/>
          <w:szCs w:val="24"/>
        </w:rPr>
        <w:t xml:space="preserve"> weakened capacity </w:t>
      </w:r>
      <w:r w:rsidR="006577C5" w:rsidRPr="00106946">
        <w:rPr>
          <w:rFonts w:ascii="Times New Roman" w:hAnsi="Times New Roman" w:cs="Times New Roman"/>
          <w:sz w:val="24"/>
          <w:szCs w:val="24"/>
        </w:rPr>
        <w:t>to meet needs by directing cut-backs differently</w:t>
      </w:r>
      <w:r w:rsidR="00253150">
        <w:rPr>
          <w:rFonts w:ascii="Times New Roman" w:hAnsi="Times New Roman" w:cs="Times New Roman"/>
          <w:sz w:val="24"/>
          <w:szCs w:val="24"/>
        </w:rPr>
        <w:t>?</w:t>
      </w:r>
      <w:r w:rsidR="006577C5" w:rsidRPr="00106946">
        <w:rPr>
          <w:rFonts w:ascii="Times New Roman" w:hAnsi="Times New Roman" w:cs="Times New Roman"/>
          <w:sz w:val="24"/>
          <w:szCs w:val="24"/>
        </w:rPr>
        <w:t xml:space="preserve"> The Government provides estimates in relation to NHS reform</w:t>
      </w:r>
      <w:r w:rsidR="00917027">
        <w:rPr>
          <w:rFonts w:ascii="Times New Roman" w:hAnsi="Times New Roman" w:cs="Times New Roman"/>
          <w:sz w:val="24"/>
          <w:szCs w:val="24"/>
        </w:rPr>
        <w:t xml:space="preserve"> of £1.7bn </w:t>
      </w:r>
      <w:r w:rsidR="00B81D9A">
        <w:rPr>
          <w:rFonts w:ascii="Times New Roman" w:hAnsi="Times New Roman" w:cs="Times New Roman"/>
          <w:sz w:val="24"/>
          <w:szCs w:val="24"/>
        </w:rPr>
        <w:t>(</w:t>
      </w:r>
      <w:r w:rsidR="00917027">
        <w:rPr>
          <w:rFonts w:ascii="Times New Roman" w:hAnsi="Times New Roman" w:cs="Times New Roman"/>
          <w:sz w:val="24"/>
          <w:szCs w:val="24"/>
        </w:rPr>
        <w:t>rejec</w:t>
      </w:r>
      <w:r w:rsidR="00253150">
        <w:rPr>
          <w:rFonts w:ascii="Times New Roman" w:hAnsi="Times New Roman" w:cs="Times New Roman"/>
          <w:sz w:val="24"/>
          <w:szCs w:val="24"/>
        </w:rPr>
        <w:t xml:space="preserve">ted by the HoC Health Committee, </w:t>
      </w:r>
      <w:r w:rsidR="00917027">
        <w:rPr>
          <w:rFonts w:ascii="Times New Roman" w:hAnsi="Times New Roman" w:cs="Times New Roman"/>
          <w:sz w:val="24"/>
          <w:szCs w:val="24"/>
        </w:rPr>
        <w:t>2011, p</w:t>
      </w:r>
      <w:r w:rsidR="00440BBF">
        <w:rPr>
          <w:rFonts w:ascii="Times New Roman" w:hAnsi="Times New Roman" w:cs="Times New Roman"/>
          <w:sz w:val="24"/>
          <w:szCs w:val="24"/>
        </w:rPr>
        <w:t xml:space="preserve">ara 92, </w:t>
      </w:r>
      <w:r w:rsidR="00B81D9A">
        <w:rPr>
          <w:rFonts w:ascii="Times New Roman" w:hAnsi="Times New Roman" w:cs="Times New Roman"/>
          <w:sz w:val="24"/>
          <w:szCs w:val="24"/>
        </w:rPr>
        <w:t xml:space="preserve">who suggest a figure closer to £3bn, </w:t>
      </w:r>
      <w:r w:rsidR="00440BBF">
        <w:rPr>
          <w:rFonts w:ascii="Times New Roman" w:hAnsi="Times New Roman" w:cs="Times New Roman"/>
          <w:sz w:val="24"/>
          <w:szCs w:val="24"/>
        </w:rPr>
        <w:t xml:space="preserve">see also Walshe 2010). The </w:t>
      </w:r>
      <w:r w:rsidR="00317418" w:rsidRPr="00106946">
        <w:rPr>
          <w:rFonts w:ascii="Times New Roman" w:hAnsi="Times New Roman" w:cs="Times New Roman"/>
          <w:sz w:val="24"/>
          <w:szCs w:val="24"/>
        </w:rPr>
        <w:t>Universal</w:t>
      </w:r>
      <w:r w:rsidR="006577C5" w:rsidRPr="00106946">
        <w:rPr>
          <w:rFonts w:ascii="Times New Roman" w:hAnsi="Times New Roman" w:cs="Times New Roman"/>
          <w:sz w:val="24"/>
          <w:szCs w:val="24"/>
        </w:rPr>
        <w:t xml:space="preserve"> Credit reforms</w:t>
      </w:r>
      <w:r w:rsidR="00440BBF">
        <w:rPr>
          <w:rFonts w:ascii="Times New Roman" w:hAnsi="Times New Roman" w:cs="Times New Roman"/>
          <w:sz w:val="24"/>
          <w:szCs w:val="24"/>
        </w:rPr>
        <w:t xml:space="preserve"> are </w:t>
      </w:r>
      <w:r w:rsidR="00B5782F">
        <w:rPr>
          <w:rFonts w:ascii="Times New Roman" w:hAnsi="Times New Roman" w:cs="Times New Roman"/>
          <w:sz w:val="24"/>
          <w:szCs w:val="24"/>
        </w:rPr>
        <w:t>estimated at £3bn by OBR</w:t>
      </w:r>
      <w:r w:rsidR="00440BBF">
        <w:rPr>
          <w:rFonts w:ascii="Times New Roman" w:hAnsi="Times New Roman" w:cs="Times New Roman"/>
          <w:sz w:val="24"/>
          <w:szCs w:val="24"/>
        </w:rPr>
        <w:t xml:space="preserve"> (</w:t>
      </w:r>
      <w:r w:rsidR="00B5782F">
        <w:rPr>
          <w:rFonts w:ascii="Times New Roman" w:hAnsi="Times New Roman" w:cs="Times New Roman"/>
          <w:sz w:val="24"/>
          <w:szCs w:val="24"/>
        </w:rPr>
        <w:t>2011</w:t>
      </w:r>
      <w:r w:rsidR="00FC0CD5">
        <w:rPr>
          <w:rFonts w:ascii="Times New Roman" w:hAnsi="Times New Roman" w:cs="Times New Roman"/>
          <w:sz w:val="24"/>
          <w:szCs w:val="24"/>
        </w:rPr>
        <w:t>b</w:t>
      </w:r>
      <w:r w:rsidR="00B5782F">
        <w:rPr>
          <w:rFonts w:ascii="Times New Roman" w:hAnsi="Times New Roman" w:cs="Times New Roman"/>
          <w:sz w:val="24"/>
          <w:szCs w:val="24"/>
        </w:rPr>
        <w:t>, 65</w:t>
      </w:r>
      <w:r w:rsidR="00F870B5">
        <w:rPr>
          <w:rFonts w:ascii="Times New Roman" w:hAnsi="Times New Roman" w:cs="Times New Roman"/>
          <w:sz w:val="24"/>
          <w:szCs w:val="24"/>
        </w:rPr>
        <w:t>)</w:t>
      </w:r>
      <w:r w:rsidR="006577C5" w:rsidRPr="00106946">
        <w:rPr>
          <w:rFonts w:ascii="Times New Roman" w:hAnsi="Times New Roman" w:cs="Times New Roman"/>
          <w:sz w:val="24"/>
          <w:szCs w:val="24"/>
        </w:rPr>
        <w:t xml:space="preserve"> and </w:t>
      </w:r>
      <w:r w:rsidR="00440BBF">
        <w:rPr>
          <w:rFonts w:ascii="Times New Roman" w:hAnsi="Times New Roman" w:cs="Times New Roman"/>
          <w:sz w:val="24"/>
          <w:szCs w:val="24"/>
        </w:rPr>
        <w:t>the student loan system</w:t>
      </w:r>
      <w:r w:rsidR="00B5782F">
        <w:rPr>
          <w:rFonts w:ascii="Times New Roman" w:hAnsi="Times New Roman" w:cs="Times New Roman"/>
          <w:sz w:val="24"/>
          <w:szCs w:val="24"/>
        </w:rPr>
        <w:t xml:space="preserve"> at 30 per cent of l</w:t>
      </w:r>
      <w:r w:rsidR="00440BBF">
        <w:rPr>
          <w:rFonts w:ascii="Times New Roman" w:hAnsi="Times New Roman" w:cs="Times New Roman"/>
          <w:sz w:val="24"/>
          <w:szCs w:val="24"/>
        </w:rPr>
        <w:t>oans written off, or about £3bn</w:t>
      </w:r>
      <w:r w:rsidR="00275FF7">
        <w:rPr>
          <w:rFonts w:ascii="Times New Roman" w:hAnsi="Times New Roman" w:cs="Times New Roman"/>
          <w:sz w:val="24"/>
          <w:szCs w:val="24"/>
        </w:rPr>
        <w:t xml:space="preserve"> at current prices</w:t>
      </w:r>
      <w:r w:rsidR="00440BBF">
        <w:rPr>
          <w:rFonts w:ascii="Times New Roman" w:hAnsi="Times New Roman" w:cs="Times New Roman"/>
          <w:sz w:val="24"/>
          <w:szCs w:val="24"/>
        </w:rPr>
        <w:t xml:space="preserve"> (</w:t>
      </w:r>
      <w:r w:rsidR="00B5782F">
        <w:rPr>
          <w:rFonts w:ascii="Times New Roman" w:hAnsi="Times New Roman" w:cs="Times New Roman"/>
          <w:sz w:val="24"/>
          <w:szCs w:val="24"/>
        </w:rPr>
        <w:t>OBR 2011</w:t>
      </w:r>
      <w:r w:rsidR="00FC0CD5">
        <w:rPr>
          <w:rFonts w:ascii="Times New Roman" w:hAnsi="Times New Roman" w:cs="Times New Roman"/>
          <w:sz w:val="24"/>
          <w:szCs w:val="24"/>
        </w:rPr>
        <w:t>b</w:t>
      </w:r>
      <w:r w:rsidR="00B5782F">
        <w:rPr>
          <w:rFonts w:ascii="Times New Roman" w:hAnsi="Times New Roman" w:cs="Times New Roman"/>
          <w:sz w:val="24"/>
          <w:szCs w:val="24"/>
        </w:rPr>
        <w:t>, 70</w:t>
      </w:r>
      <w:r w:rsidR="00253150">
        <w:rPr>
          <w:rFonts w:ascii="Times New Roman" w:hAnsi="Times New Roman" w:cs="Times New Roman"/>
          <w:sz w:val="24"/>
          <w:szCs w:val="24"/>
        </w:rPr>
        <w:t>). In the first two cases, t</w:t>
      </w:r>
      <w:r w:rsidR="00275FF7">
        <w:rPr>
          <w:rFonts w:ascii="Times New Roman" w:hAnsi="Times New Roman" w:cs="Times New Roman"/>
          <w:sz w:val="24"/>
          <w:szCs w:val="24"/>
        </w:rPr>
        <w:t xml:space="preserve">he plans simply assume that restructuring will deliver </w:t>
      </w:r>
      <w:r w:rsidR="00253150">
        <w:rPr>
          <w:rFonts w:ascii="Times New Roman" w:hAnsi="Times New Roman" w:cs="Times New Roman"/>
          <w:sz w:val="24"/>
          <w:szCs w:val="24"/>
        </w:rPr>
        <w:t xml:space="preserve">NHS </w:t>
      </w:r>
      <w:r w:rsidR="00275FF7">
        <w:rPr>
          <w:rFonts w:ascii="Times New Roman" w:hAnsi="Times New Roman" w:cs="Times New Roman"/>
          <w:sz w:val="24"/>
          <w:szCs w:val="24"/>
        </w:rPr>
        <w:t xml:space="preserve">efficiency </w:t>
      </w:r>
      <w:r w:rsidR="005A6943">
        <w:rPr>
          <w:rFonts w:ascii="Times New Roman" w:hAnsi="Times New Roman" w:cs="Times New Roman"/>
          <w:sz w:val="24"/>
          <w:szCs w:val="24"/>
        </w:rPr>
        <w:t>savings</w:t>
      </w:r>
      <w:r w:rsidR="00275FF7">
        <w:rPr>
          <w:rFonts w:ascii="Times New Roman" w:hAnsi="Times New Roman" w:cs="Times New Roman"/>
          <w:sz w:val="24"/>
          <w:szCs w:val="24"/>
        </w:rPr>
        <w:t xml:space="preserve"> </w:t>
      </w:r>
      <w:r w:rsidR="00253150">
        <w:rPr>
          <w:rFonts w:ascii="Times New Roman" w:hAnsi="Times New Roman" w:cs="Times New Roman"/>
          <w:sz w:val="24"/>
          <w:szCs w:val="24"/>
        </w:rPr>
        <w:t>faster than ever before</w:t>
      </w:r>
      <w:r w:rsidR="005A6943">
        <w:rPr>
          <w:rFonts w:ascii="Times New Roman" w:hAnsi="Times New Roman" w:cs="Times New Roman"/>
          <w:sz w:val="24"/>
          <w:szCs w:val="24"/>
        </w:rPr>
        <w:t xml:space="preserve"> and that benefit reforms will increase employment</w:t>
      </w:r>
      <w:r w:rsidR="00317418" w:rsidRPr="00106946">
        <w:rPr>
          <w:rFonts w:ascii="Times New Roman" w:hAnsi="Times New Roman" w:cs="Times New Roman"/>
          <w:sz w:val="24"/>
          <w:szCs w:val="24"/>
        </w:rPr>
        <w:t xml:space="preserve">. </w:t>
      </w:r>
      <w:r w:rsidR="00253150">
        <w:rPr>
          <w:rFonts w:ascii="Times New Roman" w:hAnsi="Times New Roman" w:cs="Times New Roman"/>
          <w:sz w:val="24"/>
          <w:szCs w:val="24"/>
        </w:rPr>
        <w:t>For student loans, spending will not be recouped</w:t>
      </w:r>
      <w:r w:rsidR="00317418" w:rsidRPr="00106946">
        <w:rPr>
          <w:rFonts w:ascii="Times New Roman" w:hAnsi="Times New Roman" w:cs="Times New Roman"/>
          <w:sz w:val="24"/>
          <w:szCs w:val="24"/>
        </w:rPr>
        <w:t xml:space="preserve"> within the 30 year time-horizon examined, and possibly </w:t>
      </w:r>
      <w:r w:rsidR="00B81D9A">
        <w:rPr>
          <w:rFonts w:ascii="Times New Roman" w:hAnsi="Times New Roman" w:cs="Times New Roman"/>
          <w:sz w:val="24"/>
          <w:szCs w:val="24"/>
        </w:rPr>
        <w:t xml:space="preserve">never. </w:t>
      </w:r>
      <w:r w:rsidR="00253150">
        <w:rPr>
          <w:rFonts w:ascii="Times New Roman" w:hAnsi="Times New Roman" w:cs="Times New Roman"/>
          <w:sz w:val="24"/>
          <w:szCs w:val="24"/>
        </w:rPr>
        <w:t>However, t</w:t>
      </w:r>
      <w:r w:rsidR="00484012">
        <w:rPr>
          <w:rFonts w:ascii="Times New Roman" w:hAnsi="Times New Roman" w:cs="Times New Roman"/>
          <w:sz w:val="24"/>
          <w:szCs w:val="24"/>
        </w:rPr>
        <w:t>hese sums a</w:t>
      </w:r>
      <w:r w:rsidR="00253150">
        <w:rPr>
          <w:rFonts w:ascii="Times New Roman" w:hAnsi="Times New Roman" w:cs="Times New Roman"/>
          <w:sz w:val="24"/>
          <w:szCs w:val="24"/>
        </w:rPr>
        <w:t>mount</w:t>
      </w:r>
      <w:r w:rsidR="00484012">
        <w:rPr>
          <w:rFonts w:ascii="Times New Roman" w:hAnsi="Times New Roman" w:cs="Times New Roman"/>
          <w:sz w:val="24"/>
          <w:szCs w:val="24"/>
        </w:rPr>
        <w:t xml:space="preserve"> to less than 0.</w:t>
      </w:r>
      <w:r w:rsidR="00253150">
        <w:rPr>
          <w:rFonts w:ascii="Times New Roman" w:hAnsi="Times New Roman" w:cs="Times New Roman"/>
          <w:sz w:val="24"/>
          <w:szCs w:val="24"/>
        </w:rPr>
        <w:t>3</w:t>
      </w:r>
      <w:r w:rsidR="00484012">
        <w:rPr>
          <w:rFonts w:ascii="Times New Roman" w:hAnsi="Times New Roman" w:cs="Times New Roman"/>
          <w:sz w:val="24"/>
          <w:szCs w:val="24"/>
        </w:rPr>
        <w:t xml:space="preserve"> per cent of public spending annually over the period</w:t>
      </w:r>
      <w:r w:rsidR="00275FF7">
        <w:rPr>
          <w:rFonts w:ascii="Times New Roman" w:hAnsi="Times New Roman" w:cs="Times New Roman"/>
          <w:sz w:val="24"/>
          <w:szCs w:val="24"/>
        </w:rPr>
        <w:t>. They are unhelpful</w:t>
      </w:r>
      <w:r w:rsidR="00253150">
        <w:rPr>
          <w:rFonts w:ascii="Times New Roman" w:hAnsi="Times New Roman" w:cs="Times New Roman"/>
          <w:sz w:val="24"/>
          <w:szCs w:val="24"/>
        </w:rPr>
        <w:t>,</w:t>
      </w:r>
      <w:r w:rsidR="00275FF7">
        <w:rPr>
          <w:rFonts w:ascii="Times New Roman" w:hAnsi="Times New Roman" w:cs="Times New Roman"/>
          <w:sz w:val="24"/>
          <w:szCs w:val="24"/>
        </w:rPr>
        <w:t xml:space="preserve"> but</w:t>
      </w:r>
      <w:r w:rsidR="00961BDF">
        <w:rPr>
          <w:rFonts w:ascii="Times New Roman" w:hAnsi="Times New Roman" w:cs="Times New Roman"/>
          <w:sz w:val="24"/>
          <w:szCs w:val="24"/>
        </w:rPr>
        <w:t xml:space="preserve"> abandoning the plans would not</w:t>
      </w:r>
      <w:r w:rsidR="00253150">
        <w:rPr>
          <w:rFonts w:ascii="Times New Roman" w:hAnsi="Times New Roman" w:cs="Times New Roman"/>
          <w:sz w:val="24"/>
          <w:szCs w:val="24"/>
        </w:rPr>
        <w:t xml:space="preserve"> resolve the problem</w:t>
      </w:r>
      <w:r w:rsidR="00275FF7">
        <w:rPr>
          <w:rFonts w:ascii="Times New Roman" w:hAnsi="Times New Roman" w:cs="Times New Roman"/>
          <w:sz w:val="24"/>
          <w:szCs w:val="24"/>
        </w:rPr>
        <w:t>.</w:t>
      </w:r>
      <w:r w:rsidR="00BD1B7C">
        <w:rPr>
          <w:rFonts w:ascii="Times New Roman" w:hAnsi="Times New Roman" w:cs="Times New Roman"/>
          <w:sz w:val="24"/>
          <w:szCs w:val="24"/>
        </w:rPr>
        <w:t xml:space="preserve"> In any case, the Coalition is pursuing these restructurings in order to embed and make permanent the current cuts. Axing them might be seen to risk an increase in spending.</w:t>
      </w:r>
    </w:p>
    <w:p w:rsidR="0054218D" w:rsidRDefault="00EB5ACD" w:rsidP="0054218D">
      <w:pPr>
        <w:rPr>
          <w:rFonts w:ascii="Times New Roman" w:hAnsi="Times New Roman" w:cs="Times New Roman"/>
          <w:b/>
          <w:i/>
          <w:sz w:val="24"/>
          <w:szCs w:val="24"/>
        </w:rPr>
      </w:pPr>
      <w:r>
        <w:rPr>
          <w:rFonts w:ascii="Times New Roman" w:hAnsi="Times New Roman" w:cs="Times New Roman"/>
          <w:b/>
          <w:i/>
          <w:sz w:val="24"/>
          <w:szCs w:val="24"/>
        </w:rPr>
        <w:t>I</w:t>
      </w:r>
      <w:r w:rsidR="00484012">
        <w:rPr>
          <w:rFonts w:ascii="Times New Roman" w:hAnsi="Times New Roman" w:cs="Times New Roman"/>
          <w:b/>
          <w:i/>
          <w:sz w:val="24"/>
          <w:szCs w:val="24"/>
        </w:rPr>
        <w:t>nequality</w:t>
      </w:r>
    </w:p>
    <w:p w:rsidR="0054218D" w:rsidRPr="00FE0342" w:rsidRDefault="0054218D" w:rsidP="0054218D">
      <w:pPr>
        <w:rPr>
          <w:rFonts w:ascii="Times New Roman" w:hAnsi="Times New Roman" w:cs="Times New Roman"/>
          <w:sz w:val="24"/>
          <w:szCs w:val="24"/>
        </w:rPr>
      </w:pPr>
      <w:r w:rsidRPr="00FE0342">
        <w:rPr>
          <w:rFonts w:ascii="Times New Roman" w:hAnsi="Times New Roman" w:cs="Times New Roman"/>
          <w:sz w:val="24"/>
          <w:szCs w:val="24"/>
        </w:rPr>
        <w:t>Society has grown more unequal during the last three decades (</w:t>
      </w:r>
      <w:r w:rsidR="006C7C68">
        <w:rPr>
          <w:rFonts w:ascii="Times New Roman" w:hAnsi="Times New Roman" w:cs="Times New Roman"/>
          <w:sz w:val="24"/>
          <w:szCs w:val="24"/>
        </w:rPr>
        <w:t>NEP 2010, S3;</w:t>
      </w:r>
      <w:r w:rsidRPr="00FE0342">
        <w:rPr>
          <w:rFonts w:ascii="Times New Roman" w:hAnsi="Times New Roman" w:cs="Times New Roman"/>
          <w:sz w:val="24"/>
          <w:szCs w:val="24"/>
        </w:rPr>
        <w:t xml:space="preserve"> Atkinson</w:t>
      </w:r>
      <w:r w:rsidR="006C7C68">
        <w:rPr>
          <w:rFonts w:ascii="Times New Roman" w:hAnsi="Times New Roman" w:cs="Times New Roman"/>
          <w:sz w:val="24"/>
          <w:szCs w:val="24"/>
        </w:rPr>
        <w:t xml:space="preserve"> at el, 2011</w:t>
      </w:r>
      <w:r w:rsidRPr="00FE0342">
        <w:rPr>
          <w:rFonts w:ascii="Times New Roman" w:hAnsi="Times New Roman" w:cs="Times New Roman"/>
          <w:sz w:val="24"/>
          <w:szCs w:val="24"/>
        </w:rPr>
        <w:t>). The distribution of incomes and wealth seems likely to fan out further. The modest post-war trend towards greater equality of opportunity may well be in reverse</w:t>
      </w:r>
      <w:r w:rsidR="005A6943">
        <w:rPr>
          <w:rFonts w:ascii="Times New Roman" w:hAnsi="Times New Roman" w:cs="Times New Roman"/>
          <w:sz w:val="24"/>
          <w:szCs w:val="24"/>
        </w:rPr>
        <w:t xml:space="preserve"> (</w:t>
      </w:r>
      <w:r w:rsidR="00670AD1">
        <w:rPr>
          <w:rFonts w:ascii="Times New Roman" w:hAnsi="Times New Roman" w:cs="Times New Roman"/>
          <w:sz w:val="24"/>
          <w:szCs w:val="24"/>
        </w:rPr>
        <w:t>Blanden and Machin 2007</w:t>
      </w:r>
      <w:r w:rsidR="005A6943">
        <w:rPr>
          <w:rFonts w:ascii="Times New Roman" w:hAnsi="Times New Roman" w:cs="Times New Roman"/>
          <w:sz w:val="24"/>
          <w:szCs w:val="24"/>
        </w:rPr>
        <w:t>)</w:t>
      </w:r>
      <w:r w:rsidRPr="00FE0342">
        <w:rPr>
          <w:rFonts w:ascii="Times New Roman" w:hAnsi="Times New Roman" w:cs="Times New Roman"/>
          <w:sz w:val="24"/>
          <w:szCs w:val="24"/>
        </w:rPr>
        <w:t xml:space="preserve">. These points matter, because greater inequality </w:t>
      </w:r>
      <w:r w:rsidR="000C1C6A">
        <w:rPr>
          <w:rFonts w:ascii="Times New Roman" w:hAnsi="Times New Roman" w:cs="Times New Roman"/>
          <w:sz w:val="24"/>
          <w:szCs w:val="24"/>
        </w:rPr>
        <w:t>appears to reduce</w:t>
      </w:r>
      <w:r w:rsidRPr="00FE0342">
        <w:rPr>
          <w:rFonts w:ascii="Times New Roman" w:hAnsi="Times New Roman" w:cs="Times New Roman"/>
          <w:sz w:val="24"/>
          <w:szCs w:val="24"/>
        </w:rPr>
        <w:t xml:space="preserve"> willingness to support social </w:t>
      </w:r>
      <w:r w:rsidR="00253150" w:rsidRPr="00FE0342">
        <w:rPr>
          <w:rFonts w:ascii="Times New Roman" w:hAnsi="Times New Roman" w:cs="Times New Roman"/>
          <w:sz w:val="24"/>
          <w:szCs w:val="24"/>
        </w:rPr>
        <w:t>provision</w:t>
      </w:r>
      <w:r w:rsidR="00253150">
        <w:rPr>
          <w:rFonts w:ascii="Times New Roman" w:hAnsi="Times New Roman" w:cs="Times New Roman"/>
          <w:sz w:val="24"/>
          <w:szCs w:val="24"/>
        </w:rPr>
        <w:t xml:space="preserve">, because of the impact on </w:t>
      </w:r>
      <w:r w:rsidR="00BD1B7C">
        <w:rPr>
          <w:rFonts w:ascii="Times New Roman" w:hAnsi="Times New Roman" w:cs="Times New Roman"/>
          <w:sz w:val="24"/>
          <w:szCs w:val="24"/>
        </w:rPr>
        <w:t>the interests of advantaged groups</w:t>
      </w:r>
      <w:r w:rsidRPr="00FE0342">
        <w:rPr>
          <w:rFonts w:ascii="Times New Roman" w:hAnsi="Times New Roman" w:cs="Times New Roman"/>
          <w:sz w:val="24"/>
          <w:szCs w:val="24"/>
        </w:rPr>
        <w:t xml:space="preserve"> and o</w:t>
      </w:r>
      <w:r w:rsidR="00253150">
        <w:rPr>
          <w:rFonts w:ascii="Times New Roman" w:hAnsi="Times New Roman" w:cs="Times New Roman"/>
          <w:sz w:val="24"/>
          <w:szCs w:val="24"/>
        </w:rPr>
        <w:t>n</w:t>
      </w:r>
      <w:r w:rsidRPr="00FE0342">
        <w:rPr>
          <w:rFonts w:ascii="Times New Roman" w:hAnsi="Times New Roman" w:cs="Times New Roman"/>
          <w:sz w:val="24"/>
          <w:szCs w:val="24"/>
        </w:rPr>
        <w:t xml:space="preserve"> social values: those who hold the majority of resources are</w:t>
      </w:r>
      <w:r w:rsidR="000C1C6A">
        <w:rPr>
          <w:rFonts w:ascii="Times New Roman" w:hAnsi="Times New Roman" w:cs="Times New Roman"/>
          <w:sz w:val="24"/>
          <w:szCs w:val="24"/>
        </w:rPr>
        <w:t xml:space="preserve"> better</w:t>
      </w:r>
      <w:r w:rsidRPr="00FE0342">
        <w:rPr>
          <w:rFonts w:ascii="Times New Roman" w:hAnsi="Times New Roman" w:cs="Times New Roman"/>
          <w:sz w:val="24"/>
          <w:szCs w:val="24"/>
        </w:rPr>
        <w:t xml:space="preserve"> able to meet their own needs privately and have </w:t>
      </w:r>
      <w:r w:rsidR="00866A09" w:rsidRPr="00FE0342">
        <w:rPr>
          <w:rFonts w:ascii="Times New Roman" w:hAnsi="Times New Roman" w:cs="Times New Roman"/>
          <w:sz w:val="24"/>
          <w:szCs w:val="24"/>
        </w:rPr>
        <w:t>less</w:t>
      </w:r>
      <w:r w:rsidRPr="00FE0342">
        <w:rPr>
          <w:rFonts w:ascii="Times New Roman" w:hAnsi="Times New Roman" w:cs="Times New Roman"/>
          <w:sz w:val="24"/>
          <w:szCs w:val="24"/>
        </w:rPr>
        <w:t xml:space="preserve"> interest in provision for the poor (Horton and Gregory 2009); inequality undermines collective solidarity and public trust in state institutions (Uslaner</w:t>
      </w:r>
      <w:r w:rsidR="003909A0">
        <w:rPr>
          <w:rFonts w:ascii="Times New Roman" w:hAnsi="Times New Roman" w:cs="Times New Roman"/>
          <w:sz w:val="24"/>
          <w:szCs w:val="24"/>
        </w:rPr>
        <w:t xml:space="preserve"> 2008</w:t>
      </w:r>
      <w:r w:rsidRPr="00FE0342">
        <w:rPr>
          <w:rFonts w:ascii="Times New Roman" w:hAnsi="Times New Roman" w:cs="Times New Roman"/>
          <w:sz w:val="24"/>
          <w:szCs w:val="24"/>
        </w:rPr>
        <w:t xml:space="preserve">). </w:t>
      </w:r>
      <w:r w:rsidR="000C1C6A">
        <w:rPr>
          <w:rFonts w:ascii="Times New Roman" w:hAnsi="Times New Roman" w:cs="Times New Roman"/>
          <w:sz w:val="24"/>
          <w:szCs w:val="24"/>
        </w:rPr>
        <w:t>Progressive s</w:t>
      </w:r>
      <w:r w:rsidRPr="00FE0342">
        <w:rPr>
          <w:rFonts w:ascii="Times New Roman" w:hAnsi="Times New Roman" w:cs="Times New Roman"/>
          <w:sz w:val="24"/>
          <w:szCs w:val="24"/>
        </w:rPr>
        <w:t xml:space="preserve">ocial policies </w:t>
      </w:r>
      <w:r w:rsidR="000C1C6A">
        <w:rPr>
          <w:rFonts w:ascii="Times New Roman" w:hAnsi="Times New Roman" w:cs="Times New Roman"/>
          <w:sz w:val="24"/>
          <w:szCs w:val="24"/>
        </w:rPr>
        <w:t>will</w:t>
      </w:r>
      <w:r w:rsidRPr="00FE0342">
        <w:rPr>
          <w:rFonts w:ascii="Times New Roman" w:hAnsi="Times New Roman" w:cs="Times New Roman"/>
          <w:sz w:val="24"/>
          <w:szCs w:val="24"/>
        </w:rPr>
        <w:t xml:space="preserve"> have more to do, with l</w:t>
      </w:r>
      <w:r w:rsidR="00BD1B7C">
        <w:rPr>
          <w:rFonts w:ascii="Times New Roman" w:hAnsi="Times New Roman" w:cs="Times New Roman"/>
          <w:sz w:val="24"/>
          <w:szCs w:val="24"/>
        </w:rPr>
        <w:t>ess</w:t>
      </w:r>
      <w:r w:rsidRPr="00FE0342">
        <w:rPr>
          <w:rFonts w:ascii="Times New Roman" w:hAnsi="Times New Roman" w:cs="Times New Roman"/>
          <w:sz w:val="24"/>
          <w:szCs w:val="24"/>
        </w:rPr>
        <w:t xml:space="preserve"> public support.</w:t>
      </w:r>
    </w:p>
    <w:p w:rsidR="00484012" w:rsidRDefault="00484012" w:rsidP="00B97FDD">
      <w:pPr>
        <w:rPr>
          <w:rFonts w:ascii="Times New Roman" w:hAnsi="Times New Roman" w:cs="Times New Roman"/>
          <w:sz w:val="24"/>
          <w:szCs w:val="24"/>
        </w:rPr>
      </w:pPr>
      <w:r>
        <w:rPr>
          <w:rFonts w:ascii="Times New Roman" w:hAnsi="Times New Roman" w:cs="Times New Roman"/>
          <w:sz w:val="24"/>
          <w:szCs w:val="24"/>
        </w:rPr>
        <w:t>A helpful analysis distinguishes betwe</w:t>
      </w:r>
      <w:r w:rsidR="000C1C6A">
        <w:rPr>
          <w:rFonts w:ascii="Times New Roman" w:hAnsi="Times New Roman" w:cs="Times New Roman"/>
          <w:sz w:val="24"/>
          <w:szCs w:val="24"/>
        </w:rPr>
        <w:t>en the trend to greater fanning-</w:t>
      </w:r>
      <w:r>
        <w:rPr>
          <w:rFonts w:ascii="Times New Roman" w:hAnsi="Times New Roman" w:cs="Times New Roman"/>
          <w:sz w:val="24"/>
          <w:szCs w:val="24"/>
        </w:rPr>
        <w:t>out of incomes for the mass of the population</w:t>
      </w:r>
      <w:r w:rsidR="00961BDF">
        <w:rPr>
          <w:rFonts w:ascii="Times New Roman" w:hAnsi="Times New Roman" w:cs="Times New Roman"/>
          <w:sz w:val="24"/>
          <w:szCs w:val="24"/>
        </w:rPr>
        <w:t xml:space="preserve"> (</w:t>
      </w:r>
      <w:r>
        <w:rPr>
          <w:rFonts w:ascii="Times New Roman" w:hAnsi="Times New Roman" w:cs="Times New Roman"/>
          <w:sz w:val="24"/>
          <w:szCs w:val="24"/>
        </w:rPr>
        <w:t>as better-off groups improve their position relative to the median</w:t>
      </w:r>
      <w:r w:rsidR="000C1C6A">
        <w:rPr>
          <w:rFonts w:ascii="Times New Roman" w:hAnsi="Times New Roman" w:cs="Times New Roman"/>
          <w:sz w:val="24"/>
          <w:szCs w:val="24"/>
        </w:rPr>
        <w:t>, while</w:t>
      </w:r>
      <w:r>
        <w:rPr>
          <w:rFonts w:ascii="Times New Roman" w:hAnsi="Times New Roman" w:cs="Times New Roman"/>
          <w:sz w:val="24"/>
          <w:szCs w:val="24"/>
        </w:rPr>
        <w:t xml:space="preserve"> that of lower-income groups deteriorates</w:t>
      </w:r>
      <w:r w:rsidR="00961BDF">
        <w:rPr>
          <w:rFonts w:ascii="Times New Roman" w:hAnsi="Times New Roman" w:cs="Times New Roman"/>
          <w:sz w:val="24"/>
          <w:szCs w:val="24"/>
        </w:rPr>
        <w:t>)</w:t>
      </w:r>
      <w:r>
        <w:rPr>
          <w:rFonts w:ascii="Times New Roman" w:hAnsi="Times New Roman" w:cs="Times New Roman"/>
          <w:sz w:val="24"/>
          <w:szCs w:val="24"/>
        </w:rPr>
        <w:t xml:space="preserve"> from the tendency of small very rich minorities to gain large relative improvements (</w:t>
      </w:r>
      <w:r w:rsidR="003909A0">
        <w:rPr>
          <w:rFonts w:ascii="Times New Roman" w:hAnsi="Times New Roman" w:cs="Times New Roman"/>
          <w:sz w:val="24"/>
          <w:szCs w:val="24"/>
        </w:rPr>
        <w:t>Bailey 2011)</w:t>
      </w:r>
      <w:r>
        <w:rPr>
          <w:rFonts w:ascii="Times New Roman" w:hAnsi="Times New Roman" w:cs="Times New Roman"/>
          <w:sz w:val="24"/>
          <w:szCs w:val="24"/>
        </w:rPr>
        <w:t xml:space="preserve">. The </w:t>
      </w:r>
      <w:r w:rsidR="00D96914">
        <w:rPr>
          <w:rFonts w:ascii="Times New Roman" w:hAnsi="Times New Roman" w:cs="Times New Roman"/>
          <w:sz w:val="24"/>
          <w:szCs w:val="24"/>
        </w:rPr>
        <w:t>first</w:t>
      </w:r>
      <w:r>
        <w:rPr>
          <w:rFonts w:ascii="Times New Roman" w:hAnsi="Times New Roman" w:cs="Times New Roman"/>
          <w:sz w:val="24"/>
          <w:szCs w:val="24"/>
        </w:rPr>
        <w:t xml:space="preserve"> trend seems to apply to most developed countries during the past three decades. The </w:t>
      </w:r>
      <w:r w:rsidR="000C1C6A">
        <w:rPr>
          <w:rFonts w:ascii="Times New Roman" w:hAnsi="Times New Roman" w:cs="Times New Roman"/>
          <w:sz w:val="24"/>
          <w:szCs w:val="24"/>
        </w:rPr>
        <w:t>latter</w:t>
      </w:r>
      <w:r>
        <w:rPr>
          <w:rFonts w:ascii="Times New Roman" w:hAnsi="Times New Roman" w:cs="Times New Roman"/>
          <w:sz w:val="24"/>
          <w:szCs w:val="24"/>
        </w:rPr>
        <w:t xml:space="preserve"> is more a feature of the</w:t>
      </w:r>
      <w:r w:rsidR="00D96914">
        <w:rPr>
          <w:rFonts w:ascii="Times New Roman" w:hAnsi="Times New Roman" w:cs="Times New Roman"/>
          <w:sz w:val="24"/>
          <w:szCs w:val="24"/>
        </w:rPr>
        <w:t xml:space="preserve"> Anglo-Sax</w:t>
      </w:r>
      <w:r>
        <w:rPr>
          <w:rFonts w:ascii="Times New Roman" w:hAnsi="Times New Roman" w:cs="Times New Roman"/>
          <w:sz w:val="24"/>
          <w:szCs w:val="24"/>
        </w:rPr>
        <w:t>on world, most notably of the US and the UK (Atkinson</w:t>
      </w:r>
      <w:r w:rsidR="003909A0">
        <w:rPr>
          <w:rFonts w:ascii="Times New Roman" w:hAnsi="Times New Roman" w:cs="Times New Roman"/>
          <w:sz w:val="24"/>
          <w:szCs w:val="24"/>
        </w:rPr>
        <w:t xml:space="preserve"> 2007</w:t>
      </w:r>
      <w:r>
        <w:rPr>
          <w:rFonts w:ascii="Times New Roman" w:hAnsi="Times New Roman" w:cs="Times New Roman"/>
          <w:sz w:val="24"/>
          <w:szCs w:val="24"/>
        </w:rPr>
        <w:t>).</w:t>
      </w:r>
      <w:r w:rsidR="00D96914">
        <w:rPr>
          <w:rFonts w:ascii="Times New Roman" w:hAnsi="Times New Roman" w:cs="Times New Roman"/>
          <w:sz w:val="24"/>
          <w:szCs w:val="24"/>
        </w:rPr>
        <w:t xml:space="preserve"> Public policy in the UK appears to have arrested the deterioration of the relative position of those at the bottom during the early and </w:t>
      </w:r>
      <w:r w:rsidR="00385B03">
        <w:rPr>
          <w:rFonts w:ascii="Times New Roman" w:hAnsi="Times New Roman" w:cs="Times New Roman"/>
          <w:sz w:val="24"/>
          <w:szCs w:val="24"/>
        </w:rPr>
        <w:t>mid-2000s</w:t>
      </w:r>
      <w:r w:rsidR="00D96914">
        <w:rPr>
          <w:rFonts w:ascii="Times New Roman" w:hAnsi="Times New Roman" w:cs="Times New Roman"/>
          <w:sz w:val="24"/>
          <w:szCs w:val="24"/>
        </w:rPr>
        <w:t xml:space="preserve"> (Hills</w:t>
      </w:r>
      <w:r w:rsidR="000C1C6A">
        <w:rPr>
          <w:rFonts w:ascii="Times New Roman" w:hAnsi="Times New Roman" w:cs="Times New Roman"/>
          <w:sz w:val="24"/>
          <w:szCs w:val="24"/>
        </w:rPr>
        <w:t xml:space="preserve"> et al.</w:t>
      </w:r>
      <w:r w:rsidR="003909A0">
        <w:rPr>
          <w:rFonts w:ascii="Times New Roman" w:hAnsi="Times New Roman" w:cs="Times New Roman"/>
          <w:sz w:val="24"/>
          <w:szCs w:val="24"/>
        </w:rPr>
        <w:t xml:space="preserve"> 200</w:t>
      </w:r>
      <w:r w:rsidR="00EB5ACD">
        <w:rPr>
          <w:rFonts w:ascii="Times New Roman" w:hAnsi="Times New Roman" w:cs="Times New Roman"/>
          <w:sz w:val="24"/>
          <w:szCs w:val="24"/>
        </w:rPr>
        <w:t>9</w:t>
      </w:r>
      <w:r w:rsidR="003909A0">
        <w:rPr>
          <w:rFonts w:ascii="Times New Roman" w:hAnsi="Times New Roman" w:cs="Times New Roman"/>
          <w:sz w:val="24"/>
          <w:szCs w:val="24"/>
        </w:rPr>
        <w:t xml:space="preserve">, 28). </w:t>
      </w:r>
      <w:r w:rsidR="005A6943">
        <w:rPr>
          <w:rFonts w:ascii="Times New Roman" w:hAnsi="Times New Roman" w:cs="Times New Roman"/>
          <w:sz w:val="24"/>
          <w:szCs w:val="24"/>
        </w:rPr>
        <w:t>How</w:t>
      </w:r>
      <w:r w:rsidR="00866A09">
        <w:rPr>
          <w:rFonts w:ascii="Times New Roman" w:hAnsi="Times New Roman" w:cs="Times New Roman"/>
          <w:sz w:val="24"/>
          <w:szCs w:val="24"/>
        </w:rPr>
        <w:t xml:space="preserve"> easy it will be to pursue similar strategies in the future is unclear.</w:t>
      </w:r>
    </w:p>
    <w:p w:rsidR="00666E7A" w:rsidRPr="00106946" w:rsidRDefault="00440BBF" w:rsidP="00B97FDD">
      <w:pPr>
        <w:rPr>
          <w:rFonts w:ascii="Times New Roman" w:hAnsi="Times New Roman" w:cs="Times New Roman"/>
          <w:sz w:val="24"/>
          <w:szCs w:val="24"/>
        </w:rPr>
      </w:pPr>
      <w:r>
        <w:rPr>
          <w:rFonts w:ascii="Times New Roman" w:hAnsi="Times New Roman" w:cs="Times New Roman"/>
          <w:sz w:val="24"/>
          <w:szCs w:val="24"/>
        </w:rPr>
        <w:t>Overall</w:t>
      </w:r>
      <w:r w:rsidR="00B61D23">
        <w:rPr>
          <w:rFonts w:ascii="Times New Roman" w:hAnsi="Times New Roman" w:cs="Times New Roman"/>
          <w:sz w:val="24"/>
          <w:szCs w:val="24"/>
        </w:rPr>
        <w:t>,</w:t>
      </w:r>
      <w:r>
        <w:rPr>
          <w:rFonts w:ascii="Times New Roman" w:hAnsi="Times New Roman" w:cs="Times New Roman"/>
          <w:sz w:val="24"/>
          <w:szCs w:val="24"/>
        </w:rPr>
        <w:t xml:space="preserve"> the general tenor of debate is that there are likely to be real but not insuperable additional costs to maintaining welfare standards</w:t>
      </w:r>
      <w:r w:rsidR="000C1C6A">
        <w:rPr>
          <w:rFonts w:ascii="Times New Roman" w:hAnsi="Times New Roman" w:cs="Times New Roman"/>
          <w:sz w:val="24"/>
          <w:szCs w:val="24"/>
        </w:rPr>
        <w:t>, even when stable growth returns. C</w:t>
      </w:r>
      <w:r>
        <w:rPr>
          <w:rFonts w:ascii="Times New Roman" w:hAnsi="Times New Roman" w:cs="Times New Roman"/>
          <w:sz w:val="24"/>
          <w:szCs w:val="24"/>
        </w:rPr>
        <w:t>urrent estimates of those costs are</w:t>
      </w:r>
      <w:r w:rsidR="005A6943">
        <w:rPr>
          <w:rFonts w:ascii="Times New Roman" w:hAnsi="Times New Roman" w:cs="Times New Roman"/>
          <w:sz w:val="24"/>
          <w:szCs w:val="24"/>
        </w:rPr>
        <w:t>,</w:t>
      </w:r>
      <w:r>
        <w:rPr>
          <w:rFonts w:ascii="Times New Roman" w:hAnsi="Times New Roman" w:cs="Times New Roman"/>
          <w:sz w:val="24"/>
          <w:szCs w:val="24"/>
        </w:rPr>
        <w:t xml:space="preserve"> if anything</w:t>
      </w:r>
      <w:r w:rsidR="005A6943">
        <w:rPr>
          <w:rFonts w:ascii="Times New Roman" w:hAnsi="Times New Roman" w:cs="Times New Roman"/>
          <w:sz w:val="24"/>
          <w:szCs w:val="24"/>
        </w:rPr>
        <w:t>,</w:t>
      </w:r>
      <w:r>
        <w:rPr>
          <w:rFonts w:ascii="Times New Roman" w:hAnsi="Times New Roman" w:cs="Times New Roman"/>
          <w:sz w:val="24"/>
          <w:szCs w:val="24"/>
        </w:rPr>
        <w:t xml:space="preserve"> on the low side. This raises</w:t>
      </w:r>
      <w:r w:rsidR="00B97FDD" w:rsidRPr="00106946">
        <w:rPr>
          <w:rFonts w:ascii="Times New Roman" w:hAnsi="Times New Roman" w:cs="Times New Roman"/>
          <w:sz w:val="24"/>
          <w:szCs w:val="24"/>
        </w:rPr>
        <w:t xml:space="preserve"> the bar for any attempts to develop a more progressive policy approach than that pursued by </w:t>
      </w:r>
      <w:r w:rsidR="00B61D23">
        <w:rPr>
          <w:rFonts w:ascii="Times New Roman" w:hAnsi="Times New Roman" w:cs="Times New Roman"/>
          <w:sz w:val="24"/>
          <w:szCs w:val="24"/>
        </w:rPr>
        <w:t xml:space="preserve">the </w:t>
      </w:r>
      <w:r w:rsidR="00B97FDD" w:rsidRPr="00106946">
        <w:rPr>
          <w:rFonts w:ascii="Times New Roman" w:hAnsi="Times New Roman" w:cs="Times New Roman"/>
          <w:sz w:val="24"/>
          <w:szCs w:val="24"/>
        </w:rPr>
        <w:t>government.</w:t>
      </w:r>
      <w:r w:rsidR="00B61D23">
        <w:rPr>
          <w:rFonts w:ascii="Times New Roman" w:hAnsi="Times New Roman" w:cs="Times New Roman"/>
          <w:sz w:val="24"/>
          <w:szCs w:val="24"/>
        </w:rPr>
        <w:t xml:space="preserve"> Policies </w:t>
      </w:r>
      <w:r w:rsidR="00B61D23">
        <w:rPr>
          <w:rFonts w:ascii="Times New Roman" w:hAnsi="Times New Roman" w:cs="Times New Roman"/>
          <w:sz w:val="24"/>
          <w:szCs w:val="24"/>
        </w:rPr>
        <w:lastRenderedPageBreak/>
        <w:t>which are both realistic and progressive</w:t>
      </w:r>
      <w:r w:rsidR="00B97FDD" w:rsidRPr="00106946">
        <w:rPr>
          <w:rFonts w:ascii="Times New Roman" w:hAnsi="Times New Roman" w:cs="Times New Roman"/>
          <w:sz w:val="24"/>
          <w:szCs w:val="24"/>
        </w:rPr>
        <w:t xml:space="preserve"> must avoid the damage </w:t>
      </w:r>
      <w:r w:rsidR="005A6943">
        <w:rPr>
          <w:rFonts w:ascii="Times New Roman" w:hAnsi="Times New Roman" w:cs="Times New Roman"/>
          <w:sz w:val="24"/>
          <w:szCs w:val="24"/>
        </w:rPr>
        <w:t>of the current cuts</w:t>
      </w:r>
      <w:r w:rsidR="000C1C6A">
        <w:rPr>
          <w:rFonts w:ascii="Times New Roman" w:hAnsi="Times New Roman" w:cs="Times New Roman"/>
          <w:sz w:val="24"/>
          <w:szCs w:val="24"/>
        </w:rPr>
        <w:t>,</w:t>
      </w:r>
      <w:r w:rsidR="005A6943">
        <w:rPr>
          <w:rFonts w:ascii="Times New Roman" w:hAnsi="Times New Roman" w:cs="Times New Roman"/>
          <w:sz w:val="24"/>
          <w:szCs w:val="24"/>
        </w:rPr>
        <w:t xml:space="preserve"> which bear very heavily on those least able to cope. </w:t>
      </w:r>
      <w:r w:rsidR="000C1C6A">
        <w:rPr>
          <w:rFonts w:ascii="Times New Roman" w:hAnsi="Times New Roman" w:cs="Times New Roman"/>
          <w:sz w:val="24"/>
          <w:szCs w:val="24"/>
        </w:rPr>
        <w:t>They</w:t>
      </w:r>
      <w:r w:rsidR="005A6943">
        <w:rPr>
          <w:rFonts w:ascii="Times New Roman" w:hAnsi="Times New Roman" w:cs="Times New Roman"/>
          <w:sz w:val="24"/>
          <w:szCs w:val="24"/>
        </w:rPr>
        <w:t xml:space="preserve"> must </w:t>
      </w:r>
      <w:r w:rsidR="00B97FDD" w:rsidRPr="00106946">
        <w:rPr>
          <w:rFonts w:ascii="Times New Roman" w:hAnsi="Times New Roman" w:cs="Times New Roman"/>
          <w:sz w:val="24"/>
          <w:szCs w:val="24"/>
        </w:rPr>
        <w:t>take into account the real r</w:t>
      </w:r>
      <w:r w:rsidR="000C1C6A">
        <w:rPr>
          <w:rFonts w:ascii="Times New Roman" w:hAnsi="Times New Roman" w:cs="Times New Roman"/>
          <w:sz w:val="24"/>
          <w:szCs w:val="24"/>
        </w:rPr>
        <w:t>esource losses</w:t>
      </w:r>
      <w:r w:rsidR="00B97FDD" w:rsidRPr="00106946">
        <w:rPr>
          <w:rFonts w:ascii="Times New Roman" w:hAnsi="Times New Roman" w:cs="Times New Roman"/>
          <w:sz w:val="24"/>
          <w:szCs w:val="24"/>
        </w:rPr>
        <w:t xml:space="preserve"> </w:t>
      </w:r>
      <w:r>
        <w:rPr>
          <w:rFonts w:ascii="Times New Roman" w:hAnsi="Times New Roman" w:cs="Times New Roman"/>
          <w:sz w:val="24"/>
          <w:szCs w:val="24"/>
        </w:rPr>
        <w:t>outlined in the first</w:t>
      </w:r>
      <w:r w:rsidR="00B97FDD" w:rsidRPr="00106946">
        <w:rPr>
          <w:rFonts w:ascii="Times New Roman" w:hAnsi="Times New Roman" w:cs="Times New Roman"/>
          <w:sz w:val="24"/>
          <w:szCs w:val="24"/>
        </w:rPr>
        <w:t xml:space="preserve"> paragraph.  </w:t>
      </w:r>
      <w:r w:rsidR="000C1C6A">
        <w:rPr>
          <w:rFonts w:ascii="Times New Roman" w:hAnsi="Times New Roman" w:cs="Times New Roman"/>
          <w:sz w:val="24"/>
          <w:szCs w:val="24"/>
        </w:rPr>
        <w:t>They must set a</w:t>
      </w:r>
      <w:r w:rsidR="00B97FDD" w:rsidRPr="00106946">
        <w:rPr>
          <w:rFonts w:ascii="Times New Roman" w:hAnsi="Times New Roman" w:cs="Times New Roman"/>
          <w:sz w:val="24"/>
          <w:szCs w:val="24"/>
        </w:rPr>
        <w:t xml:space="preserve"> course that will meet needs in the</w:t>
      </w:r>
      <w:r w:rsidR="00666E7A" w:rsidRPr="00106946">
        <w:rPr>
          <w:rFonts w:ascii="Times New Roman" w:hAnsi="Times New Roman" w:cs="Times New Roman"/>
          <w:sz w:val="24"/>
          <w:szCs w:val="24"/>
        </w:rPr>
        <w:t xml:space="preserve"> longer term at least as well as they are met at present</w:t>
      </w:r>
      <w:r w:rsidR="000C1C6A">
        <w:rPr>
          <w:rFonts w:ascii="Times New Roman" w:hAnsi="Times New Roman" w:cs="Times New Roman"/>
          <w:sz w:val="24"/>
          <w:szCs w:val="24"/>
        </w:rPr>
        <w:t>, and do</w:t>
      </w:r>
      <w:r w:rsidR="00666E7A" w:rsidRPr="00106946">
        <w:rPr>
          <w:rFonts w:ascii="Times New Roman" w:hAnsi="Times New Roman" w:cs="Times New Roman"/>
          <w:sz w:val="24"/>
          <w:szCs w:val="24"/>
        </w:rPr>
        <w:t xml:space="preserve"> so in a way </w:t>
      </w:r>
      <w:r w:rsidRPr="00106946">
        <w:rPr>
          <w:rFonts w:ascii="Times New Roman" w:hAnsi="Times New Roman" w:cs="Times New Roman"/>
          <w:sz w:val="24"/>
          <w:szCs w:val="24"/>
        </w:rPr>
        <w:t>that</w:t>
      </w:r>
      <w:r>
        <w:rPr>
          <w:rFonts w:ascii="Times New Roman" w:hAnsi="Times New Roman" w:cs="Times New Roman"/>
          <w:sz w:val="24"/>
          <w:szCs w:val="24"/>
        </w:rPr>
        <w:t xml:space="preserve"> </w:t>
      </w:r>
      <w:r w:rsidR="00B61D23">
        <w:rPr>
          <w:rFonts w:ascii="Times New Roman" w:hAnsi="Times New Roman" w:cs="Times New Roman"/>
          <w:sz w:val="24"/>
          <w:szCs w:val="24"/>
        </w:rPr>
        <w:t>resist</w:t>
      </w:r>
      <w:r w:rsidR="005A6943">
        <w:rPr>
          <w:rFonts w:ascii="Times New Roman" w:hAnsi="Times New Roman" w:cs="Times New Roman"/>
          <w:sz w:val="24"/>
          <w:szCs w:val="24"/>
        </w:rPr>
        <w:t>s</w:t>
      </w:r>
      <w:r w:rsidR="00666E7A" w:rsidRPr="00106946">
        <w:rPr>
          <w:rFonts w:ascii="Times New Roman" w:hAnsi="Times New Roman" w:cs="Times New Roman"/>
          <w:sz w:val="24"/>
          <w:szCs w:val="24"/>
        </w:rPr>
        <w:t xml:space="preserve"> the shift to greater inequality. </w:t>
      </w:r>
      <w:r w:rsidR="000C1C6A">
        <w:rPr>
          <w:rFonts w:ascii="Times New Roman" w:hAnsi="Times New Roman" w:cs="Times New Roman"/>
          <w:sz w:val="24"/>
          <w:szCs w:val="24"/>
        </w:rPr>
        <w:t>They</w:t>
      </w:r>
      <w:r w:rsidR="00666E7A" w:rsidRPr="00106946">
        <w:rPr>
          <w:rFonts w:ascii="Times New Roman" w:hAnsi="Times New Roman" w:cs="Times New Roman"/>
          <w:sz w:val="24"/>
          <w:szCs w:val="24"/>
        </w:rPr>
        <w:t xml:space="preserve"> cannot rely on assumptions about sharp improvements in the cost-efficiency of the </w:t>
      </w:r>
      <w:r>
        <w:rPr>
          <w:rFonts w:ascii="Times New Roman" w:hAnsi="Times New Roman" w:cs="Times New Roman"/>
          <w:sz w:val="24"/>
          <w:szCs w:val="24"/>
        </w:rPr>
        <w:t>restructured services</w:t>
      </w:r>
      <w:r w:rsidR="00666E7A" w:rsidRPr="00106946">
        <w:rPr>
          <w:rFonts w:ascii="Times New Roman" w:hAnsi="Times New Roman" w:cs="Times New Roman"/>
          <w:sz w:val="24"/>
          <w:szCs w:val="24"/>
        </w:rPr>
        <w:t>.</w:t>
      </w:r>
    </w:p>
    <w:p w:rsidR="00666E7A" w:rsidRPr="00385B03" w:rsidRDefault="008C518F" w:rsidP="00B97FDD">
      <w:pPr>
        <w:rPr>
          <w:rFonts w:ascii="Times New Roman" w:hAnsi="Times New Roman" w:cs="Times New Roman"/>
          <w:b/>
          <w:sz w:val="28"/>
          <w:szCs w:val="28"/>
        </w:rPr>
      </w:pPr>
      <w:r w:rsidRPr="00385B03">
        <w:rPr>
          <w:rFonts w:ascii="Times New Roman" w:hAnsi="Times New Roman" w:cs="Times New Roman"/>
          <w:b/>
          <w:sz w:val="28"/>
          <w:szCs w:val="28"/>
        </w:rPr>
        <w:t xml:space="preserve">II. Further constraints: </w:t>
      </w:r>
      <w:r w:rsidR="00866A09" w:rsidRPr="00385B03">
        <w:rPr>
          <w:rFonts w:ascii="Times New Roman" w:hAnsi="Times New Roman" w:cs="Times New Roman"/>
          <w:b/>
          <w:sz w:val="28"/>
          <w:szCs w:val="28"/>
        </w:rPr>
        <w:t xml:space="preserve">political </w:t>
      </w:r>
      <w:r w:rsidRPr="00385B03">
        <w:rPr>
          <w:rFonts w:ascii="Times New Roman" w:hAnsi="Times New Roman" w:cs="Times New Roman"/>
          <w:b/>
          <w:sz w:val="28"/>
          <w:szCs w:val="28"/>
        </w:rPr>
        <w:t>f</w:t>
      </w:r>
      <w:r w:rsidR="00F870B5" w:rsidRPr="00385B03">
        <w:rPr>
          <w:rFonts w:ascii="Times New Roman" w:hAnsi="Times New Roman" w:cs="Times New Roman"/>
          <w:b/>
          <w:sz w:val="28"/>
          <w:szCs w:val="28"/>
        </w:rPr>
        <w:t xml:space="preserve">easibility and </w:t>
      </w:r>
      <w:r w:rsidR="00866A09" w:rsidRPr="00385B03">
        <w:rPr>
          <w:rFonts w:ascii="Times New Roman" w:hAnsi="Times New Roman" w:cs="Times New Roman"/>
          <w:b/>
          <w:sz w:val="28"/>
          <w:szCs w:val="28"/>
        </w:rPr>
        <w:t xml:space="preserve">social </w:t>
      </w:r>
      <w:r w:rsidR="00440BBF" w:rsidRPr="00385B03">
        <w:rPr>
          <w:rFonts w:ascii="Times New Roman" w:hAnsi="Times New Roman" w:cs="Times New Roman"/>
          <w:b/>
          <w:sz w:val="28"/>
          <w:szCs w:val="28"/>
        </w:rPr>
        <w:t>progressivit</w:t>
      </w:r>
      <w:r w:rsidR="00F870B5" w:rsidRPr="00385B03">
        <w:rPr>
          <w:rFonts w:ascii="Times New Roman" w:hAnsi="Times New Roman" w:cs="Times New Roman"/>
          <w:b/>
          <w:sz w:val="28"/>
          <w:szCs w:val="28"/>
        </w:rPr>
        <w:t>y</w:t>
      </w:r>
    </w:p>
    <w:p w:rsidR="00865D8D" w:rsidRDefault="00865D8D" w:rsidP="00B97FDD">
      <w:pPr>
        <w:rPr>
          <w:rFonts w:ascii="Times New Roman" w:hAnsi="Times New Roman" w:cs="Times New Roman"/>
          <w:sz w:val="24"/>
          <w:szCs w:val="24"/>
        </w:rPr>
      </w:pPr>
      <w:r w:rsidRPr="00106946">
        <w:rPr>
          <w:rFonts w:ascii="Times New Roman" w:hAnsi="Times New Roman" w:cs="Times New Roman"/>
          <w:sz w:val="24"/>
          <w:szCs w:val="24"/>
        </w:rPr>
        <w:t>There are at least t</w:t>
      </w:r>
      <w:r w:rsidR="000C1C6A">
        <w:rPr>
          <w:rFonts w:ascii="Times New Roman" w:hAnsi="Times New Roman" w:cs="Times New Roman"/>
          <w:sz w:val="24"/>
          <w:szCs w:val="24"/>
        </w:rPr>
        <w:t>hree</w:t>
      </w:r>
      <w:r w:rsidRPr="00106946">
        <w:rPr>
          <w:rFonts w:ascii="Times New Roman" w:hAnsi="Times New Roman" w:cs="Times New Roman"/>
          <w:sz w:val="24"/>
          <w:szCs w:val="24"/>
        </w:rPr>
        <w:t xml:space="preserve"> further criteria for </w:t>
      </w:r>
      <w:r w:rsidR="000C1C6A">
        <w:rPr>
          <w:rFonts w:ascii="Times New Roman" w:hAnsi="Times New Roman" w:cs="Times New Roman"/>
          <w:sz w:val="24"/>
          <w:szCs w:val="24"/>
        </w:rPr>
        <w:t>progressive policies</w:t>
      </w:r>
      <w:r w:rsidR="005A6943">
        <w:rPr>
          <w:rStyle w:val="EndnoteReference"/>
          <w:rFonts w:ascii="Times New Roman" w:hAnsi="Times New Roman" w:cs="Times New Roman"/>
          <w:sz w:val="24"/>
          <w:szCs w:val="24"/>
        </w:rPr>
        <w:endnoteReference w:id="1"/>
      </w:r>
      <w:r w:rsidRPr="00106946">
        <w:rPr>
          <w:rFonts w:ascii="Times New Roman" w:hAnsi="Times New Roman" w:cs="Times New Roman"/>
          <w:sz w:val="24"/>
          <w:szCs w:val="24"/>
        </w:rPr>
        <w:t xml:space="preserve">. </w:t>
      </w:r>
      <w:r w:rsidR="000C1C6A">
        <w:rPr>
          <w:rFonts w:ascii="Times New Roman" w:hAnsi="Times New Roman" w:cs="Times New Roman"/>
          <w:sz w:val="24"/>
          <w:szCs w:val="24"/>
        </w:rPr>
        <w:t>First, any</w:t>
      </w:r>
      <w:r w:rsidR="00866BFE">
        <w:rPr>
          <w:rFonts w:ascii="Times New Roman" w:hAnsi="Times New Roman" w:cs="Times New Roman"/>
          <w:sz w:val="24"/>
          <w:szCs w:val="24"/>
        </w:rPr>
        <w:t xml:space="preserve"> reform programme</w:t>
      </w:r>
      <w:r w:rsidR="000C1C6A">
        <w:rPr>
          <w:rFonts w:ascii="Times New Roman" w:hAnsi="Times New Roman" w:cs="Times New Roman"/>
          <w:sz w:val="24"/>
          <w:szCs w:val="24"/>
        </w:rPr>
        <w:t xml:space="preserve"> </w:t>
      </w:r>
      <w:r w:rsidR="00866BFE">
        <w:rPr>
          <w:rFonts w:ascii="Times New Roman" w:hAnsi="Times New Roman" w:cs="Times New Roman"/>
          <w:sz w:val="24"/>
          <w:szCs w:val="24"/>
        </w:rPr>
        <w:t xml:space="preserve">must </w:t>
      </w:r>
      <w:r w:rsidR="000C1C6A">
        <w:rPr>
          <w:rFonts w:ascii="Times New Roman" w:hAnsi="Times New Roman" w:cs="Times New Roman"/>
          <w:sz w:val="24"/>
          <w:szCs w:val="24"/>
        </w:rPr>
        <w:t>mobilise support from voters.</w:t>
      </w:r>
      <w:r w:rsidR="001809CC">
        <w:rPr>
          <w:rFonts w:ascii="Times New Roman" w:hAnsi="Times New Roman" w:cs="Times New Roman"/>
          <w:sz w:val="24"/>
          <w:szCs w:val="24"/>
        </w:rPr>
        <w:t xml:space="preserve"> The recent debate between those who believe Labour</w:t>
      </w:r>
      <w:r w:rsidR="0095220D">
        <w:rPr>
          <w:rFonts w:ascii="Times New Roman" w:hAnsi="Times New Roman" w:cs="Times New Roman"/>
          <w:sz w:val="24"/>
          <w:szCs w:val="24"/>
        </w:rPr>
        <w:t xml:space="preserve"> in 2010</w:t>
      </w:r>
      <w:r w:rsidR="001809CC">
        <w:rPr>
          <w:rFonts w:ascii="Times New Roman" w:hAnsi="Times New Roman" w:cs="Times New Roman"/>
          <w:sz w:val="24"/>
          <w:szCs w:val="24"/>
        </w:rPr>
        <w:t xml:space="preserve"> may have alienated traditional working</w:t>
      </w:r>
      <w:r w:rsidR="0095220D">
        <w:rPr>
          <w:rFonts w:ascii="Times New Roman" w:hAnsi="Times New Roman" w:cs="Times New Roman"/>
          <w:sz w:val="24"/>
          <w:szCs w:val="24"/>
        </w:rPr>
        <w:t>-</w:t>
      </w:r>
      <w:r w:rsidR="001809CC">
        <w:rPr>
          <w:rFonts w:ascii="Times New Roman" w:hAnsi="Times New Roman" w:cs="Times New Roman"/>
          <w:sz w:val="24"/>
          <w:szCs w:val="24"/>
        </w:rPr>
        <w:t xml:space="preserve">class </w:t>
      </w:r>
      <w:r w:rsidR="00866A09">
        <w:rPr>
          <w:rFonts w:ascii="Times New Roman" w:hAnsi="Times New Roman" w:cs="Times New Roman"/>
          <w:sz w:val="24"/>
          <w:szCs w:val="24"/>
        </w:rPr>
        <w:t>voter</w:t>
      </w:r>
      <w:r w:rsidR="001809CC">
        <w:rPr>
          <w:rFonts w:ascii="Times New Roman" w:hAnsi="Times New Roman" w:cs="Times New Roman"/>
          <w:sz w:val="24"/>
          <w:szCs w:val="24"/>
        </w:rPr>
        <w:t xml:space="preserve">s (Glasman et al 2011; </w:t>
      </w:r>
      <w:r w:rsidR="00EB5ACD">
        <w:rPr>
          <w:rFonts w:ascii="Times New Roman" w:hAnsi="Times New Roman" w:cs="Times New Roman"/>
          <w:sz w:val="24"/>
          <w:szCs w:val="24"/>
        </w:rPr>
        <w:t>Clarke and Gardner 2011</w:t>
      </w:r>
      <w:r w:rsidR="001809CC">
        <w:rPr>
          <w:rFonts w:ascii="Times New Roman" w:hAnsi="Times New Roman" w:cs="Times New Roman"/>
          <w:sz w:val="24"/>
          <w:szCs w:val="24"/>
        </w:rPr>
        <w:t xml:space="preserve">; </w:t>
      </w:r>
      <w:r w:rsidR="00EB5ACD">
        <w:rPr>
          <w:rFonts w:ascii="Times New Roman" w:hAnsi="Times New Roman" w:cs="Times New Roman"/>
          <w:sz w:val="24"/>
          <w:szCs w:val="24"/>
        </w:rPr>
        <w:t>Scholes et al, 2011</w:t>
      </w:r>
      <w:r w:rsidR="001809CC">
        <w:rPr>
          <w:rFonts w:ascii="Times New Roman" w:hAnsi="Times New Roman" w:cs="Times New Roman"/>
          <w:sz w:val="24"/>
          <w:szCs w:val="24"/>
        </w:rPr>
        <w:t>) and those who stress the importance of retaining middle class support (Radice</w:t>
      </w:r>
      <w:r w:rsidR="00EB5ACD">
        <w:rPr>
          <w:rFonts w:ascii="Times New Roman" w:hAnsi="Times New Roman" w:cs="Times New Roman"/>
          <w:sz w:val="24"/>
          <w:szCs w:val="24"/>
        </w:rPr>
        <w:t xml:space="preserve"> and Diamond 2010</w:t>
      </w:r>
      <w:r w:rsidR="001809CC">
        <w:rPr>
          <w:rFonts w:ascii="Times New Roman" w:hAnsi="Times New Roman" w:cs="Times New Roman"/>
          <w:sz w:val="24"/>
          <w:szCs w:val="24"/>
        </w:rPr>
        <w:t xml:space="preserve">; </w:t>
      </w:r>
      <w:r w:rsidR="00EB5ACD">
        <w:rPr>
          <w:rFonts w:ascii="Times New Roman" w:hAnsi="Times New Roman" w:cs="Times New Roman"/>
          <w:sz w:val="24"/>
          <w:szCs w:val="24"/>
        </w:rPr>
        <w:t>Philpott, 2</w:t>
      </w:r>
      <w:r w:rsidR="001809CC">
        <w:rPr>
          <w:rFonts w:ascii="Times New Roman" w:hAnsi="Times New Roman" w:cs="Times New Roman"/>
          <w:sz w:val="24"/>
          <w:szCs w:val="24"/>
        </w:rPr>
        <w:t>011) strengthens this concern</w:t>
      </w:r>
      <w:r w:rsidRPr="00106946">
        <w:rPr>
          <w:rFonts w:ascii="Times New Roman" w:hAnsi="Times New Roman" w:cs="Times New Roman"/>
          <w:sz w:val="24"/>
          <w:szCs w:val="24"/>
        </w:rPr>
        <w:t xml:space="preserve">. </w:t>
      </w:r>
      <w:r w:rsidR="000C1C6A">
        <w:rPr>
          <w:rFonts w:ascii="Times New Roman" w:hAnsi="Times New Roman" w:cs="Times New Roman"/>
          <w:sz w:val="24"/>
          <w:szCs w:val="24"/>
        </w:rPr>
        <w:t>Secondly an electable</w:t>
      </w:r>
      <w:r w:rsidR="001809CC">
        <w:rPr>
          <w:rFonts w:ascii="Times New Roman" w:hAnsi="Times New Roman" w:cs="Times New Roman"/>
          <w:sz w:val="24"/>
          <w:szCs w:val="24"/>
        </w:rPr>
        <w:t xml:space="preserve"> programme needs</w:t>
      </w:r>
      <w:r w:rsidRPr="00106946">
        <w:rPr>
          <w:rFonts w:ascii="Times New Roman" w:hAnsi="Times New Roman" w:cs="Times New Roman"/>
          <w:sz w:val="24"/>
          <w:szCs w:val="24"/>
        </w:rPr>
        <w:t xml:space="preserve"> to reflect at least some of the main directions in public opinion and also must fit within the parameters of discourse established by the UK media and by opinion-leaders. </w:t>
      </w:r>
      <w:r w:rsidR="000C1C6A">
        <w:rPr>
          <w:rFonts w:ascii="Times New Roman" w:hAnsi="Times New Roman" w:cs="Times New Roman"/>
          <w:sz w:val="24"/>
          <w:szCs w:val="24"/>
        </w:rPr>
        <w:t>Third</w:t>
      </w:r>
      <w:r w:rsidRPr="00106946">
        <w:rPr>
          <w:rFonts w:ascii="Times New Roman" w:hAnsi="Times New Roman" w:cs="Times New Roman"/>
          <w:sz w:val="24"/>
          <w:szCs w:val="24"/>
        </w:rPr>
        <w:t>ly</w:t>
      </w:r>
      <w:r w:rsidR="000C1C6A">
        <w:rPr>
          <w:rFonts w:ascii="Times New Roman" w:hAnsi="Times New Roman" w:cs="Times New Roman"/>
          <w:sz w:val="24"/>
          <w:szCs w:val="24"/>
        </w:rPr>
        <w:t>,</w:t>
      </w:r>
      <w:r w:rsidRPr="00106946">
        <w:rPr>
          <w:rFonts w:ascii="Times New Roman" w:hAnsi="Times New Roman" w:cs="Times New Roman"/>
          <w:sz w:val="24"/>
          <w:szCs w:val="24"/>
        </w:rPr>
        <w:t xml:space="preserve"> it must be capable of development in a way that leads public opinion in a </w:t>
      </w:r>
      <w:r w:rsidR="00F870B5">
        <w:rPr>
          <w:rFonts w:ascii="Times New Roman" w:hAnsi="Times New Roman" w:cs="Times New Roman"/>
          <w:sz w:val="24"/>
          <w:szCs w:val="24"/>
        </w:rPr>
        <w:t>progressive</w:t>
      </w:r>
      <w:r w:rsidRPr="00106946">
        <w:rPr>
          <w:rFonts w:ascii="Times New Roman" w:hAnsi="Times New Roman" w:cs="Times New Roman"/>
          <w:sz w:val="24"/>
          <w:szCs w:val="24"/>
        </w:rPr>
        <w:t xml:space="preserve"> direction. Here that is understood as inclusive and generous.</w:t>
      </w:r>
      <w:r w:rsidR="00F870B5">
        <w:rPr>
          <w:rFonts w:ascii="Times New Roman" w:hAnsi="Times New Roman" w:cs="Times New Roman"/>
          <w:sz w:val="24"/>
          <w:szCs w:val="24"/>
        </w:rPr>
        <w:t xml:space="preserve"> </w:t>
      </w:r>
      <w:r w:rsidR="00B61D23">
        <w:rPr>
          <w:rFonts w:ascii="Times New Roman" w:hAnsi="Times New Roman" w:cs="Times New Roman"/>
          <w:sz w:val="24"/>
          <w:szCs w:val="24"/>
        </w:rPr>
        <w:t>Principles of social justice and equality provide a normative yardstick for left policy-making, but are prone to controversy. The focus on inclusivity and generosity covers areas which are likely to be part of any left idea of social justice and to be seen as realistic.</w:t>
      </w:r>
    </w:p>
    <w:p w:rsidR="001809CC" w:rsidRDefault="001809CC" w:rsidP="001809CC">
      <w:pPr>
        <w:rPr>
          <w:rFonts w:ascii="Times New Roman" w:hAnsi="Times New Roman" w:cs="Times New Roman"/>
          <w:b/>
          <w:i/>
          <w:sz w:val="24"/>
          <w:szCs w:val="24"/>
        </w:rPr>
      </w:pPr>
      <w:r>
        <w:rPr>
          <w:rFonts w:ascii="Times New Roman" w:hAnsi="Times New Roman" w:cs="Times New Roman"/>
          <w:b/>
          <w:i/>
          <w:sz w:val="24"/>
          <w:szCs w:val="24"/>
        </w:rPr>
        <w:t>Traditional vs. aspirational Labour voters</w:t>
      </w:r>
    </w:p>
    <w:p w:rsidR="00FB64F7" w:rsidRDefault="0095220D" w:rsidP="00363914">
      <w:pPr>
        <w:rPr>
          <w:rFonts w:ascii="Times New Roman" w:hAnsi="Times New Roman" w:cs="Times New Roman"/>
          <w:sz w:val="24"/>
          <w:szCs w:val="24"/>
        </w:rPr>
      </w:pPr>
      <w:r>
        <w:rPr>
          <w:rFonts w:ascii="Times New Roman" w:hAnsi="Times New Roman" w:cs="Times New Roman"/>
          <w:sz w:val="24"/>
          <w:szCs w:val="24"/>
        </w:rPr>
        <w:t xml:space="preserve">Middle-class Labour voters are often seen as more aspirational and concerned with greater opportunities, while the core working-class values basic public services and policies to address inequalities, but at the same time </w:t>
      </w:r>
      <w:r w:rsidR="00BD1B7C">
        <w:rPr>
          <w:rFonts w:ascii="Times New Roman" w:hAnsi="Times New Roman" w:cs="Times New Roman"/>
          <w:sz w:val="24"/>
          <w:szCs w:val="24"/>
        </w:rPr>
        <w:t xml:space="preserve">strongly </w:t>
      </w:r>
      <w:r>
        <w:rPr>
          <w:rFonts w:ascii="Times New Roman" w:hAnsi="Times New Roman" w:cs="Times New Roman"/>
          <w:sz w:val="24"/>
          <w:szCs w:val="24"/>
        </w:rPr>
        <w:t xml:space="preserve">endorses work ethic distinctions between deserving and undeserving groups. </w:t>
      </w:r>
      <w:r w:rsidR="001809CC">
        <w:rPr>
          <w:rFonts w:ascii="Times New Roman" w:hAnsi="Times New Roman" w:cs="Times New Roman"/>
          <w:sz w:val="24"/>
          <w:szCs w:val="24"/>
        </w:rPr>
        <w:t xml:space="preserve">New Labour succeeded in attracting votes from </w:t>
      </w:r>
      <w:r>
        <w:rPr>
          <w:rFonts w:ascii="Times New Roman" w:hAnsi="Times New Roman" w:cs="Times New Roman"/>
          <w:sz w:val="24"/>
          <w:szCs w:val="24"/>
        </w:rPr>
        <w:t>both middle-class and working-</w:t>
      </w:r>
      <w:r w:rsidR="001809CC">
        <w:rPr>
          <w:rFonts w:ascii="Times New Roman" w:hAnsi="Times New Roman" w:cs="Times New Roman"/>
          <w:sz w:val="24"/>
          <w:szCs w:val="24"/>
        </w:rPr>
        <w:t>class people</w:t>
      </w:r>
      <w:r>
        <w:rPr>
          <w:rFonts w:ascii="Times New Roman" w:hAnsi="Times New Roman" w:cs="Times New Roman"/>
          <w:sz w:val="24"/>
          <w:szCs w:val="24"/>
        </w:rPr>
        <w:t xml:space="preserve"> from 1997</w:t>
      </w:r>
      <w:r w:rsidR="00866A09">
        <w:rPr>
          <w:rFonts w:ascii="Times New Roman" w:hAnsi="Times New Roman" w:cs="Times New Roman"/>
          <w:sz w:val="24"/>
          <w:szCs w:val="24"/>
        </w:rPr>
        <w:t>. In 2010 support declined among</w:t>
      </w:r>
      <w:r w:rsidR="001809CC">
        <w:rPr>
          <w:rFonts w:ascii="Times New Roman" w:hAnsi="Times New Roman" w:cs="Times New Roman"/>
          <w:sz w:val="24"/>
          <w:szCs w:val="24"/>
        </w:rPr>
        <w:t xml:space="preserve"> most social groups. One interpretation of election polls supports the view that </w:t>
      </w:r>
      <w:r w:rsidR="001E73F3">
        <w:rPr>
          <w:rFonts w:ascii="Times New Roman" w:hAnsi="Times New Roman" w:cs="Times New Roman"/>
          <w:sz w:val="24"/>
          <w:szCs w:val="24"/>
        </w:rPr>
        <w:t>the loss of support was most marked among semi and unskilled working class voters</w:t>
      </w:r>
      <w:r w:rsidR="005A7ACD">
        <w:rPr>
          <w:rFonts w:ascii="Times New Roman" w:hAnsi="Times New Roman" w:cs="Times New Roman"/>
          <w:sz w:val="24"/>
          <w:szCs w:val="24"/>
        </w:rPr>
        <w:t xml:space="preserve"> (Miliband 2010, 56-7, see Radice and Diamond 2010 for a detailed statement of this view)</w:t>
      </w:r>
      <w:r w:rsidR="001E73F3">
        <w:rPr>
          <w:rFonts w:ascii="Times New Roman" w:hAnsi="Times New Roman" w:cs="Times New Roman"/>
          <w:sz w:val="24"/>
          <w:szCs w:val="24"/>
        </w:rPr>
        <w:t xml:space="preserve">. </w:t>
      </w:r>
      <w:r>
        <w:rPr>
          <w:rFonts w:ascii="Times New Roman" w:hAnsi="Times New Roman" w:cs="Times New Roman"/>
          <w:sz w:val="24"/>
          <w:szCs w:val="24"/>
        </w:rPr>
        <w:t xml:space="preserve">Prominent commentators </w:t>
      </w:r>
      <w:r w:rsidR="00363914">
        <w:rPr>
          <w:rFonts w:ascii="Times New Roman" w:hAnsi="Times New Roman" w:cs="Times New Roman"/>
          <w:sz w:val="24"/>
          <w:szCs w:val="24"/>
        </w:rPr>
        <w:t>(</w:t>
      </w:r>
      <w:r w:rsidR="005A7ACD">
        <w:rPr>
          <w:rFonts w:ascii="Times New Roman" w:hAnsi="Times New Roman" w:cs="Times New Roman"/>
          <w:sz w:val="24"/>
          <w:szCs w:val="24"/>
        </w:rPr>
        <w:t>Gann, 2011, 143-4</w:t>
      </w:r>
      <w:r>
        <w:rPr>
          <w:rFonts w:ascii="Times New Roman" w:hAnsi="Times New Roman" w:cs="Times New Roman"/>
          <w:sz w:val="24"/>
          <w:szCs w:val="24"/>
        </w:rPr>
        <w:t xml:space="preserve">; </w:t>
      </w:r>
      <w:r w:rsidR="00363914">
        <w:rPr>
          <w:rFonts w:ascii="Times New Roman" w:hAnsi="Times New Roman" w:cs="Times New Roman"/>
          <w:sz w:val="24"/>
          <w:szCs w:val="24"/>
        </w:rPr>
        <w:t>Whitty 2011, 25-6)</w:t>
      </w:r>
      <w:r w:rsidR="001E73F3">
        <w:rPr>
          <w:rFonts w:ascii="Times New Roman" w:hAnsi="Times New Roman" w:cs="Times New Roman"/>
          <w:sz w:val="24"/>
          <w:szCs w:val="24"/>
        </w:rPr>
        <w:t xml:space="preserve"> refer to statistics </w:t>
      </w:r>
      <w:r>
        <w:rPr>
          <w:rFonts w:ascii="Times New Roman" w:hAnsi="Times New Roman" w:cs="Times New Roman"/>
          <w:sz w:val="24"/>
          <w:szCs w:val="24"/>
        </w:rPr>
        <w:t xml:space="preserve">from Ipsos-Mori which </w:t>
      </w:r>
      <w:r w:rsidR="00363914">
        <w:rPr>
          <w:rFonts w:ascii="Times New Roman" w:hAnsi="Times New Roman" w:cs="Times New Roman"/>
          <w:sz w:val="24"/>
          <w:szCs w:val="24"/>
        </w:rPr>
        <w:t>shows a striking collapse of support among</w:t>
      </w:r>
      <w:r w:rsidR="0001753A">
        <w:rPr>
          <w:rFonts w:ascii="Times New Roman" w:hAnsi="Times New Roman" w:cs="Times New Roman"/>
          <w:sz w:val="24"/>
          <w:szCs w:val="24"/>
        </w:rPr>
        <w:t xml:space="preserve"> the groups most likely to vote </w:t>
      </w:r>
      <w:r w:rsidR="00961BDF">
        <w:rPr>
          <w:rFonts w:ascii="Times New Roman" w:hAnsi="Times New Roman" w:cs="Times New Roman"/>
          <w:sz w:val="24"/>
          <w:szCs w:val="24"/>
        </w:rPr>
        <w:t>L</w:t>
      </w:r>
      <w:r w:rsidR="0001753A">
        <w:rPr>
          <w:rFonts w:ascii="Times New Roman" w:hAnsi="Times New Roman" w:cs="Times New Roman"/>
          <w:sz w:val="24"/>
          <w:szCs w:val="24"/>
        </w:rPr>
        <w:t>abour in 2005: an 11 per cent fall among C2s</w:t>
      </w:r>
      <w:r w:rsidR="00C73352">
        <w:rPr>
          <w:rFonts w:ascii="Times New Roman" w:hAnsi="Times New Roman" w:cs="Times New Roman"/>
          <w:sz w:val="24"/>
          <w:szCs w:val="24"/>
        </w:rPr>
        <w:t xml:space="preserve"> (skilled manual workers)</w:t>
      </w:r>
      <w:r w:rsidR="0001753A">
        <w:rPr>
          <w:rFonts w:ascii="Times New Roman" w:hAnsi="Times New Roman" w:cs="Times New Roman"/>
          <w:sz w:val="24"/>
          <w:szCs w:val="24"/>
        </w:rPr>
        <w:t xml:space="preserve"> and 8 per cent among the </w:t>
      </w:r>
      <w:r w:rsidR="00BC34B4">
        <w:rPr>
          <w:rFonts w:ascii="Times New Roman" w:hAnsi="Times New Roman" w:cs="Times New Roman"/>
          <w:sz w:val="24"/>
          <w:szCs w:val="24"/>
        </w:rPr>
        <w:t xml:space="preserve">semi and unskilled DE </w:t>
      </w:r>
      <w:r w:rsidR="00363914">
        <w:rPr>
          <w:rFonts w:ascii="Times New Roman" w:hAnsi="Times New Roman" w:cs="Times New Roman"/>
          <w:sz w:val="24"/>
          <w:szCs w:val="24"/>
        </w:rPr>
        <w:t xml:space="preserve">core working class group.  </w:t>
      </w:r>
      <w:r>
        <w:rPr>
          <w:rFonts w:ascii="Times New Roman" w:hAnsi="Times New Roman" w:cs="Times New Roman"/>
          <w:sz w:val="24"/>
          <w:szCs w:val="24"/>
        </w:rPr>
        <w:t>However, these statistics are generated by amalgamating all Ipsos-Mori polls taken during the six-week campaign period to produce a combined sample of 10,000 (</w:t>
      </w:r>
      <w:r w:rsidRPr="00363914">
        <w:rPr>
          <w:rFonts w:ascii="Times New Roman" w:hAnsi="Times New Roman" w:cs="Times New Roman"/>
          <w:sz w:val="24"/>
          <w:szCs w:val="24"/>
        </w:rPr>
        <w:t xml:space="preserve">Table </w:t>
      </w:r>
      <w:r>
        <w:rPr>
          <w:rFonts w:ascii="Times New Roman" w:hAnsi="Times New Roman" w:cs="Times New Roman"/>
          <w:sz w:val="24"/>
          <w:szCs w:val="24"/>
        </w:rPr>
        <w:t>1</w:t>
      </w:r>
      <w:r w:rsidRPr="00363914">
        <w:rPr>
          <w:rFonts w:ascii="Times New Roman" w:hAnsi="Times New Roman" w:cs="Times New Roman"/>
          <w:sz w:val="24"/>
          <w:szCs w:val="24"/>
        </w:rPr>
        <w:t>).</w:t>
      </w:r>
      <w:r>
        <w:rPr>
          <w:rFonts w:ascii="Times New Roman" w:hAnsi="Times New Roman" w:cs="Times New Roman"/>
          <w:b/>
          <w:sz w:val="24"/>
          <w:szCs w:val="24"/>
        </w:rPr>
        <w:t xml:space="preserve"> </w:t>
      </w:r>
      <w:r w:rsidRPr="0095220D">
        <w:rPr>
          <w:rFonts w:ascii="Times New Roman" w:hAnsi="Times New Roman" w:cs="Times New Roman"/>
          <w:sz w:val="24"/>
          <w:szCs w:val="24"/>
        </w:rPr>
        <w:t>They may</w:t>
      </w:r>
      <w:r w:rsidR="00363914" w:rsidRPr="0095220D">
        <w:rPr>
          <w:rFonts w:ascii="Times New Roman" w:hAnsi="Times New Roman" w:cs="Times New Roman"/>
          <w:sz w:val="24"/>
          <w:szCs w:val="24"/>
        </w:rPr>
        <w:t xml:space="preserve"> reflect</w:t>
      </w:r>
      <w:r w:rsidR="00363914">
        <w:rPr>
          <w:rFonts w:ascii="Times New Roman" w:hAnsi="Times New Roman" w:cs="Times New Roman"/>
          <w:sz w:val="24"/>
          <w:szCs w:val="24"/>
        </w:rPr>
        <w:t xml:space="preserve"> events at different stages in the cam</w:t>
      </w:r>
      <w:r w:rsidR="000A0662">
        <w:rPr>
          <w:rFonts w:ascii="Times New Roman" w:hAnsi="Times New Roman" w:cs="Times New Roman"/>
          <w:sz w:val="24"/>
          <w:szCs w:val="24"/>
        </w:rPr>
        <w:t>paign,</w:t>
      </w:r>
      <w:r>
        <w:rPr>
          <w:rFonts w:ascii="Times New Roman" w:hAnsi="Times New Roman" w:cs="Times New Roman"/>
          <w:sz w:val="24"/>
          <w:szCs w:val="24"/>
        </w:rPr>
        <w:t xml:space="preserve"> the changing</w:t>
      </w:r>
      <w:r w:rsidR="0036391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63914">
        <w:rPr>
          <w:rFonts w:ascii="Times New Roman" w:hAnsi="Times New Roman" w:cs="Times New Roman"/>
          <w:sz w:val="24"/>
          <w:szCs w:val="24"/>
        </w:rPr>
        <w:t xml:space="preserve">contexts </w:t>
      </w:r>
      <w:r>
        <w:rPr>
          <w:rFonts w:ascii="Times New Roman" w:hAnsi="Times New Roman" w:cs="Times New Roman"/>
          <w:sz w:val="24"/>
          <w:szCs w:val="24"/>
        </w:rPr>
        <w:t>in which questions were asked</w:t>
      </w:r>
      <w:r w:rsidR="000A0662">
        <w:rPr>
          <w:rFonts w:ascii="Times New Roman" w:hAnsi="Times New Roman" w:cs="Times New Roman"/>
          <w:sz w:val="24"/>
          <w:szCs w:val="24"/>
        </w:rPr>
        <w:t xml:space="preserve"> </w:t>
      </w:r>
      <w:r w:rsidR="00363914">
        <w:rPr>
          <w:rFonts w:ascii="Times New Roman" w:hAnsi="Times New Roman" w:cs="Times New Roman"/>
          <w:sz w:val="24"/>
          <w:szCs w:val="24"/>
        </w:rPr>
        <w:t xml:space="preserve">and the problems of </w:t>
      </w:r>
      <w:r w:rsidR="000A0662">
        <w:rPr>
          <w:rFonts w:ascii="Times New Roman" w:hAnsi="Times New Roman" w:cs="Times New Roman"/>
          <w:sz w:val="24"/>
          <w:szCs w:val="24"/>
        </w:rPr>
        <w:t>mixing</w:t>
      </w:r>
      <w:r w:rsidR="00363914">
        <w:rPr>
          <w:rFonts w:ascii="Times New Roman" w:hAnsi="Times New Roman" w:cs="Times New Roman"/>
          <w:sz w:val="24"/>
          <w:szCs w:val="24"/>
        </w:rPr>
        <w:t xml:space="preserve"> and reweighting poll data. It is noteworthy than a second Ipsos-Mori poll taken after the election and given in alternate columns of </w:t>
      </w:r>
      <w:r>
        <w:rPr>
          <w:rFonts w:ascii="Times New Roman" w:hAnsi="Times New Roman" w:cs="Times New Roman"/>
          <w:sz w:val="24"/>
          <w:szCs w:val="24"/>
        </w:rPr>
        <w:t>Table 1</w:t>
      </w:r>
      <w:r w:rsidR="00363914">
        <w:rPr>
          <w:rFonts w:ascii="Times New Roman" w:hAnsi="Times New Roman" w:cs="Times New Roman"/>
          <w:sz w:val="24"/>
          <w:szCs w:val="24"/>
        </w:rPr>
        <w:t xml:space="preserve"> in italics, shows a different picture</w:t>
      </w:r>
      <w:r>
        <w:rPr>
          <w:rFonts w:ascii="Times New Roman" w:hAnsi="Times New Roman" w:cs="Times New Roman"/>
          <w:sz w:val="24"/>
          <w:szCs w:val="24"/>
        </w:rPr>
        <w:t>: the</w:t>
      </w:r>
      <w:r w:rsidR="00363914">
        <w:rPr>
          <w:rFonts w:ascii="Times New Roman" w:hAnsi="Times New Roman" w:cs="Times New Roman"/>
          <w:sz w:val="24"/>
          <w:szCs w:val="24"/>
        </w:rPr>
        <w:t xml:space="preserve"> collapse in Labour support was</w:t>
      </w:r>
      <w:r w:rsidR="00BC34B4">
        <w:rPr>
          <w:rFonts w:ascii="Times New Roman" w:hAnsi="Times New Roman" w:cs="Times New Roman"/>
          <w:sz w:val="24"/>
          <w:szCs w:val="24"/>
        </w:rPr>
        <w:t xml:space="preserve"> about half that estimated in the </w:t>
      </w:r>
      <w:r>
        <w:rPr>
          <w:rFonts w:ascii="Times New Roman" w:hAnsi="Times New Roman" w:cs="Times New Roman"/>
          <w:sz w:val="24"/>
          <w:szCs w:val="24"/>
        </w:rPr>
        <w:t xml:space="preserve">widely-quoted </w:t>
      </w:r>
      <w:r w:rsidR="00BC34B4">
        <w:rPr>
          <w:rFonts w:ascii="Times New Roman" w:hAnsi="Times New Roman" w:cs="Times New Roman"/>
          <w:sz w:val="24"/>
          <w:szCs w:val="24"/>
        </w:rPr>
        <w:t>combined polls among the DE group</w:t>
      </w:r>
      <w:r w:rsidR="00363914">
        <w:rPr>
          <w:rFonts w:ascii="Times New Roman" w:hAnsi="Times New Roman" w:cs="Times New Roman"/>
          <w:sz w:val="24"/>
          <w:szCs w:val="24"/>
        </w:rPr>
        <w:t xml:space="preserve"> </w:t>
      </w:r>
      <w:r w:rsidR="00BC34B4">
        <w:rPr>
          <w:rFonts w:ascii="Times New Roman" w:hAnsi="Times New Roman" w:cs="Times New Roman"/>
          <w:sz w:val="24"/>
          <w:szCs w:val="24"/>
        </w:rPr>
        <w:t xml:space="preserve">and </w:t>
      </w:r>
      <w:r w:rsidR="00363914">
        <w:rPr>
          <w:rFonts w:ascii="Times New Roman" w:hAnsi="Times New Roman" w:cs="Times New Roman"/>
          <w:sz w:val="24"/>
          <w:szCs w:val="24"/>
        </w:rPr>
        <w:t xml:space="preserve">more evenly spread across </w:t>
      </w:r>
      <w:r w:rsidR="00BC34B4">
        <w:rPr>
          <w:rFonts w:ascii="Times New Roman" w:hAnsi="Times New Roman" w:cs="Times New Roman"/>
          <w:sz w:val="24"/>
          <w:szCs w:val="24"/>
        </w:rPr>
        <w:t>middle</w:t>
      </w:r>
      <w:r>
        <w:rPr>
          <w:rFonts w:ascii="Times New Roman" w:hAnsi="Times New Roman" w:cs="Times New Roman"/>
          <w:sz w:val="24"/>
          <w:szCs w:val="24"/>
        </w:rPr>
        <w:t>-</w:t>
      </w:r>
      <w:r w:rsidR="00BC34B4">
        <w:rPr>
          <w:rFonts w:ascii="Times New Roman" w:hAnsi="Times New Roman" w:cs="Times New Roman"/>
          <w:sz w:val="24"/>
          <w:szCs w:val="24"/>
        </w:rPr>
        <w:t>class AB and C1</w:t>
      </w:r>
      <w:r w:rsidR="00C73352">
        <w:rPr>
          <w:rFonts w:ascii="Times New Roman" w:hAnsi="Times New Roman" w:cs="Times New Roman"/>
          <w:sz w:val="24"/>
          <w:szCs w:val="24"/>
        </w:rPr>
        <w:t>higher, intermediate and junior managerial and professional</w:t>
      </w:r>
      <w:r w:rsidR="00BC34B4">
        <w:rPr>
          <w:rFonts w:ascii="Times New Roman" w:hAnsi="Times New Roman" w:cs="Times New Roman"/>
          <w:sz w:val="24"/>
          <w:szCs w:val="24"/>
        </w:rPr>
        <w:t xml:space="preserve"> groups. Labour voters in the C2 group are often the focus of concerns about how well Labour appeals to ‘aspiring’ people on lower to middle incomes</w:t>
      </w:r>
      <w:r>
        <w:rPr>
          <w:rFonts w:ascii="Times New Roman" w:hAnsi="Times New Roman" w:cs="Times New Roman"/>
          <w:sz w:val="24"/>
          <w:szCs w:val="24"/>
        </w:rPr>
        <w:t>.</w:t>
      </w:r>
      <w:r w:rsidR="00961BDF">
        <w:rPr>
          <w:rFonts w:ascii="Times New Roman" w:hAnsi="Times New Roman" w:cs="Times New Roman"/>
          <w:sz w:val="24"/>
          <w:szCs w:val="24"/>
        </w:rPr>
        <w:t xml:space="preserve"> </w:t>
      </w:r>
      <w:r w:rsidR="00961BDF">
        <w:rPr>
          <w:rFonts w:ascii="Times New Roman" w:hAnsi="Times New Roman" w:cs="Times New Roman"/>
          <w:sz w:val="24"/>
          <w:szCs w:val="24"/>
        </w:rPr>
        <w:lastRenderedPageBreak/>
        <w:t xml:space="preserve">Support among this group fell by only </w:t>
      </w:r>
      <w:r w:rsidR="00FB64F7">
        <w:rPr>
          <w:rFonts w:ascii="Times New Roman" w:hAnsi="Times New Roman" w:cs="Times New Roman"/>
          <w:sz w:val="24"/>
          <w:szCs w:val="24"/>
        </w:rPr>
        <w:t>one</w:t>
      </w:r>
      <w:r w:rsidR="00961BDF">
        <w:rPr>
          <w:rFonts w:ascii="Times New Roman" w:hAnsi="Times New Roman" w:cs="Times New Roman"/>
          <w:sz w:val="24"/>
          <w:szCs w:val="24"/>
        </w:rPr>
        <w:t xml:space="preserve"> per cent as against the</w:t>
      </w:r>
      <w:r>
        <w:rPr>
          <w:rFonts w:ascii="Times New Roman" w:hAnsi="Times New Roman" w:cs="Times New Roman"/>
          <w:sz w:val="24"/>
          <w:szCs w:val="24"/>
        </w:rPr>
        <w:t xml:space="preserve"> 11</w:t>
      </w:r>
      <w:r w:rsidR="00961BDF">
        <w:rPr>
          <w:rFonts w:ascii="Times New Roman" w:hAnsi="Times New Roman" w:cs="Times New Roman"/>
          <w:sz w:val="24"/>
          <w:szCs w:val="24"/>
        </w:rPr>
        <w:t xml:space="preserve"> per cent shown in the earlier combined surveys.</w:t>
      </w:r>
      <w:r w:rsidRPr="0095220D">
        <w:rPr>
          <w:rFonts w:ascii="Times New Roman" w:hAnsi="Times New Roman" w:cs="Times New Roman"/>
          <w:sz w:val="24"/>
          <w:szCs w:val="24"/>
        </w:rPr>
        <w:t xml:space="preserve"> </w:t>
      </w:r>
    </w:p>
    <w:p w:rsidR="003B7A77" w:rsidRPr="00E6054F" w:rsidRDefault="003B7A77" w:rsidP="00363914">
      <w:pPr>
        <w:rPr>
          <w:rFonts w:ascii="Times New Roman" w:hAnsi="Times New Roman" w:cs="Times New Roman"/>
          <w:b/>
          <w:i/>
          <w:sz w:val="24"/>
          <w:szCs w:val="24"/>
        </w:rPr>
      </w:pPr>
      <w:r w:rsidRPr="00E6054F">
        <w:rPr>
          <w:rFonts w:ascii="Times New Roman" w:hAnsi="Times New Roman" w:cs="Times New Roman"/>
          <w:b/>
          <w:i/>
          <w:sz w:val="24"/>
          <w:szCs w:val="24"/>
        </w:rPr>
        <w:t>Table 1 about here</w:t>
      </w:r>
    </w:p>
    <w:p w:rsidR="003B7A77" w:rsidRDefault="003B7A77" w:rsidP="00B97FDD">
      <w:pPr>
        <w:rPr>
          <w:rFonts w:ascii="Times New Roman" w:hAnsi="Times New Roman" w:cs="Times New Roman"/>
          <w:sz w:val="24"/>
          <w:szCs w:val="24"/>
        </w:rPr>
      </w:pPr>
      <w:r>
        <w:rPr>
          <w:rFonts w:ascii="Times New Roman" w:hAnsi="Times New Roman" w:cs="Times New Roman"/>
          <w:sz w:val="24"/>
          <w:szCs w:val="24"/>
        </w:rPr>
        <w:t>The poll</w:t>
      </w:r>
      <w:r w:rsidR="00FB64F7">
        <w:rPr>
          <w:rFonts w:ascii="Times New Roman" w:hAnsi="Times New Roman" w:cs="Times New Roman"/>
          <w:sz w:val="24"/>
          <w:szCs w:val="24"/>
        </w:rPr>
        <w:t xml:space="preserve"> figure</w:t>
      </w:r>
      <w:r>
        <w:rPr>
          <w:rFonts w:ascii="Times New Roman" w:hAnsi="Times New Roman" w:cs="Times New Roman"/>
          <w:sz w:val="24"/>
          <w:szCs w:val="24"/>
        </w:rPr>
        <w:t xml:space="preserve">s are not conclusive, but indicate that concerns about alienating either middle or working-class Labour supporters may be </w:t>
      </w:r>
      <w:r w:rsidR="00BD1B7C">
        <w:rPr>
          <w:rFonts w:ascii="Times New Roman" w:hAnsi="Times New Roman" w:cs="Times New Roman"/>
          <w:sz w:val="24"/>
          <w:szCs w:val="24"/>
        </w:rPr>
        <w:t>exaggerated</w:t>
      </w:r>
      <w:r w:rsidR="00363914">
        <w:rPr>
          <w:rFonts w:ascii="Times New Roman" w:hAnsi="Times New Roman" w:cs="Times New Roman"/>
          <w:sz w:val="24"/>
          <w:szCs w:val="24"/>
        </w:rPr>
        <w:t>.</w:t>
      </w:r>
      <w:r w:rsidR="00907AFD">
        <w:rPr>
          <w:rFonts w:ascii="Times New Roman" w:hAnsi="Times New Roman" w:cs="Times New Roman"/>
          <w:sz w:val="24"/>
          <w:szCs w:val="24"/>
        </w:rPr>
        <w:t xml:space="preserve"> This is confirmed in the available analyses of the academic 2010 British Election Survey: those in the ‘working class’(supervisors and manual occupations) were slightly more likely to vote Labour … the decline [between 2005 and 2010] was no larger among manual than among routine non-manual and professional workers’ (Johnston and Pattie 2011, 287-8).</w:t>
      </w:r>
    </w:p>
    <w:p w:rsidR="009746A0" w:rsidRPr="009746A0" w:rsidRDefault="009746A0" w:rsidP="00EB5ACD">
      <w:pPr>
        <w:rPr>
          <w:rFonts w:ascii="Times New Roman" w:hAnsi="Times New Roman" w:cs="Times New Roman"/>
          <w:b/>
          <w:i/>
          <w:sz w:val="24"/>
          <w:szCs w:val="24"/>
        </w:rPr>
      </w:pPr>
      <w:r w:rsidRPr="009746A0">
        <w:rPr>
          <w:rFonts w:ascii="Times New Roman" w:hAnsi="Times New Roman" w:cs="Times New Roman"/>
          <w:b/>
          <w:i/>
          <w:sz w:val="24"/>
          <w:szCs w:val="24"/>
        </w:rPr>
        <w:t>Compatibility</w:t>
      </w:r>
      <w:r>
        <w:rPr>
          <w:rFonts w:ascii="Times New Roman" w:hAnsi="Times New Roman" w:cs="Times New Roman"/>
          <w:b/>
          <w:i/>
          <w:sz w:val="24"/>
          <w:szCs w:val="24"/>
        </w:rPr>
        <w:t xml:space="preserve"> </w:t>
      </w:r>
      <w:r w:rsidRPr="009746A0">
        <w:rPr>
          <w:rFonts w:ascii="Times New Roman" w:hAnsi="Times New Roman" w:cs="Times New Roman"/>
          <w:b/>
          <w:i/>
          <w:sz w:val="24"/>
          <w:szCs w:val="24"/>
        </w:rPr>
        <w:t>with public discourse</w:t>
      </w:r>
    </w:p>
    <w:p w:rsidR="000E68A5" w:rsidRDefault="001C4209" w:rsidP="003B7A77">
      <w:pPr>
        <w:spacing w:after="0"/>
        <w:rPr>
          <w:rFonts w:ascii="Times New Roman" w:hAnsi="Times New Roman" w:cs="Times New Roman"/>
          <w:sz w:val="24"/>
          <w:szCs w:val="24"/>
        </w:rPr>
      </w:pPr>
      <w:r>
        <w:rPr>
          <w:rFonts w:ascii="Times New Roman" w:hAnsi="Times New Roman" w:cs="Times New Roman"/>
          <w:sz w:val="24"/>
          <w:szCs w:val="24"/>
        </w:rPr>
        <w:t xml:space="preserve">Quantitative and qualitative attitude studies and </w:t>
      </w:r>
      <w:r w:rsidR="00793987">
        <w:rPr>
          <w:rFonts w:ascii="Times New Roman" w:hAnsi="Times New Roman" w:cs="Times New Roman"/>
          <w:sz w:val="24"/>
          <w:szCs w:val="24"/>
        </w:rPr>
        <w:t>analys</w:t>
      </w:r>
      <w:r w:rsidR="003B7A77">
        <w:rPr>
          <w:rFonts w:ascii="Times New Roman" w:hAnsi="Times New Roman" w:cs="Times New Roman"/>
          <w:sz w:val="24"/>
          <w:szCs w:val="24"/>
        </w:rPr>
        <w:t>e</w:t>
      </w:r>
      <w:r w:rsidR="00793987">
        <w:rPr>
          <w:rFonts w:ascii="Times New Roman" w:hAnsi="Times New Roman" w:cs="Times New Roman"/>
          <w:sz w:val="24"/>
          <w:szCs w:val="24"/>
        </w:rPr>
        <w:t xml:space="preserve">s of media discourse point to </w:t>
      </w:r>
      <w:r w:rsidR="00961BDF">
        <w:rPr>
          <w:rFonts w:ascii="Times New Roman" w:hAnsi="Times New Roman" w:cs="Times New Roman"/>
          <w:sz w:val="24"/>
          <w:szCs w:val="24"/>
        </w:rPr>
        <w:t>five</w:t>
      </w:r>
      <w:r w:rsidR="00793987">
        <w:rPr>
          <w:rFonts w:ascii="Times New Roman" w:hAnsi="Times New Roman" w:cs="Times New Roman"/>
          <w:sz w:val="24"/>
          <w:szCs w:val="24"/>
        </w:rPr>
        <w:t xml:space="preserve"> general patterns in public opinion:</w:t>
      </w:r>
    </w:p>
    <w:p w:rsidR="000E68A5" w:rsidRDefault="000E68A5" w:rsidP="003B7A77">
      <w:pPr>
        <w:spacing w:after="0"/>
        <w:rPr>
          <w:rFonts w:ascii="Times New Roman" w:hAnsi="Times New Roman" w:cs="Times New Roman"/>
          <w:sz w:val="24"/>
          <w:szCs w:val="24"/>
        </w:rPr>
      </w:pPr>
    </w:p>
    <w:p w:rsidR="000E68A5" w:rsidRPr="000E68A5" w:rsidRDefault="00961BDF" w:rsidP="003B7A77">
      <w:pPr>
        <w:pStyle w:val="ListParagraph"/>
        <w:numPr>
          <w:ilvl w:val="0"/>
          <w:numId w:val="9"/>
        </w:numPr>
        <w:spacing w:after="240"/>
        <w:ind w:left="714" w:hanging="357"/>
        <w:rPr>
          <w:rFonts w:ascii="Times New Roman" w:hAnsi="Times New Roman" w:cs="Times New Roman"/>
          <w:sz w:val="24"/>
          <w:szCs w:val="24"/>
        </w:rPr>
      </w:pPr>
      <w:r>
        <w:rPr>
          <w:rFonts w:ascii="Times New Roman" w:hAnsi="Times New Roman" w:cs="Times New Roman"/>
          <w:sz w:val="24"/>
          <w:szCs w:val="24"/>
        </w:rPr>
        <w:t>First</w:t>
      </w:r>
      <w:r w:rsidR="00866BFE" w:rsidRPr="000E68A5">
        <w:rPr>
          <w:rFonts w:ascii="Times New Roman" w:hAnsi="Times New Roman" w:cs="Times New Roman"/>
          <w:sz w:val="24"/>
          <w:szCs w:val="24"/>
        </w:rPr>
        <w:t>, some groups and some service areas are more highly valued than others</w:t>
      </w:r>
      <w:r w:rsidR="004A280B" w:rsidRPr="000E68A5">
        <w:rPr>
          <w:rFonts w:ascii="Times New Roman" w:hAnsi="Times New Roman" w:cs="Times New Roman"/>
          <w:sz w:val="24"/>
          <w:szCs w:val="24"/>
        </w:rPr>
        <w:t xml:space="preserve"> (Van Oorschott</w:t>
      </w:r>
      <w:r w:rsidR="00EB5ACD" w:rsidRPr="000E68A5">
        <w:rPr>
          <w:rFonts w:ascii="Times New Roman" w:hAnsi="Times New Roman" w:cs="Times New Roman"/>
          <w:sz w:val="24"/>
          <w:szCs w:val="24"/>
        </w:rPr>
        <w:t xml:space="preserve"> 2000</w:t>
      </w:r>
      <w:r w:rsidR="004A280B" w:rsidRPr="000E68A5">
        <w:rPr>
          <w:rFonts w:ascii="Times New Roman" w:hAnsi="Times New Roman" w:cs="Times New Roman"/>
          <w:sz w:val="24"/>
          <w:szCs w:val="24"/>
        </w:rPr>
        <w:t>)</w:t>
      </w:r>
      <w:r w:rsidR="00866BFE" w:rsidRPr="000E68A5">
        <w:rPr>
          <w:rFonts w:ascii="Times New Roman" w:hAnsi="Times New Roman" w:cs="Times New Roman"/>
          <w:sz w:val="24"/>
          <w:szCs w:val="24"/>
        </w:rPr>
        <w:t xml:space="preserve">. </w:t>
      </w:r>
      <w:r w:rsidR="000B30F2" w:rsidRPr="000E68A5">
        <w:rPr>
          <w:rFonts w:ascii="Times New Roman" w:hAnsi="Times New Roman" w:cs="Times New Roman"/>
          <w:sz w:val="24"/>
          <w:szCs w:val="24"/>
        </w:rPr>
        <w:t>There appear to be two main dimensions to this division, between mass and minority provision (the NHS, pensions and education vs. working age b</w:t>
      </w:r>
      <w:r w:rsidR="00867367" w:rsidRPr="000E68A5">
        <w:rPr>
          <w:rFonts w:ascii="Times New Roman" w:hAnsi="Times New Roman" w:cs="Times New Roman"/>
          <w:sz w:val="24"/>
          <w:szCs w:val="24"/>
        </w:rPr>
        <w:t xml:space="preserve">enefits and social housing) and, of particular importance, </w:t>
      </w:r>
      <w:r w:rsidR="000B30F2" w:rsidRPr="000E68A5">
        <w:rPr>
          <w:rFonts w:ascii="Times New Roman" w:hAnsi="Times New Roman" w:cs="Times New Roman"/>
          <w:sz w:val="24"/>
          <w:szCs w:val="24"/>
        </w:rPr>
        <w:t xml:space="preserve">between provision for deserving as against undeserving groups, favouring </w:t>
      </w:r>
      <w:r w:rsidR="00867367" w:rsidRPr="000E68A5">
        <w:rPr>
          <w:rFonts w:ascii="Times New Roman" w:hAnsi="Times New Roman" w:cs="Times New Roman"/>
          <w:sz w:val="24"/>
          <w:szCs w:val="24"/>
        </w:rPr>
        <w:t xml:space="preserve">those who are not responsible for their dependence on benefits (children, </w:t>
      </w:r>
      <w:r w:rsidR="000B30F2" w:rsidRPr="000E68A5">
        <w:rPr>
          <w:rFonts w:ascii="Times New Roman" w:hAnsi="Times New Roman" w:cs="Times New Roman"/>
          <w:sz w:val="24"/>
          <w:szCs w:val="24"/>
        </w:rPr>
        <w:t>disabled people</w:t>
      </w:r>
      <w:r w:rsidR="00867367" w:rsidRPr="000E68A5">
        <w:rPr>
          <w:rFonts w:ascii="Times New Roman" w:hAnsi="Times New Roman" w:cs="Times New Roman"/>
          <w:sz w:val="24"/>
          <w:szCs w:val="24"/>
        </w:rPr>
        <w:t>)</w:t>
      </w:r>
      <w:r w:rsidR="000B30F2" w:rsidRPr="000E68A5">
        <w:rPr>
          <w:rFonts w:ascii="Times New Roman" w:hAnsi="Times New Roman" w:cs="Times New Roman"/>
          <w:sz w:val="24"/>
          <w:szCs w:val="24"/>
        </w:rPr>
        <w:t xml:space="preserve"> or those with demonstrable commitment to a work or family ethic</w:t>
      </w:r>
      <w:r w:rsidR="00EB5ACD" w:rsidRPr="000E68A5">
        <w:rPr>
          <w:rFonts w:ascii="Times New Roman" w:hAnsi="Times New Roman" w:cs="Times New Roman"/>
          <w:sz w:val="24"/>
          <w:szCs w:val="24"/>
        </w:rPr>
        <w:t xml:space="preserve"> (</w:t>
      </w:r>
      <w:r w:rsidR="00184F46">
        <w:rPr>
          <w:rFonts w:ascii="Times New Roman" w:hAnsi="Times New Roman" w:cs="Times New Roman"/>
          <w:sz w:val="24"/>
          <w:szCs w:val="24"/>
        </w:rPr>
        <w:t xml:space="preserve">Curtice 2010, 26; </w:t>
      </w:r>
      <w:r w:rsidR="00296388">
        <w:rPr>
          <w:rFonts w:ascii="Times New Roman" w:hAnsi="Times New Roman" w:cs="Times New Roman"/>
          <w:sz w:val="24"/>
          <w:szCs w:val="24"/>
        </w:rPr>
        <w:t>van Oorsch</w:t>
      </w:r>
      <w:r w:rsidR="00EB5ACD" w:rsidRPr="000E68A5">
        <w:rPr>
          <w:rFonts w:ascii="Times New Roman" w:hAnsi="Times New Roman" w:cs="Times New Roman"/>
          <w:sz w:val="24"/>
          <w:szCs w:val="24"/>
        </w:rPr>
        <w:t>ott 2006)</w:t>
      </w:r>
      <w:r w:rsidR="000E68A5" w:rsidRPr="000E68A5">
        <w:rPr>
          <w:rFonts w:ascii="Times New Roman" w:hAnsi="Times New Roman" w:cs="Times New Roman"/>
          <w:sz w:val="24"/>
          <w:szCs w:val="24"/>
        </w:rPr>
        <w:t>.</w:t>
      </w:r>
      <w:r w:rsidR="00296388">
        <w:rPr>
          <w:rFonts w:ascii="Times New Roman" w:hAnsi="Times New Roman" w:cs="Times New Roman"/>
          <w:sz w:val="24"/>
          <w:szCs w:val="24"/>
        </w:rPr>
        <w:t xml:space="preserve"> As Tepe and Belfrage</w:t>
      </w:r>
      <w:bookmarkStart w:id="0" w:name="_GoBack"/>
      <w:bookmarkEnd w:id="0"/>
      <w:r w:rsidR="00C73352">
        <w:rPr>
          <w:rFonts w:ascii="Times New Roman" w:hAnsi="Times New Roman" w:cs="Times New Roman"/>
          <w:sz w:val="24"/>
          <w:szCs w:val="24"/>
        </w:rPr>
        <w:t xml:space="preserve"> point out (ch 00, this volume), recent cuts to benefits and services for women and children raise important questions of desert.</w:t>
      </w:r>
    </w:p>
    <w:p w:rsidR="000E68A5" w:rsidRPr="000E68A5" w:rsidRDefault="00961BDF" w:rsidP="003B7A77">
      <w:pPr>
        <w:pStyle w:val="ListParagraph"/>
        <w:numPr>
          <w:ilvl w:val="0"/>
          <w:numId w:val="9"/>
        </w:numPr>
        <w:spacing w:after="240"/>
        <w:ind w:left="714" w:hanging="357"/>
        <w:rPr>
          <w:rFonts w:ascii="Times New Roman" w:hAnsi="Times New Roman" w:cs="Times New Roman"/>
          <w:sz w:val="24"/>
          <w:szCs w:val="24"/>
        </w:rPr>
      </w:pPr>
      <w:r>
        <w:rPr>
          <w:rFonts w:ascii="Times New Roman" w:hAnsi="Times New Roman" w:cs="Times New Roman"/>
          <w:sz w:val="24"/>
          <w:szCs w:val="24"/>
        </w:rPr>
        <w:t>Secondly</w:t>
      </w:r>
      <w:r w:rsidR="00866BFE" w:rsidRPr="000E68A5">
        <w:rPr>
          <w:rFonts w:ascii="Times New Roman" w:hAnsi="Times New Roman" w:cs="Times New Roman"/>
          <w:sz w:val="24"/>
          <w:szCs w:val="24"/>
        </w:rPr>
        <w:t>,</w:t>
      </w:r>
      <w:r w:rsidR="000E68A5" w:rsidRPr="000E68A5">
        <w:rPr>
          <w:rFonts w:ascii="Times New Roman" w:hAnsi="Times New Roman" w:cs="Times New Roman"/>
          <w:sz w:val="24"/>
          <w:szCs w:val="24"/>
        </w:rPr>
        <w:t xml:space="preserve"> reciprocity emerges as a theme in much analysis, favouring as deserving those who are seen to make a contribution in return for entitlement (Mau 2004, Mau and Veghte 2007).</w:t>
      </w:r>
    </w:p>
    <w:p w:rsidR="000E68A5" w:rsidRPr="000E68A5" w:rsidRDefault="00961BDF" w:rsidP="003B7A77">
      <w:pPr>
        <w:pStyle w:val="ListParagraph"/>
        <w:numPr>
          <w:ilvl w:val="0"/>
          <w:numId w:val="9"/>
        </w:numPr>
        <w:spacing w:after="240"/>
        <w:ind w:left="714" w:hanging="357"/>
        <w:rPr>
          <w:rFonts w:ascii="Times New Roman" w:hAnsi="Times New Roman" w:cs="Times New Roman"/>
          <w:sz w:val="24"/>
          <w:szCs w:val="24"/>
        </w:rPr>
      </w:pPr>
      <w:r>
        <w:rPr>
          <w:rFonts w:ascii="Times New Roman" w:hAnsi="Times New Roman" w:cs="Times New Roman"/>
          <w:sz w:val="24"/>
          <w:szCs w:val="24"/>
        </w:rPr>
        <w:t>Thirdly</w:t>
      </w:r>
      <w:r w:rsidR="000E68A5" w:rsidRPr="000E68A5">
        <w:rPr>
          <w:rFonts w:ascii="Times New Roman" w:hAnsi="Times New Roman" w:cs="Times New Roman"/>
          <w:sz w:val="24"/>
          <w:szCs w:val="24"/>
        </w:rPr>
        <w:t xml:space="preserve">, </w:t>
      </w:r>
      <w:r w:rsidR="00866BFE" w:rsidRPr="000E68A5">
        <w:rPr>
          <w:rFonts w:ascii="Times New Roman" w:hAnsi="Times New Roman" w:cs="Times New Roman"/>
          <w:sz w:val="24"/>
          <w:szCs w:val="24"/>
        </w:rPr>
        <w:t xml:space="preserve"> t</w:t>
      </w:r>
      <w:r w:rsidR="00C12A29" w:rsidRPr="000E68A5">
        <w:rPr>
          <w:rFonts w:ascii="Times New Roman" w:hAnsi="Times New Roman" w:cs="Times New Roman"/>
          <w:sz w:val="24"/>
          <w:szCs w:val="24"/>
        </w:rPr>
        <w:t>here is support for redistribution from rich to worse off, but it diminishes as the threshold of wealth is brought closer to average incomes</w:t>
      </w:r>
      <w:r w:rsidR="004A280B" w:rsidRPr="000E68A5">
        <w:rPr>
          <w:rFonts w:ascii="Times New Roman" w:hAnsi="Times New Roman" w:cs="Times New Roman"/>
          <w:sz w:val="24"/>
          <w:szCs w:val="24"/>
        </w:rPr>
        <w:t xml:space="preserve"> (</w:t>
      </w:r>
      <w:r w:rsidR="00867367" w:rsidRPr="000E68A5">
        <w:rPr>
          <w:rFonts w:ascii="Times New Roman" w:hAnsi="Times New Roman" w:cs="Times New Roman"/>
          <w:sz w:val="24"/>
          <w:szCs w:val="24"/>
        </w:rPr>
        <w:t xml:space="preserve">Sefton </w:t>
      </w:r>
      <w:r w:rsidR="00EB5ACD" w:rsidRPr="000E68A5">
        <w:rPr>
          <w:rFonts w:ascii="Times New Roman" w:hAnsi="Times New Roman" w:cs="Times New Roman"/>
          <w:sz w:val="24"/>
          <w:szCs w:val="24"/>
        </w:rPr>
        <w:t>2005</w:t>
      </w:r>
      <w:r w:rsidR="00867367" w:rsidRPr="000E68A5">
        <w:rPr>
          <w:rFonts w:ascii="Times New Roman" w:hAnsi="Times New Roman" w:cs="Times New Roman"/>
          <w:sz w:val="24"/>
          <w:szCs w:val="24"/>
        </w:rPr>
        <w:t xml:space="preserve">; </w:t>
      </w:r>
      <w:r w:rsidR="004A280B" w:rsidRPr="000E68A5">
        <w:rPr>
          <w:rFonts w:ascii="Times New Roman" w:hAnsi="Times New Roman" w:cs="Times New Roman"/>
          <w:sz w:val="24"/>
          <w:szCs w:val="24"/>
        </w:rPr>
        <w:t xml:space="preserve">Hills </w:t>
      </w:r>
      <w:r w:rsidR="005A7ACD" w:rsidRPr="000E68A5">
        <w:rPr>
          <w:rFonts w:ascii="Times New Roman" w:hAnsi="Times New Roman" w:cs="Times New Roman"/>
          <w:sz w:val="24"/>
          <w:szCs w:val="24"/>
        </w:rPr>
        <w:t xml:space="preserve">2004; </w:t>
      </w:r>
      <w:r w:rsidR="00867367" w:rsidRPr="000E68A5">
        <w:rPr>
          <w:rFonts w:ascii="Times New Roman" w:hAnsi="Times New Roman" w:cs="Times New Roman"/>
          <w:sz w:val="24"/>
          <w:szCs w:val="24"/>
        </w:rPr>
        <w:t>32-5</w:t>
      </w:r>
      <w:r w:rsidR="004A280B" w:rsidRPr="000E68A5">
        <w:rPr>
          <w:rFonts w:ascii="Times New Roman" w:hAnsi="Times New Roman" w:cs="Times New Roman"/>
          <w:sz w:val="24"/>
          <w:szCs w:val="24"/>
        </w:rPr>
        <w:t xml:space="preserve">, </w:t>
      </w:r>
      <w:r w:rsidR="00867367" w:rsidRPr="000E68A5">
        <w:rPr>
          <w:rFonts w:ascii="Times New Roman" w:hAnsi="Times New Roman" w:cs="Times New Roman"/>
          <w:sz w:val="24"/>
          <w:szCs w:val="24"/>
        </w:rPr>
        <w:t>Bamfield and Horton 2009</w:t>
      </w:r>
      <w:r>
        <w:rPr>
          <w:rFonts w:ascii="Times New Roman" w:hAnsi="Times New Roman" w:cs="Times New Roman"/>
          <w:sz w:val="24"/>
          <w:szCs w:val="24"/>
        </w:rPr>
        <w:t>, Orton and Rowlingson 2007</w:t>
      </w:r>
      <w:r w:rsidR="004A280B" w:rsidRPr="000E68A5">
        <w:rPr>
          <w:rFonts w:ascii="Times New Roman" w:hAnsi="Times New Roman" w:cs="Times New Roman"/>
          <w:sz w:val="24"/>
          <w:szCs w:val="24"/>
        </w:rPr>
        <w:t>)</w:t>
      </w:r>
      <w:r w:rsidR="00C12A29" w:rsidRPr="000E68A5">
        <w:rPr>
          <w:rFonts w:ascii="Times New Roman" w:hAnsi="Times New Roman" w:cs="Times New Roman"/>
          <w:sz w:val="24"/>
          <w:szCs w:val="24"/>
        </w:rPr>
        <w:t>.</w:t>
      </w:r>
    </w:p>
    <w:p w:rsidR="000E68A5" w:rsidRPr="000E68A5" w:rsidRDefault="00961BDF" w:rsidP="003B7A77">
      <w:pPr>
        <w:pStyle w:val="ListParagraph"/>
        <w:numPr>
          <w:ilvl w:val="0"/>
          <w:numId w:val="9"/>
        </w:numPr>
        <w:spacing w:after="240"/>
        <w:ind w:left="714" w:hanging="357"/>
        <w:rPr>
          <w:rFonts w:ascii="Times New Roman" w:hAnsi="Times New Roman" w:cs="Times New Roman"/>
          <w:sz w:val="24"/>
          <w:szCs w:val="24"/>
        </w:rPr>
      </w:pPr>
      <w:r>
        <w:rPr>
          <w:rFonts w:ascii="Times New Roman" w:hAnsi="Times New Roman" w:cs="Times New Roman"/>
          <w:sz w:val="24"/>
          <w:szCs w:val="24"/>
        </w:rPr>
        <w:t>Fourth</w:t>
      </w:r>
      <w:r w:rsidR="000E68A5" w:rsidRPr="000E68A5">
        <w:rPr>
          <w:rFonts w:ascii="Times New Roman" w:hAnsi="Times New Roman" w:cs="Times New Roman"/>
          <w:sz w:val="24"/>
          <w:szCs w:val="24"/>
        </w:rPr>
        <w:t>ly</w:t>
      </w:r>
      <w:r w:rsidR="004A280B" w:rsidRPr="000E68A5">
        <w:rPr>
          <w:rFonts w:ascii="Times New Roman" w:hAnsi="Times New Roman" w:cs="Times New Roman"/>
          <w:sz w:val="24"/>
          <w:szCs w:val="24"/>
        </w:rPr>
        <w:t>, m</w:t>
      </w:r>
      <w:r w:rsidR="00866BFE" w:rsidRPr="000E68A5">
        <w:rPr>
          <w:rFonts w:ascii="Times New Roman" w:hAnsi="Times New Roman" w:cs="Times New Roman"/>
          <w:sz w:val="24"/>
          <w:szCs w:val="24"/>
        </w:rPr>
        <w:t>ost people fail to make any link between the capacity of government to finance public spending and the tax that they and others pay. When pressed they tend to suggest that efficiency savings can reconcile better services with lower taxes (Taylor-Gooby</w:t>
      </w:r>
      <w:r w:rsidR="00EB5ACD" w:rsidRPr="000E68A5">
        <w:rPr>
          <w:rFonts w:ascii="Times New Roman" w:hAnsi="Times New Roman" w:cs="Times New Roman"/>
          <w:sz w:val="24"/>
          <w:szCs w:val="24"/>
        </w:rPr>
        <w:t xml:space="preserve"> and Hastie 2002</w:t>
      </w:r>
      <w:r w:rsidR="000E68A5" w:rsidRPr="000E68A5">
        <w:rPr>
          <w:rFonts w:ascii="Times New Roman" w:hAnsi="Times New Roman" w:cs="Times New Roman"/>
          <w:sz w:val="24"/>
          <w:szCs w:val="24"/>
        </w:rPr>
        <w:t>).</w:t>
      </w:r>
    </w:p>
    <w:p w:rsidR="00EB5ACD" w:rsidRPr="000E68A5" w:rsidRDefault="00961BDF" w:rsidP="003B7A77">
      <w:pPr>
        <w:pStyle w:val="ListParagraph"/>
        <w:numPr>
          <w:ilvl w:val="0"/>
          <w:numId w:val="9"/>
        </w:numPr>
        <w:spacing w:after="240"/>
        <w:ind w:left="714" w:hanging="357"/>
        <w:rPr>
          <w:rFonts w:ascii="Times New Roman" w:hAnsi="Times New Roman" w:cs="Times New Roman"/>
          <w:sz w:val="24"/>
          <w:szCs w:val="24"/>
        </w:rPr>
      </w:pPr>
      <w:r>
        <w:rPr>
          <w:rFonts w:ascii="Times New Roman" w:hAnsi="Times New Roman" w:cs="Times New Roman"/>
          <w:sz w:val="24"/>
          <w:szCs w:val="24"/>
        </w:rPr>
        <w:t>Fifth</w:t>
      </w:r>
      <w:r w:rsidR="000E68A5" w:rsidRPr="000E68A5">
        <w:rPr>
          <w:rFonts w:ascii="Times New Roman" w:hAnsi="Times New Roman" w:cs="Times New Roman"/>
          <w:sz w:val="24"/>
          <w:szCs w:val="24"/>
        </w:rPr>
        <w:t>ly</w:t>
      </w:r>
      <w:r w:rsidR="00866BFE" w:rsidRPr="000E68A5">
        <w:rPr>
          <w:rFonts w:ascii="Times New Roman" w:hAnsi="Times New Roman" w:cs="Times New Roman"/>
          <w:sz w:val="24"/>
          <w:szCs w:val="24"/>
        </w:rPr>
        <w:t>, p</w:t>
      </w:r>
      <w:r w:rsidR="00C12A29" w:rsidRPr="000E68A5">
        <w:rPr>
          <w:rFonts w:ascii="Times New Roman" w:hAnsi="Times New Roman" w:cs="Times New Roman"/>
          <w:sz w:val="24"/>
          <w:szCs w:val="24"/>
        </w:rPr>
        <w:t xml:space="preserve">overty is consistently understood in absolute </w:t>
      </w:r>
      <w:r w:rsidR="000A0662" w:rsidRPr="000E68A5">
        <w:rPr>
          <w:rFonts w:ascii="Times New Roman" w:hAnsi="Times New Roman" w:cs="Times New Roman"/>
          <w:sz w:val="24"/>
          <w:szCs w:val="24"/>
        </w:rPr>
        <w:t xml:space="preserve">and minimal </w:t>
      </w:r>
      <w:r w:rsidR="00C12A29" w:rsidRPr="000E68A5">
        <w:rPr>
          <w:rFonts w:ascii="Times New Roman" w:hAnsi="Times New Roman" w:cs="Times New Roman"/>
          <w:sz w:val="24"/>
          <w:szCs w:val="24"/>
        </w:rPr>
        <w:t>rather than relative terms</w:t>
      </w:r>
      <w:r w:rsidR="004A280B" w:rsidRPr="000E68A5">
        <w:rPr>
          <w:rFonts w:ascii="Times New Roman" w:hAnsi="Times New Roman" w:cs="Times New Roman"/>
          <w:sz w:val="24"/>
          <w:szCs w:val="24"/>
        </w:rPr>
        <w:t xml:space="preserve"> (Hills </w:t>
      </w:r>
      <w:r w:rsidR="00670AD1" w:rsidRPr="000E68A5">
        <w:rPr>
          <w:rFonts w:ascii="Times New Roman" w:hAnsi="Times New Roman" w:cs="Times New Roman"/>
          <w:sz w:val="24"/>
          <w:szCs w:val="24"/>
        </w:rPr>
        <w:t>2001</w:t>
      </w:r>
      <w:r w:rsidR="004A280B" w:rsidRPr="000E68A5">
        <w:rPr>
          <w:rFonts w:ascii="Times New Roman" w:hAnsi="Times New Roman" w:cs="Times New Roman"/>
          <w:sz w:val="24"/>
          <w:szCs w:val="24"/>
        </w:rPr>
        <w:t>)</w:t>
      </w:r>
      <w:r w:rsidR="00C12A29" w:rsidRPr="000E68A5">
        <w:rPr>
          <w:rFonts w:ascii="Times New Roman" w:hAnsi="Times New Roman" w:cs="Times New Roman"/>
          <w:sz w:val="24"/>
          <w:szCs w:val="24"/>
        </w:rPr>
        <w:t>.</w:t>
      </w:r>
    </w:p>
    <w:p w:rsidR="00E11D4E" w:rsidRDefault="00E11D4E" w:rsidP="003B7A77">
      <w:pPr>
        <w:rPr>
          <w:rFonts w:ascii="Times New Roman" w:hAnsi="Times New Roman" w:cs="Times New Roman"/>
          <w:sz w:val="24"/>
          <w:szCs w:val="24"/>
        </w:rPr>
      </w:pPr>
      <w:r>
        <w:rPr>
          <w:rFonts w:ascii="Times New Roman" w:hAnsi="Times New Roman" w:cs="Times New Roman"/>
          <w:sz w:val="24"/>
          <w:szCs w:val="24"/>
        </w:rPr>
        <w:t>In addition to these</w:t>
      </w:r>
      <w:r w:rsidR="00961BDF">
        <w:rPr>
          <w:rFonts w:ascii="Times New Roman" w:hAnsi="Times New Roman" w:cs="Times New Roman"/>
          <w:sz w:val="24"/>
          <w:szCs w:val="24"/>
        </w:rPr>
        <w:t xml:space="preserve"> five</w:t>
      </w:r>
      <w:r>
        <w:rPr>
          <w:rFonts w:ascii="Times New Roman" w:hAnsi="Times New Roman" w:cs="Times New Roman"/>
          <w:sz w:val="24"/>
          <w:szCs w:val="24"/>
        </w:rPr>
        <w:t xml:space="preserve"> directions identified in </w:t>
      </w:r>
      <w:r w:rsidR="000E68A5">
        <w:rPr>
          <w:rFonts w:ascii="Times New Roman" w:hAnsi="Times New Roman" w:cs="Times New Roman"/>
          <w:sz w:val="24"/>
          <w:szCs w:val="24"/>
        </w:rPr>
        <w:t>attit</w:t>
      </w:r>
      <w:r w:rsidR="003B7A77">
        <w:rPr>
          <w:rFonts w:ascii="Times New Roman" w:hAnsi="Times New Roman" w:cs="Times New Roman"/>
          <w:sz w:val="24"/>
          <w:szCs w:val="24"/>
        </w:rPr>
        <w:t xml:space="preserve">ude surveys, </w:t>
      </w:r>
      <w:r w:rsidR="000E68A5">
        <w:rPr>
          <w:rFonts w:ascii="Times New Roman" w:hAnsi="Times New Roman" w:cs="Times New Roman"/>
          <w:sz w:val="24"/>
          <w:szCs w:val="24"/>
        </w:rPr>
        <w:t>a s</w:t>
      </w:r>
      <w:r w:rsidR="00961BDF">
        <w:rPr>
          <w:rFonts w:ascii="Times New Roman" w:hAnsi="Times New Roman" w:cs="Times New Roman"/>
          <w:sz w:val="24"/>
          <w:szCs w:val="24"/>
        </w:rPr>
        <w:t>ixth</w:t>
      </w:r>
      <w:r>
        <w:rPr>
          <w:rFonts w:ascii="Times New Roman" w:hAnsi="Times New Roman" w:cs="Times New Roman"/>
          <w:sz w:val="24"/>
          <w:szCs w:val="24"/>
        </w:rPr>
        <w:t xml:space="preserve"> current in ideas is also relevant. This is to do with a growing sense of disillusionment with</w:t>
      </w:r>
      <w:r w:rsidR="00C73352">
        <w:rPr>
          <w:rFonts w:ascii="Times New Roman" w:hAnsi="Times New Roman" w:cs="Times New Roman"/>
          <w:sz w:val="24"/>
          <w:szCs w:val="24"/>
        </w:rPr>
        <w:t>,</w:t>
      </w:r>
      <w:r>
        <w:rPr>
          <w:rFonts w:ascii="Times New Roman" w:hAnsi="Times New Roman" w:cs="Times New Roman"/>
          <w:sz w:val="24"/>
          <w:szCs w:val="24"/>
        </w:rPr>
        <w:t xml:space="preserve"> or distrust of</w:t>
      </w:r>
      <w:r w:rsidR="00C73352">
        <w:rPr>
          <w:rFonts w:ascii="Times New Roman" w:hAnsi="Times New Roman" w:cs="Times New Roman"/>
          <w:sz w:val="24"/>
          <w:szCs w:val="24"/>
        </w:rPr>
        <w:t>,</w:t>
      </w:r>
      <w:r>
        <w:rPr>
          <w:rFonts w:ascii="Times New Roman" w:hAnsi="Times New Roman" w:cs="Times New Roman"/>
          <w:sz w:val="24"/>
          <w:szCs w:val="24"/>
        </w:rPr>
        <w:t xml:space="preserve"> the state and the public sector</w:t>
      </w:r>
      <w:r w:rsidR="00961BDF">
        <w:rPr>
          <w:rFonts w:ascii="Times New Roman" w:hAnsi="Times New Roman" w:cs="Times New Roman"/>
          <w:sz w:val="24"/>
          <w:szCs w:val="24"/>
        </w:rPr>
        <w:t xml:space="preserve"> (Taylor-Gooby 2009, chs 6</w:t>
      </w:r>
      <w:r w:rsidR="003B7A77">
        <w:rPr>
          <w:rFonts w:ascii="Times New Roman" w:hAnsi="Times New Roman" w:cs="Times New Roman"/>
          <w:sz w:val="24"/>
          <w:szCs w:val="24"/>
        </w:rPr>
        <w:t>, 7</w:t>
      </w:r>
      <w:r w:rsidR="00961BDF">
        <w:rPr>
          <w:rFonts w:ascii="Times New Roman" w:hAnsi="Times New Roman" w:cs="Times New Roman"/>
          <w:sz w:val="24"/>
          <w:szCs w:val="24"/>
        </w:rPr>
        <w:t>)</w:t>
      </w:r>
      <w:r>
        <w:rPr>
          <w:rFonts w:ascii="Times New Roman" w:hAnsi="Times New Roman" w:cs="Times New Roman"/>
          <w:sz w:val="24"/>
          <w:szCs w:val="24"/>
        </w:rPr>
        <w:t xml:space="preserve">. It emerges in </w:t>
      </w:r>
      <w:r w:rsidR="003B7A77">
        <w:rPr>
          <w:rFonts w:ascii="Times New Roman" w:hAnsi="Times New Roman" w:cs="Times New Roman"/>
          <w:sz w:val="24"/>
          <w:szCs w:val="24"/>
        </w:rPr>
        <w:t>the</w:t>
      </w:r>
      <w:r>
        <w:rPr>
          <w:rFonts w:ascii="Times New Roman" w:hAnsi="Times New Roman" w:cs="Times New Roman"/>
          <w:sz w:val="24"/>
          <w:szCs w:val="24"/>
        </w:rPr>
        <w:t xml:space="preserve"> growing </w:t>
      </w:r>
      <w:r w:rsidR="003B7A77">
        <w:rPr>
          <w:rFonts w:ascii="Times New Roman" w:hAnsi="Times New Roman" w:cs="Times New Roman"/>
          <w:sz w:val="24"/>
          <w:szCs w:val="24"/>
        </w:rPr>
        <w:t>political disengagement</w:t>
      </w:r>
      <w:r>
        <w:rPr>
          <w:rFonts w:ascii="Times New Roman" w:hAnsi="Times New Roman" w:cs="Times New Roman"/>
          <w:sz w:val="24"/>
          <w:szCs w:val="24"/>
        </w:rPr>
        <w:t xml:space="preserve"> </w:t>
      </w:r>
      <w:r w:rsidR="003B7A77">
        <w:rPr>
          <w:rFonts w:ascii="Times New Roman" w:hAnsi="Times New Roman" w:cs="Times New Roman"/>
          <w:sz w:val="24"/>
          <w:szCs w:val="24"/>
        </w:rPr>
        <w:t xml:space="preserve">termed ‘anti-politics’ </w:t>
      </w:r>
      <w:r>
        <w:rPr>
          <w:rFonts w:ascii="Times New Roman" w:hAnsi="Times New Roman" w:cs="Times New Roman"/>
          <w:sz w:val="24"/>
          <w:szCs w:val="24"/>
        </w:rPr>
        <w:t xml:space="preserve">(Stoker </w:t>
      </w:r>
      <w:r w:rsidR="00670AD1">
        <w:rPr>
          <w:rFonts w:ascii="Times New Roman" w:hAnsi="Times New Roman" w:cs="Times New Roman"/>
          <w:sz w:val="24"/>
          <w:szCs w:val="24"/>
        </w:rPr>
        <w:t>2006</w:t>
      </w:r>
      <w:r w:rsidR="003B7A77">
        <w:rPr>
          <w:rFonts w:ascii="Times New Roman" w:hAnsi="Times New Roman" w:cs="Times New Roman"/>
          <w:sz w:val="24"/>
          <w:szCs w:val="24"/>
        </w:rPr>
        <w:t>; Hay 2007</w:t>
      </w:r>
      <w:r>
        <w:rPr>
          <w:rFonts w:ascii="Times New Roman" w:hAnsi="Times New Roman" w:cs="Times New Roman"/>
          <w:sz w:val="24"/>
          <w:szCs w:val="24"/>
        </w:rPr>
        <w:t xml:space="preserve">). </w:t>
      </w:r>
      <w:r w:rsidR="004A280B">
        <w:rPr>
          <w:rFonts w:ascii="Times New Roman" w:hAnsi="Times New Roman" w:cs="Times New Roman"/>
          <w:sz w:val="24"/>
          <w:szCs w:val="24"/>
        </w:rPr>
        <w:t xml:space="preserve">These </w:t>
      </w:r>
      <w:r>
        <w:rPr>
          <w:rFonts w:ascii="Times New Roman" w:hAnsi="Times New Roman" w:cs="Times New Roman"/>
          <w:sz w:val="24"/>
          <w:szCs w:val="24"/>
        </w:rPr>
        <w:t>points indicate</w:t>
      </w:r>
      <w:r w:rsidR="00867367">
        <w:rPr>
          <w:rFonts w:ascii="Times New Roman" w:hAnsi="Times New Roman" w:cs="Times New Roman"/>
          <w:sz w:val="24"/>
          <w:szCs w:val="24"/>
        </w:rPr>
        <w:t xml:space="preserve"> difficulties in promoting an i</w:t>
      </w:r>
      <w:r w:rsidR="00DF6D15">
        <w:rPr>
          <w:rFonts w:ascii="Times New Roman" w:hAnsi="Times New Roman" w:cs="Times New Roman"/>
          <w:sz w:val="24"/>
          <w:szCs w:val="24"/>
        </w:rPr>
        <w:t>nclusive and generous programme</w:t>
      </w:r>
      <w:r w:rsidR="00867367">
        <w:rPr>
          <w:rFonts w:ascii="Times New Roman" w:hAnsi="Times New Roman" w:cs="Times New Roman"/>
          <w:sz w:val="24"/>
          <w:szCs w:val="24"/>
        </w:rPr>
        <w:t>. They</w:t>
      </w:r>
      <w:r w:rsidR="004A280B">
        <w:rPr>
          <w:rFonts w:ascii="Times New Roman" w:hAnsi="Times New Roman" w:cs="Times New Roman"/>
          <w:sz w:val="24"/>
          <w:szCs w:val="24"/>
        </w:rPr>
        <w:t xml:space="preserve"> also imply real opportunities. </w:t>
      </w:r>
      <w:r w:rsidR="000B30F2">
        <w:rPr>
          <w:rFonts w:ascii="Times New Roman" w:hAnsi="Times New Roman" w:cs="Times New Roman"/>
          <w:sz w:val="24"/>
          <w:szCs w:val="24"/>
        </w:rPr>
        <w:t>The f</w:t>
      </w:r>
      <w:r w:rsidR="00184F46">
        <w:rPr>
          <w:rFonts w:ascii="Times New Roman" w:hAnsi="Times New Roman" w:cs="Times New Roman"/>
          <w:sz w:val="24"/>
          <w:szCs w:val="24"/>
        </w:rPr>
        <w:t>ourth</w:t>
      </w:r>
      <w:r w:rsidR="000B30F2">
        <w:rPr>
          <w:rFonts w:ascii="Times New Roman" w:hAnsi="Times New Roman" w:cs="Times New Roman"/>
          <w:sz w:val="24"/>
          <w:szCs w:val="24"/>
        </w:rPr>
        <w:t xml:space="preserve"> point makes it hard to address inequalities as opposed to basic need, </w:t>
      </w:r>
      <w:r w:rsidR="000B30F2">
        <w:rPr>
          <w:rFonts w:ascii="Times New Roman" w:hAnsi="Times New Roman" w:cs="Times New Roman"/>
          <w:sz w:val="24"/>
          <w:szCs w:val="24"/>
        </w:rPr>
        <w:lastRenderedPageBreak/>
        <w:t xml:space="preserve">and the </w:t>
      </w:r>
      <w:r w:rsidR="00184F46">
        <w:rPr>
          <w:rFonts w:ascii="Times New Roman" w:hAnsi="Times New Roman" w:cs="Times New Roman"/>
          <w:sz w:val="24"/>
          <w:szCs w:val="24"/>
        </w:rPr>
        <w:t>first</w:t>
      </w:r>
      <w:r w:rsidR="000B30F2">
        <w:rPr>
          <w:rFonts w:ascii="Times New Roman" w:hAnsi="Times New Roman" w:cs="Times New Roman"/>
          <w:sz w:val="24"/>
          <w:szCs w:val="24"/>
        </w:rPr>
        <w:t xml:space="preserve"> is particularly powerful in limiting the sc</w:t>
      </w:r>
      <w:r w:rsidR="00184F46">
        <w:rPr>
          <w:rFonts w:ascii="Times New Roman" w:hAnsi="Times New Roman" w:cs="Times New Roman"/>
          <w:sz w:val="24"/>
          <w:szCs w:val="24"/>
        </w:rPr>
        <w:t>ope of progressive policy. The second and t</w:t>
      </w:r>
      <w:r w:rsidR="000B30F2">
        <w:rPr>
          <w:rFonts w:ascii="Times New Roman" w:hAnsi="Times New Roman" w:cs="Times New Roman"/>
          <w:sz w:val="24"/>
          <w:szCs w:val="24"/>
        </w:rPr>
        <w:t>hird constrain the capacity to raise revenue</w:t>
      </w:r>
      <w:r w:rsidR="000A0662">
        <w:rPr>
          <w:rFonts w:ascii="Times New Roman" w:hAnsi="Times New Roman" w:cs="Times New Roman"/>
          <w:sz w:val="24"/>
          <w:szCs w:val="24"/>
        </w:rPr>
        <w:t xml:space="preserve">s and to redistribute, </w:t>
      </w:r>
      <w:r w:rsidR="000B30F2">
        <w:rPr>
          <w:rFonts w:ascii="Times New Roman" w:hAnsi="Times New Roman" w:cs="Times New Roman"/>
          <w:sz w:val="24"/>
          <w:szCs w:val="24"/>
        </w:rPr>
        <w:t xml:space="preserve">leading to a policy bias </w:t>
      </w:r>
      <w:r w:rsidR="000A0662">
        <w:rPr>
          <w:rFonts w:ascii="Times New Roman" w:hAnsi="Times New Roman" w:cs="Times New Roman"/>
          <w:sz w:val="24"/>
          <w:szCs w:val="24"/>
        </w:rPr>
        <w:t>towards cut-backs</w:t>
      </w:r>
      <w:r w:rsidR="000B30F2">
        <w:rPr>
          <w:rFonts w:ascii="Times New Roman" w:hAnsi="Times New Roman" w:cs="Times New Roman"/>
          <w:sz w:val="24"/>
          <w:szCs w:val="24"/>
        </w:rPr>
        <w:t xml:space="preserve"> that is strengthened by concerns about the deficit. </w:t>
      </w:r>
      <w:r>
        <w:rPr>
          <w:rFonts w:ascii="Times New Roman" w:hAnsi="Times New Roman" w:cs="Times New Roman"/>
          <w:sz w:val="24"/>
          <w:szCs w:val="24"/>
        </w:rPr>
        <w:t xml:space="preserve">The </w:t>
      </w:r>
      <w:r w:rsidR="00184F46">
        <w:rPr>
          <w:rFonts w:ascii="Times New Roman" w:hAnsi="Times New Roman" w:cs="Times New Roman"/>
          <w:sz w:val="24"/>
          <w:szCs w:val="24"/>
        </w:rPr>
        <w:t>fifth</w:t>
      </w:r>
      <w:r>
        <w:rPr>
          <w:rFonts w:ascii="Times New Roman" w:hAnsi="Times New Roman" w:cs="Times New Roman"/>
          <w:sz w:val="24"/>
          <w:szCs w:val="24"/>
        </w:rPr>
        <w:t xml:space="preserve"> creates further difficulties in marshalling support for progressive change.</w:t>
      </w:r>
    </w:p>
    <w:p w:rsidR="00363914" w:rsidRDefault="000B30F2" w:rsidP="003B7A77">
      <w:pPr>
        <w:rPr>
          <w:rFonts w:ascii="Times New Roman" w:hAnsi="Times New Roman" w:cs="Times New Roman"/>
          <w:sz w:val="24"/>
          <w:szCs w:val="24"/>
        </w:rPr>
      </w:pPr>
      <w:r>
        <w:rPr>
          <w:rFonts w:ascii="Times New Roman" w:hAnsi="Times New Roman" w:cs="Times New Roman"/>
          <w:sz w:val="24"/>
          <w:szCs w:val="24"/>
        </w:rPr>
        <w:t>The opportunities lie in the possibility that</w:t>
      </w:r>
      <w:r w:rsidR="00C73352">
        <w:rPr>
          <w:rFonts w:ascii="Times New Roman" w:hAnsi="Times New Roman" w:cs="Times New Roman"/>
          <w:sz w:val="24"/>
          <w:szCs w:val="24"/>
        </w:rPr>
        <w:t>, because the boundaries of deservingness</w:t>
      </w:r>
      <w:r>
        <w:rPr>
          <w:rFonts w:ascii="Times New Roman" w:hAnsi="Times New Roman" w:cs="Times New Roman"/>
          <w:sz w:val="24"/>
          <w:szCs w:val="24"/>
        </w:rPr>
        <w:t xml:space="preserve"> </w:t>
      </w:r>
      <w:r w:rsidR="00C73352">
        <w:rPr>
          <w:rFonts w:ascii="Times New Roman" w:hAnsi="Times New Roman" w:cs="Times New Roman"/>
          <w:sz w:val="24"/>
          <w:szCs w:val="24"/>
        </w:rPr>
        <w:t xml:space="preserve">are vague, the notion </w:t>
      </w:r>
      <w:r>
        <w:rPr>
          <w:rFonts w:ascii="Times New Roman" w:hAnsi="Times New Roman" w:cs="Times New Roman"/>
          <w:sz w:val="24"/>
          <w:szCs w:val="24"/>
        </w:rPr>
        <w:t xml:space="preserve">may be expanded to cover a </w:t>
      </w:r>
      <w:r w:rsidR="009746A0">
        <w:rPr>
          <w:rFonts w:ascii="Times New Roman" w:hAnsi="Times New Roman" w:cs="Times New Roman"/>
          <w:sz w:val="24"/>
          <w:szCs w:val="24"/>
        </w:rPr>
        <w:t xml:space="preserve">broad range of needs (point </w:t>
      </w:r>
      <w:r w:rsidR="00184F46">
        <w:rPr>
          <w:rFonts w:ascii="Times New Roman" w:hAnsi="Times New Roman" w:cs="Times New Roman"/>
          <w:sz w:val="24"/>
          <w:szCs w:val="24"/>
        </w:rPr>
        <w:t>one</w:t>
      </w:r>
      <w:r w:rsidR="009746A0">
        <w:rPr>
          <w:rFonts w:ascii="Times New Roman" w:hAnsi="Times New Roman" w:cs="Times New Roman"/>
          <w:sz w:val="24"/>
          <w:szCs w:val="24"/>
        </w:rPr>
        <w:t>)</w:t>
      </w:r>
      <w:r w:rsidR="00481C0D">
        <w:rPr>
          <w:rFonts w:ascii="Times New Roman" w:hAnsi="Times New Roman" w:cs="Times New Roman"/>
          <w:sz w:val="24"/>
          <w:szCs w:val="24"/>
        </w:rPr>
        <w:t>, that the possible linkage of entitlement to contribution legitimates contribution-based policies (point t</w:t>
      </w:r>
      <w:r w:rsidR="00184F46">
        <w:rPr>
          <w:rFonts w:ascii="Times New Roman" w:hAnsi="Times New Roman" w:cs="Times New Roman"/>
          <w:sz w:val="24"/>
          <w:szCs w:val="24"/>
        </w:rPr>
        <w:t>wo</w:t>
      </w:r>
      <w:r w:rsidR="00481C0D">
        <w:rPr>
          <w:rFonts w:ascii="Times New Roman" w:hAnsi="Times New Roman" w:cs="Times New Roman"/>
          <w:sz w:val="24"/>
          <w:szCs w:val="24"/>
        </w:rPr>
        <w:t xml:space="preserve">) </w:t>
      </w:r>
      <w:r w:rsidR="009746A0">
        <w:rPr>
          <w:rFonts w:ascii="Times New Roman" w:hAnsi="Times New Roman" w:cs="Times New Roman"/>
          <w:sz w:val="24"/>
          <w:szCs w:val="24"/>
        </w:rPr>
        <w:t xml:space="preserve">and that growing inequalities may strengthen the appeal of redistribution (point </w:t>
      </w:r>
      <w:r w:rsidR="00184F46">
        <w:rPr>
          <w:rFonts w:ascii="Times New Roman" w:hAnsi="Times New Roman" w:cs="Times New Roman"/>
          <w:sz w:val="24"/>
          <w:szCs w:val="24"/>
        </w:rPr>
        <w:t>three</w:t>
      </w:r>
      <w:r w:rsidR="009746A0">
        <w:rPr>
          <w:rFonts w:ascii="Times New Roman" w:hAnsi="Times New Roman" w:cs="Times New Roman"/>
          <w:sz w:val="24"/>
          <w:szCs w:val="24"/>
        </w:rPr>
        <w:t>).</w:t>
      </w:r>
      <w:r w:rsidR="00C442B7">
        <w:rPr>
          <w:rFonts w:ascii="Times New Roman" w:hAnsi="Times New Roman" w:cs="Times New Roman"/>
          <w:sz w:val="24"/>
          <w:szCs w:val="24"/>
        </w:rPr>
        <w:t xml:space="preserve"> The task of developing policies to cope with continuing pressures will be easier if basic trust in government</w:t>
      </w:r>
      <w:r w:rsidR="003B7A77">
        <w:rPr>
          <w:rFonts w:ascii="Times New Roman" w:hAnsi="Times New Roman" w:cs="Times New Roman"/>
          <w:sz w:val="24"/>
          <w:szCs w:val="24"/>
        </w:rPr>
        <w:t xml:space="preserve"> returns</w:t>
      </w:r>
      <w:r w:rsidR="00C442B7">
        <w:rPr>
          <w:rFonts w:ascii="Times New Roman" w:hAnsi="Times New Roman" w:cs="Times New Roman"/>
          <w:sz w:val="24"/>
          <w:szCs w:val="24"/>
        </w:rPr>
        <w:t xml:space="preserve"> (point </w:t>
      </w:r>
      <w:r w:rsidR="00481C0D">
        <w:rPr>
          <w:rFonts w:ascii="Times New Roman" w:hAnsi="Times New Roman" w:cs="Times New Roman"/>
          <w:sz w:val="24"/>
          <w:szCs w:val="24"/>
        </w:rPr>
        <w:t>s</w:t>
      </w:r>
      <w:r w:rsidR="00184F46">
        <w:rPr>
          <w:rFonts w:ascii="Times New Roman" w:hAnsi="Times New Roman" w:cs="Times New Roman"/>
          <w:sz w:val="24"/>
          <w:szCs w:val="24"/>
        </w:rPr>
        <w:t>ix</w:t>
      </w:r>
      <w:r w:rsidR="00C442B7">
        <w:rPr>
          <w:rFonts w:ascii="Times New Roman" w:hAnsi="Times New Roman" w:cs="Times New Roman"/>
          <w:sz w:val="24"/>
          <w:szCs w:val="24"/>
        </w:rPr>
        <w:t>).</w:t>
      </w:r>
      <w:r w:rsidR="00C73352">
        <w:rPr>
          <w:rFonts w:ascii="Times New Roman" w:hAnsi="Times New Roman" w:cs="Times New Roman"/>
          <w:sz w:val="24"/>
          <w:szCs w:val="24"/>
        </w:rPr>
        <w:t xml:space="preserve"> </w:t>
      </w:r>
      <w:r w:rsidR="00363914">
        <w:rPr>
          <w:rFonts w:ascii="Times New Roman" w:hAnsi="Times New Roman" w:cs="Times New Roman"/>
          <w:sz w:val="24"/>
          <w:szCs w:val="24"/>
        </w:rPr>
        <w:t xml:space="preserve">The uncertainty over election polls adds to these concerns. The more </w:t>
      </w:r>
      <w:r w:rsidR="00CE01CC">
        <w:rPr>
          <w:rFonts w:ascii="Times New Roman" w:hAnsi="Times New Roman" w:cs="Times New Roman"/>
          <w:sz w:val="24"/>
          <w:szCs w:val="24"/>
        </w:rPr>
        <w:t xml:space="preserve">commentators emphasize a </w:t>
      </w:r>
      <w:r w:rsidR="000A0662">
        <w:rPr>
          <w:rFonts w:ascii="Times New Roman" w:hAnsi="Times New Roman" w:cs="Times New Roman"/>
          <w:sz w:val="24"/>
          <w:szCs w:val="24"/>
        </w:rPr>
        <w:t xml:space="preserve">distinctive </w:t>
      </w:r>
      <w:r w:rsidR="00CE01CC">
        <w:rPr>
          <w:rFonts w:ascii="Times New Roman" w:hAnsi="Times New Roman" w:cs="Times New Roman"/>
          <w:sz w:val="24"/>
          <w:szCs w:val="24"/>
        </w:rPr>
        <w:t xml:space="preserve">collapse of core working class support, the more they are inclined to place weight on the issues of desert (point </w:t>
      </w:r>
      <w:r w:rsidR="003B7A77">
        <w:rPr>
          <w:rFonts w:ascii="Times New Roman" w:hAnsi="Times New Roman" w:cs="Times New Roman"/>
          <w:sz w:val="24"/>
          <w:szCs w:val="24"/>
        </w:rPr>
        <w:t>one</w:t>
      </w:r>
      <w:r w:rsidR="00CE01CC">
        <w:rPr>
          <w:rFonts w:ascii="Times New Roman" w:hAnsi="Times New Roman" w:cs="Times New Roman"/>
          <w:sz w:val="24"/>
          <w:szCs w:val="24"/>
        </w:rPr>
        <w:t>) and of tax resistance (point three).</w:t>
      </w:r>
    </w:p>
    <w:p w:rsidR="00422DF3" w:rsidRPr="00916017" w:rsidRDefault="00422DF3" w:rsidP="00916017">
      <w:pPr>
        <w:jc w:val="both"/>
        <w:rPr>
          <w:rFonts w:ascii="Times New Roman" w:eastAsia="SimSun" w:hAnsi="Times New Roman" w:cs="Times New Roman"/>
          <w:color w:val="000000"/>
          <w:sz w:val="20"/>
          <w:szCs w:val="20"/>
          <w:lang w:eastAsia="zh-CN"/>
        </w:rPr>
      </w:pPr>
      <w:r>
        <w:rPr>
          <w:rFonts w:ascii="Times New Roman" w:hAnsi="Times New Roman" w:cs="Times New Roman"/>
          <w:b/>
          <w:i/>
          <w:sz w:val="24"/>
          <w:szCs w:val="24"/>
        </w:rPr>
        <w:t>Leading in a progressive direction</w:t>
      </w:r>
      <w:r w:rsidR="00916017" w:rsidRPr="00916017">
        <w:rPr>
          <w:rFonts w:ascii="Times New Roman" w:eastAsia="SimSun" w:hAnsi="Times New Roman" w:cs="Times New Roman"/>
          <w:color w:val="000000"/>
          <w:sz w:val="20"/>
          <w:szCs w:val="20"/>
          <w:lang w:eastAsia="zh-CN"/>
        </w:rPr>
        <w:t xml:space="preserve"> </w:t>
      </w:r>
    </w:p>
    <w:p w:rsidR="009746A0" w:rsidRDefault="00DF6D15" w:rsidP="003B7A77">
      <w:pPr>
        <w:rPr>
          <w:rFonts w:ascii="Times New Roman" w:hAnsi="Times New Roman" w:cs="Times New Roman"/>
          <w:sz w:val="24"/>
          <w:szCs w:val="24"/>
        </w:rPr>
      </w:pPr>
      <w:r>
        <w:rPr>
          <w:rFonts w:ascii="Times New Roman" w:hAnsi="Times New Roman" w:cs="Times New Roman"/>
          <w:sz w:val="24"/>
          <w:szCs w:val="24"/>
        </w:rPr>
        <w:t>As well as gaining public acceptance,</w:t>
      </w:r>
      <w:r w:rsidR="009746A0">
        <w:rPr>
          <w:rFonts w:ascii="Times New Roman" w:hAnsi="Times New Roman" w:cs="Times New Roman"/>
          <w:sz w:val="24"/>
          <w:szCs w:val="24"/>
        </w:rPr>
        <w:t xml:space="preserve"> progressive policies </w:t>
      </w:r>
      <w:r>
        <w:rPr>
          <w:rFonts w:ascii="Times New Roman" w:hAnsi="Times New Roman" w:cs="Times New Roman"/>
          <w:sz w:val="24"/>
          <w:szCs w:val="24"/>
        </w:rPr>
        <w:t>must help lead the way people understand welfare towards</w:t>
      </w:r>
      <w:r w:rsidR="009746A0">
        <w:rPr>
          <w:rFonts w:ascii="Times New Roman" w:hAnsi="Times New Roman" w:cs="Times New Roman"/>
          <w:sz w:val="24"/>
          <w:szCs w:val="24"/>
        </w:rPr>
        <w:t xml:space="preserve"> more inclusive and generous provision. </w:t>
      </w:r>
      <w:r w:rsidR="00CB64C1">
        <w:rPr>
          <w:rFonts w:ascii="Times New Roman" w:hAnsi="Times New Roman" w:cs="Times New Roman"/>
          <w:sz w:val="24"/>
          <w:szCs w:val="24"/>
        </w:rPr>
        <w:t>Inclusiveness relates to the identification of net recipients and net givers and to reciprocity between them.</w:t>
      </w:r>
      <w:r w:rsidR="009746A0">
        <w:rPr>
          <w:rFonts w:ascii="Times New Roman" w:hAnsi="Times New Roman" w:cs="Times New Roman"/>
          <w:sz w:val="24"/>
          <w:szCs w:val="24"/>
        </w:rPr>
        <w:t xml:space="preserve"> A strong tradition in social psychology (Ta</w:t>
      </w:r>
      <w:r w:rsidR="004F5C40">
        <w:rPr>
          <w:rFonts w:ascii="Times New Roman" w:hAnsi="Times New Roman" w:cs="Times New Roman"/>
          <w:sz w:val="24"/>
          <w:szCs w:val="24"/>
        </w:rPr>
        <w:t>jfel</w:t>
      </w:r>
      <w:r w:rsidR="00916017">
        <w:rPr>
          <w:rFonts w:ascii="Times New Roman" w:hAnsi="Times New Roman" w:cs="Times New Roman"/>
          <w:sz w:val="24"/>
          <w:szCs w:val="24"/>
        </w:rPr>
        <w:t xml:space="preserve"> 1978</w:t>
      </w:r>
      <w:r w:rsidR="009746A0">
        <w:rPr>
          <w:rFonts w:ascii="Times New Roman" w:hAnsi="Times New Roman" w:cs="Times New Roman"/>
          <w:sz w:val="24"/>
          <w:szCs w:val="24"/>
        </w:rPr>
        <w:t>) and sociology (</w:t>
      </w:r>
      <w:r w:rsidR="00454E63">
        <w:rPr>
          <w:rFonts w:ascii="Times New Roman" w:hAnsi="Times New Roman" w:cs="Times New Roman"/>
          <w:sz w:val="24"/>
          <w:szCs w:val="24"/>
        </w:rPr>
        <w:t xml:space="preserve">for example, </w:t>
      </w:r>
      <w:r w:rsidR="004F5C40">
        <w:rPr>
          <w:rFonts w:ascii="Times New Roman" w:hAnsi="Times New Roman" w:cs="Times New Roman"/>
          <w:sz w:val="24"/>
          <w:szCs w:val="24"/>
        </w:rPr>
        <w:t>Parkin</w:t>
      </w:r>
      <w:r w:rsidR="00454E63">
        <w:rPr>
          <w:rFonts w:ascii="Times New Roman" w:hAnsi="Times New Roman" w:cs="Times New Roman"/>
          <w:sz w:val="24"/>
          <w:szCs w:val="24"/>
        </w:rPr>
        <w:t>’s ‘exclusionary theory’,</w:t>
      </w:r>
      <w:r w:rsidR="004F5C40">
        <w:rPr>
          <w:rFonts w:ascii="Times New Roman" w:hAnsi="Times New Roman" w:cs="Times New Roman"/>
          <w:sz w:val="24"/>
          <w:szCs w:val="24"/>
        </w:rPr>
        <w:t xml:space="preserve"> </w:t>
      </w:r>
      <w:r w:rsidR="00454E63">
        <w:rPr>
          <w:rFonts w:ascii="Times New Roman" w:hAnsi="Times New Roman" w:cs="Times New Roman"/>
          <w:sz w:val="24"/>
          <w:szCs w:val="24"/>
        </w:rPr>
        <w:t>1979</w:t>
      </w:r>
      <w:r>
        <w:rPr>
          <w:rFonts w:ascii="Times New Roman" w:hAnsi="Times New Roman" w:cs="Times New Roman"/>
          <w:sz w:val="24"/>
          <w:szCs w:val="24"/>
        </w:rPr>
        <w:t>) stresses the power of</w:t>
      </w:r>
      <w:r w:rsidR="009746A0">
        <w:rPr>
          <w:rFonts w:ascii="Times New Roman" w:hAnsi="Times New Roman" w:cs="Times New Roman"/>
          <w:sz w:val="24"/>
          <w:szCs w:val="24"/>
        </w:rPr>
        <w:t xml:space="preserve"> in-group and out-group cleavages. </w:t>
      </w:r>
      <w:r w:rsidR="003B7A77">
        <w:rPr>
          <w:rFonts w:ascii="Times New Roman" w:hAnsi="Times New Roman" w:cs="Times New Roman"/>
          <w:sz w:val="24"/>
          <w:szCs w:val="24"/>
        </w:rPr>
        <w:t>To overcome these barriers,</w:t>
      </w:r>
      <w:r w:rsidR="009746A0">
        <w:rPr>
          <w:rFonts w:ascii="Times New Roman" w:hAnsi="Times New Roman" w:cs="Times New Roman"/>
          <w:sz w:val="24"/>
          <w:szCs w:val="24"/>
        </w:rPr>
        <w:t xml:space="preserve"> services should endeavour to include as many as possible and should seek to ensure greater recognition of the needs and capacities of others.</w:t>
      </w:r>
      <w:r w:rsidR="00CB64C1">
        <w:rPr>
          <w:rFonts w:ascii="Times New Roman" w:hAnsi="Times New Roman" w:cs="Times New Roman"/>
          <w:sz w:val="24"/>
          <w:szCs w:val="24"/>
        </w:rPr>
        <w:t xml:space="preserve"> Complementary work in social anthropology (</w:t>
      </w:r>
      <w:r w:rsidR="008C518F">
        <w:rPr>
          <w:rFonts w:ascii="Times New Roman" w:hAnsi="Times New Roman" w:cs="Times New Roman"/>
          <w:sz w:val="24"/>
          <w:szCs w:val="24"/>
        </w:rPr>
        <w:t>Mauss</w:t>
      </w:r>
      <w:r w:rsidR="00670AD1">
        <w:rPr>
          <w:rFonts w:ascii="Times New Roman" w:hAnsi="Times New Roman" w:cs="Times New Roman"/>
          <w:sz w:val="24"/>
          <w:szCs w:val="24"/>
        </w:rPr>
        <w:t xml:space="preserve"> 1922, repub</w:t>
      </w:r>
      <w:r w:rsidR="00385B03">
        <w:rPr>
          <w:rFonts w:ascii="Times New Roman" w:hAnsi="Times New Roman" w:cs="Times New Roman"/>
          <w:sz w:val="24"/>
          <w:szCs w:val="24"/>
        </w:rPr>
        <w:t>lished</w:t>
      </w:r>
      <w:r w:rsidR="00670AD1">
        <w:rPr>
          <w:rFonts w:ascii="Times New Roman" w:hAnsi="Times New Roman" w:cs="Times New Roman"/>
          <w:sz w:val="24"/>
          <w:szCs w:val="24"/>
        </w:rPr>
        <w:t xml:space="preserve"> 1990</w:t>
      </w:r>
      <w:r w:rsidR="008C518F">
        <w:rPr>
          <w:rFonts w:ascii="Times New Roman" w:hAnsi="Times New Roman" w:cs="Times New Roman"/>
          <w:sz w:val="24"/>
          <w:szCs w:val="24"/>
        </w:rPr>
        <w:t>), political science (O</w:t>
      </w:r>
      <w:r w:rsidR="00670AD1">
        <w:rPr>
          <w:rFonts w:ascii="Times New Roman" w:hAnsi="Times New Roman" w:cs="Times New Roman"/>
          <w:sz w:val="24"/>
          <w:szCs w:val="24"/>
        </w:rPr>
        <w:t>strom and Walker 1997</w:t>
      </w:r>
      <w:r w:rsidR="00CB64C1">
        <w:rPr>
          <w:rFonts w:ascii="Times New Roman" w:hAnsi="Times New Roman" w:cs="Times New Roman"/>
          <w:sz w:val="24"/>
          <w:szCs w:val="24"/>
        </w:rPr>
        <w:t>), decision theory (Gintis et al</w:t>
      </w:r>
      <w:r w:rsidR="00670AD1">
        <w:rPr>
          <w:rFonts w:ascii="Times New Roman" w:hAnsi="Times New Roman" w:cs="Times New Roman"/>
          <w:sz w:val="24"/>
          <w:szCs w:val="24"/>
        </w:rPr>
        <w:t xml:space="preserve"> 2005, ch 1</w:t>
      </w:r>
      <w:r w:rsidR="00CB64C1">
        <w:rPr>
          <w:rFonts w:ascii="Times New Roman" w:hAnsi="Times New Roman" w:cs="Times New Roman"/>
          <w:sz w:val="24"/>
          <w:szCs w:val="24"/>
        </w:rPr>
        <w:t>)</w:t>
      </w:r>
      <w:r w:rsidR="00CB64C1" w:rsidRPr="00CB64C1">
        <w:rPr>
          <w:rFonts w:ascii="Times New Roman" w:hAnsi="Times New Roman" w:cs="Times New Roman"/>
          <w:sz w:val="24"/>
          <w:szCs w:val="24"/>
        </w:rPr>
        <w:t xml:space="preserve"> </w:t>
      </w:r>
      <w:r w:rsidR="00CB64C1">
        <w:rPr>
          <w:rFonts w:ascii="Times New Roman" w:hAnsi="Times New Roman" w:cs="Times New Roman"/>
          <w:sz w:val="24"/>
          <w:szCs w:val="24"/>
        </w:rPr>
        <w:t xml:space="preserve"> and social policy (Titmuss</w:t>
      </w:r>
      <w:r w:rsidR="00670AD1">
        <w:rPr>
          <w:rFonts w:ascii="Times New Roman" w:hAnsi="Times New Roman" w:cs="Times New Roman"/>
          <w:sz w:val="24"/>
          <w:szCs w:val="24"/>
        </w:rPr>
        <w:t xml:space="preserve"> 1970</w:t>
      </w:r>
      <w:r w:rsidR="00CB64C1">
        <w:rPr>
          <w:rFonts w:ascii="Times New Roman" w:hAnsi="Times New Roman" w:cs="Times New Roman"/>
          <w:sz w:val="24"/>
          <w:szCs w:val="24"/>
        </w:rPr>
        <w:t xml:space="preserve">) demonstrates  the importance of reciprocity in social relationships. This may strengthen links between those able to help each other, but confirm divisions between those engaged and </w:t>
      </w:r>
      <w:r w:rsidR="003B7A77">
        <w:rPr>
          <w:rFonts w:ascii="Times New Roman" w:hAnsi="Times New Roman" w:cs="Times New Roman"/>
          <w:sz w:val="24"/>
          <w:szCs w:val="24"/>
        </w:rPr>
        <w:t xml:space="preserve">those defined as </w:t>
      </w:r>
      <w:r w:rsidR="00CB64C1">
        <w:rPr>
          <w:rFonts w:ascii="Times New Roman" w:hAnsi="Times New Roman" w:cs="Times New Roman"/>
          <w:sz w:val="24"/>
          <w:szCs w:val="24"/>
        </w:rPr>
        <w:t>non-contributors.</w:t>
      </w:r>
    </w:p>
    <w:p w:rsidR="00CB64C1" w:rsidRDefault="00CB64C1" w:rsidP="00B97FDD">
      <w:pPr>
        <w:rPr>
          <w:rFonts w:ascii="Times New Roman" w:hAnsi="Times New Roman" w:cs="Times New Roman"/>
          <w:sz w:val="24"/>
          <w:szCs w:val="24"/>
        </w:rPr>
      </w:pPr>
      <w:r>
        <w:rPr>
          <w:rFonts w:ascii="Times New Roman" w:hAnsi="Times New Roman" w:cs="Times New Roman"/>
          <w:sz w:val="24"/>
          <w:szCs w:val="24"/>
        </w:rPr>
        <w:t>Generosity concerns recognition of need and</w:t>
      </w:r>
      <w:r w:rsidR="00DF6D15">
        <w:rPr>
          <w:rFonts w:ascii="Times New Roman" w:hAnsi="Times New Roman" w:cs="Times New Roman"/>
          <w:sz w:val="24"/>
          <w:szCs w:val="24"/>
        </w:rPr>
        <w:t xml:space="preserve"> </w:t>
      </w:r>
      <w:r>
        <w:rPr>
          <w:rFonts w:ascii="Times New Roman" w:hAnsi="Times New Roman" w:cs="Times New Roman"/>
          <w:sz w:val="24"/>
          <w:szCs w:val="24"/>
        </w:rPr>
        <w:t>willingness to address it. Analysis of opinion surveys and media discourse indicates a shift in the established pattern of greater generosity in hard times occurring about 2007-8. Figure</w:t>
      </w:r>
      <w:r w:rsidR="004F5C40">
        <w:rPr>
          <w:rFonts w:ascii="Times New Roman" w:hAnsi="Times New Roman" w:cs="Times New Roman"/>
          <w:sz w:val="24"/>
          <w:szCs w:val="24"/>
        </w:rPr>
        <w:t xml:space="preserve"> </w:t>
      </w:r>
      <w:r w:rsidR="007F7AA7">
        <w:rPr>
          <w:rFonts w:ascii="Times New Roman" w:hAnsi="Times New Roman" w:cs="Times New Roman"/>
          <w:sz w:val="24"/>
          <w:szCs w:val="24"/>
        </w:rPr>
        <w:t>2</w:t>
      </w:r>
      <w:r w:rsidR="004F5C40">
        <w:rPr>
          <w:rFonts w:ascii="Times New Roman" w:hAnsi="Times New Roman" w:cs="Times New Roman"/>
          <w:sz w:val="24"/>
          <w:szCs w:val="24"/>
        </w:rPr>
        <w:t xml:space="preserve"> </w:t>
      </w:r>
      <w:r w:rsidR="0014194F">
        <w:rPr>
          <w:rFonts w:ascii="Times New Roman" w:hAnsi="Times New Roman" w:cs="Times New Roman"/>
          <w:sz w:val="24"/>
          <w:szCs w:val="24"/>
        </w:rPr>
        <w:t>show</w:t>
      </w:r>
      <w:r w:rsidR="003B33AA">
        <w:rPr>
          <w:rFonts w:ascii="Times New Roman" w:hAnsi="Times New Roman" w:cs="Times New Roman"/>
          <w:sz w:val="24"/>
          <w:szCs w:val="24"/>
        </w:rPr>
        <w:t>s</w:t>
      </w:r>
      <w:r w:rsidR="0014194F">
        <w:rPr>
          <w:rFonts w:ascii="Times New Roman" w:hAnsi="Times New Roman" w:cs="Times New Roman"/>
          <w:sz w:val="24"/>
          <w:szCs w:val="24"/>
        </w:rPr>
        <w:t xml:space="preserve"> that for most of the 1990s and early 2000s agreement</w:t>
      </w:r>
      <w:r w:rsidR="003B33AA">
        <w:rPr>
          <w:rFonts w:ascii="Times New Roman" w:hAnsi="Times New Roman" w:cs="Times New Roman"/>
          <w:sz w:val="24"/>
          <w:szCs w:val="24"/>
        </w:rPr>
        <w:t xml:space="preserve"> with</w:t>
      </w:r>
      <w:r w:rsidR="005E6259">
        <w:rPr>
          <w:rFonts w:ascii="Times New Roman" w:hAnsi="Times New Roman" w:cs="Times New Roman"/>
          <w:sz w:val="24"/>
          <w:szCs w:val="24"/>
        </w:rPr>
        <w:t xml:space="preserve"> the</w:t>
      </w:r>
      <w:r w:rsidR="003B33AA">
        <w:rPr>
          <w:rFonts w:ascii="Times New Roman" w:hAnsi="Times New Roman" w:cs="Times New Roman"/>
          <w:sz w:val="24"/>
          <w:szCs w:val="24"/>
        </w:rPr>
        <w:t xml:space="preserve"> statement </w:t>
      </w:r>
      <w:r w:rsidR="0014194F">
        <w:rPr>
          <w:rFonts w:ascii="Times New Roman" w:hAnsi="Times New Roman" w:cs="Times New Roman"/>
          <w:sz w:val="24"/>
          <w:szCs w:val="24"/>
        </w:rPr>
        <w:t xml:space="preserve">that </w:t>
      </w:r>
      <w:r w:rsidR="003B33AA">
        <w:rPr>
          <w:rFonts w:ascii="Times New Roman" w:hAnsi="Times New Roman" w:cs="Times New Roman"/>
          <w:sz w:val="24"/>
          <w:szCs w:val="24"/>
        </w:rPr>
        <w:t>‘</w:t>
      </w:r>
      <w:r w:rsidR="0014194F">
        <w:rPr>
          <w:rFonts w:ascii="Times New Roman" w:hAnsi="Times New Roman" w:cs="Times New Roman"/>
          <w:sz w:val="24"/>
          <w:szCs w:val="24"/>
        </w:rPr>
        <w:t>benefits for unemployed people</w:t>
      </w:r>
      <w:r w:rsidR="003E0729">
        <w:rPr>
          <w:rFonts w:ascii="Times New Roman" w:hAnsi="Times New Roman" w:cs="Times New Roman"/>
          <w:sz w:val="24"/>
          <w:szCs w:val="24"/>
        </w:rPr>
        <w:t xml:space="preserve"> are</w:t>
      </w:r>
      <w:r w:rsidR="0014194F">
        <w:rPr>
          <w:rFonts w:ascii="Times New Roman" w:hAnsi="Times New Roman" w:cs="Times New Roman"/>
          <w:sz w:val="24"/>
          <w:szCs w:val="24"/>
        </w:rPr>
        <w:t xml:space="preserve"> too low and cause hardship’ from British Social Attitudes surveys, and media references to </w:t>
      </w:r>
      <w:r w:rsidR="003E0729">
        <w:rPr>
          <w:rFonts w:ascii="Times New Roman" w:hAnsi="Times New Roman" w:cs="Times New Roman"/>
          <w:sz w:val="24"/>
          <w:szCs w:val="24"/>
        </w:rPr>
        <w:t>‘</w:t>
      </w:r>
      <w:r w:rsidR="0014194F">
        <w:rPr>
          <w:rFonts w:ascii="Times New Roman" w:hAnsi="Times New Roman" w:cs="Times New Roman"/>
          <w:sz w:val="24"/>
          <w:szCs w:val="24"/>
        </w:rPr>
        <w:t>scroungers</w:t>
      </w:r>
      <w:r w:rsidR="003E0729">
        <w:rPr>
          <w:rFonts w:ascii="Times New Roman" w:hAnsi="Times New Roman" w:cs="Times New Roman"/>
          <w:sz w:val="24"/>
          <w:szCs w:val="24"/>
        </w:rPr>
        <w:t>’</w:t>
      </w:r>
      <w:r w:rsidR="0014194F">
        <w:rPr>
          <w:rFonts w:ascii="Times New Roman" w:hAnsi="Times New Roman" w:cs="Times New Roman"/>
          <w:sz w:val="24"/>
          <w:szCs w:val="24"/>
        </w:rPr>
        <w:t xml:space="preserve"> tended to mirror unemployment rates. Higher unemployment </w:t>
      </w:r>
      <w:r w:rsidR="003E0729">
        <w:rPr>
          <w:rFonts w:ascii="Times New Roman" w:hAnsi="Times New Roman" w:cs="Times New Roman"/>
          <w:sz w:val="24"/>
          <w:szCs w:val="24"/>
        </w:rPr>
        <w:t>was</w:t>
      </w:r>
      <w:r w:rsidR="0014194F">
        <w:rPr>
          <w:rFonts w:ascii="Times New Roman" w:hAnsi="Times New Roman" w:cs="Times New Roman"/>
          <w:sz w:val="24"/>
          <w:szCs w:val="24"/>
        </w:rPr>
        <w:t xml:space="preserve"> associated with greater concern about benefit levels and fewer references to scroungers. However the tendency to greater punitiveness across the period of declining </w:t>
      </w:r>
      <w:r w:rsidR="003B33AA">
        <w:rPr>
          <w:rFonts w:ascii="Times New Roman" w:hAnsi="Times New Roman" w:cs="Times New Roman"/>
          <w:sz w:val="24"/>
          <w:szCs w:val="24"/>
        </w:rPr>
        <w:t>unemployment appears</w:t>
      </w:r>
      <w:r w:rsidR="008C518F">
        <w:rPr>
          <w:rFonts w:ascii="Times New Roman" w:hAnsi="Times New Roman" w:cs="Times New Roman"/>
          <w:sz w:val="24"/>
          <w:szCs w:val="24"/>
        </w:rPr>
        <w:t xml:space="preserve"> to continue as unemployment starts to rise after 2007. Whether this is simply an attitudinal lag or </w:t>
      </w:r>
      <w:r w:rsidR="003E0729">
        <w:rPr>
          <w:rFonts w:ascii="Times New Roman" w:hAnsi="Times New Roman" w:cs="Times New Roman"/>
          <w:sz w:val="24"/>
          <w:szCs w:val="24"/>
        </w:rPr>
        <w:t>indicates</w:t>
      </w:r>
      <w:r w:rsidR="008C518F">
        <w:rPr>
          <w:rFonts w:ascii="Times New Roman" w:hAnsi="Times New Roman" w:cs="Times New Roman"/>
          <w:sz w:val="24"/>
          <w:szCs w:val="24"/>
        </w:rPr>
        <w:t xml:space="preserve"> a secular shift in attitudes is </w:t>
      </w:r>
      <w:r w:rsidR="003E0729">
        <w:rPr>
          <w:rFonts w:ascii="Times New Roman" w:hAnsi="Times New Roman" w:cs="Times New Roman"/>
          <w:sz w:val="24"/>
          <w:szCs w:val="24"/>
        </w:rPr>
        <w:t>currently</w:t>
      </w:r>
      <w:r w:rsidR="008C518F">
        <w:rPr>
          <w:rFonts w:ascii="Times New Roman" w:hAnsi="Times New Roman" w:cs="Times New Roman"/>
          <w:sz w:val="24"/>
          <w:szCs w:val="24"/>
        </w:rPr>
        <w:t xml:space="preserve"> unclear.</w:t>
      </w:r>
      <w:r w:rsidR="00DF6D15">
        <w:rPr>
          <w:rFonts w:ascii="Times New Roman" w:hAnsi="Times New Roman" w:cs="Times New Roman"/>
          <w:sz w:val="24"/>
          <w:szCs w:val="24"/>
        </w:rPr>
        <w:t xml:space="preserve"> If it is the former, public opinion may move slowly to accept greater redistribution, as need increases. If the latter, the </w:t>
      </w:r>
      <w:r w:rsidR="003E0729">
        <w:rPr>
          <w:rFonts w:ascii="Times New Roman" w:hAnsi="Times New Roman" w:cs="Times New Roman"/>
          <w:sz w:val="24"/>
          <w:szCs w:val="24"/>
        </w:rPr>
        <w:t xml:space="preserve">current </w:t>
      </w:r>
      <w:r w:rsidR="00DF6D15">
        <w:rPr>
          <w:rFonts w:ascii="Times New Roman" w:hAnsi="Times New Roman" w:cs="Times New Roman"/>
          <w:sz w:val="24"/>
          <w:szCs w:val="24"/>
        </w:rPr>
        <w:t>campaign to label claimers as undeserving will have pro</w:t>
      </w:r>
      <w:r w:rsidR="003B7A77">
        <w:rPr>
          <w:rFonts w:ascii="Times New Roman" w:hAnsi="Times New Roman" w:cs="Times New Roman"/>
          <w:sz w:val="24"/>
          <w:szCs w:val="24"/>
        </w:rPr>
        <w:t>duced a real shift in attitudes</w:t>
      </w:r>
      <w:r w:rsidR="003E0729">
        <w:rPr>
          <w:rFonts w:ascii="Times New Roman" w:hAnsi="Times New Roman" w:cs="Times New Roman"/>
          <w:sz w:val="24"/>
          <w:szCs w:val="24"/>
        </w:rPr>
        <w:t>, creating</w:t>
      </w:r>
      <w:r w:rsidR="003B7A77">
        <w:rPr>
          <w:rFonts w:ascii="Times New Roman" w:hAnsi="Times New Roman" w:cs="Times New Roman"/>
          <w:sz w:val="24"/>
          <w:szCs w:val="24"/>
        </w:rPr>
        <w:t xml:space="preserve"> further problems for progressives.</w:t>
      </w:r>
    </w:p>
    <w:p w:rsidR="003E0729" w:rsidRPr="00E6054F" w:rsidRDefault="003E0729" w:rsidP="00B97FDD">
      <w:pPr>
        <w:rPr>
          <w:rFonts w:ascii="Times New Roman" w:hAnsi="Times New Roman" w:cs="Times New Roman"/>
          <w:b/>
          <w:i/>
          <w:sz w:val="24"/>
          <w:szCs w:val="24"/>
        </w:rPr>
      </w:pPr>
      <w:r w:rsidRPr="00E6054F">
        <w:rPr>
          <w:rFonts w:ascii="Times New Roman" w:hAnsi="Times New Roman" w:cs="Times New Roman"/>
          <w:b/>
          <w:i/>
          <w:sz w:val="24"/>
          <w:szCs w:val="24"/>
        </w:rPr>
        <w:t>Figure 2 about here</w:t>
      </w:r>
    </w:p>
    <w:p w:rsidR="0083019C" w:rsidRDefault="0083019C" w:rsidP="00B97FDD">
      <w:pPr>
        <w:rPr>
          <w:rFonts w:ascii="Times New Roman" w:hAnsi="Times New Roman" w:cs="Times New Roman"/>
          <w:sz w:val="24"/>
          <w:szCs w:val="24"/>
        </w:rPr>
      </w:pPr>
      <w:r>
        <w:rPr>
          <w:rFonts w:ascii="Times New Roman" w:hAnsi="Times New Roman" w:cs="Times New Roman"/>
          <w:sz w:val="24"/>
          <w:szCs w:val="24"/>
        </w:rPr>
        <w:lastRenderedPageBreak/>
        <w:t xml:space="preserve">Figure 3 shows a similar pattern in relation to poverty. A substantial majority believe that inequality is too great although this view has declined slightly during the past decade, just as inequalities increased. The view that government should spend more on the poor, however, shows a continuing downward trend (with a brief fluctuation in the early 2000s) despite eh fact that poverty levels increased sharply since 2006 and are set to increase further in the future. This reinforces the evidence that those most harshly affected by labour market and social changes and now by the austerity programme receive little public sympathy. This makes the task of establishing generous and inclusive welfare harder. </w:t>
      </w:r>
    </w:p>
    <w:p w:rsidR="0083019C" w:rsidRPr="00E6054F" w:rsidRDefault="0083019C" w:rsidP="00B97FDD">
      <w:pPr>
        <w:rPr>
          <w:rFonts w:ascii="Times New Roman" w:hAnsi="Times New Roman" w:cs="Times New Roman"/>
          <w:b/>
          <w:i/>
          <w:sz w:val="24"/>
          <w:szCs w:val="24"/>
        </w:rPr>
      </w:pPr>
      <w:r w:rsidRPr="00E6054F">
        <w:rPr>
          <w:rFonts w:ascii="Times New Roman" w:hAnsi="Times New Roman" w:cs="Times New Roman"/>
          <w:b/>
          <w:i/>
          <w:sz w:val="24"/>
          <w:szCs w:val="24"/>
        </w:rPr>
        <w:t>Figure 3 about here</w:t>
      </w:r>
    </w:p>
    <w:p w:rsidR="0083019C" w:rsidRDefault="0083019C" w:rsidP="00B97FDD">
      <w:pPr>
        <w:rPr>
          <w:rFonts w:ascii="Times New Roman" w:hAnsi="Times New Roman" w:cs="Times New Roman"/>
          <w:sz w:val="24"/>
          <w:szCs w:val="24"/>
        </w:rPr>
      </w:pPr>
    </w:p>
    <w:p w:rsidR="00C12A29" w:rsidRPr="008C518F" w:rsidRDefault="008C518F" w:rsidP="00B97FDD">
      <w:pPr>
        <w:rPr>
          <w:rFonts w:ascii="Times New Roman" w:hAnsi="Times New Roman" w:cs="Times New Roman"/>
          <w:sz w:val="28"/>
          <w:szCs w:val="28"/>
        </w:rPr>
      </w:pPr>
      <w:r w:rsidRPr="008C518F">
        <w:rPr>
          <w:rFonts w:ascii="Times New Roman" w:hAnsi="Times New Roman" w:cs="Times New Roman"/>
          <w:b/>
          <w:sz w:val="28"/>
          <w:szCs w:val="28"/>
        </w:rPr>
        <w:t xml:space="preserve">III. </w:t>
      </w:r>
      <w:r w:rsidR="00C12A29" w:rsidRPr="008C518F">
        <w:rPr>
          <w:rFonts w:ascii="Times New Roman" w:hAnsi="Times New Roman" w:cs="Times New Roman"/>
          <w:b/>
          <w:sz w:val="28"/>
          <w:szCs w:val="28"/>
        </w:rPr>
        <w:t>Current proposals</w:t>
      </w:r>
    </w:p>
    <w:p w:rsidR="004123D5" w:rsidRDefault="00E1149D" w:rsidP="00C12A29">
      <w:pPr>
        <w:rPr>
          <w:rFonts w:ascii="Times New Roman" w:hAnsi="Times New Roman" w:cs="Times New Roman"/>
          <w:sz w:val="24"/>
          <w:szCs w:val="24"/>
        </w:rPr>
      </w:pPr>
      <w:r>
        <w:rPr>
          <w:rFonts w:ascii="Times New Roman" w:hAnsi="Times New Roman" w:cs="Times New Roman"/>
          <w:sz w:val="24"/>
          <w:szCs w:val="24"/>
        </w:rPr>
        <w:t>Current proposals for progressive reform</w:t>
      </w:r>
      <w:r w:rsidR="004123D5">
        <w:rPr>
          <w:rFonts w:ascii="Times New Roman" w:hAnsi="Times New Roman" w:cs="Times New Roman"/>
          <w:sz w:val="24"/>
          <w:szCs w:val="24"/>
        </w:rPr>
        <w:t xml:space="preserve"> may conveniently be divided between those that operate at a macro level, directed at reform of the economic system or the social structure as a whole, and micro-level reforms, concerned with improving the lives of individual citizens.</w:t>
      </w:r>
    </w:p>
    <w:p w:rsidR="00866BFE" w:rsidRPr="00866BFE" w:rsidRDefault="00866BFE" w:rsidP="00C12A29">
      <w:pPr>
        <w:rPr>
          <w:rFonts w:ascii="Times New Roman" w:hAnsi="Times New Roman" w:cs="Times New Roman"/>
          <w:b/>
          <w:i/>
          <w:sz w:val="24"/>
          <w:szCs w:val="24"/>
        </w:rPr>
      </w:pPr>
      <w:r>
        <w:rPr>
          <w:rFonts w:ascii="Times New Roman" w:hAnsi="Times New Roman" w:cs="Times New Roman"/>
          <w:b/>
          <w:i/>
          <w:sz w:val="24"/>
          <w:szCs w:val="24"/>
        </w:rPr>
        <w:t>Macro-level</w:t>
      </w:r>
    </w:p>
    <w:p w:rsidR="00422DF3" w:rsidRDefault="00417A39" w:rsidP="00C12A29">
      <w:pPr>
        <w:rPr>
          <w:rFonts w:ascii="Times New Roman" w:hAnsi="Times New Roman" w:cs="Times New Roman"/>
          <w:sz w:val="24"/>
          <w:szCs w:val="24"/>
        </w:rPr>
      </w:pPr>
      <w:r>
        <w:rPr>
          <w:rFonts w:ascii="Times New Roman" w:hAnsi="Times New Roman" w:cs="Times New Roman"/>
          <w:sz w:val="24"/>
          <w:szCs w:val="24"/>
        </w:rPr>
        <w:t xml:space="preserve">At the macro level the main </w:t>
      </w:r>
      <w:r w:rsidRPr="00284876">
        <w:rPr>
          <w:rFonts w:ascii="Times New Roman" w:hAnsi="Times New Roman" w:cs="Times New Roman"/>
          <w:sz w:val="24"/>
          <w:szCs w:val="24"/>
        </w:rPr>
        <w:t>themes are to do with slowing or deferring cutbacks to maintain the level of demand, expanding infrastructure spending, especially on environmentally friendly projects and tax reform.</w:t>
      </w:r>
      <w:r w:rsidR="00422DF3">
        <w:rPr>
          <w:rFonts w:ascii="Times New Roman" w:hAnsi="Times New Roman" w:cs="Times New Roman"/>
          <w:sz w:val="24"/>
          <w:szCs w:val="24"/>
        </w:rPr>
        <w:t xml:space="preserve"> </w:t>
      </w:r>
      <w:r w:rsidR="00422DF3" w:rsidRPr="00284876">
        <w:rPr>
          <w:rFonts w:ascii="Times New Roman" w:hAnsi="Times New Roman" w:cs="Times New Roman"/>
          <w:sz w:val="24"/>
          <w:szCs w:val="24"/>
        </w:rPr>
        <w:t>All the programmes that include a macro-economic element mention these themes with different degrees of emphasis</w:t>
      </w:r>
      <w:r w:rsidR="00481C0D">
        <w:rPr>
          <w:rFonts w:ascii="Times New Roman" w:hAnsi="Times New Roman" w:cs="Times New Roman"/>
          <w:sz w:val="24"/>
          <w:szCs w:val="24"/>
        </w:rPr>
        <w:t xml:space="preserve"> (see Dolphin 2011)</w:t>
      </w:r>
      <w:r w:rsidR="00422DF3">
        <w:rPr>
          <w:rFonts w:ascii="Times New Roman" w:hAnsi="Times New Roman" w:cs="Times New Roman"/>
          <w:sz w:val="24"/>
          <w:szCs w:val="24"/>
        </w:rPr>
        <w:t>.  The underlying concern is to create the conditions for real gro</w:t>
      </w:r>
      <w:r w:rsidR="00D8443C">
        <w:rPr>
          <w:rFonts w:ascii="Times New Roman" w:hAnsi="Times New Roman" w:cs="Times New Roman"/>
          <w:sz w:val="24"/>
          <w:szCs w:val="24"/>
        </w:rPr>
        <w:t>wth. The Coalition argues that private enterprise will generate growth provided intervention is limited</w:t>
      </w:r>
      <w:r w:rsidR="00422DF3">
        <w:rPr>
          <w:rFonts w:ascii="Times New Roman" w:hAnsi="Times New Roman" w:cs="Times New Roman"/>
          <w:sz w:val="24"/>
          <w:szCs w:val="24"/>
        </w:rPr>
        <w:t>. Progressives follow Keynes in pointing to a major role for the state during the downswing of the economic cycle, although they differ on the extent of intervention during an upswing.</w:t>
      </w:r>
    </w:p>
    <w:p w:rsidR="00422DF3" w:rsidRDefault="00417A39" w:rsidP="00C12A29">
      <w:r w:rsidRPr="00284876">
        <w:rPr>
          <w:rFonts w:ascii="Times New Roman" w:hAnsi="Times New Roman" w:cs="Times New Roman"/>
          <w:sz w:val="24"/>
          <w:szCs w:val="24"/>
        </w:rPr>
        <w:t>Compass</w:t>
      </w:r>
      <w:r w:rsidR="008C518F">
        <w:rPr>
          <w:rFonts w:ascii="Times New Roman" w:hAnsi="Times New Roman" w:cs="Times New Roman"/>
          <w:sz w:val="24"/>
          <w:szCs w:val="24"/>
        </w:rPr>
        <w:t xml:space="preserve"> P</w:t>
      </w:r>
      <w:r w:rsidR="00BD1B7C">
        <w:rPr>
          <w:rFonts w:ascii="Times New Roman" w:hAnsi="Times New Roman" w:cs="Times New Roman"/>
          <w:sz w:val="24"/>
          <w:szCs w:val="24"/>
        </w:rPr>
        <w:t>lan B (</w:t>
      </w:r>
      <w:r w:rsidR="00771803">
        <w:rPr>
          <w:rFonts w:ascii="Times New Roman" w:hAnsi="Times New Roman" w:cs="Times New Roman"/>
          <w:sz w:val="24"/>
          <w:szCs w:val="24"/>
        </w:rPr>
        <w:t>2011, 5, 19-24</w:t>
      </w:r>
      <w:r w:rsidR="00284876" w:rsidRPr="00284876">
        <w:rPr>
          <w:rFonts w:ascii="Times New Roman" w:hAnsi="Times New Roman" w:cs="Times New Roman"/>
          <w:sz w:val="24"/>
          <w:szCs w:val="24"/>
        </w:rPr>
        <w:t>)</w:t>
      </w:r>
      <w:r w:rsidRPr="00284876">
        <w:rPr>
          <w:rFonts w:ascii="Times New Roman" w:hAnsi="Times New Roman" w:cs="Times New Roman"/>
          <w:sz w:val="24"/>
          <w:szCs w:val="24"/>
        </w:rPr>
        <w:t xml:space="preserve"> probably puts the strongest emphasis on </w:t>
      </w:r>
      <w:r w:rsidR="00284876" w:rsidRPr="00284876">
        <w:rPr>
          <w:rFonts w:ascii="Times New Roman" w:hAnsi="Times New Roman" w:cs="Times New Roman"/>
          <w:sz w:val="24"/>
          <w:szCs w:val="24"/>
        </w:rPr>
        <w:t>the importance of maintaining demand, followed by IPPR</w:t>
      </w:r>
      <w:r w:rsidR="00771803">
        <w:rPr>
          <w:rFonts w:ascii="Times New Roman" w:hAnsi="Times New Roman" w:cs="Times New Roman"/>
          <w:sz w:val="24"/>
          <w:szCs w:val="24"/>
        </w:rPr>
        <w:t xml:space="preserve"> (</w:t>
      </w:r>
      <w:r w:rsidR="008C518F">
        <w:rPr>
          <w:rFonts w:ascii="Times New Roman" w:hAnsi="Times New Roman" w:cs="Times New Roman"/>
          <w:sz w:val="24"/>
          <w:szCs w:val="24"/>
        </w:rPr>
        <w:t>for example Cooke 2011b)</w:t>
      </w:r>
      <w:r w:rsidR="00284876" w:rsidRPr="00284876">
        <w:rPr>
          <w:rFonts w:ascii="Times New Roman" w:hAnsi="Times New Roman" w:cs="Times New Roman"/>
          <w:sz w:val="24"/>
          <w:szCs w:val="24"/>
        </w:rPr>
        <w:t xml:space="preserve">, but the theme also emerges in </w:t>
      </w:r>
      <w:r w:rsidR="00284876" w:rsidRPr="008C518F">
        <w:rPr>
          <w:rFonts w:ascii="Times New Roman" w:hAnsi="Times New Roman" w:cs="Times New Roman"/>
          <w:i/>
          <w:sz w:val="24"/>
          <w:szCs w:val="24"/>
        </w:rPr>
        <w:t>Red Labour</w:t>
      </w:r>
      <w:r w:rsidR="00284876" w:rsidRPr="00284876">
        <w:rPr>
          <w:rFonts w:ascii="Times New Roman" w:hAnsi="Times New Roman" w:cs="Times New Roman"/>
          <w:sz w:val="24"/>
          <w:szCs w:val="24"/>
        </w:rPr>
        <w:t xml:space="preserve"> (</w:t>
      </w:r>
      <w:r w:rsidR="008C518F">
        <w:rPr>
          <w:rFonts w:ascii="Times New Roman" w:hAnsi="Times New Roman" w:cs="Times New Roman"/>
          <w:sz w:val="24"/>
          <w:szCs w:val="24"/>
        </w:rPr>
        <w:t>Clarke and Gardner 2011</w:t>
      </w:r>
      <w:r w:rsidR="00284876" w:rsidRPr="00284876">
        <w:rPr>
          <w:rFonts w:ascii="Times New Roman" w:hAnsi="Times New Roman" w:cs="Times New Roman"/>
          <w:sz w:val="24"/>
          <w:szCs w:val="24"/>
        </w:rPr>
        <w:t xml:space="preserve">), </w:t>
      </w:r>
      <w:r w:rsidR="00284876" w:rsidRPr="008C518F">
        <w:rPr>
          <w:rFonts w:ascii="Times New Roman" w:hAnsi="Times New Roman" w:cs="Times New Roman"/>
          <w:i/>
          <w:sz w:val="24"/>
          <w:szCs w:val="24"/>
        </w:rPr>
        <w:t>Purple Labour</w:t>
      </w:r>
      <w:r w:rsidR="00284876" w:rsidRPr="00284876">
        <w:rPr>
          <w:rFonts w:ascii="Times New Roman" w:hAnsi="Times New Roman" w:cs="Times New Roman"/>
          <w:sz w:val="24"/>
          <w:szCs w:val="24"/>
        </w:rPr>
        <w:t xml:space="preserve"> (</w:t>
      </w:r>
      <w:r w:rsidR="008C518F">
        <w:rPr>
          <w:rFonts w:ascii="Times New Roman" w:hAnsi="Times New Roman" w:cs="Times New Roman"/>
          <w:sz w:val="24"/>
          <w:szCs w:val="24"/>
        </w:rPr>
        <w:t>Philpott 2011</w:t>
      </w:r>
      <w:r w:rsidR="00284876" w:rsidRPr="00284876">
        <w:rPr>
          <w:rFonts w:ascii="Times New Roman" w:hAnsi="Times New Roman" w:cs="Times New Roman"/>
          <w:sz w:val="24"/>
          <w:szCs w:val="24"/>
        </w:rPr>
        <w:t xml:space="preserve">) and </w:t>
      </w:r>
      <w:r w:rsidR="00284876" w:rsidRPr="008C518F">
        <w:rPr>
          <w:rFonts w:ascii="Times New Roman" w:hAnsi="Times New Roman" w:cs="Times New Roman"/>
          <w:i/>
          <w:sz w:val="24"/>
          <w:szCs w:val="24"/>
        </w:rPr>
        <w:t>What Next for Labour</w:t>
      </w:r>
      <w:r w:rsidR="00284876" w:rsidRPr="00284876">
        <w:rPr>
          <w:rFonts w:ascii="Times New Roman" w:hAnsi="Times New Roman" w:cs="Times New Roman"/>
          <w:sz w:val="24"/>
          <w:szCs w:val="24"/>
        </w:rPr>
        <w:t xml:space="preserve"> (</w:t>
      </w:r>
      <w:r w:rsidR="008C518F">
        <w:rPr>
          <w:rFonts w:ascii="Times New Roman" w:hAnsi="Times New Roman" w:cs="Times New Roman"/>
          <w:sz w:val="24"/>
          <w:szCs w:val="24"/>
        </w:rPr>
        <w:t>Scholes 2011</w:t>
      </w:r>
      <w:r w:rsidR="00284876" w:rsidRPr="00284876">
        <w:rPr>
          <w:rFonts w:ascii="Times New Roman" w:hAnsi="Times New Roman" w:cs="Times New Roman"/>
          <w:sz w:val="24"/>
          <w:szCs w:val="24"/>
        </w:rPr>
        <w:t xml:space="preserve">). All these programmes include a </w:t>
      </w:r>
      <w:r w:rsidR="00866BFE">
        <w:rPr>
          <w:rFonts w:ascii="Times New Roman" w:hAnsi="Times New Roman" w:cs="Times New Roman"/>
          <w:sz w:val="24"/>
          <w:szCs w:val="24"/>
        </w:rPr>
        <w:t xml:space="preserve">substantial </w:t>
      </w:r>
      <w:r w:rsidR="00284876" w:rsidRPr="00284876">
        <w:rPr>
          <w:rFonts w:ascii="Times New Roman" w:hAnsi="Times New Roman" w:cs="Times New Roman"/>
          <w:sz w:val="24"/>
          <w:szCs w:val="24"/>
        </w:rPr>
        <w:t xml:space="preserve">state investment bank with a bias towards environmentally-friendly projects in </w:t>
      </w:r>
      <w:r w:rsidR="008C518F">
        <w:rPr>
          <w:rFonts w:ascii="Times New Roman" w:hAnsi="Times New Roman" w:cs="Times New Roman"/>
          <w:sz w:val="24"/>
          <w:szCs w:val="24"/>
        </w:rPr>
        <w:t xml:space="preserve">such areas as energy generation, </w:t>
      </w:r>
      <w:r w:rsidR="00284876" w:rsidRPr="00284876">
        <w:rPr>
          <w:rFonts w:ascii="Times New Roman" w:hAnsi="Times New Roman" w:cs="Times New Roman"/>
          <w:sz w:val="24"/>
          <w:szCs w:val="24"/>
        </w:rPr>
        <w:t>public transport and home insulation, and towards projects that boost employment. P</w:t>
      </w:r>
      <w:r w:rsidR="00D8443C">
        <w:rPr>
          <w:rFonts w:ascii="Times New Roman" w:hAnsi="Times New Roman" w:cs="Times New Roman"/>
          <w:sz w:val="24"/>
          <w:szCs w:val="24"/>
        </w:rPr>
        <w:t xml:space="preserve">lan </w:t>
      </w:r>
      <w:r w:rsidR="00284876" w:rsidRPr="00284876">
        <w:rPr>
          <w:rFonts w:ascii="Times New Roman" w:hAnsi="Times New Roman" w:cs="Times New Roman"/>
          <w:sz w:val="24"/>
          <w:szCs w:val="24"/>
        </w:rPr>
        <w:t xml:space="preserve">B again develops the case most strongly with estimates of the return on such investments and details of the environmental case. </w:t>
      </w:r>
      <w:r w:rsidR="00D176B2">
        <w:rPr>
          <w:rFonts w:ascii="Times New Roman" w:hAnsi="Times New Roman" w:cs="Times New Roman"/>
          <w:sz w:val="24"/>
          <w:szCs w:val="24"/>
        </w:rPr>
        <w:t xml:space="preserve">The brief pamphlet </w:t>
      </w:r>
      <w:r w:rsidR="00422DF3" w:rsidRPr="00AC3BF5">
        <w:rPr>
          <w:rFonts w:ascii="Times New Roman" w:hAnsi="Times New Roman" w:cs="Times New Roman"/>
          <w:i/>
          <w:sz w:val="24"/>
          <w:szCs w:val="24"/>
        </w:rPr>
        <w:t>I</w:t>
      </w:r>
      <w:r w:rsidR="00284876" w:rsidRPr="00D176B2">
        <w:rPr>
          <w:rFonts w:ascii="Times New Roman" w:hAnsi="Times New Roman" w:cs="Times New Roman"/>
          <w:i/>
          <w:sz w:val="24"/>
          <w:szCs w:val="24"/>
        </w:rPr>
        <w:t>n the Black</w:t>
      </w:r>
      <w:r w:rsidR="00284876" w:rsidRPr="00284876">
        <w:rPr>
          <w:rFonts w:ascii="Times New Roman" w:hAnsi="Times New Roman" w:cs="Times New Roman"/>
          <w:sz w:val="24"/>
          <w:szCs w:val="24"/>
        </w:rPr>
        <w:t xml:space="preserve"> </w:t>
      </w:r>
      <w:r w:rsidR="00422DF3" w:rsidRPr="00BD1B7C">
        <w:rPr>
          <w:rFonts w:ascii="Times New Roman" w:hAnsi="Times New Roman" w:cs="Times New Roman"/>
          <w:i/>
          <w:sz w:val="24"/>
          <w:szCs w:val="24"/>
        </w:rPr>
        <w:t>Labour</w:t>
      </w:r>
      <w:r w:rsidR="00422DF3">
        <w:rPr>
          <w:rFonts w:ascii="Times New Roman" w:hAnsi="Times New Roman" w:cs="Times New Roman"/>
          <w:sz w:val="24"/>
          <w:szCs w:val="24"/>
        </w:rPr>
        <w:t xml:space="preserve"> (Cooke, 2011b</w:t>
      </w:r>
      <w:r w:rsidR="00284876" w:rsidRPr="00284876">
        <w:rPr>
          <w:rFonts w:ascii="Times New Roman" w:hAnsi="Times New Roman" w:cs="Times New Roman"/>
          <w:sz w:val="24"/>
          <w:szCs w:val="24"/>
        </w:rPr>
        <w:t xml:space="preserve">) expresses the </w:t>
      </w:r>
      <w:r w:rsidR="00866BFE">
        <w:rPr>
          <w:rFonts w:ascii="Times New Roman" w:hAnsi="Times New Roman" w:cs="Times New Roman"/>
          <w:sz w:val="24"/>
          <w:szCs w:val="24"/>
        </w:rPr>
        <w:t>great</w:t>
      </w:r>
      <w:r w:rsidR="00284876" w:rsidRPr="00284876">
        <w:rPr>
          <w:rFonts w:ascii="Times New Roman" w:hAnsi="Times New Roman" w:cs="Times New Roman"/>
          <w:sz w:val="24"/>
          <w:szCs w:val="24"/>
        </w:rPr>
        <w:t xml:space="preserve">est concerns about how commitments on public spending will </w:t>
      </w:r>
      <w:r w:rsidR="00284876" w:rsidRPr="00E206B4">
        <w:rPr>
          <w:rFonts w:ascii="Times New Roman" w:hAnsi="Times New Roman" w:cs="Times New Roman"/>
          <w:sz w:val="24"/>
          <w:szCs w:val="24"/>
        </w:rPr>
        <w:t xml:space="preserve">damage </w:t>
      </w:r>
      <w:r w:rsidR="00D176B2" w:rsidRPr="00E206B4">
        <w:rPr>
          <w:rFonts w:ascii="Times New Roman" w:hAnsi="Times New Roman" w:cs="Times New Roman"/>
          <w:sz w:val="24"/>
          <w:szCs w:val="24"/>
        </w:rPr>
        <w:t xml:space="preserve">electoral perceptions </w:t>
      </w:r>
      <w:r w:rsidR="00D8443C" w:rsidRPr="00E206B4">
        <w:rPr>
          <w:rFonts w:ascii="Times New Roman" w:hAnsi="Times New Roman" w:cs="Times New Roman"/>
          <w:sz w:val="24"/>
          <w:szCs w:val="24"/>
        </w:rPr>
        <w:t>of fiscal</w:t>
      </w:r>
      <w:r w:rsidR="00D176B2" w:rsidRPr="00E206B4">
        <w:rPr>
          <w:rFonts w:ascii="Times New Roman" w:hAnsi="Times New Roman" w:cs="Times New Roman"/>
          <w:sz w:val="24"/>
          <w:szCs w:val="24"/>
        </w:rPr>
        <w:t xml:space="preserve"> responsibility, bu</w:t>
      </w:r>
      <w:r w:rsidR="00284876" w:rsidRPr="00E206B4">
        <w:rPr>
          <w:rFonts w:ascii="Times New Roman" w:hAnsi="Times New Roman" w:cs="Times New Roman"/>
          <w:sz w:val="24"/>
          <w:szCs w:val="24"/>
        </w:rPr>
        <w:t>t supports infrastructural spending.</w:t>
      </w:r>
      <w:r w:rsidR="00422DF3" w:rsidRPr="00E206B4">
        <w:rPr>
          <w:rFonts w:ascii="Times New Roman" w:hAnsi="Times New Roman" w:cs="Times New Roman"/>
          <w:sz w:val="24"/>
          <w:szCs w:val="24"/>
        </w:rPr>
        <w:t xml:space="preserve"> </w:t>
      </w:r>
      <w:r w:rsidR="00E206B4" w:rsidRPr="00E206B4">
        <w:rPr>
          <w:rFonts w:ascii="Times New Roman" w:hAnsi="Times New Roman" w:cs="Times New Roman"/>
          <w:sz w:val="24"/>
          <w:szCs w:val="24"/>
        </w:rPr>
        <w:t xml:space="preserve">The Social Market Foundation, pursues a similar approach, making a case for further specific cuts mainly on tax reliefs for </w:t>
      </w:r>
      <w:r w:rsidR="00C73352">
        <w:rPr>
          <w:rFonts w:ascii="Times New Roman" w:hAnsi="Times New Roman" w:cs="Times New Roman"/>
          <w:sz w:val="24"/>
          <w:szCs w:val="24"/>
        </w:rPr>
        <w:t>better off people, to finance an</w:t>
      </w:r>
      <w:r w:rsidR="00E206B4" w:rsidRPr="00E206B4">
        <w:rPr>
          <w:rFonts w:ascii="Times New Roman" w:hAnsi="Times New Roman" w:cs="Times New Roman"/>
          <w:sz w:val="24"/>
          <w:szCs w:val="24"/>
        </w:rPr>
        <w:t xml:space="preserve"> extra £15bn infrastructural spending</w:t>
      </w:r>
      <w:r w:rsidR="00E206B4">
        <w:rPr>
          <w:rFonts w:ascii="Times New Roman" w:hAnsi="Times New Roman" w:cs="Times New Roman"/>
          <w:sz w:val="24"/>
          <w:szCs w:val="24"/>
        </w:rPr>
        <w:t xml:space="preserve"> (Mulheirn 2012, 7).</w:t>
      </w:r>
    </w:p>
    <w:p w:rsidR="00ED2B55" w:rsidRDefault="00284876" w:rsidP="00C12A29">
      <w:pPr>
        <w:rPr>
          <w:rFonts w:ascii="Times New Roman" w:hAnsi="Times New Roman" w:cs="Times New Roman"/>
          <w:sz w:val="24"/>
          <w:szCs w:val="24"/>
        </w:rPr>
      </w:pPr>
      <w:r>
        <w:rPr>
          <w:rFonts w:ascii="Times New Roman" w:hAnsi="Times New Roman" w:cs="Times New Roman"/>
          <w:sz w:val="24"/>
          <w:szCs w:val="24"/>
        </w:rPr>
        <w:t>P</w:t>
      </w:r>
      <w:r w:rsidR="00D8443C">
        <w:rPr>
          <w:rFonts w:ascii="Times New Roman" w:hAnsi="Times New Roman" w:cs="Times New Roman"/>
          <w:sz w:val="24"/>
          <w:szCs w:val="24"/>
        </w:rPr>
        <w:t xml:space="preserve">lan </w:t>
      </w:r>
      <w:r>
        <w:rPr>
          <w:rFonts w:ascii="Times New Roman" w:hAnsi="Times New Roman" w:cs="Times New Roman"/>
          <w:sz w:val="24"/>
          <w:szCs w:val="24"/>
        </w:rPr>
        <w:t>B also argues for international financial regulation and</w:t>
      </w:r>
      <w:r w:rsidR="00866BFE">
        <w:rPr>
          <w:rFonts w:ascii="Times New Roman" w:hAnsi="Times New Roman" w:cs="Times New Roman"/>
          <w:sz w:val="24"/>
          <w:szCs w:val="24"/>
        </w:rPr>
        <w:t xml:space="preserve"> management of</w:t>
      </w:r>
      <w:r>
        <w:rPr>
          <w:rFonts w:ascii="Times New Roman" w:hAnsi="Times New Roman" w:cs="Times New Roman"/>
          <w:sz w:val="24"/>
          <w:szCs w:val="24"/>
        </w:rPr>
        <w:t xml:space="preserve"> banking and a </w:t>
      </w:r>
      <w:r w:rsidR="004F5C40">
        <w:rPr>
          <w:rFonts w:ascii="Times New Roman" w:hAnsi="Times New Roman" w:cs="Times New Roman"/>
          <w:sz w:val="24"/>
          <w:szCs w:val="24"/>
        </w:rPr>
        <w:t>tax on financial transactions</w:t>
      </w:r>
      <w:r w:rsidR="008C7A5F">
        <w:rPr>
          <w:rFonts w:ascii="Times New Roman" w:hAnsi="Times New Roman" w:cs="Times New Roman"/>
          <w:sz w:val="24"/>
          <w:szCs w:val="24"/>
        </w:rPr>
        <w:t xml:space="preserve">. </w:t>
      </w:r>
      <w:r w:rsidR="00AC3BF5">
        <w:rPr>
          <w:rFonts w:ascii="Times New Roman" w:hAnsi="Times New Roman" w:cs="Times New Roman"/>
          <w:sz w:val="24"/>
          <w:szCs w:val="24"/>
        </w:rPr>
        <w:t xml:space="preserve">It provides a detailed account of income and wealth inequalities </w:t>
      </w:r>
      <w:r w:rsidR="00AC3BF5">
        <w:rPr>
          <w:rFonts w:ascii="Times New Roman" w:hAnsi="Times New Roman" w:cs="Times New Roman"/>
          <w:sz w:val="24"/>
          <w:szCs w:val="24"/>
        </w:rPr>
        <w:lastRenderedPageBreak/>
        <w:t xml:space="preserve">and argues for more progressive taxation and plans for a gradual redistribution of wealth (2011 22-3). </w:t>
      </w:r>
      <w:r w:rsidR="008C7A5F">
        <w:rPr>
          <w:rFonts w:ascii="Times New Roman" w:hAnsi="Times New Roman" w:cs="Times New Roman"/>
          <w:sz w:val="24"/>
          <w:szCs w:val="24"/>
        </w:rPr>
        <w:t>Many of the programmes</w:t>
      </w:r>
      <w:r w:rsidR="00AC3BF5">
        <w:rPr>
          <w:rFonts w:ascii="Times New Roman" w:hAnsi="Times New Roman" w:cs="Times New Roman"/>
          <w:sz w:val="24"/>
          <w:szCs w:val="24"/>
        </w:rPr>
        <w:t xml:space="preserve"> also</w:t>
      </w:r>
      <w:r w:rsidR="008C7A5F">
        <w:rPr>
          <w:rFonts w:ascii="Times New Roman" w:hAnsi="Times New Roman" w:cs="Times New Roman"/>
          <w:sz w:val="24"/>
          <w:szCs w:val="24"/>
        </w:rPr>
        <w:t xml:space="preserve"> stress the importance of making the tax system more progressive but this is not generally worked out in detail. The Glasgow Media Group </w:t>
      </w:r>
      <w:r w:rsidR="00D176B2">
        <w:rPr>
          <w:rFonts w:ascii="Times New Roman" w:hAnsi="Times New Roman" w:cs="Times New Roman"/>
          <w:sz w:val="24"/>
          <w:szCs w:val="24"/>
        </w:rPr>
        <w:t xml:space="preserve">(2010) </w:t>
      </w:r>
      <w:r w:rsidR="008C7A5F">
        <w:rPr>
          <w:rFonts w:ascii="Times New Roman" w:hAnsi="Times New Roman" w:cs="Times New Roman"/>
          <w:sz w:val="24"/>
          <w:szCs w:val="24"/>
        </w:rPr>
        <w:t>estimates that a 20 per cent tax on the wealth of the top 10 per cent would raise some £800bn and be sufficie</w:t>
      </w:r>
      <w:r w:rsidR="00D176B2">
        <w:rPr>
          <w:rFonts w:ascii="Times New Roman" w:hAnsi="Times New Roman" w:cs="Times New Roman"/>
          <w:sz w:val="24"/>
          <w:szCs w:val="24"/>
        </w:rPr>
        <w:t>nt to pay off the national de</w:t>
      </w:r>
      <w:r w:rsidR="004F5C40">
        <w:rPr>
          <w:rFonts w:ascii="Times New Roman" w:hAnsi="Times New Roman" w:cs="Times New Roman"/>
          <w:sz w:val="24"/>
          <w:szCs w:val="24"/>
        </w:rPr>
        <w:t>bt</w:t>
      </w:r>
      <w:r w:rsidR="00D8443C">
        <w:rPr>
          <w:rFonts w:ascii="Times New Roman" w:hAnsi="Times New Roman" w:cs="Times New Roman"/>
          <w:sz w:val="24"/>
          <w:szCs w:val="24"/>
        </w:rPr>
        <w:t>. It</w:t>
      </w:r>
      <w:r w:rsidR="004F5C40">
        <w:rPr>
          <w:rFonts w:ascii="Times New Roman" w:hAnsi="Times New Roman" w:cs="Times New Roman"/>
          <w:sz w:val="24"/>
          <w:szCs w:val="24"/>
        </w:rPr>
        <w:t xml:space="preserve"> point</w:t>
      </w:r>
      <w:r w:rsidR="00422DF3">
        <w:rPr>
          <w:rFonts w:ascii="Times New Roman" w:hAnsi="Times New Roman" w:cs="Times New Roman"/>
          <w:sz w:val="24"/>
          <w:szCs w:val="24"/>
        </w:rPr>
        <w:t>s</w:t>
      </w:r>
      <w:r w:rsidR="004F5C40">
        <w:rPr>
          <w:rFonts w:ascii="Times New Roman" w:hAnsi="Times New Roman" w:cs="Times New Roman"/>
          <w:sz w:val="24"/>
          <w:szCs w:val="24"/>
        </w:rPr>
        <w:t xml:space="preserve"> to 80 per cent sup</w:t>
      </w:r>
      <w:r w:rsidR="00D176B2">
        <w:rPr>
          <w:rFonts w:ascii="Times New Roman" w:hAnsi="Times New Roman" w:cs="Times New Roman"/>
          <w:sz w:val="24"/>
          <w:szCs w:val="24"/>
        </w:rPr>
        <w:t>port for such a measure in a YouGov poll, reflecting public endorsement of redistribution from the distant rich. The plan is briefly stated and does</w:t>
      </w:r>
      <w:r w:rsidR="008C7A5F">
        <w:rPr>
          <w:rFonts w:ascii="Times New Roman" w:hAnsi="Times New Roman" w:cs="Times New Roman"/>
          <w:sz w:val="24"/>
          <w:szCs w:val="24"/>
        </w:rPr>
        <w:t xml:space="preserve"> not consider the obstacles to levying such a tax, the extent to which it would involve retrospective changes to legislation in relation to pensions, trusts and other areas and might influence the behaviour of </w:t>
      </w:r>
      <w:r w:rsidR="00866BFE">
        <w:rPr>
          <w:rFonts w:ascii="Times New Roman" w:hAnsi="Times New Roman" w:cs="Times New Roman"/>
          <w:sz w:val="24"/>
          <w:szCs w:val="24"/>
        </w:rPr>
        <w:t>potential payers</w:t>
      </w:r>
      <w:r w:rsidR="008C7A5F">
        <w:rPr>
          <w:rFonts w:ascii="Times New Roman" w:hAnsi="Times New Roman" w:cs="Times New Roman"/>
          <w:sz w:val="24"/>
          <w:szCs w:val="24"/>
        </w:rPr>
        <w:t>.</w:t>
      </w:r>
    </w:p>
    <w:p w:rsidR="00866BFE" w:rsidRPr="00866BFE" w:rsidRDefault="00866BFE" w:rsidP="00C12A29">
      <w:pPr>
        <w:rPr>
          <w:rFonts w:ascii="Times New Roman" w:hAnsi="Times New Roman" w:cs="Times New Roman"/>
          <w:b/>
          <w:i/>
          <w:sz w:val="24"/>
          <w:szCs w:val="24"/>
        </w:rPr>
      </w:pPr>
      <w:r w:rsidRPr="00866BFE">
        <w:rPr>
          <w:rFonts w:ascii="Times New Roman" w:hAnsi="Times New Roman" w:cs="Times New Roman"/>
          <w:b/>
          <w:i/>
          <w:sz w:val="24"/>
          <w:szCs w:val="24"/>
        </w:rPr>
        <w:t>Micro-level</w:t>
      </w:r>
    </w:p>
    <w:p w:rsidR="00E1149D" w:rsidRDefault="00E1149D" w:rsidP="00C12A29">
      <w:pPr>
        <w:rPr>
          <w:rFonts w:ascii="Times New Roman" w:hAnsi="Times New Roman" w:cs="Times New Roman"/>
          <w:sz w:val="24"/>
          <w:szCs w:val="24"/>
        </w:rPr>
      </w:pPr>
      <w:r>
        <w:rPr>
          <w:rFonts w:ascii="Times New Roman" w:hAnsi="Times New Roman" w:cs="Times New Roman"/>
          <w:sz w:val="24"/>
          <w:szCs w:val="24"/>
        </w:rPr>
        <w:t>At the micro-level th</w:t>
      </w:r>
      <w:r w:rsidR="00866BFE">
        <w:rPr>
          <w:rFonts w:ascii="Times New Roman" w:hAnsi="Times New Roman" w:cs="Times New Roman"/>
          <w:sz w:val="24"/>
          <w:szCs w:val="24"/>
        </w:rPr>
        <w:t>e</w:t>
      </w:r>
      <w:r>
        <w:rPr>
          <w:rFonts w:ascii="Times New Roman" w:hAnsi="Times New Roman" w:cs="Times New Roman"/>
          <w:sz w:val="24"/>
          <w:szCs w:val="24"/>
        </w:rPr>
        <w:t xml:space="preserve"> range of initiatives is greater. F</w:t>
      </w:r>
      <w:r w:rsidR="00003B6E">
        <w:rPr>
          <w:rFonts w:ascii="Times New Roman" w:hAnsi="Times New Roman" w:cs="Times New Roman"/>
          <w:sz w:val="24"/>
          <w:szCs w:val="24"/>
        </w:rPr>
        <w:t>ive</w:t>
      </w:r>
      <w:r w:rsidR="00D176B2">
        <w:rPr>
          <w:rFonts w:ascii="Times New Roman" w:hAnsi="Times New Roman" w:cs="Times New Roman"/>
          <w:sz w:val="24"/>
          <w:szCs w:val="24"/>
        </w:rPr>
        <w:t xml:space="preserve"> major</w:t>
      </w:r>
      <w:r>
        <w:rPr>
          <w:rFonts w:ascii="Times New Roman" w:hAnsi="Times New Roman" w:cs="Times New Roman"/>
          <w:sz w:val="24"/>
          <w:szCs w:val="24"/>
        </w:rPr>
        <w:t xml:space="preserve"> themes may be identified in the debate: social </w:t>
      </w:r>
      <w:r w:rsidR="00D176B2">
        <w:rPr>
          <w:rFonts w:ascii="Times New Roman" w:hAnsi="Times New Roman" w:cs="Times New Roman"/>
          <w:sz w:val="24"/>
          <w:szCs w:val="24"/>
        </w:rPr>
        <w:t>spending</w:t>
      </w:r>
      <w:r>
        <w:rPr>
          <w:rFonts w:ascii="Times New Roman" w:hAnsi="Times New Roman" w:cs="Times New Roman"/>
          <w:sz w:val="24"/>
          <w:szCs w:val="24"/>
        </w:rPr>
        <w:t xml:space="preserve"> as social investment; </w:t>
      </w:r>
      <w:r w:rsidR="00003B6E">
        <w:rPr>
          <w:rFonts w:ascii="Times New Roman" w:hAnsi="Times New Roman" w:cs="Times New Roman"/>
          <w:sz w:val="24"/>
          <w:szCs w:val="24"/>
        </w:rPr>
        <w:t>building social solidarity; responding to the deserving/undeserving distinction</w:t>
      </w:r>
      <w:r>
        <w:rPr>
          <w:rFonts w:ascii="Times New Roman" w:hAnsi="Times New Roman" w:cs="Times New Roman"/>
          <w:sz w:val="24"/>
          <w:szCs w:val="24"/>
        </w:rPr>
        <w:t>; the importance of engaging users directly</w:t>
      </w:r>
      <w:r w:rsidR="00D176B2">
        <w:rPr>
          <w:rFonts w:ascii="Times New Roman" w:hAnsi="Times New Roman" w:cs="Times New Roman"/>
          <w:sz w:val="24"/>
          <w:szCs w:val="24"/>
        </w:rPr>
        <w:t xml:space="preserve"> in service provision; and the logic</w:t>
      </w:r>
      <w:r>
        <w:rPr>
          <w:rFonts w:ascii="Times New Roman" w:hAnsi="Times New Roman" w:cs="Times New Roman"/>
          <w:sz w:val="24"/>
          <w:szCs w:val="24"/>
        </w:rPr>
        <w:t xml:space="preserve"> of pre</w:t>
      </w:r>
      <w:r w:rsidR="005402A7">
        <w:rPr>
          <w:rFonts w:ascii="Times New Roman" w:hAnsi="Times New Roman" w:cs="Times New Roman"/>
          <w:sz w:val="24"/>
          <w:szCs w:val="24"/>
        </w:rPr>
        <w:t>-</w:t>
      </w:r>
      <w:r>
        <w:rPr>
          <w:rFonts w:ascii="Times New Roman" w:hAnsi="Times New Roman" w:cs="Times New Roman"/>
          <w:sz w:val="24"/>
          <w:szCs w:val="24"/>
        </w:rPr>
        <w:t>distribution as against redistribution.</w:t>
      </w:r>
      <w:r w:rsidR="002225E1">
        <w:rPr>
          <w:rFonts w:ascii="Times New Roman" w:hAnsi="Times New Roman" w:cs="Times New Roman"/>
          <w:sz w:val="24"/>
          <w:szCs w:val="24"/>
        </w:rPr>
        <w:t xml:space="preserve"> The proposals are set out below and then analysed in more detail.</w:t>
      </w:r>
    </w:p>
    <w:p w:rsidR="00D176B2" w:rsidRPr="00D176B2" w:rsidRDefault="00D176B2" w:rsidP="00C12A29">
      <w:pPr>
        <w:rPr>
          <w:rFonts w:ascii="Times New Roman" w:hAnsi="Times New Roman" w:cs="Times New Roman"/>
          <w:b/>
          <w:i/>
          <w:sz w:val="24"/>
          <w:szCs w:val="24"/>
        </w:rPr>
      </w:pPr>
      <w:r>
        <w:rPr>
          <w:rFonts w:ascii="Times New Roman" w:hAnsi="Times New Roman" w:cs="Times New Roman"/>
          <w:b/>
          <w:i/>
          <w:sz w:val="24"/>
          <w:szCs w:val="24"/>
        </w:rPr>
        <w:t>Social investment</w:t>
      </w:r>
    </w:p>
    <w:p w:rsidR="00E1149D" w:rsidRDefault="00E1149D" w:rsidP="00C12A29">
      <w:pPr>
        <w:rPr>
          <w:rFonts w:ascii="Times New Roman" w:hAnsi="Times New Roman" w:cs="Times New Roman"/>
          <w:sz w:val="24"/>
          <w:szCs w:val="24"/>
        </w:rPr>
      </w:pPr>
      <w:r>
        <w:rPr>
          <w:rFonts w:ascii="Times New Roman" w:hAnsi="Times New Roman" w:cs="Times New Roman"/>
          <w:sz w:val="24"/>
          <w:szCs w:val="24"/>
        </w:rPr>
        <w:t xml:space="preserve">The clearest and most developed argument for social investment is contained in IPPR work on returns </w:t>
      </w:r>
      <w:r w:rsidR="00D8443C">
        <w:rPr>
          <w:rFonts w:ascii="Times New Roman" w:hAnsi="Times New Roman" w:cs="Times New Roman"/>
          <w:sz w:val="24"/>
          <w:szCs w:val="24"/>
        </w:rPr>
        <w:t>from</w:t>
      </w:r>
      <w:r>
        <w:rPr>
          <w:rFonts w:ascii="Times New Roman" w:hAnsi="Times New Roman" w:cs="Times New Roman"/>
          <w:sz w:val="24"/>
          <w:szCs w:val="24"/>
        </w:rPr>
        <w:t xml:space="preserve"> child care</w:t>
      </w:r>
      <w:r w:rsidR="00AC3BF5">
        <w:rPr>
          <w:rFonts w:ascii="Times New Roman" w:hAnsi="Times New Roman" w:cs="Times New Roman"/>
          <w:sz w:val="24"/>
          <w:szCs w:val="24"/>
        </w:rPr>
        <w:t xml:space="preserve"> (Ben-Galim 2011)</w:t>
      </w:r>
      <w:r>
        <w:rPr>
          <w:rFonts w:ascii="Times New Roman" w:hAnsi="Times New Roman" w:cs="Times New Roman"/>
          <w:sz w:val="24"/>
          <w:szCs w:val="24"/>
        </w:rPr>
        <w:t xml:space="preserve">.  This shows </w:t>
      </w:r>
      <w:r w:rsidR="00BC42D1">
        <w:rPr>
          <w:rFonts w:ascii="Times New Roman" w:hAnsi="Times New Roman" w:cs="Times New Roman"/>
          <w:sz w:val="24"/>
          <w:szCs w:val="24"/>
        </w:rPr>
        <w:t>a possible return of £20,000 over four years for each wom</w:t>
      </w:r>
      <w:r w:rsidR="00BD1B7C">
        <w:rPr>
          <w:rFonts w:ascii="Times New Roman" w:hAnsi="Times New Roman" w:cs="Times New Roman"/>
          <w:sz w:val="24"/>
          <w:szCs w:val="24"/>
        </w:rPr>
        <w:t>a</w:t>
      </w:r>
      <w:r w:rsidR="00BC42D1">
        <w:rPr>
          <w:rFonts w:ascii="Times New Roman" w:hAnsi="Times New Roman" w:cs="Times New Roman"/>
          <w:sz w:val="24"/>
          <w:szCs w:val="24"/>
        </w:rPr>
        <w:t xml:space="preserve">n returning to work after one year’s maternity leave, reducing to £5,000 </w:t>
      </w:r>
      <w:r w:rsidR="00D176B2">
        <w:rPr>
          <w:rFonts w:ascii="Times New Roman" w:hAnsi="Times New Roman" w:cs="Times New Roman"/>
          <w:sz w:val="24"/>
          <w:szCs w:val="24"/>
        </w:rPr>
        <w:t xml:space="preserve">when income figures are based on </w:t>
      </w:r>
      <w:r w:rsidR="00F63474">
        <w:rPr>
          <w:rFonts w:ascii="Times New Roman" w:hAnsi="Times New Roman" w:cs="Times New Roman"/>
          <w:sz w:val="24"/>
          <w:szCs w:val="24"/>
        </w:rPr>
        <w:t xml:space="preserve">the pay-rates </w:t>
      </w:r>
      <w:r w:rsidR="00D176B2">
        <w:rPr>
          <w:rFonts w:ascii="Times New Roman" w:hAnsi="Times New Roman" w:cs="Times New Roman"/>
          <w:sz w:val="24"/>
          <w:szCs w:val="24"/>
        </w:rPr>
        <w:t xml:space="preserve">of women returners rather than workforce averages. </w:t>
      </w:r>
      <w:r w:rsidR="00BC42D1">
        <w:rPr>
          <w:rFonts w:ascii="Times New Roman" w:hAnsi="Times New Roman" w:cs="Times New Roman"/>
          <w:sz w:val="24"/>
          <w:szCs w:val="24"/>
        </w:rPr>
        <w:t xml:space="preserve">In either case the </w:t>
      </w:r>
      <w:r w:rsidR="00AC3BF5">
        <w:rPr>
          <w:rFonts w:ascii="Times New Roman" w:hAnsi="Times New Roman" w:cs="Times New Roman"/>
          <w:sz w:val="24"/>
          <w:szCs w:val="24"/>
        </w:rPr>
        <w:t>return is</w:t>
      </w:r>
      <w:r w:rsidR="00BC42D1">
        <w:rPr>
          <w:rFonts w:ascii="Times New Roman" w:hAnsi="Times New Roman" w:cs="Times New Roman"/>
          <w:sz w:val="24"/>
          <w:szCs w:val="24"/>
        </w:rPr>
        <w:t xml:space="preserve"> impressive. P</w:t>
      </w:r>
      <w:r w:rsidR="00D8443C">
        <w:rPr>
          <w:rFonts w:ascii="Times New Roman" w:hAnsi="Times New Roman" w:cs="Times New Roman"/>
          <w:sz w:val="24"/>
          <w:szCs w:val="24"/>
        </w:rPr>
        <w:t xml:space="preserve">lan </w:t>
      </w:r>
      <w:r w:rsidR="00BC42D1">
        <w:rPr>
          <w:rFonts w:ascii="Times New Roman" w:hAnsi="Times New Roman" w:cs="Times New Roman"/>
          <w:sz w:val="24"/>
          <w:szCs w:val="24"/>
        </w:rPr>
        <w:t>B refers</w:t>
      </w:r>
      <w:r w:rsidR="00D176B2">
        <w:rPr>
          <w:rFonts w:ascii="Times New Roman" w:hAnsi="Times New Roman" w:cs="Times New Roman"/>
          <w:sz w:val="24"/>
          <w:szCs w:val="24"/>
        </w:rPr>
        <w:t xml:space="preserve"> generally</w:t>
      </w:r>
      <w:r w:rsidR="00BC42D1">
        <w:rPr>
          <w:rFonts w:ascii="Times New Roman" w:hAnsi="Times New Roman" w:cs="Times New Roman"/>
          <w:sz w:val="24"/>
          <w:szCs w:val="24"/>
        </w:rPr>
        <w:t xml:space="preserve"> to social investment, giving the uncosted examples of obesity reduction </w:t>
      </w:r>
      <w:r w:rsidR="00D176B2">
        <w:rPr>
          <w:rFonts w:ascii="Times New Roman" w:hAnsi="Times New Roman" w:cs="Times New Roman"/>
          <w:sz w:val="24"/>
          <w:szCs w:val="24"/>
        </w:rPr>
        <w:t>and</w:t>
      </w:r>
      <w:r w:rsidR="00BC42D1">
        <w:rPr>
          <w:rFonts w:ascii="Times New Roman" w:hAnsi="Times New Roman" w:cs="Times New Roman"/>
          <w:sz w:val="24"/>
          <w:szCs w:val="24"/>
        </w:rPr>
        <w:t xml:space="preserve"> other behavioural changes </w:t>
      </w:r>
      <w:r w:rsidR="00D176B2">
        <w:rPr>
          <w:rFonts w:ascii="Times New Roman" w:hAnsi="Times New Roman" w:cs="Times New Roman"/>
          <w:sz w:val="24"/>
          <w:szCs w:val="24"/>
        </w:rPr>
        <w:t>to</w:t>
      </w:r>
      <w:r w:rsidR="00BC42D1">
        <w:rPr>
          <w:rFonts w:ascii="Times New Roman" w:hAnsi="Times New Roman" w:cs="Times New Roman"/>
          <w:sz w:val="24"/>
          <w:szCs w:val="24"/>
        </w:rPr>
        <w:t xml:space="preserve"> reduce pressures on the NHS (</w:t>
      </w:r>
      <w:r w:rsidR="00AC3BF5">
        <w:rPr>
          <w:rFonts w:ascii="Times New Roman" w:hAnsi="Times New Roman" w:cs="Times New Roman"/>
          <w:sz w:val="24"/>
          <w:szCs w:val="24"/>
        </w:rPr>
        <w:t>Compass, 2011 32</w:t>
      </w:r>
      <w:r w:rsidR="00BC42D1">
        <w:rPr>
          <w:rFonts w:ascii="Times New Roman" w:hAnsi="Times New Roman" w:cs="Times New Roman"/>
          <w:sz w:val="24"/>
          <w:szCs w:val="24"/>
        </w:rPr>
        <w:t xml:space="preserve">). </w:t>
      </w:r>
      <w:r w:rsidR="00866BFE">
        <w:rPr>
          <w:rFonts w:ascii="Times New Roman" w:hAnsi="Times New Roman" w:cs="Times New Roman"/>
          <w:sz w:val="24"/>
          <w:szCs w:val="24"/>
        </w:rPr>
        <w:t>The returns on investment</w:t>
      </w:r>
      <w:r w:rsidR="00F63474">
        <w:rPr>
          <w:rFonts w:ascii="Times New Roman" w:hAnsi="Times New Roman" w:cs="Times New Roman"/>
          <w:sz w:val="24"/>
          <w:szCs w:val="24"/>
        </w:rPr>
        <w:t>,</w:t>
      </w:r>
      <w:r w:rsidR="00866BFE">
        <w:rPr>
          <w:rFonts w:ascii="Times New Roman" w:hAnsi="Times New Roman" w:cs="Times New Roman"/>
          <w:sz w:val="24"/>
          <w:szCs w:val="24"/>
        </w:rPr>
        <w:t xml:space="preserve"> for example in improvements to the quality of social housing or in public health</w:t>
      </w:r>
      <w:r w:rsidR="00F63474">
        <w:rPr>
          <w:rFonts w:ascii="Times New Roman" w:hAnsi="Times New Roman" w:cs="Times New Roman"/>
          <w:sz w:val="24"/>
          <w:szCs w:val="24"/>
        </w:rPr>
        <w:t>,</w:t>
      </w:r>
      <w:r w:rsidR="00866BFE">
        <w:rPr>
          <w:rFonts w:ascii="Times New Roman" w:hAnsi="Times New Roman" w:cs="Times New Roman"/>
          <w:sz w:val="24"/>
          <w:szCs w:val="24"/>
        </w:rPr>
        <w:t xml:space="preserve"> are often diffuse, long-term and dependent on factors outside the state sector.</w:t>
      </w:r>
      <w:r w:rsidR="004168DA">
        <w:rPr>
          <w:rFonts w:ascii="Times New Roman" w:hAnsi="Times New Roman" w:cs="Times New Roman"/>
          <w:sz w:val="24"/>
          <w:szCs w:val="24"/>
        </w:rPr>
        <w:t xml:space="preserve"> </w:t>
      </w:r>
      <w:r w:rsidR="00BC42D1">
        <w:rPr>
          <w:rFonts w:ascii="Times New Roman" w:hAnsi="Times New Roman" w:cs="Times New Roman"/>
          <w:sz w:val="24"/>
          <w:szCs w:val="24"/>
        </w:rPr>
        <w:t xml:space="preserve">Previous research shows that the most impressive returns on social </w:t>
      </w:r>
      <w:r w:rsidR="00F63474">
        <w:rPr>
          <w:rFonts w:ascii="Times New Roman" w:hAnsi="Times New Roman" w:cs="Times New Roman"/>
          <w:sz w:val="24"/>
          <w:szCs w:val="24"/>
        </w:rPr>
        <w:t>investment</w:t>
      </w:r>
      <w:r w:rsidR="00BD1B7C">
        <w:rPr>
          <w:rFonts w:ascii="Times New Roman" w:hAnsi="Times New Roman" w:cs="Times New Roman"/>
          <w:sz w:val="24"/>
          <w:szCs w:val="24"/>
        </w:rPr>
        <w:t>s</w:t>
      </w:r>
      <w:r w:rsidR="00F63474">
        <w:rPr>
          <w:rFonts w:ascii="Times New Roman" w:hAnsi="Times New Roman" w:cs="Times New Roman"/>
          <w:sz w:val="24"/>
          <w:szCs w:val="24"/>
        </w:rPr>
        <w:t xml:space="preserve"> </w:t>
      </w:r>
      <w:r w:rsidR="00BC42D1">
        <w:rPr>
          <w:rFonts w:ascii="Times New Roman" w:hAnsi="Times New Roman" w:cs="Times New Roman"/>
          <w:sz w:val="24"/>
          <w:szCs w:val="24"/>
        </w:rPr>
        <w:t>are found in education (</w:t>
      </w:r>
      <w:r w:rsidR="00D413F1">
        <w:rPr>
          <w:rFonts w:ascii="Times New Roman" w:hAnsi="Times New Roman" w:cs="Times New Roman"/>
          <w:sz w:val="24"/>
          <w:szCs w:val="24"/>
        </w:rPr>
        <w:t>Dickson and Smith</w:t>
      </w:r>
      <w:r w:rsidR="00BC42D1">
        <w:rPr>
          <w:rFonts w:ascii="Times New Roman" w:hAnsi="Times New Roman" w:cs="Times New Roman"/>
          <w:sz w:val="24"/>
          <w:szCs w:val="24"/>
        </w:rPr>
        <w:t xml:space="preserve"> 2011</w:t>
      </w:r>
      <w:r w:rsidR="00184F46">
        <w:rPr>
          <w:rFonts w:ascii="Times New Roman" w:hAnsi="Times New Roman" w:cs="Times New Roman"/>
          <w:sz w:val="24"/>
          <w:szCs w:val="24"/>
        </w:rPr>
        <w:t>)</w:t>
      </w:r>
      <w:r w:rsidR="00F63474">
        <w:rPr>
          <w:rFonts w:ascii="Times New Roman" w:hAnsi="Times New Roman" w:cs="Times New Roman"/>
          <w:sz w:val="24"/>
          <w:szCs w:val="24"/>
        </w:rPr>
        <w:t>,</w:t>
      </w:r>
      <w:r w:rsidR="00184F46">
        <w:rPr>
          <w:rFonts w:ascii="Times New Roman" w:hAnsi="Times New Roman" w:cs="Times New Roman"/>
          <w:sz w:val="24"/>
          <w:szCs w:val="24"/>
        </w:rPr>
        <w:t xml:space="preserve"> </w:t>
      </w:r>
      <w:r w:rsidR="00BC42D1">
        <w:rPr>
          <w:rFonts w:ascii="Times New Roman" w:hAnsi="Times New Roman" w:cs="Times New Roman"/>
          <w:sz w:val="24"/>
          <w:szCs w:val="24"/>
        </w:rPr>
        <w:t>but that it is more difficult to establish</w:t>
      </w:r>
      <w:r w:rsidR="00F63474">
        <w:rPr>
          <w:rFonts w:ascii="Times New Roman" w:hAnsi="Times New Roman" w:cs="Times New Roman"/>
          <w:sz w:val="24"/>
          <w:szCs w:val="24"/>
        </w:rPr>
        <w:t xml:space="preserve"> a clear picture</w:t>
      </w:r>
      <w:r w:rsidR="00BC42D1">
        <w:rPr>
          <w:rFonts w:ascii="Times New Roman" w:hAnsi="Times New Roman" w:cs="Times New Roman"/>
          <w:sz w:val="24"/>
          <w:szCs w:val="24"/>
        </w:rPr>
        <w:t xml:space="preserve"> in other areas.</w:t>
      </w:r>
    </w:p>
    <w:p w:rsidR="00D176B2" w:rsidRPr="00D176B2" w:rsidRDefault="00003B6E" w:rsidP="00C12A29">
      <w:pPr>
        <w:rPr>
          <w:rFonts w:ascii="Times New Roman" w:hAnsi="Times New Roman" w:cs="Times New Roman"/>
          <w:b/>
          <w:i/>
          <w:sz w:val="24"/>
          <w:szCs w:val="24"/>
        </w:rPr>
      </w:pPr>
      <w:r>
        <w:rPr>
          <w:rFonts w:ascii="Times New Roman" w:hAnsi="Times New Roman" w:cs="Times New Roman"/>
          <w:b/>
          <w:i/>
          <w:sz w:val="24"/>
          <w:szCs w:val="24"/>
        </w:rPr>
        <w:t>Building</w:t>
      </w:r>
      <w:r w:rsidR="00D176B2">
        <w:rPr>
          <w:rFonts w:ascii="Times New Roman" w:hAnsi="Times New Roman" w:cs="Times New Roman"/>
          <w:b/>
          <w:i/>
          <w:sz w:val="24"/>
          <w:szCs w:val="24"/>
        </w:rPr>
        <w:t xml:space="preserve"> solidarity</w:t>
      </w:r>
    </w:p>
    <w:p w:rsidR="00003B6E" w:rsidRDefault="00003B6E" w:rsidP="00C12A29">
      <w:pPr>
        <w:rPr>
          <w:rFonts w:ascii="Times New Roman" w:hAnsi="Times New Roman" w:cs="Times New Roman"/>
          <w:sz w:val="24"/>
          <w:szCs w:val="24"/>
        </w:rPr>
      </w:pPr>
      <w:r>
        <w:rPr>
          <w:rFonts w:ascii="Times New Roman" w:hAnsi="Times New Roman" w:cs="Times New Roman"/>
          <w:sz w:val="24"/>
          <w:szCs w:val="24"/>
        </w:rPr>
        <w:t>A</w:t>
      </w:r>
      <w:r w:rsidR="004168DA">
        <w:rPr>
          <w:rFonts w:ascii="Times New Roman" w:hAnsi="Times New Roman" w:cs="Times New Roman"/>
          <w:sz w:val="24"/>
          <w:szCs w:val="24"/>
        </w:rPr>
        <w:t xml:space="preserve"> substantial stream of work on the factors that have contributed to successful redistributive and integrative welfare in the UK, drawing on historical analysis, cross-national comparison and attitude surveys</w:t>
      </w:r>
      <w:r w:rsidR="00D176B2">
        <w:rPr>
          <w:rFonts w:ascii="Times New Roman" w:hAnsi="Times New Roman" w:cs="Times New Roman"/>
          <w:sz w:val="24"/>
          <w:szCs w:val="24"/>
        </w:rPr>
        <w:t>,</w:t>
      </w:r>
      <w:r w:rsidR="004168DA">
        <w:rPr>
          <w:rFonts w:ascii="Times New Roman" w:hAnsi="Times New Roman" w:cs="Times New Roman"/>
          <w:sz w:val="24"/>
          <w:szCs w:val="24"/>
        </w:rPr>
        <w:t xml:space="preserve"> concludes that welfare policies must be inclusive if they are to succeed in meeting the needs of the poor (Horton and Gregory 2009, xix). Highly</w:t>
      </w:r>
      <w:r w:rsidR="00184F46">
        <w:rPr>
          <w:rFonts w:ascii="Times New Roman" w:hAnsi="Times New Roman" w:cs="Times New Roman"/>
          <w:sz w:val="24"/>
          <w:szCs w:val="24"/>
        </w:rPr>
        <w:t>-</w:t>
      </w:r>
      <w:r w:rsidR="004168DA">
        <w:rPr>
          <w:rFonts w:ascii="Times New Roman" w:hAnsi="Times New Roman" w:cs="Times New Roman"/>
          <w:sz w:val="24"/>
          <w:szCs w:val="24"/>
        </w:rPr>
        <w:t>targeted provision typically fails to enlist the support of the mass of the population and leads to a downward spiral of increasing restriction and exclusion. These authors</w:t>
      </w:r>
      <w:r w:rsidR="004F5C40">
        <w:rPr>
          <w:rFonts w:ascii="Times New Roman" w:hAnsi="Times New Roman" w:cs="Times New Roman"/>
          <w:sz w:val="24"/>
          <w:szCs w:val="24"/>
        </w:rPr>
        <w:t xml:space="preserve"> seek to reconcile commitment to universalism </w:t>
      </w:r>
      <w:r w:rsidR="00184F46">
        <w:rPr>
          <w:rFonts w:ascii="Times New Roman" w:hAnsi="Times New Roman" w:cs="Times New Roman"/>
          <w:sz w:val="24"/>
          <w:szCs w:val="24"/>
        </w:rPr>
        <w:t>with the realities of deserving/</w:t>
      </w:r>
      <w:r w:rsidR="004F5C40">
        <w:rPr>
          <w:rFonts w:ascii="Times New Roman" w:hAnsi="Times New Roman" w:cs="Times New Roman"/>
          <w:sz w:val="24"/>
          <w:szCs w:val="24"/>
        </w:rPr>
        <w:t>undeserving distinctions through</w:t>
      </w:r>
      <w:r w:rsidR="004168DA">
        <w:rPr>
          <w:rFonts w:ascii="Times New Roman" w:hAnsi="Times New Roman" w:cs="Times New Roman"/>
          <w:sz w:val="24"/>
          <w:szCs w:val="24"/>
        </w:rPr>
        <w:t xml:space="preserve"> a welfare system that incorporates as many groups as </w:t>
      </w:r>
      <w:r w:rsidR="004F5C40">
        <w:rPr>
          <w:rFonts w:ascii="Times New Roman" w:hAnsi="Times New Roman" w:cs="Times New Roman"/>
          <w:sz w:val="24"/>
          <w:szCs w:val="24"/>
        </w:rPr>
        <w:t xml:space="preserve">practicably </w:t>
      </w:r>
      <w:r w:rsidR="004168DA">
        <w:rPr>
          <w:rFonts w:ascii="Times New Roman" w:hAnsi="Times New Roman" w:cs="Times New Roman"/>
          <w:sz w:val="24"/>
          <w:szCs w:val="24"/>
        </w:rPr>
        <w:t>possible</w:t>
      </w:r>
      <w:r w:rsidR="004F5C40">
        <w:rPr>
          <w:rFonts w:ascii="Times New Roman" w:hAnsi="Times New Roman" w:cs="Times New Roman"/>
          <w:sz w:val="24"/>
          <w:szCs w:val="24"/>
        </w:rPr>
        <w:t>. They propose a range of</w:t>
      </w:r>
      <w:r w:rsidR="004168DA">
        <w:rPr>
          <w:rFonts w:ascii="Times New Roman" w:hAnsi="Times New Roman" w:cs="Times New Roman"/>
          <w:sz w:val="24"/>
          <w:szCs w:val="24"/>
        </w:rPr>
        <w:t xml:space="preserve"> measures </w:t>
      </w:r>
      <w:r w:rsidR="004F5C40">
        <w:rPr>
          <w:rFonts w:ascii="Times New Roman" w:hAnsi="Times New Roman" w:cs="Times New Roman"/>
          <w:sz w:val="24"/>
          <w:szCs w:val="24"/>
        </w:rPr>
        <w:t>, including</w:t>
      </w:r>
      <w:r w:rsidR="004168DA">
        <w:rPr>
          <w:rFonts w:ascii="Times New Roman" w:hAnsi="Times New Roman" w:cs="Times New Roman"/>
          <w:sz w:val="24"/>
          <w:szCs w:val="24"/>
        </w:rPr>
        <w:t xml:space="preserve"> a combined housing benefit that incorporates subsidies to all tenure groups and reduces the divisions between them; a merged tax</w:t>
      </w:r>
      <w:r w:rsidR="00F63474">
        <w:rPr>
          <w:rFonts w:ascii="Times New Roman" w:hAnsi="Times New Roman" w:cs="Times New Roman"/>
          <w:sz w:val="24"/>
          <w:szCs w:val="24"/>
        </w:rPr>
        <w:t>-allowance-and-</w:t>
      </w:r>
      <w:r w:rsidR="004168DA">
        <w:rPr>
          <w:rFonts w:ascii="Times New Roman" w:hAnsi="Times New Roman" w:cs="Times New Roman"/>
          <w:sz w:val="24"/>
          <w:szCs w:val="24"/>
        </w:rPr>
        <w:t>benefit system which effectively uses tax</w:t>
      </w:r>
      <w:r w:rsidR="00F63474">
        <w:rPr>
          <w:rFonts w:ascii="Times New Roman" w:hAnsi="Times New Roman" w:cs="Times New Roman"/>
          <w:sz w:val="24"/>
          <w:szCs w:val="24"/>
        </w:rPr>
        <w:t>-</w:t>
      </w:r>
      <w:r w:rsidR="004168DA">
        <w:rPr>
          <w:rFonts w:ascii="Times New Roman" w:hAnsi="Times New Roman" w:cs="Times New Roman"/>
          <w:sz w:val="24"/>
          <w:szCs w:val="24"/>
        </w:rPr>
        <w:t>allowance credits to support</w:t>
      </w:r>
      <w:r w:rsidR="00F63474">
        <w:rPr>
          <w:rFonts w:ascii="Times New Roman" w:hAnsi="Times New Roman" w:cs="Times New Roman"/>
          <w:sz w:val="24"/>
          <w:szCs w:val="24"/>
        </w:rPr>
        <w:t>-</w:t>
      </w:r>
      <w:r w:rsidR="004168DA">
        <w:rPr>
          <w:rFonts w:ascii="Times New Roman" w:hAnsi="Times New Roman" w:cs="Times New Roman"/>
          <w:sz w:val="24"/>
          <w:szCs w:val="24"/>
        </w:rPr>
        <w:t xml:space="preserve">lower paid groups; a self-conscious basing of benefit entitlement for working age claimers on social participation (xiii); and </w:t>
      </w:r>
      <w:r w:rsidR="00A535D8">
        <w:rPr>
          <w:rFonts w:ascii="Times New Roman" w:hAnsi="Times New Roman" w:cs="Times New Roman"/>
          <w:sz w:val="24"/>
          <w:szCs w:val="24"/>
        </w:rPr>
        <w:t xml:space="preserve">real </w:t>
      </w:r>
      <w:r w:rsidR="00A535D8">
        <w:rPr>
          <w:rFonts w:ascii="Times New Roman" w:hAnsi="Times New Roman" w:cs="Times New Roman"/>
          <w:sz w:val="24"/>
          <w:szCs w:val="24"/>
        </w:rPr>
        <w:lastRenderedPageBreak/>
        <w:t xml:space="preserve">sanctions for claimers who refuse to engage in activities that make a </w:t>
      </w:r>
      <w:r w:rsidR="00F63474">
        <w:rPr>
          <w:rFonts w:ascii="Times New Roman" w:hAnsi="Times New Roman" w:cs="Times New Roman"/>
          <w:sz w:val="24"/>
          <w:szCs w:val="24"/>
        </w:rPr>
        <w:t xml:space="preserve">social </w:t>
      </w:r>
      <w:r w:rsidR="00A535D8">
        <w:rPr>
          <w:rFonts w:ascii="Times New Roman" w:hAnsi="Times New Roman" w:cs="Times New Roman"/>
          <w:sz w:val="24"/>
          <w:szCs w:val="24"/>
        </w:rPr>
        <w:t>co</w:t>
      </w:r>
      <w:r>
        <w:rPr>
          <w:rFonts w:ascii="Times New Roman" w:hAnsi="Times New Roman" w:cs="Times New Roman"/>
          <w:sz w:val="24"/>
          <w:szCs w:val="24"/>
        </w:rPr>
        <w:t>ntribution (xxiv-v).</w:t>
      </w:r>
    </w:p>
    <w:p w:rsidR="004168DA" w:rsidRDefault="00A535D8" w:rsidP="00C12A29">
      <w:pPr>
        <w:rPr>
          <w:rFonts w:ascii="Times New Roman" w:hAnsi="Times New Roman" w:cs="Times New Roman"/>
          <w:sz w:val="24"/>
          <w:szCs w:val="24"/>
        </w:rPr>
      </w:pPr>
      <w:r>
        <w:rPr>
          <w:rFonts w:ascii="Times New Roman" w:hAnsi="Times New Roman" w:cs="Times New Roman"/>
          <w:sz w:val="24"/>
          <w:szCs w:val="24"/>
        </w:rPr>
        <w:t xml:space="preserve">The objective is to ensure that the welfare state includes citizens and does so by reinforcing relationships of reciprocity rather than </w:t>
      </w:r>
      <w:r w:rsidR="004F5C40">
        <w:rPr>
          <w:rFonts w:ascii="Times New Roman" w:hAnsi="Times New Roman" w:cs="Times New Roman"/>
          <w:sz w:val="24"/>
          <w:szCs w:val="24"/>
        </w:rPr>
        <w:t xml:space="preserve">moralistic divisions or </w:t>
      </w:r>
      <w:r>
        <w:rPr>
          <w:rFonts w:ascii="Times New Roman" w:hAnsi="Times New Roman" w:cs="Times New Roman"/>
          <w:sz w:val="24"/>
          <w:szCs w:val="24"/>
        </w:rPr>
        <w:t>individual interest. One problem lies in ensuring that all groups can engage in activities that will be realistically understood by most people as making a social contribution. The research carried out by Horton and colleagues indicates that full-time caring for children or frail elderly or sick and disabled relatives, full-time studying for useful qualifications and some kinds of full-time voluntary activity are recognised in this way. These activities would form the basis of an inclusive welfare state.</w:t>
      </w:r>
    </w:p>
    <w:p w:rsidR="00003B6E" w:rsidRPr="00003B6E" w:rsidRDefault="00003B6E" w:rsidP="00C12A29">
      <w:pPr>
        <w:rPr>
          <w:rFonts w:ascii="Times New Roman" w:hAnsi="Times New Roman" w:cs="Times New Roman"/>
          <w:b/>
          <w:i/>
          <w:sz w:val="24"/>
          <w:szCs w:val="24"/>
        </w:rPr>
      </w:pPr>
      <w:r>
        <w:rPr>
          <w:rFonts w:ascii="Times New Roman" w:hAnsi="Times New Roman" w:cs="Times New Roman"/>
          <w:b/>
          <w:i/>
          <w:sz w:val="24"/>
          <w:szCs w:val="24"/>
        </w:rPr>
        <w:t>Responding to social divisions</w:t>
      </w:r>
    </w:p>
    <w:p w:rsidR="00C749D7" w:rsidRDefault="00003B6E" w:rsidP="00C12A29">
      <w:pPr>
        <w:rPr>
          <w:rFonts w:ascii="Times New Roman" w:hAnsi="Times New Roman" w:cs="Times New Roman"/>
          <w:sz w:val="24"/>
          <w:szCs w:val="24"/>
        </w:rPr>
      </w:pPr>
      <w:r>
        <w:rPr>
          <w:rFonts w:ascii="Times New Roman" w:hAnsi="Times New Roman" w:cs="Times New Roman"/>
          <w:sz w:val="24"/>
          <w:szCs w:val="24"/>
        </w:rPr>
        <w:t>An alternative response to public opinion is to seek to devise policies that work with existing divisions. This is attractive to</w:t>
      </w:r>
      <w:r w:rsidR="008C7AB4">
        <w:rPr>
          <w:rFonts w:ascii="Times New Roman" w:hAnsi="Times New Roman" w:cs="Times New Roman"/>
          <w:sz w:val="24"/>
          <w:szCs w:val="24"/>
        </w:rPr>
        <w:t xml:space="preserve"> those who believe that the Labour party became detached from traditional working class roots during the early 2000</w:t>
      </w:r>
      <w:r w:rsidR="00BC42D1">
        <w:rPr>
          <w:rFonts w:ascii="Times New Roman" w:hAnsi="Times New Roman" w:cs="Times New Roman"/>
          <w:sz w:val="24"/>
          <w:szCs w:val="24"/>
        </w:rPr>
        <w:t>s</w:t>
      </w:r>
      <w:r w:rsidR="008C7AB4">
        <w:rPr>
          <w:rFonts w:ascii="Times New Roman" w:hAnsi="Times New Roman" w:cs="Times New Roman"/>
          <w:sz w:val="24"/>
          <w:szCs w:val="24"/>
        </w:rPr>
        <w:t xml:space="preserve"> (</w:t>
      </w:r>
      <w:r w:rsidR="00A535D8">
        <w:rPr>
          <w:rFonts w:ascii="Times New Roman" w:hAnsi="Times New Roman" w:cs="Times New Roman"/>
          <w:sz w:val="24"/>
          <w:szCs w:val="24"/>
        </w:rPr>
        <w:t>for example,</w:t>
      </w:r>
      <w:r>
        <w:rPr>
          <w:rFonts w:ascii="Times New Roman" w:hAnsi="Times New Roman" w:cs="Times New Roman"/>
          <w:sz w:val="24"/>
          <w:szCs w:val="24"/>
        </w:rPr>
        <w:t xml:space="preserve"> Glasman et al 2011;</w:t>
      </w:r>
      <w:r w:rsidR="00A535D8">
        <w:rPr>
          <w:rFonts w:ascii="Times New Roman" w:hAnsi="Times New Roman" w:cs="Times New Roman"/>
          <w:sz w:val="24"/>
          <w:szCs w:val="24"/>
        </w:rPr>
        <w:t xml:space="preserve"> </w:t>
      </w:r>
      <w:r w:rsidR="008C7AB4">
        <w:rPr>
          <w:rFonts w:ascii="Times New Roman" w:hAnsi="Times New Roman" w:cs="Times New Roman"/>
          <w:sz w:val="24"/>
          <w:szCs w:val="24"/>
        </w:rPr>
        <w:t>Byrne</w:t>
      </w:r>
      <w:r w:rsidR="00F63474">
        <w:rPr>
          <w:rFonts w:ascii="Times New Roman" w:hAnsi="Times New Roman" w:cs="Times New Roman"/>
          <w:sz w:val="24"/>
          <w:szCs w:val="24"/>
        </w:rPr>
        <w:t xml:space="preserve"> in Philpott 2011,</w:t>
      </w:r>
      <w:r w:rsidR="00A535D8">
        <w:rPr>
          <w:rFonts w:ascii="Times New Roman" w:hAnsi="Times New Roman" w:cs="Times New Roman"/>
          <w:sz w:val="24"/>
          <w:szCs w:val="24"/>
        </w:rPr>
        <w:t xml:space="preserve"> 140-1). The resulting logic of ‘something-for-</w:t>
      </w:r>
      <w:r w:rsidR="00C749D7">
        <w:rPr>
          <w:rFonts w:ascii="Times New Roman" w:hAnsi="Times New Roman" w:cs="Times New Roman"/>
          <w:sz w:val="24"/>
          <w:szCs w:val="24"/>
        </w:rPr>
        <w:t>something</w:t>
      </w:r>
      <w:r w:rsidR="00A535D8">
        <w:rPr>
          <w:rFonts w:ascii="Times New Roman" w:hAnsi="Times New Roman" w:cs="Times New Roman"/>
          <w:sz w:val="24"/>
          <w:szCs w:val="24"/>
        </w:rPr>
        <w:t>’ welfare</w:t>
      </w:r>
      <w:r w:rsidR="008C7AB4">
        <w:rPr>
          <w:rFonts w:ascii="Times New Roman" w:hAnsi="Times New Roman" w:cs="Times New Roman"/>
          <w:sz w:val="24"/>
          <w:szCs w:val="24"/>
        </w:rPr>
        <w:t xml:space="preserve"> </w:t>
      </w:r>
      <w:r w:rsidR="00C749D7">
        <w:rPr>
          <w:rFonts w:ascii="Times New Roman" w:hAnsi="Times New Roman" w:cs="Times New Roman"/>
          <w:sz w:val="24"/>
          <w:szCs w:val="24"/>
        </w:rPr>
        <w:t>(Miliband 2011) is designed to link the notions of reciprocity and inclusiveness to the theme of desert. Social contribution justifies the receipt of benefit.</w:t>
      </w:r>
      <w:r w:rsidR="00C749D7" w:rsidRPr="00C749D7">
        <w:rPr>
          <w:rFonts w:ascii="Times New Roman" w:hAnsi="Times New Roman" w:cs="Times New Roman"/>
          <w:sz w:val="24"/>
          <w:szCs w:val="24"/>
        </w:rPr>
        <w:t xml:space="preserve"> </w:t>
      </w:r>
      <w:r w:rsidR="00C749D7">
        <w:rPr>
          <w:rFonts w:ascii="Times New Roman" w:hAnsi="Times New Roman" w:cs="Times New Roman"/>
          <w:sz w:val="24"/>
          <w:szCs w:val="24"/>
        </w:rPr>
        <w:t>Many proposals centre on the idea of social insurance, a theme which has had some success in protecting welfare systems in corporatist European countries (Field</w:t>
      </w:r>
      <w:r w:rsidR="00ED2B55">
        <w:rPr>
          <w:rFonts w:ascii="Times New Roman" w:hAnsi="Times New Roman" w:cs="Times New Roman"/>
          <w:sz w:val="24"/>
          <w:szCs w:val="24"/>
        </w:rPr>
        <w:t xml:space="preserve"> 2001</w:t>
      </w:r>
      <w:r w:rsidR="00C749D7">
        <w:rPr>
          <w:rFonts w:ascii="Times New Roman" w:hAnsi="Times New Roman" w:cs="Times New Roman"/>
          <w:sz w:val="24"/>
          <w:szCs w:val="24"/>
        </w:rPr>
        <w:t>).</w:t>
      </w:r>
    </w:p>
    <w:p w:rsidR="00BC42D1" w:rsidRDefault="00C749D7" w:rsidP="00C12A29">
      <w:pPr>
        <w:rPr>
          <w:rFonts w:ascii="Times New Roman" w:hAnsi="Times New Roman" w:cs="Times New Roman"/>
          <w:sz w:val="24"/>
          <w:szCs w:val="24"/>
        </w:rPr>
      </w:pPr>
      <w:r>
        <w:rPr>
          <w:rFonts w:ascii="Times New Roman" w:hAnsi="Times New Roman" w:cs="Times New Roman"/>
          <w:sz w:val="24"/>
          <w:szCs w:val="24"/>
        </w:rPr>
        <w:t xml:space="preserve">This approach is attractive in many ways. One problem is illustrated by </w:t>
      </w:r>
      <w:r w:rsidR="008C7AB4">
        <w:rPr>
          <w:rFonts w:ascii="Times New Roman" w:hAnsi="Times New Roman" w:cs="Times New Roman"/>
          <w:sz w:val="24"/>
          <w:szCs w:val="24"/>
        </w:rPr>
        <w:t>the National Salar</w:t>
      </w:r>
      <w:r w:rsidR="004F5C40">
        <w:rPr>
          <w:rFonts w:ascii="Times New Roman" w:hAnsi="Times New Roman" w:cs="Times New Roman"/>
          <w:sz w:val="24"/>
          <w:szCs w:val="24"/>
        </w:rPr>
        <w:t>y Insurance scheme of Purnell (</w:t>
      </w:r>
      <w:r w:rsidR="00003B6E">
        <w:rPr>
          <w:rFonts w:ascii="Times New Roman" w:hAnsi="Times New Roman" w:cs="Times New Roman"/>
          <w:sz w:val="24"/>
          <w:szCs w:val="24"/>
        </w:rPr>
        <w:t>Cooke 2011a</w:t>
      </w:r>
      <w:r w:rsidR="008C7AB4">
        <w:rPr>
          <w:rFonts w:ascii="Times New Roman" w:hAnsi="Times New Roman" w:cs="Times New Roman"/>
          <w:sz w:val="24"/>
          <w:szCs w:val="24"/>
        </w:rPr>
        <w:t>)</w:t>
      </w:r>
      <w:r w:rsidR="00ED2B55">
        <w:rPr>
          <w:rFonts w:ascii="Times New Roman" w:hAnsi="Times New Roman" w:cs="Times New Roman"/>
          <w:sz w:val="24"/>
          <w:szCs w:val="24"/>
        </w:rPr>
        <w:t>,</w:t>
      </w:r>
      <w:r>
        <w:rPr>
          <w:rFonts w:ascii="Times New Roman" w:hAnsi="Times New Roman" w:cs="Times New Roman"/>
          <w:sz w:val="24"/>
          <w:szCs w:val="24"/>
        </w:rPr>
        <w:t xml:space="preserve"> which is often seen as a key example. This scheme </w:t>
      </w:r>
      <w:r w:rsidR="00BD1B7C">
        <w:rPr>
          <w:rFonts w:ascii="Times New Roman" w:hAnsi="Times New Roman" w:cs="Times New Roman"/>
          <w:sz w:val="24"/>
          <w:szCs w:val="24"/>
        </w:rPr>
        <w:t xml:space="preserve">would </w:t>
      </w:r>
      <w:r>
        <w:rPr>
          <w:rFonts w:ascii="Times New Roman" w:hAnsi="Times New Roman" w:cs="Times New Roman"/>
          <w:sz w:val="24"/>
          <w:szCs w:val="24"/>
        </w:rPr>
        <w:t xml:space="preserve">allow those whose employment is interrupted by illness or redundancy to claim a relatively high benefit which will then be recouped through a supplement to tax when they return to work. This is essentially a loan system </w:t>
      </w:r>
      <w:r w:rsidR="00ED2B55">
        <w:rPr>
          <w:rFonts w:ascii="Times New Roman" w:hAnsi="Times New Roman" w:cs="Times New Roman"/>
          <w:sz w:val="24"/>
          <w:szCs w:val="24"/>
        </w:rPr>
        <w:t>underwritten by the state rather than a benefit or insurance</w:t>
      </w:r>
      <w:r>
        <w:rPr>
          <w:rFonts w:ascii="Times New Roman" w:hAnsi="Times New Roman" w:cs="Times New Roman"/>
          <w:sz w:val="24"/>
          <w:szCs w:val="24"/>
        </w:rPr>
        <w:t xml:space="preserve">. </w:t>
      </w:r>
      <w:r w:rsidR="008C7AB4">
        <w:rPr>
          <w:rFonts w:ascii="Times New Roman" w:hAnsi="Times New Roman" w:cs="Times New Roman"/>
          <w:sz w:val="24"/>
          <w:szCs w:val="24"/>
        </w:rPr>
        <w:t xml:space="preserve"> </w:t>
      </w:r>
      <w:r>
        <w:rPr>
          <w:rFonts w:ascii="Times New Roman" w:hAnsi="Times New Roman" w:cs="Times New Roman"/>
          <w:sz w:val="24"/>
          <w:szCs w:val="24"/>
        </w:rPr>
        <w:t>As Baumberg (2012) point</w:t>
      </w:r>
      <w:r w:rsidR="00ED2B55">
        <w:rPr>
          <w:rFonts w:ascii="Times New Roman" w:hAnsi="Times New Roman" w:cs="Times New Roman"/>
          <w:sz w:val="24"/>
          <w:szCs w:val="24"/>
        </w:rPr>
        <w:t>s</w:t>
      </w:r>
      <w:r>
        <w:rPr>
          <w:rFonts w:ascii="Times New Roman" w:hAnsi="Times New Roman" w:cs="Times New Roman"/>
          <w:sz w:val="24"/>
          <w:szCs w:val="24"/>
        </w:rPr>
        <w:t xml:space="preserve"> out, the approach is of limited application. It cannot address the needs of those w</w:t>
      </w:r>
      <w:r w:rsidR="00184F46">
        <w:rPr>
          <w:rFonts w:ascii="Times New Roman" w:hAnsi="Times New Roman" w:cs="Times New Roman"/>
          <w:sz w:val="24"/>
          <w:szCs w:val="24"/>
        </w:rPr>
        <w:t>ho have</w:t>
      </w:r>
      <w:r>
        <w:rPr>
          <w:rFonts w:ascii="Times New Roman" w:hAnsi="Times New Roman" w:cs="Times New Roman"/>
          <w:sz w:val="24"/>
          <w:szCs w:val="24"/>
        </w:rPr>
        <w:t xml:space="preserve"> a weak employment record, who face extended periods of unemployment or who are low-paid </w:t>
      </w:r>
      <w:r w:rsidR="00184F46">
        <w:rPr>
          <w:rFonts w:ascii="Times New Roman" w:hAnsi="Times New Roman" w:cs="Times New Roman"/>
          <w:sz w:val="24"/>
          <w:szCs w:val="24"/>
        </w:rPr>
        <w:t>and unable to</w:t>
      </w:r>
      <w:r>
        <w:rPr>
          <w:rFonts w:ascii="Times New Roman" w:hAnsi="Times New Roman" w:cs="Times New Roman"/>
          <w:sz w:val="24"/>
          <w:szCs w:val="24"/>
        </w:rPr>
        <w:t xml:space="preserve"> finance their own benefits. In short</w:t>
      </w:r>
      <w:r w:rsidR="00F63474">
        <w:rPr>
          <w:rFonts w:ascii="Times New Roman" w:hAnsi="Times New Roman" w:cs="Times New Roman"/>
          <w:sz w:val="24"/>
          <w:szCs w:val="24"/>
        </w:rPr>
        <w:t>,</w:t>
      </w:r>
      <w:r>
        <w:rPr>
          <w:rFonts w:ascii="Times New Roman" w:hAnsi="Times New Roman" w:cs="Times New Roman"/>
          <w:sz w:val="24"/>
          <w:szCs w:val="24"/>
        </w:rPr>
        <w:t xml:space="preserve"> it entrenches a deserving/undeserving distinction among claimants, the issue that</w:t>
      </w:r>
      <w:r w:rsidR="00F63474">
        <w:rPr>
          <w:rFonts w:ascii="Times New Roman" w:hAnsi="Times New Roman" w:cs="Times New Roman"/>
          <w:sz w:val="24"/>
          <w:szCs w:val="24"/>
        </w:rPr>
        <w:t xml:space="preserve"> recognition</w:t>
      </w:r>
      <w:r>
        <w:rPr>
          <w:rFonts w:ascii="Times New Roman" w:hAnsi="Times New Roman" w:cs="Times New Roman"/>
          <w:sz w:val="24"/>
          <w:szCs w:val="24"/>
        </w:rPr>
        <w:t xml:space="preserve"> of a wider range of socially-desirable activities </w:t>
      </w:r>
      <w:r w:rsidR="00F63474">
        <w:rPr>
          <w:rFonts w:ascii="Times New Roman" w:hAnsi="Times New Roman" w:cs="Times New Roman"/>
          <w:sz w:val="24"/>
          <w:szCs w:val="24"/>
        </w:rPr>
        <w:t>seeks</w:t>
      </w:r>
      <w:r>
        <w:rPr>
          <w:rFonts w:ascii="Times New Roman" w:hAnsi="Times New Roman" w:cs="Times New Roman"/>
          <w:sz w:val="24"/>
          <w:szCs w:val="24"/>
        </w:rPr>
        <w:t xml:space="preserve"> to address in the </w:t>
      </w:r>
      <w:r w:rsidR="00F63474">
        <w:rPr>
          <w:rFonts w:ascii="Times New Roman" w:hAnsi="Times New Roman" w:cs="Times New Roman"/>
          <w:sz w:val="24"/>
          <w:szCs w:val="24"/>
        </w:rPr>
        <w:t>Horton and Gregory</w:t>
      </w:r>
      <w:r>
        <w:rPr>
          <w:rFonts w:ascii="Times New Roman" w:hAnsi="Times New Roman" w:cs="Times New Roman"/>
          <w:sz w:val="24"/>
          <w:szCs w:val="24"/>
        </w:rPr>
        <w:t xml:space="preserve"> model.</w:t>
      </w:r>
    </w:p>
    <w:p w:rsidR="00003B6E" w:rsidRPr="00003B6E" w:rsidRDefault="00003B6E" w:rsidP="00C12A29">
      <w:pPr>
        <w:rPr>
          <w:rFonts w:ascii="Times New Roman" w:hAnsi="Times New Roman" w:cs="Times New Roman"/>
          <w:b/>
          <w:i/>
          <w:sz w:val="24"/>
          <w:szCs w:val="24"/>
        </w:rPr>
      </w:pPr>
      <w:r w:rsidRPr="00003B6E">
        <w:rPr>
          <w:rFonts w:ascii="Times New Roman" w:hAnsi="Times New Roman" w:cs="Times New Roman"/>
          <w:b/>
          <w:i/>
          <w:sz w:val="24"/>
          <w:szCs w:val="24"/>
        </w:rPr>
        <w:t>User engagement</w:t>
      </w:r>
    </w:p>
    <w:p w:rsidR="00C442B7" w:rsidRDefault="008C7AB4" w:rsidP="00C12A29">
      <w:pPr>
        <w:rPr>
          <w:rFonts w:ascii="Times New Roman" w:hAnsi="Times New Roman" w:cs="Times New Roman"/>
          <w:sz w:val="24"/>
          <w:szCs w:val="24"/>
        </w:rPr>
      </w:pPr>
      <w:r>
        <w:rPr>
          <w:rFonts w:ascii="Times New Roman" w:hAnsi="Times New Roman" w:cs="Times New Roman"/>
          <w:sz w:val="24"/>
          <w:szCs w:val="24"/>
        </w:rPr>
        <w:t xml:space="preserve">User engagement emerges in </w:t>
      </w:r>
      <w:r w:rsidR="007422EE">
        <w:rPr>
          <w:rFonts w:ascii="Times New Roman" w:hAnsi="Times New Roman" w:cs="Times New Roman"/>
          <w:sz w:val="24"/>
          <w:szCs w:val="24"/>
        </w:rPr>
        <w:t>a range of ideas from</w:t>
      </w:r>
      <w:r>
        <w:rPr>
          <w:rFonts w:ascii="Times New Roman" w:hAnsi="Times New Roman" w:cs="Times New Roman"/>
          <w:sz w:val="24"/>
          <w:szCs w:val="24"/>
        </w:rPr>
        <w:t xml:space="preserve"> co-production</w:t>
      </w:r>
      <w:r w:rsidR="007422EE">
        <w:rPr>
          <w:rFonts w:ascii="Times New Roman" w:hAnsi="Times New Roman" w:cs="Times New Roman"/>
          <w:sz w:val="24"/>
          <w:szCs w:val="24"/>
        </w:rPr>
        <w:t>,</w:t>
      </w:r>
      <w:r>
        <w:rPr>
          <w:rFonts w:ascii="Times New Roman" w:hAnsi="Times New Roman" w:cs="Times New Roman"/>
          <w:sz w:val="24"/>
          <w:szCs w:val="24"/>
        </w:rPr>
        <w:t xml:space="preserve"> where services users are actively involved in providing, managing and sometimes financing the services they use</w:t>
      </w:r>
      <w:r w:rsidR="007422EE">
        <w:rPr>
          <w:rFonts w:ascii="Times New Roman" w:hAnsi="Times New Roman" w:cs="Times New Roman"/>
          <w:sz w:val="24"/>
          <w:szCs w:val="24"/>
        </w:rPr>
        <w:t>,</w:t>
      </w:r>
      <w:r>
        <w:rPr>
          <w:rFonts w:ascii="Times New Roman" w:hAnsi="Times New Roman" w:cs="Times New Roman"/>
          <w:sz w:val="24"/>
          <w:szCs w:val="24"/>
        </w:rPr>
        <w:t xml:space="preserve"> through to the expansion of mutual and cooperatives</w:t>
      </w:r>
      <w:r w:rsidR="007422EE">
        <w:rPr>
          <w:rFonts w:ascii="Times New Roman" w:hAnsi="Times New Roman" w:cs="Times New Roman"/>
          <w:sz w:val="24"/>
          <w:szCs w:val="24"/>
        </w:rPr>
        <w:t xml:space="preserve">. </w:t>
      </w:r>
      <w:r>
        <w:rPr>
          <w:rFonts w:ascii="Times New Roman" w:hAnsi="Times New Roman" w:cs="Times New Roman"/>
          <w:sz w:val="24"/>
          <w:szCs w:val="24"/>
        </w:rPr>
        <w:t>P</w:t>
      </w:r>
      <w:r w:rsidR="00F63474">
        <w:rPr>
          <w:rFonts w:ascii="Times New Roman" w:hAnsi="Times New Roman" w:cs="Times New Roman"/>
          <w:sz w:val="24"/>
          <w:szCs w:val="24"/>
        </w:rPr>
        <w:t xml:space="preserve">lan </w:t>
      </w:r>
      <w:r>
        <w:rPr>
          <w:rFonts w:ascii="Times New Roman" w:hAnsi="Times New Roman" w:cs="Times New Roman"/>
          <w:sz w:val="24"/>
          <w:szCs w:val="24"/>
        </w:rPr>
        <w:t xml:space="preserve">B draws heavily on the work of the </w:t>
      </w:r>
      <w:r w:rsidR="009670C6">
        <w:rPr>
          <w:rFonts w:ascii="Times New Roman" w:hAnsi="Times New Roman" w:cs="Times New Roman"/>
          <w:sz w:val="24"/>
          <w:szCs w:val="24"/>
        </w:rPr>
        <w:t>N</w:t>
      </w:r>
      <w:r>
        <w:rPr>
          <w:rFonts w:ascii="Times New Roman" w:hAnsi="Times New Roman" w:cs="Times New Roman"/>
          <w:sz w:val="24"/>
          <w:szCs w:val="24"/>
        </w:rPr>
        <w:t>ew Econom</w:t>
      </w:r>
      <w:r w:rsidR="009670C6">
        <w:rPr>
          <w:rFonts w:ascii="Times New Roman" w:hAnsi="Times New Roman" w:cs="Times New Roman"/>
          <w:sz w:val="24"/>
          <w:szCs w:val="24"/>
        </w:rPr>
        <w:t>ics Founda</w:t>
      </w:r>
      <w:r>
        <w:rPr>
          <w:rFonts w:ascii="Times New Roman" w:hAnsi="Times New Roman" w:cs="Times New Roman"/>
          <w:sz w:val="24"/>
          <w:szCs w:val="24"/>
        </w:rPr>
        <w:t xml:space="preserve">tion </w:t>
      </w:r>
      <w:r w:rsidR="00ED2B55">
        <w:rPr>
          <w:rFonts w:ascii="Times New Roman" w:hAnsi="Times New Roman" w:cs="Times New Roman"/>
          <w:sz w:val="24"/>
          <w:szCs w:val="24"/>
        </w:rPr>
        <w:t xml:space="preserve">(for example, </w:t>
      </w:r>
      <w:r w:rsidR="00003B6E">
        <w:rPr>
          <w:rFonts w:ascii="Times New Roman" w:hAnsi="Times New Roman" w:cs="Times New Roman"/>
          <w:sz w:val="24"/>
          <w:szCs w:val="24"/>
        </w:rPr>
        <w:t>20</w:t>
      </w:r>
      <w:r w:rsidR="00ED2B55">
        <w:rPr>
          <w:rFonts w:ascii="Times New Roman" w:hAnsi="Times New Roman" w:cs="Times New Roman"/>
          <w:sz w:val="24"/>
          <w:szCs w:val="24"/>
        </w:rPr>
        <w:t>08</w:t>
      </w:r>
      <w:r w:rsidR="00003B6E">
        <w:rPr>
          <w:rFonts w:ascii="Times New Roman" w:hAnsi="Times New Roman" w:cs="Times New Roman"/>
          <w:sz w:val="24"/>
          <w:szCs w:val="24"/>
        </w:rPr>
        <w:t xml:space="preserve">) </w:t>
      </w:r>
      <w:r w:rsidR="009670C6">
        <w:rPr>
          <w:rFonts w:ascii="Times New Roman" w:hAnsi="Times New Roman" w:cs="Times New Roman"/>
          <w:sz w:val="24"/>
          <w:szCs w:val="24"/>
        </w:rPr>
        <w:t>in its discussion of co-production. Current work in this area has applied the idea with some succe</w:t>
      </w:r>
      <w:r w:rsidR="00ED2B55">
        <w:rPr>
          <w:rFonts w:ascii="Times New Roman" w:hAnsi="Times New Roman" w:cs="Times New Roman"/>
          <w:sz w:val="24"/>
          <w:szCs w:val="24"/>
        </w:rPr>
        <w:t>ss in health and social care (</w:t>
      </w:r>
      <w:r w:rsidR="00184F46">
        <w:rPr>
          <w:rFonts w:ascii="Times New Roman" w:hAnsi="Times New Roman" w:cs="Times New Roman"/>
          <w:sz w:val="24"/>
          <w:szCs w:val="24"/>
        </w:rPr>
        <w:t>Glasby et al. 2010</w:t>
      </w:r>
      <w:r w:rsidR="009670C6">
        <w:rPr>
          <w:rFonts w:ascii="Times New Roman" w:hAnsi="Times New Roman" w:cs="Times New Roman"/>
          <w:sz w:val="24"/>
          <w:szCs w:val="24"/>
        </w:rPr>
        <w:t>).  How it w</w:t>
      </w:r>
      <w:r w:rsidR="00003B6E">
        <w:rPr>
          <w:rFonts w:ascii="Times New Roman" w:hAnsi="Times New Roman" w:cs="Times New Roman"/>
          <w:sz w:val="24"/>
          <w:szCs w:val="24"/>
        </w:rPr>
        <w:t xml:space="preserve">ould be extended to other areas, </w:t>
      </w:r>
      <w:r w:rsidR="00F63474">
        <w:rPr>
          <w:rFonts w:ascii="Times New Roman" w:hAnsi="Times New Roman" w:cs="Times New Roman"/>
          <w:sz w:val="24"/>
          <w:szCs w:val="24"/>
        </w:rPr>
        <w:t>especially</w:t>
      </w:r>
      <w:r w:rsidR="009670C6">
        <w:rPr>
          <w:rFonts w:ascii="Times New Roman" w:hAnsi="Times New Roman" w:cs="Times New Roman"/>
          <w:sz w:val="24"/>
          <w:szCs w:val="24"/>
        </w:rPr>
        <w:t xml:space="preserve"> those </w:t>
      </w:r>
      <w:r w:rsidR="00F63474">
        <w:rPr>
          <w:rFonts w:ascii="Times New Roman" w:hAnsi="Times New Roman" w:cs="Times New Roman"/>
          <w:sz w:val="24"/>
          <w:szCs w:val="24"/>
        </w:rPr>
        <w:t xml:space="preserve">involving </w:t>
      </w:r>
      <w:r w:rsidR="009670C6">
        <w:rPr>
          <w:rFonts w:ascii="Times New Roman" w:hAnsi="Times New Roman" w:cs="Times New Roman"/>
          <w:sz w:val="24"/>
          <w:szCs w:val="24"/>
        </w:rPr>
        <w:t>substantial professional inputs or cash transfers</w:t>
      </w:r>
      <w:r w:rsidR="00003B6E">
        <w:rPr>
          <w:rFonts w:ascii="Times New Roman" w:hAnsi="Times New Roman" w:cs="Times New Roman"/>
          <w:sz w:val="24"/>
          <w:szCs w:val="24"/>
        </w:rPr>
        <w:t>,</w:t>
      </w:r>
      <w:r w:rsidR="009670C6">
        <w:rPr>
          <w:rFonts w:ascii="Times New Roman" w:hAnsi="Times New Roman" w:cs="Times New Roman"/>
          <w:sz w:val="24"/>
          <w:szCs w:val="24"/>
        </w:rPr>
        <w:t xml:space="preserve"> is not worked out in detail. </w:t>
      </w:r>
      <w:r w:rsidR="007422EE">
        <w:rPr>
          <w:rFonts w:ascii="Times New Roman" w:hAnsi="Times New Roman" w:cs="Times New Roman"/>
          <w:sz w:val="24"/>
          <w:szCs w:val="24"/>
        </w:rPr>
        <w:t xml:space="preserve">Cooperatives are discussed in a number of the essays in </w:t>
      </w:r>
      <w:r w:rsidR="007422EE" w:rsidRPr="00F63474">
        <w:rPr>
          <w:rFonts w:ascii="Times New Roman" w:hAnsi="Times New Roman" w:cs="Times New Roman"/>
          <w:i/>
          <w:sz w:val="24"/>
          <w:szCs w:val="24"/>
        </w:rPr>
        <w:t>P</w:t>
      </w:r>
      <w:r w:rsidR="00F63474" w:rsidRPr="00F63474">
        <w:rPr>
          <w:rFonts w:ascii="Times New Roman" w:hAnsi="Times New Roman" w:cs="Times New Roman"/>
          <w:i/>
          <w:sz w:val="24"/>
          <w:szCs w:val="24"/>
        </w:rPr>
        <w:t>urple Labour</w:t>
      </w:r>
      <w:r w:rsidR="005370CD">
        <w:rPr>
          <w:rFonts w:ascii="Times New Roman" w:hAnsi="Times New Roman" w:cs="Times New Roman"/>
          <w:sz w:val="24"/>
          <w:szCs w:val="24"/>
        </w:rPr>
        <w:t xml:space="preserve"> (Richards, 2011 50-1)</w:t>
      </w:r>
      <w:r w:rsidR="007422EE">
        <w:rPr>
          <w:rFonts w:ascii="Times New Roman" w:hAnsi="Times New Roman" w:cs="Times New Roman"/>
          <w:sz w:val="24"/>
          <w:szCs w:val="24"/>
        </w:rPr>
        <w:t>. Provider cooperatives would operate to stabilise firms and to moderate pay inequalities</w:t>
      </w:r>
      <w:r w:rsidR="00003B6E">
        <w:rPr>
          <w:rFonts w:ascii="Times New Roman" w:hAnsi="Times New Roman" w:cs="Times New Roman"/>
          <w:sz w:val="24"/>
          <w:szCs w:val="24"/>
        </w:rPr>
        <w:t xml:space="preserve">, a theme that </w:t>
      </w:r>
      <w:r w:rsidR="00003B6E">
        <w:rPr>
          <w:rFonts w:ascii="Times New Roman" w:hAnsi="Times New Roman" w:cs="Times New Roman"/>
          <w:sz w:val="24"/>
          <w:szCs w:val="24"/>
        </w:rPr>
        <w:lastRenderedPageBreak/>
        <w:t>has recently been taken up by mainstream politicians (Clegg 2012)</w:t>
      </w:r>
      <w:r w:rsidR="007422EE">
        <w:rPr>
          <w:rFonts w:ascii="Times New Roman" w:hAnsi="Times New Roman" w:cs="Times New Roman"/>
          <w:sz w:val="24"/>
          <w:szCs w:val="24"/>
        </w:rPr>
        <w:t>. Co</w:t>
      </w:r>
      <w:r w:rsidR="00F63474">
        <w:rPr>
          <w:rFonts w:ascii="Times New Roman" w:hAnsi="Times New Roman" w:cs="Times New Roman"/>
          <w:sz w:val="24"/>
          <w:szCs w:val="24"/>
        </w:rPr>
        <w:t>-</w:t>
      </w:r>
      <w:r w:rsidR="007422EE">
        <w:rPr>
          <w:rFonts w:ascii="Times New Roman" w:hAnsi="Times New Roman" w:cs="Times New Roman"/>
          <w:sz w:val="24"/>
          <w:szCs w:val="24"/>
        </w:rPr>
        <w:t>operatives that included users in the areas of social care for example, might lead to more responsive services and a stronger trust in social provision</w:t>
      </w:r>
      <w:r w:rsidR="00670AD1">
        <w:rPr>
          <w:rFonts w:ascii="Times New Roman" w:hAnsi="Times New Roman" w:cs="Times New Roman"/>
          <w:sz w:val="24"/>
          <w:szCs w:val="24"/>
        </w:rPr>
        <w:t xml:space="preserve">. </w:t>
      </w:r>
      <w:r w:rsidR="00C442B7">
        <w:rPr>
          <w:rFonts w:ascii="Times New Roman" w:hAnsi="Times New Roman" w:cs="Times New Roman"/>
          <w:sz w:val="24"/>
          <w:szCs w:val="24"/>
        </w:rPr>
        <w:t>If co-operatives succeed in engaging the public, they may help to rebuild trust in the state that will facilitate further progressive reform.</w:t>
      </w:r>
    </w:p>
    <w:p w:rsidR="008C7AB4" w:rsidRDefault="009670C6" w:rsidP="00C12A29">
      <w:pPr>
        <w:rPr>
          <w:rFonts w:ascii="Times New Roman" w:hAnsi="Times New Roman" w:cs="Times New Roman"/>
          <w:sz w:val="24"/>
          <w:szCs w:val="24"/>
        </w:rPr>
      </w:pPr>
      <w:r>
        <w:rPr>
          <w:rFonts w:ascii="Times New Roman" w:hAnsi="Times New Roman" w:cs="Times New Roman"/>
          <w:sz w:val="24"/>
          <w:szCs w:val="24"/>
        </w:rPr>
        <w:t xml:space="preserve">The co-operative approach offers a management model for such areas, but </w:t>
      </w:r>
      <w:r w:rsidR="00003B6E">
        <w:rPr>
          <w:rFonts w:ascii="Times New Roman" w:hAnsi="Times New Roman" w:cs="Times New Roman"/>
          <w:sz w:val="24"/>
          <w:szCs w:val="24"/>
        </w:rPr>
        <w:t>can only address</w:t>
      </w:r>
      <w:r>
        <w:rPr>
          <w:rFonts w:ascii="Times New Roman" w:hAnsi="Times New Roman" w:cs="Times New Roman"/>
          <w:sz w:val="24"/>
          <w:szCs w:val="24"/>
        </w:rPr>
        <w:t xml:space="preserve"> issues of inclusion</w:t>
      </w:r>
      <w:r w:rsidR="00003B6E">
        <w:rPr>
          <w:rFonts w:ascii="Times New Roman" w:hAnsi="Times New Roman" w:cs="Times New Roman"/>
          <w:sz w:val="24"/>
          <w:szCs w:val="24"/>
        </w:rPr>
        <w:t xml:space="preserve"> if specifically designed to facilitate entry by outsiders</w:t>
      </w:r>
      <w:r>
        <w:rPr>
          <w:rFonts w:ascii="Times New Roman" w:hAnsi="Times New Roman" w:cs="Times New Roman"/>
          <w:sz w:val="24"/>
          <w:szCs w:val="24"/>
        </w:rPr>
        <w:t xml:space="preserve">. </w:t>
      </w:r>
      <w:r w:rsidR="00003B6E">
        <w:rPr>
          <w:rFonts w:ascii="Times New Roman" w:hAnsi="Times New Roman" w:cs="Times New Roman"/>
          <w:sz w:val="24"/>
          <w:szCs w:val="24"/>
        </w:rPr>
        <w:t>Mutuals</w:t>
      </w:r>
      <w:r>
        <w:rPr>
          <w:rFonts w:ascii="Times New Roman" w:hAnsi="Times New Roman" w:cs="Times New Roman"/>
          <w:sz w:val="24"/>
          <w:szCs w:val="24"/>
        </w:rPr>
        <w:t xml:space="preserve"> which provided services or support for members might be subject to all the in</w:t>
      </w:r>
      <w:r w:rsidR="00003B6E">
        <w:rPr>
          <w:rFonts w:ascii="Times New Roman" w:hAnsi="Times New Roman" w:cs="Times New Roman"/>
          <w:sz w:val="24"/>
          <w:szCs w:val="24"/>
        </w:rPr>
        <w:t>-</w:t>
      </w:r>
      <w:r>
        <w:rPr>
          <w:rFonts w:ascii="Times New Roman" w:hAnsi="Times New Roman" w:cs="Times New Roman"/>
          <w:sz w:val="24"/>
          <w:szCs w:val="24"/>
        </w:rPr>
        <w:t>group biases identified by social psychologists</w:t>
      </w:r>
      <w:r w:rsidR="00184F46">
        <w:rPr>
          <w:rFonts w:ascii="Times New Roman" w:hAnsi="Times New Roman" w:cs="Times New Roman"/>
          <w:sz w:val="24"/>
          <w:szCs w:val="24"/>
        </w:rPr>
        <w:t xml:space="preserve">, </w:t>
      </w:r>
      <w:r w:rsidR="007D4850">
        <w:rPr>
          <w:rFonts w:ascii="Times New Roman" w:hAnsi="Times New Roman" w:cs="Times New Roman"/>
          <w:sz w:val="24"/>
          <w:szCs w:val="24"/>
        </w:rPr>
        <w:t>anthropologists and</w:t>
      </w:r>
      <w:r w:rsidR="00003B6E">
        <w:rPr>
          <w:rFonts w:ascii="Times New Roman" w:hAnsi="Times New Roman" w:cs="Times New Roman"/>
          <w:sz w:val="24"/>
          <w:szCs w:val="24"/>
        </w:rPr>
        <w:t xml:space="preserve"> sociologists</w:t>
      </w:r>
      <w:r>
        <w:rPr>
          <w:rFonts w:ascii="Times New Roman" w:hAnsi="Times New Roman" w:cs="Times New Roman"/>
          <w:sz w:val="24"/>
          <w:szCs w:val="24"/>
        </w:rPr>
        <w:t xml:space="preserve"> and</w:t>
      </w:r>
      <w:r w:rsidR="00003B6E">
        <w:rPr>
          <w:rFonts w:ascii="Times New Roman" w:hAnsi="Times New Roman" w:cs="Times New Roman"/>
          <w:sz w:val="24"/>
          <w:szCs w:val="24"/>
        </w:rPr>
        <w:t xml:space="preserve"> </w:t>
      </w:r>
      <w:r>
        <w:rPr>
          <w:rFonts w:ascii="Times New Roman" w:hAnsi="Times New Roman" w:cs="Times New Roman"/>
          <w:sz w:val="24"/>
          <w:szCs w:val="24"/>
        </w:rPr>
        <w:t>be unwilling to extend the service to new members</w:t>
      </w:r>
      <w:r w:rsidR="00003B6E">
        <w:rPr>
          <w:rFonts w:ascii="Times New Roman" w:hAnsi="Times New Roman" w:cs="Times New Roman"/>
          <w:sz w:val="24"/>
          <w:szCs w:val="24"/>
        </w:rPr>
        <w:t xml:space="preserve"> who did not have demonstrable resources to contribute. </w:t>
      </w:r>
      <w:r>
        <w:rPr>
          <w:rFonts w:ascii="Times New Roman" w:hAnsi="Times New Roman" w:cs="Times New Roman"/>
          <w:sz w:val="24"/>
          <w:szCs w:val="24"/>
        </w:rPr>
        <w:t>This requires careful attention to how co</w:t>
      </w:r>
      <w:r w:rsidR="00F63474">
        <w:rPr>
          <w:rFonts w:ascii="Times New Roman" w:hAnsi="Times New Roman" w:cs="Times New Roman"/>
          <w:sz w:val="24"/>
          <w:szCs w:val="24"/>
        </w:rPr>
        <w:t>-</w:t>
      </w:r>
      <w:r>
        <w:rPr>
          <w:rFonts w:ascii="Times New Roman" w:hAnsi="Times New Roman" w:cs="Times New Roman"/>
          <w:sz w:val="24"/>
          <w:szCs w:val="24"/>
        </w:rPr>
        <w:t xml:space="preserve">operatives </w:t>
      </w:r>
      <w:r w:rsidR="00184F46">
        <w:rPr>
          <w:rFonts w:ascii="Times New Roman" w:hAnsi="Times New Roman" w:cs="Times New Roman"/>
          <w:sz w:val="24"/>
          <w:szCs w:val="24"/>
        </w:rPr>
        <w:t>recruit</w:t>
      </w:r>
      <w:r>
        <w:rPr>
          <w:rFonts w:ascii="Times New Roman" w:hAnsi="Times New Roman" w:cs="Times New Roman"/>
          <w:sz w:val="24"/>
          <w:szCs w:val="24"/>
        </w:rPr>
        <w:t xml:space="preserve"> members</w:t>
      </w:r>
      <w:r w:rsidR="007D4850">
        <w:rPr>
          <w:rFonts w:ascii="Times New Roman" w:hAnsi="Times New Roman" w:cs="Times New Roman"/>
          <w:sz w:val="24"/>
          <w:szCs w:val="24"/>
        </w:rPr>
        <w:t xml:space="preserve"> and interact with outsiders.</w:t>
      </w:r>
    </w:p>
    <w:p w:rsidR="00003B6E" w:rsidRPr="00003B6E" w:rsidRDefault="00003B6E" w:rsidP="00C12A29">
      <w:pPr>
        <w:rPr>
          <w:rFonts w:ascii="Times New Roman" w:hAnsi="Times New Roman" w:cs="Times New Roman"/>
          <w:b/>
          <w:i/>
          <w:sz w:val="24"/>
          <w:szCs w:val="24"/>
        </w:rPr>
      </w:pPr>
      <w:r>
        <w:rPr>
          <w:rFonts w:ascii="Times New Roman" w:hAnsi="Times New Roman" w:cs="Times New Roman"/>
          <w:b/>
          <w:i/>
          <w:sz w:val="24"/>
          <w:szCs w:val="24"/>
        </w:rPr>
        <w:t>Pre-distribution</w:t>
      </w:r>
    </w:p>
    <w:p w:rsidR="004348BF" w:rsidRDefault="004348BF" w:rsidP="00C12A29">
      <w:pPr>
        <w:rPr>
          <w:rFonts w:ascii="Times New Roman" w:hAnsi="Times New Roman" w:cs="Times New Roman"/>
          <w:sz w:val="24"/>
          <w:szCs w:val="24"/>
        </w:rPr>
      </w:pPr>
      <w:r>
        <w:rPr>
          <w:rFonts w:ascii="Times New Roman" w:hAnsi="Times New Roman" w:cs="Times New Roman"/>
          <w:sz w:val="24"/>
          <w:szCs w:val="24"/>
        </w:rPr>
        <w:t>The grand tradition of state welfare has rested on redistribution through taxation of the better off or of individuals at life-cycle</w:t>
      </w:r>
      <w:r w:rsidR="00F63474">
        <w:rPr>
          <w:rFonts w:ascii="Times New Roman" w:hAnsi="Times New Roman" w:cs="Times New Roman"/>
          <w:sz w:val="24"/>
          <w:szCs w:val="24"/>
        </w:rPr>
        <w:t xml:space="preserve"> stages</w:t>
      </w:r>
      <w:r>
        <w:rPr>
          <w:rFonts w:ascii="Times New Roman" w:hAnsi="Times New Roman" w:cs="Times New Roman"/>
          <w:sz w:val="24"/>
          <w:szCs w:val="24"/>
        </w:rPr>
        <w:t xml:space="preserve"> when income exceeds </w:t>
      </w:r>
      <w:r w:rsidR="00F63474">
        <w:rPr>
          <w:rFonts w:ascii="Times New Roman" w:hAnsi="Times New Roman" w:cs="Times New Roman"/>
          <w:sz w:val="24"/>
          <w:szCs w:val="24"/>
        </w:rPr>
        <w:t xml:space="preserve">resources, </w:t>
      </w:r>
      <w:r>
        <w:rPr>
          <w:rFonts w:ascii="Times New Roman" w:hAnsi="Times New Roman" w:cs="Times New Roman"/>
          <w:sz w:val="24"/>
          <w:szCs w:val="24"/>
        </w:rPr>
        <w:t xml:space="preserve">to provide welfare when they are in need.  </w:t>
      </w:r>
      <w:r w:rsidR="009670C6">
        <w:rPr>
          <w:rFonts w:ascii="Times New Roman" w:hAnsi="Times New Roman" w:cs="Times New Roman"/>
          <w:sz w:val="24"/>
          <w:szCs w:val="24"/>
        </w:rPr>
        <w:t>Pre</w:t>
      </w:r>
      <w:r w:rsidR="00003B6E">
        <w:rPr>
          <w:rFonts w:ascii="Times New Roman" w:hAnsi="Times New Roman" w:cs="Times New Roman"/>
          <w:sz w:val="24"/>
          <w:szCs w:val="24"/>
        </w:rPr>
        <w:t>-</w:t>
      </w:r>
      <w:r w:rsidR="009670C6">
        <w:rPr>
          <w:rFonts w:ascii="Times New Roman" w:hAnsi="Times New Roman" w:cs="Times New Roman"/>
          <w:sz w:val="24"/>
          <w:szCs w:val="24"/>
        </w:rPr>
        <w:t xml:space="preserve">distribution </w:t>
      </w:r>
      <w:r>
        <w:rPr>
          <w:rFonts w:ascii="Times New Roman" w:hAnsi="Times New Roman" w:cs="Times New Roman"/>
          <w:sz w:val="24"/>
          <w:szCs w:val="24"/>
        </w:rPr>
        <w:t xml:space="preserve">addresses inequalities at source, through </w:t>
      </w:r>
      <w:r w:rsidR="009670C6">
        <w:rPr>
          <w:rFonts w:ascii="Times New Roman" w:hAnsi="Times New Roman" w:cs="Times New Roman"/>
          <w:sz w:val="24"/>
          <w:szCs w:val="24"/>
        </w:rPr>
        <w:t>state interventions in</w:t>
      </w:r>
      <w:r>
        <w:rPr>
          <w:rFonts w:ascii="Times New Roman" w:hAnsi="Times New Roman" w:cs="Times New Roman"/>
          <w:sz w:val="24"/>
          <w:szCs w:val="24"/>
        </w:rPr>
        <w:t>to</w:t>
      </w:r>
      <w:r w:rsidR="009670C6">
        <w:rPr>
          <w:rFonts w:ascii="Times New Roman" w:hAnsi="Times New Roman" w:cs="Times New Roman"/>
          <w:sz w:val="24"/>
          <w:szCs w:val="24"/>
        </w:rPr>
        <w:t xml:space="preserve"> the operation of market systems</w:t>
      </w:r>
      <w:r>
        <w:rPr>
          <w:rFonts w:ascii="Times New Roman" w:hAnsi="Times New Roman" w:cs="Times New Roman"/>
          <w:sz w:val="24"/>
          <w:szCs w:val="24"/>
        </w:rPr>
        <w:t xml:space="preserve"> to reduce </w:t>
      </w:r>
      <w:r w:rsidR="006A017B">
        <w:rPr>
          <w:rFonts w:ascii="Times New Roman" w:hAnsi="Times New Roman" w:cs="Times New Roman"/>
          <w:sz w:val="24"/>
          <w:szCs w:val="24"/>
        </w:rPr>
        <w:t>income inequalities</w:t>
      </w:r>
      <w:r>
        <w:rPr>
          <w:rFonts w:ascii="Times New Roman" w:hAnsi="Times New Roman" w:cs="Times New Roman"/>
          <w:sz w:val="24"/>
          <w:szCs w:val="24"/>
        </w:rPr>
        <w:t xml:space="preserve"> and shift power towards the lower</w:t>
      </w:r>
      <w:r w:rsidR="006A017B">
        <w:rPr>
          <w:rFonts w:ascii="Times New Roman" w:hAnsi="Times New Roman" w:cs="Times New Roman"/>
          <w:sz w:val="24"/>
          <w:szCs w:val="24"/>
        </w:rPr>
        <w:t>-</w:t>
      </w:r>
      <w:r>
        <w:rPr>
          <w:rFonts w:ascii="Times New Roman" w:hAnsi="Times New Roman" w:cs="Times New Roman"/>
          <w:sz w:val="24"/>
          <w:szCs w:val="24"/>
        </w:rPr>
        <w:t>paid. The most powerful arguments for this approach rest on the claim that state welfare was most successful in the UK when the institutions to reinforce pre</w:t>
      </w:r>
      <w:r w:rsidR="00F77849">
        <w:rPr>
          <w:rFonts w:ascii="Times New Roman" w:hAnsi="Times New Roman" w:cs="Times New Roman"/>
          <w:sz w:val="24"/>
          <w:szCs w:val="24"/>
        </w:rPr>
        <w:t>-</w:t>
      </w:r>
      <w:r>
        <w:rPr>
          <w:rFonts w:ascii="Times New Roman" w:hAnsi="Times New Roman" w:cs="Times New Roman"/>
          <w:sz w:val="24"/>
          <w:szCs w:val="24"/>
        </w:rPr>
        <w:t xml:space="preserve">distribution were </w:t>
      </w:r>
      <w:r w:rsidR="00F77849">
        <w:rPr>
          <w:rFonts w:ascii="Times New Roman" w:hAnsi="Times New Roman" w:cs="Times New Roman"/>
          <w:sz w:val="24"/>
          <w:szCs w:val="24"/>
        </w:rPr>
        <w:t>at their strongest</w:t>
      </w:r>
      <w:r w:rsidR="006A017B">
        <w:rPr>
          <w:rFonts w:ascii="Times New Roman" w:hAnsi="Times New Roman" w:cs="Times New Roman"/>
          <w:sz w:val="24"/>
          <w:szCs w:val="24"/>
        </w:rPr>
        <w:t>,</w:t>
      </w:r>
      <w:r>
        <w:rPr>
          <w:rFonts w:ascii="Times New Roman" w:hAnsi="Times New Roman" w:cs="Times New Roman"/>
          <w:sz w:val="24"/>
          <w:szCs w:val="24"/>
        </w:rPr>
        <w:t xml:space="preserve"> in the 1950s and 1960s (Coats et al 2012, ch2 and 3</w:t>
      </w:r>
      <w:r w:rsidR="00F31030">
        <w:rPr>
          <w:rFonts w:ascii="Times New Roman" w:hAnsi="Times New Roman" w:cs="Times New Roman"/>
          <w:sz w:val="24"/>
          <w:szCs w:val="24"/>
        </w:rPr>
        <w:t>, Pearce 2012</w:t>
      </w:r>
      <w:r>
        <w:rPr>
          <w:rFonts w:ascii="Times New Roman" w:hAnsi="Times New Roman" w:cs="Times New Roman"/>
          <w:sz w:val="24"/>
          <w:szCs w:val="24"/>
        </w:rPr>
        <w:t xml:space="preserve">). Hacker </w:t>
      </w:r>
      <w:r w:rsidR="00ED3D2B">
        <w:rPr>
          <w:rFonts w:ascii="Times New Roman" w:hAnsi="Times New Roman" w:cs="Times New Roman"/>
          <w:sz w:val="24"/>
          <w:szCs w:val="24"/>
        </w:rPr>
        <w:t xml:space="preserve">(2011) </w:t>
      </w:r>
      <w:r>
        <w:rPr>
          <w:rFonts w:ascii="Times New Roman" w:hAnsi="Times New Roman" w:cs="Times New Roman"/>
          <w:sz w:val="24"/>
          <w:szCs w:val="24"/>
        </w:rPr>
        <w:t>points out that the massive increase in inequality in some of the most developed countries is</w:t>
      </w:r>
      <w:r w:rsidR="002225E1">
        <w:rPr>
          <w:rFonts w:ascii="Times New Roman" w:hAnsi="Times New Roman" w:cs="Times New Roman"/>
          <w:sz w:val="24"/>
          <w:szCs w:val="24"/>
        </w:rPr>
        <w:t xml:space="preserve"> linked to</w:t>
      </w:r>
      <w:r>
        <w:rPr>
          <w:rFonts w:ascii="Times New Roman" w:hAnsi="Times New Roman" w:cs="Times New Roman"/>
          <w:sz w:val="24"/>
          <w:szCs w:val="24"/>
        </w:rPr>
        <w:t xml:space="preserve"> erosion of </w:t>
      </w:r>
      <w:r w:rsidR="006A017B">
        <w:rPr>
          <w:rFonts w:ascii="Times New Roman" w:hAnsi="Times New Roman" w:cs="Times New Roman"/>
          <w:sz w:val="24"/>
          <w:szCs w:val="24"/>
        </w:rPr>
        <w:t>the</w:t>
      </w:r>
      <w:r>
        <w:rPr>
          <w:rFonts w:ascii="Times New Roman" w:hAnsi="Times New Roman" w:cs="Times New Roman"/>
          <w:sz w:val="24"/>
          <w:szCs w:val="24"/>
        </w:rPr>
        <w:t xml:space="preserve"> </w:t>
      </w:r>
      <w:r w:rsidR="006A017B">
        <w:rPr>
          <w:rFonts w:ascii="Times New Roman" w:hAnsi="Times New Roman" w:cs="Times New Roman"/>
          <w:sz w:val="24"/>
          <w:szCs w:val="24"/>
        </w:rPr>
        <w:t xml:space="preserve">protective </w:t>
      </w:r>
      <w:r>
        <w:rPr>
          <w:rFonts w:ascii="Times New Roman" w:hAnsi="Times New Roman" w:cs="Times New Roman"/>
          <w:sz w:val="24"/>
          <w:szCs w:val="24"/>
        </w:rPr>
        <w:t>institution</w:t>
      </w:r>
      <w:r w:rsidR="006A017B">
        <w:rPr>
          <w:rFonts w:ascii="Times New Roman" w:hAnsi="Times New Roman" w:cs="Times New Roman"/>
          <w:sz w:val="24"/>
          <w:szCs w:val="24"/>
        </w:rPr>
        <w:t>al framework</w:t>
      </w:r>
      <w:r w:rsidR="002225E1">
        <w:rPr>
          <w:rFonts w:ascii="Times New Roman" w:hAnsi="Times New Roman" w:cs="Times New Roman"/>
          <w:sz w:val="24"/>
          <w:szCs w:val="24"/>
        </w:rPr>
        <w:t>. As Heyes and Lewis</w:t>
      </w:r>
      <w:r w:rsidR="00296388">
        <w:rPr>
          <w:rFonts w:ascii="Times New Roman" w:hAnsi="Times New Roman" w:cs="Times New Roman"/>
          <w:sz w:val="24"/>
          <w:szCs w:val="24"/>
        </w:rPr>
        <w:t xml:space="preserve"> demonstrate</w:t>
      </w:r>
      <w:r w:rsidR="002225E1">
        <w:rPr>
          <w:rFonts w:ascii="Times New Roman" w:hAnsi="Times New Roman" w:cs="Times New Roman"/>
          <w:sz w:val="24"/>
          <w:szCs w:val="24"/>
        </w:rPr>
        <w:t xml:space="preserve"> (ch. 00 this volume)</w:t>
      </w:r>
      <w:r w:rsidR="00296388">
        <w:rPr>
          <w:rFonts w:ascii="Times New Roman" w:hAnsi="Times New Roman" w:cs="Times New Roman"/>
          <w:sz w:val="24"/>
          <w:szCs w:val="24"/>
        </w:rPr>
        <w:t>,</w:t>
      </w:r>
      <w:r w:rsidR="002225E1">
        <w:rPr>
          <w:rFonts w:ascii="Times New Roman" w:hAnsi="Times New Roman" w:cs="Times New Roman"/>
          <w:sz w:val="24"/>
          <w:szCs w:val="24"/>
        </w:rPr>
        <w:t xml:space="preserve"> there is substantial cross-national evidence that better working conditions are in fact associated with greater economic resilience</w:t>
      </w:r>
      <w:r w:rsidR="00ED3D2B">
        <w:rPr>
          <w:rFonts w:ascii="Times New Roman" w:hAnsi="Times New Roman" w:cs="Times New Roman"/>
          <w:sz w:val="24"/>
          <w:szCs w:val="24"/>
        </w:rPr>
        <w:t>.</w:t>
      </w:r>
      <w:r>
        <w:rPr>
          <w:rFonts w:ascii="Times New Roman" w:hAnsi="Times New Roman" w:cs="Times New Roman"/>
          <w:sz w:val="24"/>
          <w:szCs w:val="24"/>
        </w:rPr>
        <w:t xml:space="preserve"> </w:t>
      </w:r>
    </w:p>
    <w:p w:rsidR="004348BF" w:rsidRDefault="004348BF" w:rsidP="00C12A29">
      <w:pPr>
        <w:rPr>
          <w:rFonts w:ascii="Times New Roman" w:hAnsi="Times New Roman" w:cs="Times New Roman"/>
          <w:sz w:val="24"/>
          <w:szCs w:val="24"/>
        </w:rPr>
      </w:pPr>
      <w:r>
        <w:rPr>
          <w:rFonts w:ascii="Times New Roman" w:hAnsi="Times New Roman" w:cs="Times New Roman"/>
          <w:sz w:val="24"/>
          <w:szCs w:val="24"/>
        </w:rPr>
        <w:t>Pre</w:t>
      </w:r>
      <w:r w:rsidR="00F77849">
        <w:rPr>
          <w:rFonts w:ascii="Times New Roman" w:hAnsi="Times New Roman" w:cs="Times New Roman"/>
          <w:sz w:val="24"/>
          <w:szCs w:val="24"/>
        </w:rPr>
        <w:t>-</w:t>
      </w:r>
      <w:r>
        <w:rPr>
          <w:rFonts w:ascii="Times New Roman" w:hAnsi="Times New Roman" w:cs="Times New Roman"/>
          <w:sz w:val="24"/>
          <w:szCs w:val="24"/>
        </w:rPr>
        <w:t>distribution might include institutional changes, such as a strengthening of the bargaining position and influence of workers through stronger trade union rights and representation on works councils, legislative interventions such as enforcement of higher minimum wages</w:t>
      </w:r>
      <w:r w:rsidR="00F77849">
        <w:rPr>
          <w:rFonts w:ascii="Times New Roman" w:hAnsi="Times New Roman" w:cs="Times New Roman"/>
          <w:sz w:val="24"/>
          <w:szCs w:val="24"/>
        </w:rPr>
        <w:t xml:space="preserve"> or</w:t>
      </w:r>
      <w:r>
        <w:rPr>
          <w:rFonts w:ascii="Times New Roman" w:hAnsi="Times New Roman" w:cs="Times New Roman"/>
          <w:sz w:val="24"/>
          <w:szCs w:val="24"/>
        </w:rPr>
        <w:t xml:space="preserve"> a living</w:t>
      </w:r>
      <w:r w:rsidR="00471713">
        <w:rPr>
          <w:rFonts w:ascii="Times New Roman" w:hAnsi="Times New Roman" w:cs="Times New Roman"/>
          <w:sz w:val="24"/>
          <w:szCs w:val="24"/>
        </w:rPr>
        <w:t xml:space="preserve"> wage,</w:t>
      </w:r>
      <w:r>
        <w:rPr>
          <w:rFonts w:ascii="Times New Roman" w:hAnsi="Times New Roman" w:cs="Times New Roman"/>
          <w:sz w:val="24"/>
          <w:szCs w:val="24"/>
        </w:rPr>
        <w:t xml:space="preserve"> better working conditions</w:t>
      </w:r>
      <w:r w:rsidR="00471713">
        <w:rPr>
          <w:rFonts w:ascii="Times New Roman" w:hAnsi="Times New Roman" w:cs="Times New Roman"/>
          <w:sz w:val="24"/>
          <w:szCs w:val="24"/>
        </w:rPr>
        <w:t xml:space="preserve"> or shorter working hours</w:t>
      </w:r>
      <w:r>
        <w:rPr>
          <w:rFonts w:ascii="Times New Roman" w:hAnsi="Times New Roman" w:cs="Times New Roman"/>
          <w:sz w:val="24"/>
          <w:szCs w:val="24"/>
        </w:rPr>
        <w:t xml:space="preserve">, measures to curb wages at the top end through reforms to remuneration </w:t>
      </w:r>
      <w:r w:rsidR="00F77849">
        <w:rPr>
          <w:rFonts w:ascii="Times New Roman" w:hAnsi="Times New Roman" w:cs="Times New Roman"/>
          <w:sz w:val="24"/>
          <w:szCs w:val="24"/>
        </w:rPr>
        <w:t>system</w:t>
      </w:r>
      <w:r>
        <w:rPr>
          <w:rFonts w:ascii="Times New Roman" w:hAnsi="Times New Roman" w:cs="Times New Roman"/>
          <w:sz w:val="24"/>
          <w:szCs w:val="24"/>
        </w:rPr>
        <w:t>s and possibly maximum wage legislation and interventions to control the prices of items of common consumption such as utilit</w:t>
      </w:r>
      <w:r w:rsidR="00F77849">
        <w:rPr>
          <w:rFonts w:ascii="Times New Roman" w:hAnsi="Times New Roman" w:cs="Times New Roman"/>
          <w:sz w:val="24"/>
          <w:szCs w:val="24"/>
        </w:rPr>
        <w:t xml:space="preserve">ies, transport </w:t>
      </w:r>
      <w:r>
        <w:rPr>
          <w:rFonts w:ascii="Times New Roman" w:hAnsi="Times New Roman" w:cs="Times New Roman"/>
          <w:sz w:val="24"/>
          <w:szCs w:val="24"/>
        </w:rPr>
        <w:t>or food</w:t>
      </w:r>
      <w:r w:rsidR="00296388">
        <w:rPr>
          <w:rFonts w:ascii="Times New Roman" w:hAnsi="Times New Roman" w:cs="Times New Roman"/>
          <w:sz w:val="24"/>
          <w:szCs w:val="24"/>
        </w:rPr>
        <w:t xml:space="preserve"> (see also Pyke, ch 00 this volume)</w:t>
      </w:r>
      <w:r>
        <w:rPr>
          <w:rFonts w:ascii="Times New Roman" w:hAnsi="Times New Roman" w:cs="Times New Roman"/>
          <w:sz w:val="24"/>
          <w:szCs w:val="24"/>
        </w:rPr>
        <w:t>.</w:t>
      </w:r>
      <w:r w:rsidR="0005435D">
        <w:rPr>
          <w:rFonts w:ascii="Times New Roman" w:hAnsi="Times New Roman" w:cs="Times New Roman"/>
          <w:sz w:val="24"/>
          <w:szCs w:val="24"/>
        </w:rPr>
        <w:t xml:space="preserve"> Recent policies commitments for a future Labour government such as the energy price freeze fit into this category.</w:t>
      </w:r>
    </w:p>
    <w:p w:rsidR="009670C6" w:rsidRDefault="004348BF" w:rsidP="00C12A29">
      <w:pPr>
        <w:rPr>
          <w:rFonts w:ascii="Times New Roman" w:hAnsi="Times New Roman" w:cs="Times New Roman"/>
          <w:sz w:val="24"/>
          <w:szCs w:val="24"/>
        </w:rPr>
      </w:pPr>
      <w:r>
        <w:rPr>
          <w:rFonts w:ascii="Times New Roman" w:hAnsi="Times New Roman" w:cs="Times New Roman"/>
          <w:sz w:val="24"/>
          <w:szCs w:val="24"/>
        </w:rPr>
        <w:t>Th</w:t>
      </w:r>
      <w:r w:rsidR="007D4850">
        <w:rPr>
          <w:rFonts w:ascii="Times New Roman" w:hAnsi="Times New Roman" w:cs="Times New Roman"/>
          <w:sz w:val="24"/>
          <w:szCs w:val="24"/>
        </w:rPr>
        <w:t>is</w:t>
      </w:r>
      <w:r>
        <w:rPr>
          <w:rFonts w:ascii="Times New Roman" w:hAnsi="Times New Roman" w:cs="Times New Roman"/>
          <w:sz w:val="24"/>
          <w:szCs w:val="24"/>
        </w:rPr>
        <w:t xml:space="preserve"> approach </w:t>
      </w:r>
      <w:r w:rsidR="007D4850">
        <w:rPr>
          <w:rFonts w:ascii="Times New Roman" w:hAnsi="Times New Roman" w:cs="Times New Roman"/>
          <w:sz w:val="24"/>
          <w:szCs w:val="24"/>
        </w:rPr>
        <w:t xml:space="preserve">is attractive for three reasons: </w:t>
      </w:r>
      <w:r>
        <w:rPr>
          <w:rFonts w:ascii="Times New Roman" w:hAnsi="Times New Roman" w:cs="Times New Roman"/>
          <w:sz w:val="24"/>
          <w:szCs w:val="24"/>
        </w:rPr>
        <w:t xml:space="preserve">it </w:t>
      </w:r>
      <w:r w:rsidR="005402A7">
        <w:rPr>
          <w:rFonts w:ascii="Times New Roman" w:hAnsi="Times New Roman" w:cs="Times New Roman"/>
          <w:sz w:val="24"/>
          <w:szCs w:val="24"/>
        </w:rPr>
        <w:t>addresses the issue of redistributing power towards groups that have grown relatively weaker in the market</w:t>
      </w:r>
      <w:r w:rsidR="007D4850">
        <w:rPr>
          <w:rFonts w:ascii="Times New Roman" w:hAnsi="Times New Roman" w:cs="Times New Roman"/>
          <w:sz w:val="24"/>
          <w:szCs w:val="24"/>
        </w:rPr>
        <w:t>; i</w:t>
      </w:r>
      <w:r w:rsidR="005402A7">
        <w:rPr>
          <w:rFonts w:ascii="Times New Roman" w:hAnsi="Times New Roman" w:cs="Times New Roman"/>
          <w:sz w:val="24"/>
          <w:szCs w:val="24"/>
        </w:rPr>
        <w:t xml:space="preserve">t </w:t>
      </w:r>
      <w:r w:rsidR="00F77849">
        <w:rPr>
          <w:rFonts w:ascii="Times New Roman" w:hAnsi="Times New Roman" w:cs="Times New Roman"/>
          <w:sz w:val="24"/>
          <w:szCs w:val="24"/>
        </w:rPr>
        <w:t>increases the influence of</w:t>
      </w:r>
      <w:r>
        <w:rPr>
          <w:rFonts w:ascii="Times New Roman" w:hAnsi="Times New Roman" w:cs="Times New Roman"/>
          <w:sz w:val="24"/>
          <w:szCs w:val="24"/>
        </w:rPr>
        <w:t xml:space="preserve"> institutions that might reinforce solidarity and </w:t>
      </w:r>
      <w:r w:rsidR="006A017B">
        <w:rPr>
          <w:rFonts w:ascii="Times New Roman" w:hAnsi="Times New Roman" w:cs="Times New Roman"/>
          <w:sz w:val="24"/>
          <w:szCs w:val="24"/>
        </w:rPr>
        <w:t>promote</w:t>
      </w:r>
      <w:r>
        <w:rPr>
          <w:rFonts w:ascii="Times New Roman" w:hAnsi="Times New Roman" w:cs="Times New Roman"/>
          <w:sz w:val="24"/>
          <w:szCs w:val="24"/>
        </w:rPr>
        <w:t xml:space="preserve"> greater reciprocity </w:t>
      </w:r>
      <w:r w:rsidR="00F77849">
        <w:rPr>
          <w:rFonts w:ascii="Times New Roman" w:hAnsi="Times New Roman" w:cs="Times New Roman"/>
          <w:sz w:val="24"/>
          <w:szCs w:val="24"/>
        </w:rPr>
        <w:t>across</w:t>
      </w:r>
      <w:r>
        <w:rPr>
          <w:rFonts w:ascii="Times New Roman" w:hAnsi="Times New Roman" w:cs="Times New Roman"/>
          <w:sz w:val="24"/>
          <w:szCs w:val="24"/>
        </w:rPr>
        <w:t xml:space="preserve"> groups that may </w:t>
      </w:r>
      <w:r w:rsidR="00471713">
        <w:rPr>
          <w:rFonts w:ascii="Times New Roman" w:hAnsi="Times New Roman" w:cs="Times New Roman"/>
          <w:sz w:val="24"/>
          <w:szCs w:val="24"/>
        </w:rPr>
        <w:t xml:space="preserve">then </w:t>
      </w:r>
      <w:r>
        <w:rPr>
          <w:rFonts w:ascii="Times New Roman" w:hAnsi="Times New Roman" w:cs="Times New Roman"/>
          <w:sz w:val="24"/>
          <w:szCs w:val="24"/>
        </w:rPr>
        <w:t xml:space="preserve">perceive </w:t>
      </w:r>
      <w:r w:rsidR="00471713">
        <w:rPr>
          <w:rFonts w:ascii="Times New Roman" w:hAnsi="Times New Roman" w:cs="Times New Roman"/>
          <w:sz w:val="24"/>
          <w:szCs w:val="24"/>
        </w:rPr>
        <w:t>a stronger</w:t>
      </w:r>
      <w:r>
        <w:rPr>
          <w:rFonts w:ascii="Times New Roman" w:hAnsi="Times New Roman" w:cs="Times New Roman"/>
          <w:sz w:val="24"/>
          <w:szCs w:val="24"/>
        </w:rPr>
        <w:t xml:space="preserve"> common interest</w:t>
      </w:r>
      <w:r w:rsidR="007D4850">
        <w:rPr>
          <w:rFonts w:ascii="Times New Roman" w:hAnsi="Times New Roman" w:cs="Times New Roman"/>
          <w:sz w:val="24"/>
          <w:szCs w:val="24"/>
        </w:rPr>
        <w:t>; and implementation costs are low</w:t>
      </w:r>
      <w:r w:rsidR="00471713">
        <w:rPr>
          <w:rFonts w:ascii="Times New Roman" w:hAnsi="Times New Roman" w:cs="Times New Roman"/>
          <w:sz w:val="24"/>
          <w:szCs w:val="24"/>
        </w:rPr>
        <w:t xml:space="preserve">. The problems are to do with the impact on the structure of social relationships and on market interactions. Some of the proposals are directed to strengthen the bargaining power of organised labour, while some are directed to those at the margin of or outside work. At various times these groups have failed to recognise common interest and much of the tradition of a deserving/undeserving distinction derives from this division. One contribution </w:t>
      </w:r>
      <w:r w:rsidR="00471713">
        <w:rPr>
          <w:rFonts w:ascii="Times New Roman" w:hAnsi="Times New Roman" w:cs="Times New Roman"/>
          <w:sz w:val="24"/>
          <w:szCs w:val="24"/>
        </w:rPr>
        <w:lastRenderedPageBreak/>
        <w:t xml:space="preserve">is to direct interventions to investments that increase the supply of jobs while strengthening the protection of wages and standards in those jobs, the reverse of the </w:t>
      </w:r>
      <w:r w:rsidR="004F5C40">
        <w:rPr>
          <w:rFonts w:ascii="Times New Roman" w:hAnsi="Times New Roman" w:cs="Times New Roman"/>
          <w:sz w:val="24"/>
          <w:szCs w:val="24"/>
        </w:rPr>
        <w:t xml:space="preserve">current spending cut plus </w:t>
      </w:r>
      <w:r w:rsidR="00471713">
        <w:rPr>
          <w:rFonts w:ascii="Times New Roman" w:hAnsi="Times New Roman" w:cs="Times New Roman"/>
          <w:sz w:val="24"/>
          <w:szCs w:val="24"/>
        </w:rPr>
        <w:t>Work Programme strategy. At minimum, pre</w:t>
      </w:r>
      <w:r w:rsidR="00F77849">
        <w:rPr>
          <w:rFonts w:ascii="Times New Roman" w:hAnsi="Times New Roman" w:cs="Times New Roman"/>
          <w:sz w:val="24"/>
          <w:szCs w:val="24"/>
        </w:rPr>
        <w:t>-</w:t>
      </w:r>
      <w:r w:rsidR="00471713">
        <w:rPr>
          <w:rFonts w:ascii="Times New Roman" w:hAnsi="Times New Roman" w:cs="Times New Roman"/>
          <w:sz w:val="24"/>
          <w:szCs w:val="24"/>
        </w:rPr>
        <w:t>distribution needs to engage with redistribution to protect those outside the labour market.</w:t>
      </w:r>
    </w:p>
    <w:p w:rsidR="00714163" w:rsidRDefault="00714163" w:rsidP="00C12A29">
      <w:pPr>
        <w:rPr>
          <w:rFonts w:ascii="Times New Roman" w:hAnsi="Times New Roman" w:cs="Times New Roman"/>
          <w:sz w:val="24"/>
          <w:szCs w:val="24"/>
        </w:rPr>
      </w:pPr>
      <w:r>
        <w:rPr>
          <w:rFonts w:ascii="Times New Roman" w:hAnsi="Times New Roman" w:cs="Times New Roman"/>
          <w:sz w:val="24"/>
          <w:szCs w:val="24"/>
        </w:rPr>
        <w:t>Pre</w:t>
      </w:r>
      <w:r w:rsidR="00F77849">
        <w:rPr>
          <w:rFonts w:ascii="Times New Roman" w:hAnsi="Times New Roman" w:cs="Times New Roman"/>
          <w:sz w:val="24"/>
          <w:szCs w:val="24"/>
        </w:rPr>
        <w:t>-</w:t>
      </w:r>
      <w:r>
        <w:rPr>
          <w:rFonts w:ascii="Times New Roman" w:hAnsi="Times New Roman" w:cs="Times New Roman"/>
          <w:sz w:val="24"/>
          <w:szCs w:val="24"/>
        </w:rPr>
        <w:t xml:space="preserve">distribution </w:t>
      </w:r>
      <w:r w:rsidR="00F77849">
        <w:rPr>
          <w:rFonts w:ascii="Times New Roman" w:hAnsi="Times New Roman" w:cs="Times New Roman"/>
          <w:sz w:val="24"/>
          <w:szCs w:val="24"/>
        </w:rPr>
        <w:t>confronts the operation of</w:t>
      </w:r>
      <w:r>
        <w:rPr>
          <w:rFonts w:ascii="Times New Roman" w:hAnsi="Times New Roman" w:cs="Times New Roman"/>
          <w:sz w:val="24"/>
          <w:szCs w:val="24"/>
        </w:rPr>
        <w:t xml:space="preserve"> the capitalist market system</w:t>
      </w:r>
      <w:r w:rsidR="00F77849">
        <w:rPr>
          <w:rFonts w:ascii="Times New Roman" w:hAnsi="Times New Roman" w:cs="Times New Roman"/>
          <w:sz w:val="24"/>
          <w:szCs w:val="24"/>
        </w:rPr>
        <w:t xml:space="preserve"> directly</w:t>
      </w:r>
      <w:r w:rsidR="006A017B">
        <w:rPr>
          <w:rFonts w:ascii="Times New Roman" w:hAnsi="Times New Roman" w:cs="Times New Roman"/>
          <w:sz w:val="24"/>
          <w:szCs w:val="24"/>
        </w:rPr>
        <w:t xml:space="preserve"> and may affect international competitiveness</w:t>
      </w:r>
      <w:r>
        <w:rPr>
          <w:rFonts w:ascii="Times New Roman" w:hAnsi="Times New Roman" w:cs="Times New Roman"/>
          <w:sz w:val="24"/>
          <w:szCs w:val="24"/>
        </w:rPr>
        <w:t xml:space="preserve">. This leads to concerns </w:t>
      </w:r>
      <w:r w:rsidR="00471713">
        <w:rPr>
          <w:rFonts w:ascii="Times New Roman" w:hAnsi="Times New Roman" w:cs="Times New Roman"/>
          <w:sz w:val="24"/>
          <w:szCs w:val="24"/>
        </w:rPr>
        <w:t xml:space="preserve">about how </w:t>
      </w:r>
      <w:r w:rsidR="006A017B">
        <w:rPr>
          <w:rFonts w:ascii="Times New Roman" w:hAnsi="Times New Roman" w:cs="Times New Roman"/>
          <w:sz w:val="24"/>
          <w:szCs w:val="24"/>
        </w:rPr>
        <w:t xml:space="preserve">well </w:t>
      </w:r>
      <w:r w:rsidR="00471713">
        <w:rPr>
          <w:rFonts w:ascii="Times New Roman" w:hAnsi="Times New Roman" w:cs="Times New Roman"/>
          <w:sz w:val="24"/>
          <w:szCs w:val="24"/>
        </w:rPr>
        <w:t>an approach which developed during the heyday of nation state capitalism is fitted to advance collective interests in a more globalised world (Glynn</w:t>
      </w:r>
      <w:r w:rsidR="005370CD">
        <w:rPr>
          <w:rFonts w:ascii="Times New Roman" w:hAnsi="Times New Roman" w:cs="Times New Roman"/>
          <w:sz w:val="24"/>
          <w:szCs w:val="24"/>
        </w:rPr>
        <w:t xml:space="preserve"> 2006</w:t>
      </w:r>
      <w:r w:rsidR="00471713">
        <w:rPr>
          <w:rFonts w:ascii="Times New Roman" w:hAnsi="Times New Roman" w:cs="Times New Roman"/>
          <w:sz w:val="24"/>
          <w:szCs w:val="24"/>
        </w:rPr>
        <w:t>)</w:t>
      </w:r>
      <w:r w:rsidR="00661613">
        <w:rPr>
          <w:rFonts w:ascii="Times New Roman" w:hAnsi="Times New Roman" w:cs="Times New Roman"/>
          <w:sz w:val="24"/>
          <w:szCs w:val="24"/>
        </w:rPr>
        <w:t>.</w:t>
      </w:r>
      <w:r w:rsidR="00471713">
        <w:rPr>
          <w:rFonts w:ascii="Times New Roman" w:hAnsi="Times New Roman" w:cs="Times New Roman"/>
          <w:sz w:val="24"/>
          <w:szCs w:val="24"/>
        </w:rPr>
        <w:t xml:space="preserve"> This takes the argument in the direction of </w:t>
      </w:r>
      <w:r w:rsidR="006A017B">
        <w:rPr>
          <w:rFonts w:ascii="Times New Roman" w:hAnsi="Times New Roman" w:cs="Times New Roman"/>
          <w:sz w:val="24"/>
          <w:szCs w:val="24"/>
        </w:rPr>
        <w:t xml:space="preserve">the </w:t>
      </w:r>
      <w:r w:rsidR="00471713">
        <w:rPr>
          <w:rFonts w:ascii="Times New Roman" w:hAnsi="Times New Roman" w:cs="Times New Roman"/>
          <w:sz w:val="24"/>
          <w:szCs w:val="24"/>
        </w:rPr>
        <w:t>greater cross-national regulation of inequalities</w:t>
      </w:r>
      <w:r w:rsidR="00F77849">
        <w:rPr>
          <w:rFonts w:ascii="Times New Roman" w:hAnsi="Times New Roman" w:cs="Times New Roman"/>
          <w:sz w:val="24"/>
          <w:szCs w:val="24"/>
        </w:rPr>
        <w:t xml:space="preserve"> stressed by P</w:t>
      </w:r>
      <w:r w:rsidR="006A017B">
        <w:rPr>
          <w:rFonts w:ascii="Times New Roman" w:hAnsi="Times New Roman" w:cs="Times New Roman"/>
          <w:sz w:val="24"/>
          <w:szCs w:val="24"/>
        </w:rPr>
        <w:t xml:space="preserve">lan </w:t>
      </w:r>
      <w:r w:rsidR="00F77849">
        <w:rPr>
          <w:rFonts w:ascii="Times New Roman" w:hAnsi="Times New Roman" w:cs="Times New Roman"/>
          <w:sz w:val="24"/>
          <w:szCs w:val="24"/>
        </w:rPr>
        <w:t>B</w:t>
      </w:r>
      <w:r w:rsidR="00471713">
        <w:rPr>
          <w:rFonts w:ascii="Times New Roman" w:hAnsi="Times New Roman" w:cs="Times New Roman"/>
          <w:sz w:val="24"/>
          <w:szCs w:val="24"/>
        </w:rPr>
        <w:t xml:space="preserve"> in order to ensure that competitive</w:t>
      </w:r>
      <w:r w:rsidR="006A017B">
        <w:rPr>
          <w:rFonts w:ascii="Times New Roman" w:hAnsi="Times New Roman" w:cs="Times New Roman"/>
          <w:sz w:val="24"/>
          <w:szCs w:val="24"/>
        </w:rPr>
        <w:t xml:space="preserve"> pressures do not damage a high-</w:t>
      </w:r>
      <w:r w:rsidR="00471713">
        <w:rPr>
          <w:rFonts w:ascii="Times New Roman" w:hAnsi="Times New Roman" w:cs="Times New Roman"/>
          <w:sz w:val="24"/>
          <w:szCs w:val="24"/>
        </w:rPr>
        <w:t xml:space="preserve">wage economy.  </w:t>
      </w:r>
    </w:p>
    <w:p w:rsidR="00661613" w:rsidRDefault="00661613" w:rsidP="00C12A29">
      <w:pPr>
        <w:rPr>
          <w:rFonts w:ascii="Times New Roman" w:hAnsi="Times New Roman" w:cs="Times New Roman"/>
          <w:sz w:val="24"/>
          <w:szCs w:val="24"/>
        </w:rPr>
      </w:pPr>
      <w:r>
        <w:rPr>
          <w:rFonts w:ascii="Times New Roman" w:hAnsi="Times New Roman" w:cs="Times New Roman"/>
          <w:sz w:val="24"/>
          <w:szCs w:val="24"/>
        </w:rPr>
        <w:t>This brief overview of progressive strategies indicates areas o</w:t>
      </w:r>
      <w:r w:rsidR="00F77849">
        <w:rPr>
          <w:rFonts w:ascii="Times New Roman" w:hAnsi="Times New Roman" w:cs="Times New Roman"/>
          <w:sz w:val="24"/>
          <w:szCs w:val="24"/>
        </w:rPr>
        <w:t xml:space="preserve">f consensus and of </w:t>
      </w:r>
      <w:r w:rsidR="004F5C40">
        <w:rPr>
          <w:rFonts w:ascii="Times New Roman" w:hAnsi="Times New Roman" w:cs="Times New Roman"/>
          <w:sz w:val="24"/>
          <w:szCs w:val="24"/>
        </w:rPr>
        <w:t>conflict</w:t>
      </w:r>
      <w:r>
        <w:rPr>
          <w:rFonts w:ascii="Times New Roman" w:hAnsi="Times New Roman" w:cs="Times New Roman"/>
          <w:sz w:val="24"/>
          <w:szCs w:val="24"/>
        </w:rPr>
        <w:t xml:space="preserve">. Consensus is found </w:t>
      </w:r>
      <w:r w:rsidR="00CB15A6">
        <w:rPr>
          <w:rFonts w:ascii="Times New Roman" w:hAnsi="Times New Roman" w:cs="Times New Roman"/>
          <w:sz w:val="24"/>
          <w:szCs w:val="24"/>
        </w:rPr>
        <w:t xml:space="preserve">at the macro-level </w:t>
      </w:r>
      <w:r>
        <w:rPr>
          <w:rFonts w:ascii="Times New Roman" w:hAnsi="Times New Roman" w:cs="Times New Roman"/>
          <w:sz w:val="24"/>
          <w:szCs w:val="24"/>
        </w:rPr>
        <w:t>in relation to a stronger role for the state in moderating the economic cycle</w:t>
      </w:r>
      <w:r w:rsidR="00CB15A6">
        <w:rPr>
          <w:rFonts w:ascii="Times New Roman" w:hAnsi="Times New Roman" w:cs="Times New Roman"/>
          <w:sz w:val="24"/>
          <w:szCs w:val="24"/>
        </w:rPr>
        <w:t xml:space="preserve"> and</w:t>
      </w:r>
      <w:r>
        <w:rPr>
          <w:rFonts w:ascii="Times New Roman" w:hAnsi="Times New Roman" w:cs="Times New Roman"/>
          <w:sz w:val="24"/>
          <w:szCs w:val="24"/>
        </w:rPr>
        <w:t xml:space="preserve"> in </w:t>
      </w:r>
      <w:r w:rsidR="00F77849">
        <w:rPr>
          <w:rFonts w:ascii="Times New Roman" w:hAnsi="Times New Roman" w:cs="Times New Roman"/>
          <w:sz w:val="24"/>
          <w:szCs w:val="24"/>
        </w:rPr>
        <w:t xml:space="preserve">economic </w:t>
      </w:r>
      <w:r w:rsidR="00CB15A6">
        <w:rPr>
          <w:rFonts w:ascii="Times New Roman" w:hAnsi="Times New Roman" w:cs="Times New Roman"/>
          <w:sz w:val="24"/>
          <w:szCs w:val="24"/>
        </w:rPr>
        <w:t>investment</w:t>
      </w:r>
      <w:r w:rsidR="00E11D4E">
        <w:rPr>
          <w:rFonts w:ascii="Times New Roman" w:hAnsi="Times New Roman" w:cs="Times New Roman"/>
          <w:sz w:val="24"/>
          <w:szCs w:val="24"/>
        </w:rPr>
        <w:t xml:space="preserve"> to secure growth</w:t>
      </w:r>
      <w:r w:rsidR="00CB15A6">
        <w:rPr>
          <w:rFonts w:ascii="Times New Roman" w:hAnsi="Times New Roman" w:cs="Times New Roman"/>
          <w:sz w:val="24"/>
          <w:szCs w:val="24"/>
        </w:rPr>
        <w:t xml:space="preserve">. </w:t>
      </w:r>
      <w:r w:rsidR="006A017B">
        <w:rPr>
          <w:rFonts w:ascii="Times New Roman" w:hAnsi="Times New Roman" w:cs="Times New Roman"/>
          <w:sz w:val="24"/>
          <w:szCs w:val="24"/>
        </w:rPr>
        <w:t>Damage to</w:t>
      </w:r>
      <w:r w:rsidR="00CB15A6">
        <w:rPr>
          <w:rFonts w:ascii="Times New Roman" w:hAnsi="Times New Roman" w:cs="Times New Roman"/>
          <w:sz w:val="24"/>
          <w:szCs w:val="24"/>
        </w:rPr>
        <w:t xml:space="preserve"> Lab</w:t>
      </w:r>
      <w:r w:rsidR="006A017B">
        <w:rPr>
          <w:rFonts w:ascii="Times New Roman" w:hAnsi="Times New Roman" w:cs="Times New Roman"/>
          <w:sz w:val="24"/>
          <w:szCs w:val="24"/>
        </w:rPr>
        <w:t>our’s reputation for economic prude</w:t>
      </w:r>
      <w:r w:rsidR="00CB15A6">
        <w:rPr>
          <w:rFonts w:ascii="Times New Roman" w:hAnsi="Times New Roman" w:cs="Times New Roman"/>
          <w:sz w:val="24"/>
          <w:szCs w:val="24"/>
        </w:rPr>
        <w:t>nce</w:t>
      </w:r>
      <w:r w:rsidR="006A017B">
        <w:rPr>
          <w:rFonts w:ascii="Times New Roman" w:hAnsi="Times New Roman" w:cs="Times New Roman"/>
          <w:sz w:val="24"/>
          <w:szCs w:val="24"/>
        </w:rPr>
        <w:t xml:space="preserve"> may constrain</w:t>
      </w:r>
      <w:r w:rsidR="00CB15A6">
        <w:rPr>
          <w:rFonts w:ascii="Times New Roman" w:hAnsi="Times New Roman" w:cs="Times New Roman"/>
          <w:sz w:val="24"/>
          <w:szCs w:val="24"/>
        </w:rPr>
        <w:t xml:space="preserve"> willingness to spend.  At the micro-level</w:t>
      </w:r>
      <w:r w:rsidR="006A017B">
        <w:rPr>
          <w:rFonts w:ascii="Times New Roman" w:hAnsi="Times New Roman" w:cs="Times New Roman"/>
          <w:sz w:val="24"/>
          <w:szCs w:val="24"/>
        </w:rPr>
        <w:t>, d</w:t>
      </w:r>
      <w:r>
        <w:rPr>
          <w:rFonts w:ascii="Times New Roman" w:hAnsi="Times New Roman" w:cs="Times New Roman"/>
          <w:sz w:val="24"/>
          <w:szCs w:val="24"/>
        </w:rPr>
        <w:t xml:space="preserve">isagreements are more marked and </w:t>
      </w:r>
      <w:r w:rsidR="00F77849">
        <w:rPr>
          <w:rFonts w:ascii="Times New Roman" w:hAnsi="Times New Roman" w:cs="Times New Roman"/>
          <w:sz w:val="24"/>
          <w:szCs w:val="24"/>
        </w:rPr>
        <w:t>focus on</w:t>
      </w:r>
      <w:r>
        <w:rPr>
          <w:rFonts w:ascii="Times New Roman" w:hAnsi="Times New Roman" w:cs="Times New Roman"/>
          <w:sz w:val="24"/>
          <w:szCs w:val="24"/>
        </w:rPr>
        <w:t xml:space="preserve"> issues of balance between different policies. This is par</w:t>
      </w:r>
      <w:r w:rsidR="00E11D4E">
        <w:rPr>
          <w:rFonts w:ascii="Times New Roman" w:hAnsi="Times New Roman" w:cs="Times New Roman"/>
          <w:sz w:val="24"/>
          <w:szCs w:val="24"/>
        </w:rPr>
        <w:t>ticularly evident in two areas: first</w:t>
      </w:r>
      <w:r w:rsidR="002225E1">
        <w:rPr>
          <w:rFonts w:ascii="Times New Roman" w:hAnsi="Times New Roman" w:cs="Times New Roman"/>
          <w:sz w:val="24"/>
          <w:szCs w:val="24"/>
        </w:rPr>
        <w:t>,</w:t>
      </w:r>
      <w:r w:rsidR="00E11D4E">
        <w:rPr>
          <w:rFonts w:ascii="Times New Roman" w:hAnsi="Times New Roman" w:cs="Times New Roman"/>
          <w:sz w:val="24"/>
          <w:szCs w:val="24"/>
        </w:rPr>
        <w:t xml:space="preserve"> </w:t>
      </w:r>
      <w:r>
        <w:rPr>
          <w:rFonts w:ascii="Times New Roman" w:hAnsi="Times New Roman" w:cs="Times New Roman"/>
          <w:sz w:val="24"/>
          <w:szCs w:val="24"/>
        </w:rPr>
        <w:t xml:space="preserve">between </w:t>
      </w:r>
      <w:r w:rsidR="006A017B">
        <w:rPr>
          <w:rFonts w:ascii="Times New Roman" w:hAnsi="Times New Roman" w:cs="Times New Roman"/>
          <w:sz w:val="24"/>
          <w:szCs w:val="24"/>
        </w:rPr>
        <w:t>policies</w:t>
      </w:r>
      <w:r w:rsidR="00CB15A6">
        <w:rPr>
          <w:rFonts w:ascii="Times New Roman" w:hAnsi="Times New Roman" w:cs="Times New Roman"/>
          <w:sz w:val="24"/>
          <w:szCs w:val="24"/>
        </w:rPr>
        <w:t xml:space="preserve"> which direct their efforts to working with the deserving/ undeserving distinction (expanded notion</w:t>
      </w:r>
      <w:r w:rsidR="006A017B">
        <w:rPr>
          <w:rFonts w:ascii="Times New Roman" w:hAnsi="Times New Roman" w:cs="Times New Roman"/>
          <w:sz w:val="24"/>
          <w:szCs w:val="24"/>
        </w:rPr>
        <w:t>s</w:t>
      </w:r>
      <w:r w:rsidR="00CB15A6">
        <w:rPr>
          <w:rFonts w:ascii="Times New Roman" w:hAnsi="Times New Roman" w:cs="Times New Roman"/>
          <w:sz w:val="24"/>
          <w:szCs w:val="24"/>
        </w:rPr>
        <w:t xml:space="preserve"> of contribut</w:t>
      </w:r>
      <w:r w:rsidR="006A017B">
        <w:rPr>
          <w:rFonts w:ascii="Times New Roman" w:hAnsi="Times New Roman" w:cs="Times New Roman"/>
          <w:sz w:val="24"/>
          <w:szCs w:val="24"/>
        </w:rPr>
        <w:t>ion</w:t>
      </w:r>
      <w:r w:rsidR="00CB15A6">
        <w:rPr>
          <w:rFonts w:ascii="Times New Roman" w:hAnsi="Times New Roman" w:cs="Times New Roman"/>
          <w:sz w:val="24"/>
          <w:szCs w:val="24"/>
        </w:rPr>
        <w:t>, social insurance</w:t>
      </w:r>
      <w:r w:rsidR="006A017B">
        <w:rPr>
          <w:rFonts w:ascii="Times New Roman" w:hAnsi="Times New Roman" w:cs="Times New Roman"/>
          <w:sz w:val="24"/>
          <w:szCs w:val="24"/>
        </w:rPr>
        <w:t>-</w:t>
      </w:r>
      <w:r w:rsidR="00CB15A6">
        <w:rPr>
          <w:rFonts w:ascii="Times New Roman" w:hAnsi="Times New Roman" w:cs="Times New Roman"/>
          <w:sz w:val="24"/>
          <w:szCs w:val="24"/>
        </w:rPr>
        <w:t>based logics)</w:t>
      </w:r>
      <w:r w:rsidR="004F5C40">
        <w:rPr>
          <w:rFonts w:ascii="Times New Roman" w:hAnsi="Times New Roman" w:cs="Times New Roman"/>
          <w:sz w:val="24"/>
          <w:szCs w:val="24"/>
        </w:rPr>
        <w:t xml:space="preserve"> as against those which seek to side-step it (pre-distribution, social investment)</w:t>
      </w:r>
      <w:r w:rsidR="00E11D4E">
        <w:rPr>
          <w:rFonts w:ascii="Times New Roman" w:hAnsi="Times New Roman" w:cs="Times New Roman"/>
          <w:sz w:val="24"/>
          <w:szCs w:val="24"/>
        </w:rPr>
        <w:t>; and secondly</w:t>
      </w:r>
      <w:r w:rsidR="002225E1">
        <w:rPr>
          <w:rFonts w:ascii="Times New Roman" w:hAnsi="Times New Roman" w:cs="Times New Roman"/>
          <w:sz w:val="24"/>
          <w:szCs w:val="24"/>
        </w:rPr>
        <w:t>,</w:t>
      </w:r>
      <w:r w:rsidR="00CB15A6">
        <w:rPr>
          <w:rFonts w:ascii="Times New Roman" w:hAnsi="Times New Roman" w:cs="Times New Roman"/>
          <w:sz w:val="24"/>
          <w:szCs w:val="24"/>
        </w:rPr>
        <w:t xml:space="preserve"> between </w:t>
      </w:r>
      <w:r>
        <w:rPr>
          <w:rFonts w:ascii="Times New Roman" w:hAnsi="Times New Roman" w:cs="Times New Roman"/>
          <w:sz w:val="24"/>
          <w:szCs w:val="24"/>
        </w:rPr>
        <w:t>those which stress the engagement of ordinary people (co-production, mutuals and co</w:t>
      </w:r>
      <w:r w:rsidR="006A017B">
        <w:rPr>
          <w:rFonts w:ascii="Times New Roman" w:hAnsi="Times New Roman" w:cs="Times New Roman"/>
          <w:sz w:val="24"/>
          <w:szCs w:val="24"/>
        </w:rPr>
        <w:t>-</w:t>
      </w:r>
      <w:r>
        <w:rPr>
          <w:rFonts w:ascii="Times New Roman" w:hAnsi="Times New Roman" w:cs="Times New Roman"/>
          <w:sz w:val="24"/>
          <w:szCs w:val="24"/>
        </w:rPr>
        <w:t xml:space="preserve">operatives) </w:t>
      </w:r>
      <w:r w:rsidR="004F5C40">
        <w:rPr>
          <w:rFonts w:ascii="Times New Roman" w:hAnsi="Times New Roman" w:cs="Times New Roman"/>
          <w:sz w:val="24"/>
          <w:szCs w:val="24"/>
        </w:rPr>
        <w:t>as against those</w:t>
      </w:r>
      <w:r>
        <w:rPr>
          <w:rFonts w:ascii="Times New Roman" w:hAnsi="Times New Roman" w:cs="Times New Roman"/>
          <w:sz w:val="24"/>
          <w:szCs w:val="24"/>
        </w:rPr>
        <w:t xml:space="preserve"> which rest</w:t>
      </w:r>
      <w:r w:rsidR="006A017B">
        <w:rPr>
          <w:rFonts w:ascii="Times New Roman" w:hAnsi="Times New Roman" w:cs="Times New Roman"/>
          <w:sz w:val="24"/>
          <w:szCs w:val="24"/>
        </w:rPr>
        <w:t xml:space="preserve"> on top-down initiatives (child-</w:t>
      </w:r>
      <w:r>
        <w:rPr>
          <w:rFonts w:ascii="Times New Roman" w:hAnsi="Times New Roman" w:cs="Times New Roman"/>
          <w:sz w:val="24"/>
          <w:szCs w:val="24"/>
        </w:rPr>
        <w:t>care spending, progressive tax, better social housing</w:t>
      </w:r>
      <w:r w:rsidR="00CB15A6">
        <w:rPr>
          <w:rFonts w:ascii="Times New Roman" w:hAnsi="Times New Roman" w:cs="Times New Roman"/>
          <w:sz w:val="24"/>
          <w:szCs w:val="24"/>
        </w:rPr>
        <w:t>).</w:t>
      </w:r>
      <w:r w:rsidR="006A017B">
        <w:rPr>
          <w:rFonts w:ascii="Times New Roman" w:hAnsi="Times New Roman" w:cs="Times New Roman"/>
          <w:sz w:val="24"/>
          <w:szCs w:val="24"/>
        </w:rPr>
        <w:t xml:space="preserve"> Social investment and pre-distribution are strongly supported.</w:t>
      </w:r>
    </w:p>
    <w:p w:rsidR="00CB15A6" w:rsidRPr="00F77849" w:rsidRDefault="00CB15A6" w:rsidP="00CB15A6">
      <w:pPr>
        <w:rPr>
          <w:rFonts w:ascii="Times New Roman" w:hAnsi="Times New Roman" w:cs="Times New Roman"/>
          <w:b/>
          <w:sz w:val="24"/>
          <w:szCs w:val="24"/>
        </w:rPr>
      </w:pPr>
      <w:r w:rsidRPr="00F77849">
        <w:rPr>
          <w:rFonts w:ascii="Times New Roman" w:hAnsi="Times New Roman" w:cs="Times New Roman"/>
          <w:b/>
          <w:sz w:val="24"/>
          <w:szCs w:val="24"/>
        </w:rPr>
        <w:t>IV Assessment</w:t>
      </w:r>
    </w:p>
    <w:p w:rsidR="00091EC7" w:rsidRDefault="00E66A54" w:rsidP="00C12A29">
      <w:pPr>
        <w:rPr>
          <w:rFonts w:ascii="Times New Roman" w:hAnsi="Times New Roman" w:cs="Times New Roman"/>
          <w:sz w:val="24"/>
          <w:szCs w:val="24"/>
        </w:rPr>
      </w:pPr>
      <w:r>
        <w:rPr>
          <w:rFonts w:ascii="Times New Roman" w:hAnsi="Times New Roman" w:cs="Times New Roman"/>
          <w:sz w:val="24"/>
          <w:szCs w:val="24"/>
        </w:rPr>
        <w:t xml:space="preserve">The above discussion identified three main criteria for progressive policies. They </w:t>
      </w:r>
      <w:r w:rsidR="00091EC7">
        <w:rPr>
          <w:rFonts w:ascii="Times New Roman" w:hAnsi="Times New Roman" w:cs="Times New Roman"/>
          <w:sz w:val="24"/>
          <w:szCs w:val="24"/>
        </w:rPr>
        <w:t>must enable government to address the immediate</w:t>
      </w:r>
      <w:r w:rsidR="00BD1B7C">
        <w:rPr>
          <w:rFonts w:ascii="Times New Roman" w:hAnsi="Times New Roman" w:cs="Times New Roman"/>
          <w:sz w:val="24"/>
          <w:szCs w:val="24"/>
        </w:rPr>
        <w:t xml:space="preserve"> and future </w:t>
      </w:r>
      <w:r w:rsidR="00091EC7">
        <w:rPr>
          <w:rFonts w:ascii="Times New Roman" w:hAnsi="Times New Roman" w:cs="Times New Roman"/>
          <w:sz w:val="24"/>
          <w:szCs w:val="24"/>
        </w:rPr>
        <w:t xml:space="preserve"> budgetary challenges,</w:t>
      </w:r>
      <w:r>
        <w:rPr>
          <w:rFonts w:ascii="Times New Roman" w:hAnsi="Times New Roman" w:cs="Times New Roman"/>
          <w:sz w:val="24"/>
          <w:szCs w:val="24"/>
        </w:rPr>
        <w:t xml:space="preserve"> they must be consonant with public opinion and be electable and </w:t>
      </w:r>
      <w:r w:rsidR="00A06087">
        <w:rPr>
          <w:rFonts w:ascii="Times New Roman" w:hAnsi="Times New Roman" w:cs="Times New Roman"/>
          <w:sz w:val="24"/>
          <w:szCs w:val="24"/>
        </w:rPr>
        <w:t xml:space="preserve">must lead </w:t>
      </w:r>
      <w:r w:rsidR="00BD1B7C">
        <w:rPr>
          <w:rFonts w:ascii="Times New Roman" w:hAnsi="Times New Roman" w:cs="Times New Roman"/>
          <w:sz w:val="24"/>
          <w:szCs w:val="24"/>
        </w:rPr>
        <w:t xml:space="preserve">public </w:t>
      </w:r>
      <w:r w:rsidR="00A06087">
        <w:rPr>
          <w:rFonts w:ascii="Times New Roman" w:hAnsi="Times New Roman" w:cs="Times New Roman"/>
          <w:sz w:val="24"/>
          <w:szCs w:val="24"/>
        </w:rPr>
        <w:t>discourse in a progressive direction</w:t>
      </w:r>
      <w:r>
        <w:rPr>
          <w:rFonts w:ascii="Times New Roman" w:hAnsi="Times New Roman" w:cs="Times New Roman"/>
          <w:sz w:val="24"/>
          <w:szCs w:val="24"/>
        </w:rPr>
        <w:t>.</w:t>
      </w:r>
      <w:r w:rsidR="00091EC7" w:rsidRPr="00091EC7">
        <w:rPr>
          <w:rFonts w:ascii="Times New Roman" w:hAnsi="Times New Roman" w:cs="Times New Roman"/>
          <w:sz w:val="24"/>
          <w:szCs w:val="24"/>
        </w:rPr>
        <w:t xml:space="preserve"> </w:t>
      </w:r>
      <w:r w:rsidR="00BD1B7C">
        <w:rPr>
          <w:rFonts w:ascii="Times New Roman" w:hAnsi="Times New Roman" w:cs="Times New Roman"/>
          <w:sz w:val="24"/>
          <w:szCs w:val="24"/>
        </w:rPr>
        <w:t>In addition,</w:t>
      </w:r>
      <w:r w:rsidR="00091EC7">
        <w:rPr>
          <w:rFonts w:ascii="Times New Roman" w:hAnsi="Times New Roman" w:cs="Times New Roman"/>
          <w:sz w:val="24"/>
          <w:szCs w:val="24"/>
        </w:rPr>
        <w:t xml:space="preserve"> they must acknowledge the issue of continuing economic pressures, the productivity constraints public services face and the degree of social inequality that exists.</w:t>
      </w:r>
      <w:r w:rsidR="00621E63">
        <w:rPr>
          <w:rFonts w:ascii="Times New Roman" w:hAnsi="Times New Roman" w:cs="Times New Roman"/>
          <w:sz w:val="24"/>
          <w:szCs w:val="24"/>
        </w:rPr>
        <w:t xml:space="preserve"> We move on to consider how well various proposals meet these conditions at macro-and micro-levels.</w:t>
      </w:r>
    </w:p>
    <w:p w:rsidR="00385E6D" w:rsidRPr="00385E6D" w:rsidRDefault="00385E6D" w:rsidP="00C12A29">
      <w:pPr>
        <w:rPr>
          <w:rFonts w:ascii="Times New Roman" w:hAnsi="Times New Roman" w:cs="Times New Roman"/>
          <w:b/>
          <w:i/>
          <w:sz w:val="24"/>
          <w:szCs w:val="24"/>
        </w:rPr>
      </w:pPr>
      <w:r>
        <w:rPr>
          <w:rFonts w:ascii="Times New Roman" w:hAnsi="Times New Roman" w:cs="Times New Roman"/>
          <w:b/>
          <w:i/>
          <w:sz w:val="24"/>
          <w:szCs w:val="24"/>
        </w:rPr>
        <w:t>Macro-level</w:t>
      </w:r>
    </w:p>
    <w:p w:rsidR="00C962B5" w:rsidRDefault="00091EC7" w:rsidP="00C12A29">
      <w:pPr>
        <w:rPr>
          <w:rFonts w:ascii="Times New Roman" w:hAnsi="Times New Roman" w:cs="Times New Roman"/>
          <w:sz w:val="24"/>
          <w:szCs w:val="24"/>
        </w:rPr>
      </w:pPr>
      <w:r>
        <w:rPr>
          <w:rFonts w:ascii="Times New Roman" w:hAnsi="Times New Roman" w:cs="Times New Roman"/>
          <w:sz w:val="24"/>
          <w:szCs w:val="24"/>
        </w:rPr>
        <w:t>There is a considerable measure of agreement at the macro-level o</w:t>
      </w:r>
      <w:r w:rsidR="007D4850">
        <w:rPr>
          <w:rFonts w:ascii="Times New Roman" w:hAnsi="Times New Roman" w:cs="Times New Roman"/>
          <w:sz w:val="24"/>
          <w:szCs w:val="24"/>
        </w:rPr>
        <w:t>n</w:t>
      </w:r>
      <w:r>
        <w:rPr>
          <w:rFonts w:ascii="Times New Roman" w:hAnsi="Times New Roman" w:cs="Times New Roman"/>
          <w:sz w:val="24"/>
          <w:szCs w:val="24"/>
        </w:rPr>
        <w:t xml:space="preserve"> the themes of infrastructural spending to encourage growth and of more progressive taxation. The Coalition </w:t>
      </w:r>
      <w:r w:rsidR="00C962B5">
        <w:rPr>
          <w:rFonts w:ascii="Times New Roman" w:hAnsi="Times New Roman" w:cs="Times New Roman"/>
          <w:sz w:val="24"/>
          <w:szCs w:val="24"/>
        </w:rPr>
        <w:t>introduced a</w:t>
      </w:r>
      <w:r>
        <w:rPr>
          <w:rFonts w:ascii="Times New Roman" w:hAnsi="Times New Roman" w:cs="Times New Roman"/>
          <w:sz w:val="24"/>
          <w:szCs w:val="24"/>
        </w:rPr>
        <w:t xml:space="preserve"> modest £6.3bn infrastructure package in the 2011 Autumn Statement, with the expectation of some £5bn in the longer term and </w:t>
      </w:r>
      <w:r w:rsidR="007D4850">
        <w:rPr>
          <w:rFonts w:ascii="Times New Roman" w:hAnsi="Times New Roman" w:cs="Times New Roman"/>
          <w:sz w:val="24"/>
          <w:szCs w:val="24"/>
        </w:rPr>
        <w:t>a possible</w:t>
      </w:r>
      <w:r>
        <w:rPr>
          <w:rFonts w:ascii="Times New Roman" w:hAnsi="Times New Roman" w:cs="Times New Roman"/>
          <w:sz w:val="24"/>
          <w:szCs w:val="24"/>
        </w:rPr>
        <w:t xml:space="preserve"> £20bn leveraged from private sector</w:t>
      </w:r>
      <w:r w:rsidR="00C962B5">
        <w:rPr>
          <w:rFonts w:ascii="Times New Roman" w:hAnsi="Times New Roman" w:cs="Times New Roman"/>
          <w:sz w:val="24"/>
          <w:szCs w:val="24"/>
        </w:rPr>
        <w:t xml:space="preserve"> pension funds</w:t>
      </w:r>
      <w:r>
        <w:rPr>
          <w:rFonts w:ascii="Times New Roman" w:hAnsi="Times New Roman" w:cs="Times New Roman"/>
          <w:sz w:val="24"/>
          <w:szCs w:val="24"/>
        </w:rPr>
        <w:t xml:space="preserve">. IFS calls for </w:t>
      </w:r>
      <w:r w:rsidR="00C962B5">
        <w:rPr>
          <w:rFonts w:ascii="Times New Roman" w:hAnsi="Times New Roman" w:cs="Times New Roman"/>
          <w:sz w:val="24"/>
          <w:szCs w:val="24"/>
        </w:rPr>
        <w:t>a further</w:t>
      </w:r>
      <w:r>
        <w:rPr>
          <w:rFonts w:ascii="Times New Roman" w:hAnsi="Times New Roman" w:cs="Times New Roman"/>
          <w:sz w:val="24"/>
          <w:szCs w:val="24"/>
        </w:rPr>
        <w:t xml:space="preserve"> £10bn (2012) and NIESR suggests £15bn (2012)</w:t>
      </w:r>
      <w:r w:rsidR="00C962B5">
        <w:rPr>
          <w:rFonts w:ascii="Times New Roman" w:hAnsi="Times New Roman" w:cs="Times New Roman"/>
          <w:sz w:val="24"/>
          <w:szCs w:val="24"/>
        </w:rPr>
        <w:t xml:space="preserve">.  Compass </w:t>
      </w:r>
      <w:r w:rsidR="007D4850">
        <w:rPr>
          <w:rFonts w:ascii="Times New Roman" w:hAnsi="Times New Roman" w:cs="Times New Roman"/>
          <w:sz w:val="24"/>
          <w:szCs w:val="24"/>
        </w:rPr>
        <w:t xml:space="preserve">proposes a much larger programme, with </w:t>
      </w:r>
      <w:r w:rsidR="00BD1B7C">
        <w:rPr>
          <w:rFonts w:ascii="Times New Roman" w:hAnsi="Times New Roman" w:cs="Times New Roman"/>
          <w:sz w:val="24"/>
          <w:szCs w:val="24"/>
        </w:rPr>
        <w:t>an initial</w:t>
      </w:r>
      <w:r w:rsidR="00C962B5">
        <w:rPr>
          <w:rFonts w:ascii="Times New Roman" w:hAnsi="Times New Roman" w:cs="Times New Roman"/>
          <w:sz w:val="24"/>
          <w:szCs w:val="24"/>
        </w:rPr>
        <w:t xml:space="preserve"> £100bn fund (2011 26) for </w:t>
      </w:r>
      <w:r w:rsidR="007D4850">
        <w:rPr>
          <w:rFonts w:ascii="Times New Roman" w:hAnsi="Times New Roman" w:cs="Times New Roman"/>
          <w:sz w:val="24"/>
          <w:szCs w:val="24"/>
        </w:rPr>
        <w:t>the</w:t>
      </w:r>
      <w:r w:rsidR="00C962B5">
        <w:rPr>
          <w:rFonts w:ascii="Times New Roman" w:hAnsi="Times New Roman" w:cs="Times New Roman"/>
          <w:sz w:val="24"/>
          <w:szCs w:val="24"/>
        </w:rPr>
        <w:t xml:space="preserve"> Investment Bank. Tax reforms are also not described in detail but include new taxes directed at the reduction of income and wealth inequalities</w:t>
      </w:r>
      <w:r w:rsidR="007D4850">
        <w:rPr>
          <w:rFonts w:ascii="Times New Roman" w:hAnsi="Times New Roman" w:cs="Times New Roman"/>
          <w:sz w:val="24"/>
          <w:szCs w:val="24"/>
        </w:rPr>
        <w:t>. Similar ideas are included in most programmes</w:t>
      </w:r>
      <w:r w:rsidR="00C962B5">
        <w:rPr>
          <w:rFonts w:ascii="Times New Roman" w:hAnsi="Times New Roman" w:cs="Times New Roman"/>
          <w:sz w:val="24"/>
          <w:szCs w:val="24"/>
        </w:rPr>
        <w:t>.</w:t>
      </w:r>
    </w:p>
    <w:p w:rsidR="00A1524D" w:rsidRDefault="00C962B5" w:rsidP="00C12A29">
      <w:pPr>
        <w:rPr>
          <w:rFonts w:ascii="Times New Roman" w:hAnsi="Times New Roman" w:cs="Times New Roman"/>
          <w:sz w:val="24"/>
          <w:szCs w:val="24"/>
        </w:rPr>
      </w:pPr>
      <w:r>
        <w:rPr>
          <w:rFonts w:ascii="Times New Roman" w:hAnsi="Times New Roman" w:cs="Times New Roman"/>
          <w:sz w:val="24"/>
          <w:szCs w:val="24"/>
        </w:rPr>
        <w:lastRenderedPageBreak/>
        <w:t>It is unclear how far these policies would be more successful than current government initiatives in addressing the immediate problems of sluggish growth, mainly because developments in the UK a</w:t>
      </w:r>
      <w:r w:rsidR="00A06087">
        <w:rPr>
          <w:rFonts w:ascii="Times New Roman" w:hAnsi="Times New Roman" w:cs="Times New Roman"/>
          <w:sz w:val="24"/>
          <w:szCs w:val="24"/>
        </w:rPr>
        <w:t>re</w:t>
      </w:r>
      <w:r>
        <w:rPr>
          <w:rFonts w:ascii="Times New Roman" w:hAnsi="Times New Roman" w:cs="Times New Roman"/>
          <w:sz w:val="24"/>
          <w:szCs w:val="24"/>
        </w:rPr>
        <w:t xml:space="preserve"> intertwined with </w:t>
      </w:r>
      <w:r w:rsidR="00A06087">
        <w:rPr>
          <w:rFonts w:ascii="Times New Roman" w:hAnsi="Times New Roman" w:cs="Times New Roman"/>
          <w:sz w:val="24"/>
          <w:szCs w:val="24"/>
        </w:rPr>
        <w:t xml:space="preserve">those elsewhere. </w:t>
      </w:r>
      <w:r>
        <w:rPr>
          <w:rFonts w:ascii="Times New Roman" w:hAnsi="Times New Roman" w:cs="Times New Roman"/>
          <w:sz w:val="24"/>
          <w:szCs w:val="24"/>
        </w:rPr>
        <w:t xml:space="preserve">Apart for the arguments of </w:t>
      </w:r>
      <w:r w:rsidR="00A06087" w:rsidRPr="00A06087">
        <w:rPr>
          <w:rFonts w:ascii="Times New Roman" w:hAnsi="Times New Roman" w:cs="Times New Roman"/>
          <w:i/>
          <w:sz w:val="24"/>
          <w:szCs w:val="24"/>
        </w:rPr>
        <w:t>In the Black Labour</w:t>
      </w:r>
      <w:r>
        <w:rPr>
          <w:rFonts w:ascii="Times New Roman" w:hAnsi="Times New Roman" w:cs="Times New Roman"/>
          <w:sz w:val="24"/>
          <w:szCs w:val="24"/>
        </w:rPr>
        <w:t xml:space="preserve">, there is little work </w:t>
      </w:r>
      <w:r w:rsidR="00A1524D">
        <w:rPr>
          <w:rFonts w:ascii="Times New Roman" w:hAnsi="Times New Roman" w:cs="Times New Roman"/>
          <w:sz w:val="24"/>
          <w:szCs w:val="24"/>
        </w:rPr>
        <w:t xml:space="preserve">examining in detail how spending plans would relate to budgetary constraints. If we assume that these constraints are, at least in the short-term, severe, it </w:t>
      </w:r>
      <w:r w:rsidR="00A06087">
        <w:rPr>
          <w:rFonts w:ascii="Times New Roman" w:hAnsi="Times New Roman" w:cs="Times New Roman"/>
          <w:sz w:val="24"/>
          <w:szCs w:val="24"/>
        </w:rPr>
        <w:t>is</w:t>
      </w:r>
      <w:r w:rsidR="00A1524D">
        <w:rPr>
          <w:rFonts w:ascii="Times New Roman" w:hAnsi="Times New Roman" w:cs="Times New Roman"/>
          <w:sz w:val="24"/>
          <w:szCs w:val="24"/>
        </w:rPr>
        <w:t xml:space="preserve"> necessary to i</w:t>
      </w:r>
      <w:r w:rsidR="00A06087">
        <w:rPr>
          <w:rFonts w:ascii="Times New Roman" w:hAnsi="Times New Roman" w:cs="Times New Roman"/>
          <w:sz w:val="24"/>
          <w:szCs w:val="24"/>
        </w:rPr>
        <w:t>dentify areas for cut-back</w:t>
      </w:r>
      <w:r w:rsidR="00A1524D">
        <w:rPr>
          <w:rFonts w:ascii="Times New Roman" w:hAnsi="Times New Roman" w:cs="Times New Roman"/>
          <w:sz w:val="24"/>
          <w:szCs w:val="24"/>
        </w:rPr>
        <w:t>.</w:t>
      </w:r>
    </w:p>
    <w:p w:rsidR="00C962B5" w:rsidRDefault="00A1524D" w:rsidP="00C12A29">
      <w:pPr>
        <w:rPr>
          <w:rFonts w:ascii="Times New Roman" w:hAnsi="Times New Roman" w:cs="Times New Roman"/>
          <w:sz w:val="24"/>
          <w:szCs w:val="24"/>
        </w:rPr>
      </w:pPr>
      <w:r>
        <w:rPr>
          <w:rFonts w:ascii="Times New Roman" w:hAnsi="Times New Roman" w:cs="Times New Roman"/>
          <w:sz w:val="24"/>
          <w:szCs w:val="24"/>
        </w:rPr>
        <w:t xml:space="preserve">Non-welfare state areas, </w:t>
      </w:r>
      <w:r w:rsidR="00A06087">
        <w:rPr>
          <w:rFonts w:ascii="Times New Roman" w:hAnsi="Times New Roman" w:cs="Times New Roman"/>
          <w:sz w:val="24"/>
          <w:szCs w:val="24"/>
        </w:rPr>
        <w:t>especially</w:t>
      </w:r>
      <w:r>
        <w:rPr>
          <w:rFonts w:ascii="Times New Roman" w:hAnsi="Times New Roman" w:cs="Times New Roman"/>
          <w:sz w:val="24"/>
          <w:szCs w:val="24"/>
        </w:rPr>
        <w:t xml:space="preserve"> defence, face</w:t>
      </w:r>
      <w:r w:rsidR="00A06087">
        <w:rPr>
          <w:rFonts w:ascii="Times New Roman" w:hAnsi="Times New Roman" w:cs="Times New Roman"/>
          <w:sz w:val="24"/>
          <w:szCs w:val="24"/>
        </w:rPr>
        <w:t xml:space="preserve"> sharp cuts,</w:t>
      </w:r>
      <w:r>
        <w:rPr>
          <w:rFonts w:ascii="Times New Roman" w:hAnsi="Times New Roman" w:cs="Times New Roman"/>
          <w:sz w:val="24"/>
          <w:szCs w:val="24"/>
        </w:rPr>
        <w:t xml:space="preserve"> which could continue. A generous and inclusive policy would seek to spread the </w:t>
      </w:r>
      <w:r w:rsidR="00A06087">
        <w:rPr>
          <w:rFonts w:ascii="Times New Roman" w:hAnsi="Times New Roman" w:cs="Times New Roman"/>
          <w:sz w:val="24"/>
          <w:szCs w:val="24"/>
        </w:rPr>
        <w:t xml:space="preserve">savings </w:t>
      </w:r>
      <w:r>
        <w:rPr>
          <w:rFonts w:ascii="Times New Roman" w:hAnsi="Times New Roman" w:cs="Times New Roman"/>
          <w:sz w:val="24"/>
          <w:szCs w:val="24"/>
        </w:rPr>
        <w:t>burden more evenly. IFS analysis (</w:t>
      </w:r>
      <w:r w:rsidR="00454E63">
        <w:rPr>
          <w:rFonts w:ascii="Times New Roman" w:hAnsi="Times New Roman" w:cs="Times New Roman"/>
          <w:sz w:val="24"/>
          <w:szCs w:val="24"/>
        </w:rPr>
        <w:t>O’Dea 2010</w:t>
      </w:r>
      <w:r w:rsidR="00481C0D">
        <w:rPr>
          <w:rFonts w:ascii="Times New Roman" w:hAnsi="Times New Roman" w:cs="Times New Roman"/>
          <w:sz w:val="24"/>
          <w:szCs w:val="24"/>
        </w:rPr>
        <w:t>; Browne 2010; Crawford 2010</w:t>
      </w:r>
      <w:r>
        <w:rPr>
          <w:rFonts w:ascii="Times New Roman" w:hAnsi="Times New Roman" w:cs="Times New Roman"/>
          <w:sz w:val="24"/>
          <w:szCs w:val="24"/>
        </w:rPr>
        <w:t>)</w:t>
      </w:r>
      <w:r w:rsidR="00621E63">
        <w:rPr>
          <w:rFonts w:ascii="Times New Roman" w:hAnsi="Times New Roman" w:cs="Times New Roman"/>
          <w:sz w:val="24"/>
          <w:szCs w:val="24"/>
        </w:rPr>
        <w:t xml:space="preserve"> bears out the arguments of Tepe and Belfrage (ch 00 this volume) and</w:t>
      </w:r>
      <w:r>
        <w:rPr>
          <w:rFonts w:ascii="Times New Roman" w:hAnsi="Times New Roman" w:cs="Times New Roman"/>
          <w:sz w:val="24"/>
          <w:szCs w:val="24"/>
        </w:rPr>
        <w:t xml:space="preserve"> shows that the cuts and tax changes bear most on those at the bottom</w:t>
      </w:r>
      <w:r w:rsidR="004501B8">
        <w:rPr>
          <w:rFonts w:ascii="Times New Roman" w:hAnsi="Times New Roman" w:cs="Times New Roman"/>
          <w:sz w:val="24"/>
          <w:szCs w:val="24"/>
        </w:rPr>
        <w:t>, especially on women,</w:t>
      </w:r>
      <w:r>
        <w:rPr>
          <w:rFonts w:ascii="Times New Roman" w:hAnsi="Times New Roman" w:cs="Times New Roman"/>
          <w:sz w:val="24"/>
          <w:szCs w:val="24"/>
        </w:rPr>
        <w:t xml:space="preserve"> and on a small group at the top, facing higher tax rates, and on families and children rather than benefits for older people. Further taxes on the </w:t>
      </w:r>
      <w:r w:rsidR="007D4850">
        <w:rPr>
          <w:rFonts w:ascii="Times New Roman" w:hAnsi="Times New Roman" w:cs="Times New Roman"/>
          <w:sz w:val="24"/>
          <w:szCs w:val="24"/>
        </w:rPr>
        <w:t xml:space="preserve">distant </w:t>
      </w:r>
      <w:r>
        <w:rPr>
          <w:rFonts w:ascii="Times New Roman" w:hAnsi="Times New Roman" w:cs="Times New Roman"/>
          <w:sz w:val="24"/>
          <w:szCs w:val="24"/>
        </w:rPr>
        <w:t>wealthy (a capital value o</w:t>
      </w:r>
      <w:r w:rsidR="00A06087">
        <w:rPr>
          <w:rFonts w:ascii="Times New Roman" w:hAnsi="Times New Roman" w:cs="Times New Roman"/>
          <w:sz w:val="24"/>
          <w:szCs w:val="24"/>
        </w:rPr>
        <w:t>r</w:t>
      </w:r>
      <w:r>
        <w:rPr>
          <w:rFonts w:ascii="Times New Roman" w:hAnsi="Times New Roman" w:cs="Times New Roman"/>
          <w:sz w:val="24"/>
          <w:szCs w:val="24"/>
        </w:rPr>
        <w:t xml:space="preserve"> land tax, perhaps or higher inheritance taxes) would fit with public discourse. One problem is how far it is possible to bring higher taxes down the income distribution, given public resistance</w:t>
      </w:r>
      <w:r w:rsidR="007D4850">
        <w:rPr>
          <w:rFonts w:ascii="Times New Roman" w:hAnsi="Times New Roman" w:cs="Times New Roman"/>
          <w:sz w:val="24"/>
          <w:szCs w:val="24"/>
        </w:rPr>
        <w:t xml:space="preserve"> to taxing the middle class</w:t>
      </w:r>
      <w:r>
        <w:rPr>
          <w:rFonts w:ascii="Times New Roman" w:hAnsi="Times New Roman" w:cs="Times New Roman"/>
          <w:sz w:val="24"/>
          <w:szCs w:val="24"/>
        </w:rPr>
        <w:t>. A further issue concerns the desire to mitigate benefit cuts. Some resources could be saved in the short-term by terminating the restructuring of benefits and public services. It is difficult to see how far further savings could be made without addressing state pensions. This would affect a large group in the electorate typically seen as deserving.</w:t>
      </w:r>
    </w:p>
    <w:p w:rsidR="00385E6D" w:rsidRDefault="00385E6D" w:rsidP="00C12A29">
      <w:pPr>
        <w:rPr>
          <w:rFonts w:ascii="Times New Roman" w:hAnsi="Times New Roman" w:cs="Times New Roman"/>
          <w:sz w:val="24"/>
          <w:szCs w:val="24"/>
        </w:rPr>
      </w:pPr>
      <w:r>
        <w:rPr>
          <w:rFonts w:ascii="Times New Roman" w:hAnsi="Times New Roman" w:cs="Times New Roman"/>
          <w:sz w:val="24"/>
          <w:szCs w:val="24"/>
        </w:rPr>
        <w:t>These considerations imply that new policies at the micro-level are essential if the macro-level problems are to be addressed. These policies must at least con</w:t>
      </w:r>
      <w:r w:rsidR="007D4850">
        <w:rPr>
          <w:rFonts w:ascii="Times New Roman" w:hAnsi="Times New Roman" w:cs="Times New Roman"/>
          <w:sz w:val="24"/>
          <w:szCs w:val="24"/>
        </w:rPr>
        <w:t>str</w:t>
      </w:r>
      <w:r>
        <w:rPr>
          <w:rFonts w:ascii="Times New Roman" w:hAnsi="Times New Roman" w:cs="Times New Roman"/>
          <w:sz w:val="24"/>
          <w:szCs w:val="24"/>
        </w:rPr>
        <w:t xml:space="preserve">ain spending. </w:t>
      </w:r>
      <w:r w:rsidR="00A06087">
        <w:rPr>
          <w:rFonts w:ascii="Times New Roman" w:hAnsi="Times New Roman" w:cs="Times New Roman"/>
          <w:sz w:val="24"/>
          <w:szCs w:val="24"/>
        </w:rPr>
        <w:t>They must also</w:t>
      </w:r>
      <w:r>
        <w:rPr>
          <w:rFonts w:ascii="Times New Roman" w:hAnsi="Times New Roman" w:cs="Times New Roman"/>
          <w:sz w:val="24"/>
          <w:szCs w:val="24"/>
        </w:rPr>
        <w:t xml:space="preserve"> fit with public opinion and build the public trust necessary to support future progressive reforms.</w:t>
      </w:r>
    </w:p>
    <w:p w:rsidR="00385E6D" w:rsidRDefault="00385E6D" w:rsidP="00C12A29">
      <w:pPr>
        <w:rPr>
          <w:rFonts w:ascii="Times New Roman" w:hAnsi="Times New Roman" w:cs="Times New Roman"/>
          <w:b/>
          <w:i/>
          <w:sz w:val="24"/>
          <w:szCs w:val="24"/>
        </w:rPr>
      </w:pPr>
      <w:r w:rsidRPr="00385E6D">
        <w:rPr>
          <w:rFonts w:ascii="Times New Roman" w:hAnsi="Times New Roman" w:cs="Times New Roman"/>
          <w:b/>
          <w:i/>
          <w:sz w:val="24"/>
          <w:szCs w:val="24"/>
        </w:rPr>
        <w:t>Micro-level</w:t>
      </w:r>
    </w:p>
    <w:p w:rsidR="00E66A54" w:rsidRPr="00385E6D" w:rsidRDefault="00E66A54" w:rsidP="00C12A29">
      <w:pPr>
        <w:rPr>
          <w:rFonts w:ascii="Times New Roman" w:hAnsi="Times New Roman" w:cs="Times New Roman"/>
          <w:b/>
          <w:i/>
          <w:sz w:val="24"/>
          <w:szCs w:val="24"/>
        </w:rPr>
      </w:pPr>
      <w:r w:rsidRPr="007D4850">
        <w:rPr>
          <w:rFonts w:ascii="Times New Roman" w:hAnsi="Times New Roman" w:cs="Times New Roman"/>
          <w:i/>
          <w:sz w:val="24"/>
          <w:szCs w:val="24"/>
        </w:rPr>
        <w:t xml:space="preserve">Social investment </w:t>
      </w:r>
      <w:r>
        <w:rPr>
          <w:rFonts w:ascii="Times New Roman" w:hAnsi="Times New Roman" w:cs="Times New Roman"/>
          <w:sz w:val="24"/>
          <w:szCs w:val="24"/>
        </w:rPr>
        <w:t>is attractive because it offers a return</w:t>
      </w:r>
      <w:r w:rsidR="00385E6D">
        <w:rPr>
          <w:rFonts w:ascii="Times New Roman" w:hAnsi="Times New Roman" w:cs="Times New Roman"/>
          <w:sz w:val="24"/>
          <w:szCs w:val="24"/>
        </w:rPr>
        <w:t>,</w:t>
      </w:r>
      <w:r w:rsidR="00C944B7">
        <w:rPr>
          <w:rFonts w:ascii="Times New Roman" w:hAnsi="Times New Roman" w:cs="Times New Roman"/>
          <w:sz w:val="24"/>
          <w:szCs w:val="24"/>
        </w:rPr>
        <w:t xml:space="preserve"> so that net spending commitments are </w:t>
      </w:r>
      <w:r w:rsidR="00385E6D">
        <w:rPr>
          <w:rFonts w:ascii="Times New Roman" w:hAnsi="Times New Roman" w:cs="Times New Roman"/>
          <w:sz w:val="24"/>
          <w:szCs w:val="24"/>
        </w:rPr>
        <w:t>contained</w:t>
      </w:r>
      <w:r>
        <w:rPr>
          <w:rFonts w:ascii="Times New Roman" w:hAnsi="Times New Roman" w:cs="Times New Roman"/>
          <w:sz w:val="24"/>
          <w:szCs w:val="24"/>
        </w:rPr>
        <w:t>;</w:t>
      </w:r>
      <w:r w:rsidR="00A06087">
        <w:rPr>
          <w:rFonts w:ascii="Times New Roman" w:hAnsi="Times New Roman" w:cs="Times New Roman"/>
          <w:sz w:val="24"/>
          <w:szCs w:val="24"/>
        </w:rPr>
        <w:t xml:space="preserve"> areas like child-</w:t>
      </w:r>
      <w:r>
        <w:rPr>
          <w:rFonts w:ascii="Times New Roman" w:hAnsi="Times New Roman" w:cs="Times New Roman"/>
          <w:sz w:val="24"/>
          <w:szCs w:val="24"/>
        </w:rPr>
        <w:t>care fit the public opinion constraint because they focus on an obvious</w:t>
      </w:r>
      <w:r w:rsidR="00385E6D">
        <w:rPr>
          <w:rFonts w:ascii="Times New Roman" w:hAnsi="Times New Roman" w:cs="Times New Roman"/>
          <w:sz w:val="24"/>
          <w:szCs w:val="24"/>
        </w:rPr>
        <w:t>ly</w:t>
      </w:r>
      <w:r>
        <w:rPr>
          <w:rFonts w:ascii="Times New Roman" w:hAnsi="Times New Roman" w:cs="Times New Roman"/>
          <w:sz w:val="24"/>
          <w:szCs w:val="24"/>
        </w:rPr>
        <w:t xml:space="preserve"> deserving </w:t>
      </w:r>
      <w:r w:rsidR="00D223A8">
        <w:rPr>
          <w:rFonts w:ascii="Times New Roman" w:hAnsi="Times New Roman" w:cs="Times New Roman"/>
          <w:sz w:val="24"/>
          <w:szCs w:val="24"/>
        </w:rPr>
        <w:t>n</w:t>
      </w:r>
      <w:r w:rsidR="00E67588">
        <w:rPr>
          <w:rFonts w:ascii="Times New Roman" w:hAnsi="Times New Roman" w:cs="Times New Roman"/>
          <w:sz w:val="24"/>
          <w:szCs w:val="24"/>
        </w:rPr>
        <w:t>eed group (young children) and are directed at supporting paid work</w:t>
      </w:r>
      <w:r w:rsidR="00D223A8">
        <w:rPr>
          <w:rFonts w:ascii="Times New Roman" w:hAnsi="Times New Roman" w:cs="Times New Roman"/>
          <w:sz w:val="24"/>
          <w:szCs w:val="24"/>
        </w:rPr>
        <w:t>. They also help support an inclusive solidarism since they can be universal across the group</w:t>
      </w:r>
      <w:r w:rsidR="00D413F1">
        <w:rPr>
          <w:rFonts w:ascii="Times New Roman" w:hAnsi="Times New Roman" w:cs="Times New Roman"/>
          <w:sz w:val="24"/>
          <w:szCs w:val="24"/>
        </w:rPr>
        <w:t>. For these reasons they have been vigorously promoted by progressive</w:t>
      </w:r>
      <w:r w:rsidR="007D4850">
        <w:rPr>
          <w:rFonts w:ascii="Times New Roman" w:hAnsi="Times New Roman" w:cs="Times New Roman"/>
          <w:sz w:val="24"/>
          <w:szCs w:val="24"/>
        </w:rPr>
        <w:t>s</w:t>
      </w:r>
      <w:r w:rsidR="00D413F1">
        <w:rPr>
          <w:rFonts w:ascii="Times New Roman" w:hAnsi="Times New Roman" w:cs="Times New Roman"/>
          <w:sz w:val="24"/>
          <w:szCs w:val="24"/>
        </w:rPr>
        <w:t xml:space="preserve"> in Europe </w:t>
      </w:r>
      <w:r w:rsidR="00454E63">
        <w:rPr>
          <w:rFonts w:ascii="Times New Roman" w:hAnsi="Times New Roman" w:cs="Times New Roman"/>
          <w:sz w:val="24"/>
          <w:szCs w:val="24"/>
        </w:rPr>
        <w:t>(</w:t>
      </w:r>
      <w:r w:rsidR="00D413F1">
        <w:rPr>
          <w:rFonts w:ascii="Times New Roman" w:hAnsi="Times New Roman" w:cs="Times New Roman"/>
          <w:sz w:val="24"/>
          <w:szCs w:val="24"/>
        </w:rPr>
        <w:t>Vanderbroucke et al. 2011)</w:t>
      </w:r>
      <w:r w:rsidR="00D223A8">
        <w:rPr>
          <w:rFonts w:ascii="Times New Roman" w:hAnsi="Times New Roman" w:cs="Times New Roman"/>
          <w:sz w:val="24"/>
          <w:szCs w:val="24"/>
        </w:rPr>
        <w:t xml:space="preserve">. However the case for investment </w:t>
      </w:r>
      <w:r w:rsidR="00E67588">
        <w:rPr>
          <w:rFonts w:ascii="Times New Roman" w:hAnsi="Times New Roman" w:cs="Times New Roman"/>
          <w:sz w:val="24"/>
          <w:szCs w:val="24"/>
        </w:rPr>
        <w:t>is only persuasive</w:t>
      </w:r>
      <w:r w:rsidR="00D223A8">
        <w:rPr>
          <w:rFonts w:ascii="Times New Roman" w:hAnsi="Times New Roman" w:cs="Times New Roman"/>
          <w:sz w:val="24"/>
          <w:szCs w:val="24"/>
        </w:rPr>
        <w:t xml:space="preserve"> in a limited range of areas, mainly around education and public health.</w:t>
      </w:r>
    </w:p>
    <w:p w:rsidR="00D223A8" w:rsidRDefault="00D223A8" w:rsidP="00C12A29">
      <w:pPr>
        <w:rPr>
          <w:rFonts w:ascii="Times New Roman" w:hAnsi="Times New Roman" w:cs="Times New Roman"/>
          <w:sz w:val="24"/>
          <w:szCs w:val="24"/>
        </w:rPr>
      </w:pPr>
      <w:r w:rsidRPr="007D4850">
        <w:rPr>
          <w:rFonts w:ascii="Times New Roman" w:hAnsi="Times New Roman" w:cs="Times New Roman"/>
          <w:i/>
          <w:sz w:val="24"/>
          <w:szCs w:val="24"/>
        </w:rPr>
        <w:t>Solidarity policies</w:t>
      </w:r>
      <w:r>
        <w:rPr>
          <w:rFonts w:ascii="Times New Roman" w:hAnsi="Times New Roman" w:cs="Times New Roman"/>
          <w:sz w:val="24"/>
          <w:szCs w:val="24"/>
        </w:rPr>
        <w:t xml:space="preserve"> based on principles such as con</w:t>
      </w:r>
      <w:r w:rsidR="00E67588">
        <w:rPr>
          <w:rFonts w:ascii="Times New Roman" w:hAnsi="Times New Roman" w:cs="Times New Roman"/>
          <w:sz w:val="24"/>
          <w:szCs w:val="24"/>
        </w:rPr>
        <w:t>tribution can operate across a wi</w:t>
      </w:r>
      <w:r>
        <w:rPr>
          <w:rFonts w:ascii="Times New Roman" w:hAnsi="Times New Roman" w:cs="Times New Roman"/>
          <w:sz w:val="24"/>
          <w:szCs w:val="24"/>
        </w:rPr>
        <w:t>der range of areas</w:t>
      </w:r>
      <w:r w:rsidR="00A06087">
        <w:rPr>
          <w:rFonts w:ascii="Times New Roman" w:hAnsi="Times New Roman" w:cs="Times New Roman"/>
          <w:sz w:val="24"/>
          <w:szCs w:val="24"/>
        </w:rPr>
        <w:t>,</w:t>
      </w:r>
      <w:r>
        <w:rPr>
          <w:rFonts w:ascii="Times New Roman" w:hAnsi="Times New Roman" w:cs="Times New Roman"/>
          <w:sz w:val="24"/>
          <w:szCs w:val="24"/>
        </w:rPr>
        <w:t xml:space="preserve"> provided that the public will accept a relatively broad range of activities and not simply a social insurance payment </w:t>
      </w:r>
      <w:r w:rsidR="00385E6D">
        <w:rPr>
          <w:rFonts w:ascii="Times New Roman" w:hAnsi="Times New Roman" w:cs="Times New Roman"/>
          <w:sz w:val="24"/>
          <w:szCs w:val="24"/>
        </w:rPr>
        <w:t xml:space="preserve">or paid work </w:t>
      </w:r>
      <w:r>
        <w:rPr>
          <w:rFonts w:ascii="Times New Roman" w:hAnsi="Times New Roman" w:cs="Times New Roman"/>
          <w:sz w:val="24"/>
          <w:szCs w:val="24"/>
        </w:rPr>
        <w:t>as a relevant contribution.</w:t>
      </w:r>
      <w:r w:rsidR="000A60C8">
        <w:rPr>
          <w:rFonts w:ascii="Times New Roman" w:hAnsi="Times New Roman" w:cs="Times New Roman"/>
          <w:sz w:val="24"/>
          <w:szCs w:val="24"/>
        </w:rPr>
        <w:t xml:space="preserve"> </w:t>
      </w:r>
      <w:r w:rsidR="001C2214">
        <w:rPr>
          <w:rFonts w:ascii="Times New Roman" w:hAnsi="Times New Roman" w:cs="Times New Roman"/>
          <w:sz w:val="24"/>
          <w:szCs w:val="24"/>
        </w:rPr>
        <w:t>Spending commitments may generate problems</w:t>
      </w:r>
      <w:r w:rsidR="00A06087">
        <w:rPr>
          <w:rFonts w:ascii="Times New Roman" w:hAnsi="Times New Roman" w:cs="Times New Roman"/>
          <w:sz w:val="24"/>
          <w:szCs w:val="24"/>
        </w:rPr>
        <w:t>,</w:t>
      </w:r>
      <w:r w:rsidR="00C944B7">
        <w:rPr>
          <w:rFonts w:ascii="Times New Roman" w:hAnsi="Times New Roman" w:cs="Times New Roman"/>
          <w:sz w:val="24"/>
          <w:szCs w:val="24"/>
        </w:rPr>
        <w:t xml:space="preserve"> since inclusion is likely </w:t>
      </w:r>
      <w:r w:rsidR="00385E6D">
        <w:rPr>
          <w:rFonts w:ascii="Times New Roman" w:hAnsi="Times New Roman" w:cs="Times New Roman"/>
          <w:sz w:val="24"/>
          <w:szCs w:val="24"/>
        </w:rPr>
        <w:t>to involve</w:t>
      </w:r>
      <w:r w:rsidR="00C944B7">
        <w:rPr>
          <w:rFonts w:ascii="Times New Roman" w:hAnsi="Times New Roman" w:cs="Times New Roman"/>
          <w:sz w:val="24"/>
          <w:szCs w:val="24"/>
        </w:rPr>
        <w:t xml:space="preserve"> extra spending on highe</w:t>
      </w:r>
      <w:r w:rsidR="00E67588">
        <w:rPr>
          <w:rFonts w:ascii="Times New Roman" w:hAnsi="Times New Roman" w:cs="Times New Roman"/>
          <w:sz w:val="24"/>
          <w:szCs w:val="24"/>
        </w:rPr>
        <w:t xml:space="preserve">r benefits for </w:t>
      </w:r>
      <w:r w:rsidR="001C2214">
        <w:rPr>
          <w:rFonts w:ascii="Times New Roman" w:hAnsi="Times New Roman" w:cs="Times New Roman"/>
          <w:sz w:val="24"/>
          <w:szCs w:val="24"/>
        </w:rPr>
        <w:t>those who are unable</w:t>
      </w:r>
      <w:r w:rsidR="00E67588">
        <w:rPr>
          <w:rFonts w:ascii="Times New Roman" w:hAnsi="Times New Roman" w:cs="Times New Roman"/>
          <w:sz w:val="24"/>
          <w:szCs w:val="24"/>
        </w:rPr>
        <w:t xml:space="preserve"> to</w:t>
      </w:r>
      <w:r w:rsidR="00C944B7">
        <w:rPr>
          <w:rFonts w:ascii="Times New Roman" w:hAnsi="Times New Roman" w:cs="Times New Roman"/>
          <w:sz w:val="24"/>
          <w:szCs w:val="24"/>
        </w:rPr>
        <w:t xml:space="preserve"> make equivalent cash contributions.  The deservingness barrier creates difficulties in including people,</w:t>
      </w:r>
      <w:r w:rsidR="000A60C8">
        <w:rPr>
          <w:rFonts w:ascii="Times New Roman" w:hAnsi="Times New Roman" w:cs="Times New Roman"/>
          <w:sz w:val="24"/>
          <w:szCs w:val="24"/>
        </w:rPr>
        <w:t xml:space="preserve"> typically </w:t>
      </w:r>
      <w:r w:rsidR="00C944B7">
        <w:rPr>
          <w:rFonts w:ascii="Times New Roman" w:hAnsi="Times New Roman" w:cs="Times New Roman"/>
          <w:sz w:val="24"/>
          <w:szCs w:val="24"/>
        </w:rPr>
        <w:t xml:space="preserve">from </w:t>
      </w:r>
      <w:r w:rsidR="000A60C8">
        <w:rPr>
          <w:rFonts w:ascii="Times New Roman" w:hAnsi="Times New Roman" w:cs="Times New Roman"/>
          <w:sz w:val="24"/>
          <w:szCs w:val="24"/>
        </w:rPr>
        <w:t>the most deprived groups, w</w:t>
      </w:r>
      <w:r w:rsidR="00C944B7">
        <w:rPr>
          <w:rFonts w:ascii="Times New Roman" w:hAnsi="Times New Roman" w:cs="Times New Roman"/>
          <w:sz w:val="24"/>
          <w:szCs w:val="24"/>
        </w:rPr>
        <w:t>ho are unable to make any</w:t>
      </w:r>
      <w:r w:rsidR="000A60C8">
        <w:rPr>
          <w:rFonts w:ascii="Times New Roman" w:hAnsi="Times New Roman" w:cs="Times New Roman"/>
          <w:sz w:val="24"/>
          <w:szCs w:val="24"/>
        </w:rPr>
        <w:t xml:space="preserve"> contribution. Horton and Godfrey</w:t>
      </w:r>
      <w:r w:rsidR="00621E63">
        <w:rPr>
          <w:rFonts w:ascii="Times New Roman" w:hAnsi="Times New Roman" w:cs="Times New Roman"/>
          <w:sz w:val="24"/>
          <w:szCs w:val="24"/>
        </w:rPr>
        <w:t xml:space="preserve"> (2009, 168)</w:t>
      </w:r>
      <w:r w:rsidR="000A60C8">
        <w:rPr>
          <w:rFonts w:ascii="Times New Roman" w:hAnsi="Times New Roman" w:cs="Times New Roman"/>
          <w:sz w:val="24"/>
          <w:szCs w:val="24"/>
        </w:rPr>
        <w:t xml:space="preserve"> address this by postulating activities which migh</w:t>
      </w:r>
      <w:r w:rsidR="001C2214">
        <w:rPr>
          <w:rFonts w:ascii="Times New Roman" w:hAnsi="Times New Roman" w:cs="Times New Roman"/>
          <w:sz w:val="24"/>
          <w:szCs w:val="24"/>
        </w:rPr>
        <w:t>t enhance future contributions such as</w:t>
      </w:r>
      <w:r w:rsidR="000A60C8">
        <w:rPr>
          <w:rFonts w:ascii="Times New Roman" w:hAnsi="Times New Roman" w:cs="Times New Roman"/>
          <w:sz w:val="24"/>
          <w:szCs w:val="24"/>
        </w:rPr>
        <w:t xml:space="preserve"> attendance on training and work-readiness p</w:t>
      </w:r>
      <w:r w:rsidR="001C2214">
        <w:rPr>
          <w:rFonts w:ascii="Times New Roman" w:hAnsi="Times New Roman" w:cs="Times New Roman"/>
          <w:sz w:val="24"/>
          <w:szCs w:val="24"/>
        </w:rPr>
        <w:t>rogrammes for unemployed people</w:t>
      </w:r>
      <w:r w:rsidR="000A60C8">
        <w:rPr>
          <w:rFonts w:ascii="Times New Roman" w:hAnsi="Times New Roman" w:cs="Times New Roman"/>
          <w:sz w:val="24"/>
          <w:szCs w:val="24"/>
        </w:rPr>
        <w:t>.</w:t>
      </w:r>
      <w:r w:rsidR="001C2214">
        <w:rPr>
          <w:rFonts w:ascii="Times New Roman" w:hAnsi="Times New Roman" w:cs="Times New Roman"/>
          <w:sz w:val="24"/>
          <w:szCs w:val="24"/>
        </w:rPr>
        <w:t xml:space="preserve"> Benefit </w:t>
      </w:r>
      <w:r w:rsidR="001C2214">
        <w:rPr>
          <w:rFonts w:ascii="Times New Roman" w:hAnsi="Times New Roman" w:cs="Times New Roman"/>
          <w:sz w:val="24"/>
          <w:szCs w:val="24"/>
        </w:rPr>
        <w:lastRenderedPageBreak/>
        <w:t xml:space="preserve">entitlement for </w:t>
      </w:r>
      <w:r w:rsidR="000A60C8">
        <w:rPr>
          <w:rFonts w:ascii="Times New Roman" w:hAnsi="Times New Roman" w:cs="Times New Roman"/>
          <w:sz w:val="24"/>
          <w:szCs w:val="24"/>
        </w:rPr>
        <w:t xml:space="preserve">those unwilling to accept these requirements </w:t>
      </w:r>
      <w:r w:rsidR="001C2214">
        <w:rPr>
          <w:rFonts w:ascii="Times New Roman" w:hAnsi="Times New Roman" w:cs="Times New Roman"/>
          <w:sz w:val="24"/>
          <w:szCs w:val="24"/>
        </w:rPr>
        <w:t>would be reduced</w:t>
      </w:r>
      <w:r w:rsidR="000A60C8">
        <w:rPr>
          <w:rFonts w:ascii="Times New Roman" w:hAnsi="Times New Roman" w:cs="Times New Roman"/>
          <w:sz w:val="24"/>
          <w:szCs w:val="24"/>
        </w:rPr>
        <w:t>.</w:t>
      </w:r>
      <w:r w:rsidR="00385E6D">
        <w:rPr>
          <w:rFonts w:ascii="Times New Roman" w:hAnsi="Times New Roman" w:cs="Times New Roman"/>
          <w:sz w:val="24"/>
          <w:szCs w:val="24"/>
        </w:rPr>
        <w:t xml:space="preserve"> The policies offer a progressive contribution because they build reciprocity and help channel debates towards the idea that citizens contribute and derive benefit from participating in society.</w:t>
      </w:r>
    </w:p>
    <w:p w:rsidR="000A60C8" w:rsidRDefault="000A60C8" w:rsidP="00C12A29">
      <w:pPr>
        <w:rPr>
          <w:rFonts w:ascii="Times New Roman" w:hAnsi="Times New Roman" w:cs="Times New Roman"/>
          <w:sz w:val="24"/>
          <w:szCs w:val="24"/>
        </w:rPr>
      </w:pPr>
      <w:r>
        <w:rPr>
          <w:rFonts w:ascii="Times New Roman" w:hAnsi="Times New Roman" w:cs="Times New Roman"/>
          <w:sz w:val="24"/>
          <w:szCs w:val="24"/>
        </w:rPr>
        <w:t xml:space="preserve">Policies which </w:t>
      </w:r>
      <w:r w:rsidR="00BF74D4">
        <w:rPr>
          <w:rFonts w:ascii="Times New Roman" w:hAnsi="Times New Roman" w:cs="Times New Roman"/>
          <w:sz w:val="24"/>
          <w:szCs w:val="24"/>
        </w:rPr>
        <w:t xml:space="preserve">operate within the constraints of the </w:t>
      </w:r>
      <w:r w:rsidRPr="007D4850">
        <w:rPr>
          <w:rFonts w:ascii="Times New Roman" w:hAnsi="Times New Roman" w:cs="Times New Roman"/>
          <w:i/>
          <w:sz w:val="24"/>
          <w:szCs w:val="24"/>
        </w:rPr>
        <w:t>deserving/undeserving distinction</w:t>
      </w:r>
      <w:r w:rsidR="00BF74D4">
        <w:rPr>
          <w:rFonts w:ascii="Times New Roman" w:hAnsi="Times New Roman" w:cs="Times New Roman"/>
          <w:sz w:val="24"/>
          <w:szCs w:val="24"/>
        </w:rPr>
        <w:t>, such as National Salary Insurance,</w:t>
      </w:r>
      <w:r>
        <w:rPr>
          <w:rFonts w:ascii="Times New Roman" w:hAnsi="Times New Roman" w:cs="Times New Roman"/>
          <w:sz w:val="24"/>
          <w:szCs w:val="24"/>
        </w:rPr>
        <w:t xml:space="preserve"> are likely to be </w:t>
      </w:r>
      <w:r w:rsidR="00C944B7">
        <w:rPr>
          <w:rFonts w:ascii="Times New Roman" w:hAnsi="Times New Roman" w:cs="Times New Roman"/>
          <w:sz w:val="24"/>
          <w:szCs w:val="24"/>
        </w:rPr>
        <w:t xml:space="preserve">financially </w:t>
      </w:r>
      <w:r w:rsidR="001C2214">
        <w:rPr>
          <w:rFonts w:ascii="Times New Roman" w:hAnsi="Times New Roman" w:cs="Times New Roman"/>
          <w:sz w:val="24"/>
          <w:szCs w:val="24"/>
        </w:rPr>
        <w:t>viable</w:t>
      </w:r>
      <w:r w:rsidR="00C944B7">
        <w:rPr>
          <w:rFonts w:ascii="Times New Roman" w:hAnsi="Times New Roman" w:cs="Times New Roman"/>
          <w:sz w:val="24"/>
          <w:szCs w:val="24"/>
        </w:rPr>
        <w:t xml:space="preserve">, since </w:t>
      </w:r>
      <w:r w:rsidR="00E67588">
        <w:rPr>
          <w:rFonts w:ascii="Times New Roman" w:hAnsi="Times New Roman" w:cs="Times New Roman"/>
          <w:sz w:val="24"/>
          <w:szCs w:val="24"/>
        </w:rPr>
        <w:t xml:space="preserve">their range is relatively small. They are </w:t>
      </w:r>
      <w:r>
        <w:rPr>
          <w:rFonts w:ascii="Times New Roman" w:hAnsi="Times New Roman" w:cs="Times New Roman"/>
          <w:sz w:val="24"/>
          <w:szCs w:val="24"/>
        </w:rPr>
        <w:t>electorally feasible and attractive to public opinion</w:t>
      </w:r>
      <w:r w:rsidR="00E67588">
        <w:rPr>
          <w:rFonts w:ascii="Times New Roman" w:hAnsi="Times New Roman" w:cs="Times New Roman"/>
          <w:sz w:val="24"/>
          <w:szCs w:val="24"/>
        </w:rPr>
        <w:t xml:space="preserve">, but </w:t>
      </w:r>
      <w:r w:rsidR="001C2214">
        <w:rPr>
          <w:rFonts w:ascii="Times New Roman" w:hAnsi="Times New Roman" w:cs="Times New Roman"/>
          <w:sz w:val="24"/>
          <w:szCs w:val="24"/>
        </w:rPr>
        <w:t>do not build</w:t>
      </w:r>
      <w:r>
        <w:rPr>
          <w:rFonts w:ascii="Times New Roman" w:hAnsi="Times New Roman" w:cs="Times New Roman"/>
          <w:sz w:val="24"/>
          <w:szCs w:val="24"/>
        </w:rPr>
        <w:t xml:space="preserve"> inclusiveness.</w:t>
      </w:r>
    </w:p>
    <w:p w:rsidR="004B6E69" w:rsidRDefault="000A60C8" w:rsidP="00BF74D4">
      <w:pPr>
        <w:rPr>
          <w:rFonts w:ascii="Times New Roman" w:hAnsi="Times New Roman" w:cs="Times New Roman"/>
          <w:sz w:val="24"/>
          <w:szCs w:val="24"/>
        </w:rPr>
      </w:pPr>
      <w:r w:rsidRPr="007D4850">
        <w:rPr>
          <w:rFonts w:ascii="Times New Roman" w:hAnsi="Times New Roman" w:cs="Times New Roman"/>
          <w:i/>
          <w:sz w:val="24"/>
          <w:szCs w:val="24"/>
        </w:rPr>
        <w:t>User engagement</w:t>
      </w:r>
      <w:r>
        <w:rPr>
          <w:rFonts w:ascii="Times New Roman" w:hAnsi="Times New Roman" w:cs="Times New Roman"/>
          <w:sz w:val="24"/>
          <w:szCs w:val="24"/>
        </w:rPr>
        <w:t xml:space="preserve"> programmes can use a wide range of techniques</w:t>
      </w:r>
      <w:r w:rsidR="009D27FB">
        <w:rPr>
          <w:rFonts w:ascii="Times New Roman" w:hAnsi="Times New Roman" w:cs="Times New Roman"/>
          <w:sz w:val="24"/>
          <w:szCs w:val="24"/>
        </w:rPr>
        <w:t xml:space="preserve">, involve little extra spending, </w:t>
      </w:r>
      <w:r>
        <w:rPr>
          <w:rFonts w:ascii="Times New Roman" w:hAnsi="Times New Roman" w:cs="Times New Roman"/>
          <w:sz w:val="24"/>
          <w:szCs w:val="24"/>
        </w:rPr>
        <w:t xml:space="preserve"> are often attractive </w:t>
      </w:r>
      <w:r w:rsidR="00C944B7">
        <w:rPr>
          <w:rFonts w:ascii="Times New Roman" w:hAnsi="Times New Roman" w:cs="Times New Roman"/>
          <w:sz w:val="24"/>
          <w:szCs w:val="24"/>
        </w:rPr>
        <w:t xml:space="preserve">to a public which feels ignored by remote decision-makers, </w:t>
      </w:r>
      <w:r>
        <w:rPr>
          <w:rFonts w:ascii="Times New Roman" w:hAnsi="Times New Roman" w:cs="Times New Roman"/>
          <w:sz w:val="24"/>
          <w:szCs w:val="24"/>
        </w:rPr>
        <w:t xml:space="preserve">and </w:t>
      </w:r>
      <w:r w:rsidR="00C944B7">
        <w:rPr>
          <w:rFonts w:ascii="Times New Roman" w:hAnsi="Times New Roman" w:cs="Times New Roman"/>
          <w:sz w:val="24"/>
          <w:szCs w:val="24"/>
        </w:rPr>
        <w:t xml:space="preserve">may </w:t>
      </w:r>
      <w:r>
        <w:rPr>
          <w:rFonts w:ascii="Times New Roman" w:hAnsi="Times New Roman" w:cs="Times New Roman"/>
          <w:sz w:val="24"/>
          <w:szCs w:val="24"/>
        </w:rPr>
        <w:t xml:space="preserve">help build trust in public </w:t>
      </w:r>
      <w:r w:rsidR="00E67588">
        <w:rPr>
          <w:rFonts w:ascii="Times New Roman" w:hAnsi="Times New Roman" w:cs="Times New Roman"/>
          <w:sz w:val="24"/>
          <w:szCs w:val="24"/>
        </w:rPr>
        <w:t xml:space="preserve">policies </w:t>
      </w:r>
      <w:r w:rsidR="001C2214">
        <w:rPr>
          <w:rFonts w:ascii="Times New Roman" w:hAnsi="Times New Roman" w:cs="Times New Roman"/>
          <w:sz w:val="24"/>
          <w:szCs w:val="24"/>
        </w:rPr>
        <w:t xml:space="preserve">to facilitate </w:t>
      </w:r>
      <w:r w:rsidR="00E67588">
        <w:rPr>
          <w:rFonts w:ascii="Times New Roman" w:hAnsi="Times New Roman" w:cs="Times New Roman"/>
          <w:sz w:val="24"/>
          <w:szCs w:val="24"/>
        </w:rPr>
        <w:t>difficult spending decisions in the future</w:t>
      </w:r>
      <w:r>
        <w:rPr>
          <w:rFonts w:ascii="Times New Roman" w:hAnsi="Times New Roman" w:cs="Times New Roman"/>
          <w:sz w:val="24"/>
          <w:szCs w:val="24"/>
        </w:rPr>
        <w:t xml:space="preserve">.  </w:t>
      </w:r>
      <w:r w:rsidR="00BF74D4">
        <w:rPr>
          <w:rFonts w:ascii="Times New Roman" w:hAnsi="Times New Roman" w:cs="Times New Roman"/>
          <w:sz w:val="24"/>
          <w:szCs w:val="24"/>
        </w:rPr>
        <w:t xml:space="preserve">There are real limits to how far a sense of inclusion and participation can be promoted, for example across a national education system or health service. </w:t>
      </w:r>
      <w:r w:rsidR="001C2214">
        <w:rPr>
          <w:rFonts w:ascii="Times New Roman" w:hAnsi="Times New Roman" w:cs="Times New Roman"/>
          <w:sz w:val="24"/>
          <w:szCs w:val="24"/>
        </w:rPr>
        <w:t>I</w:t>
      </w:r>
      <w:r w:rsidR="00BF74D4">
        <w:rPr>
          <w:rFonts w:ascii="Times New Roman" w:hAnsi="Times New Roman" w:cs="Times New Roman"/>
          <w:sz w:val="24"/>
          <w:szCs w:val="24"/>
        </w:rPr>
        <w:t>dentification with, for example, a particular school in a more participative or co-operative system</w:t>
      </w:r>
      <w:r>
        <w:rPr>
          <w:rFonts w:ascii="Times New Roman" w:hAnsi="Times New Roman" w:cs="Times New Roman"/>
          <w:sz w:val="24"/>
          <w:szCs w:val="24"/>
        </w:rPr>
        <w:t xml:space="preserve"> may strengthen social divisions</w:t>
      </w:r>
      <w:r w:rsidR="00BF74D4">
        <w:rPr>
          <w:rFonts w:ascii="Times New Roman" w:hAnsi="Times New Roman" w:cs="Times New Roman"/>
          <w:sz w:val="24"/>
          <w:szCs w:val="24"/>
        </w:rPr>
        <w:t>.</w:t>
      </w:r>
      <w:r>
        <w:rPr>
          <w:rFonts w:ascii="Times New Roman" w:hAnsi="Times New Roman" w:cs="Times New Roman"/>
          <w:sz w:val="24"/>
          <w:szCs w:val="24"/>
        </w:rPr>
        <w:t xml:space="preserve"> </w:t>
      </w:r>
      <w:r w:rsidR="00BF74D4">
        <w:rPr>
          <w:rFonts w:ascii="Times New Roman" w:hAnsi="Times New Roman" w:cs="Times New Roman"/>
          <w:sz w:val="24"/>
          <w:szCs w:val="24"/>
        </w:rPr>
        <w:t>These considerations may limit participation to the more restricted forms such as personal budgeting.</w:t>
      </w:r>
    </w:p>
    <w:p w:rsidR="000A60C8" w:rsidRDefault="000A60C8" w:rsidP="00C12A29">
      <w:pPr>
        <w:rPr>
          <w:rFonts w:ascii="Times New Roman" w:hAnsi="Times New Roman" w:cs="Times New Roman"/>
          <w:sz w:val="24"/>
          <w:szCs w:val="24"/>
        </w:rPr>
      </w:pPr>
      <w:r w:rsidRPr="007D4850">
        <w:rPr>
          <w:rFonts w:ascii="Times New Roman" w:hAnsi="Times New Roman" w:cs="Times New Roman"/>
          <w:i/>
          <w:sz w:val="24"/>
          <w:szCs w:val="24"/>
        </w:rPr>
        <w:t>Pre-distribution</w:t>
      </w:r>
      <w:r>
        <w:rPr>
          <w:rFonts w:ascii="Times New Roman" w:hAnsi="Times New Roman" w:cs="Times New Roman"/>
          <w:sz w:val="24"/>
          <w:szCs w:val="24"/>
        </w:rPr>
        <w:t xml:space="preserve"> is also highly attractive in terms of </w:t>
      </w:r>
      <w:r w:rsidR="009D27FB">
        <w:rPr>
          <w:rFonts w:ascii="Times New Roman" w:hAnsi="Times New Roman" w:cs="Times New Roman"/>
          <w:sz w:val="24"/>
          <w:szCs w:val="24"/>
        </w:rPr>
        <w:t xml:space="preserve">low direct </w:t>
      </w:r>
      <w:r>
        <w:rPr>
          <w:rFonts w:ascii="Times New Roman" w:hAnsi="Times New Roman" w:cs="Times New Roman"/>
          <w:sz w:val="24"/>
          <w:szCs w:val="24"/>
        </w:rPr>
        <w:t>public spending</w:t>
      </w:r>
      <w:r w:rsidR="00C944B7">
        <w:rPr>
          <w:rFonts w:ascii="Times New Roman" w:hAnsi="Times New Roman" w:cs="Times New Roman"/>
          <w:sz w:val="24"/>
          <w:szCs w:val="24"/>
        </w:rPr>
        <w:t>.</w:t>
      </w:r>
      <w:r w:rsidR="00BF74D4">
        <w:rPr>
          <w:rFonts w:ascii="Times New Roman" w:hAnsi="Times New Roman" w:cs="Times New Roman"/>
          <w:sz w:val="24"/>
          <w:szCs w:val="24"/>
        </w:rPr>
        <w:t xml:space="preserve"> It does not obviously involve extra spending and may well have longer-term benefits in reducing inequalities. The approach</w:t>
      </w:r>
      <w:r w:rsidR="00C944B7">
        <w:rPr>
          <w:rFonts w:ascii="Times New Roman" w:hAnsi="Times New Roman" w:cs="Times New Roman"/>
          <w:sz w:val="24"/>
          <w:szCs w:val="24"/>
        </w:rPr>
        <w:t xml:space="preserve"> may encounter electoral and public opinion obstacles if it </w:t>
      </w:r>
      <w:r w:rsidR="009D27FB">
        <w:rPr>
          <w:rFonts w:ascii="Times New Roman" w:hAnsi="Times New Roman" w:cs="Times New Roman"/>
          <w:sz w:val="24"/>
          <w:szCs w:val="24"/>
        </w:rPr>
        <w:t>is</w:t>
      </w:r>
      <w:r w:rsidR="00C944B7">
        <w:rPr>
          <w:rFonts w:ascii="Times New Roman" w:hAnsi="Times New Roman" w:cs="Times New Roman"/>
          <w:sz w:val="24"/>
          <w:szCs w:val="24"/>
        </w:rPr>
        <w:t xml:space="preserve"> seen to strengthen sectional interests</w:t>
      </w:r>
      <w:r>
        <w:rPr>
          <w:rFonts w:ascii="Times New Roman" w:hAnsi="Times New Roman" w:cs="Times New Roman"/>
          <w:sz w:val="24"/>
          <w:szCs w:val="24"/>
        </w:rPr>
        <w:t>. Again it may fail to strengthen inclusivity and solidarity between those in secure work and those in less s</w:t>
      </w:r>
      <w:r w:rsidR="001C2214">
        <w:rPr>
          <w:rFonts w:ascii="Times New Roman" w:hAnsi="Times New Roman" w:cs="Times New Roman"/>
          <w:sz w:val="24"/>
          <w:szCs w:val="24"/>
        </w:rPr>
        <w:t>table</w:t>
      </w:r>
      <w:r>
        <w:rPr>
          <w:rFonts w:ascii="Times New Roman" w:hAnsi="Times New Roman" w:cs="Times New Roman"/>
          <w:sz w:val="24"/>
          <w:szCs w:val="24"/>
        </w:rPr>
        <w:t xml:space="preserve"> jobs.</w:t>
      </w:r>
      <w:r w:rsidR="0005435D">
        <w:rPr>
          <w:rFonts w:ascii="Times New Roman" w:hAnsi="Times New Roman" w:cs="Times New Roman"/>
          <w:sz w:val="24"/>
          <w:szCs w:val="24"/>
        </w:rPr>
        <w:t xml:space="preserve"> The energy price freeze combines policies which help the poor with solidarity policies directed at the general squeeze as pay falls behind price rises.</w:t>
      </w:r>
    </w:p>
    <w:p w:rsidR="00621E63" w:rsidRPr="00E6054F" w:rsidRDefault="008A0495" w:rsidP="00C12A29">
      <w:pPr>
        <w:rPr>
          <w:rFonts w:ascii="Times New Roman" w:hAnsi="Times New Roman" w:cs="Times New Roman"/>
          <w:b/>
          <w:sz w:val="28"/>
          <w:szCs w:val="28"/>
        </w:rPr>
      </w:pPr>
      <w:r>
        <w:rPr>
          <w:rFonts w:ascii="Times New Roman" w:hAnsi="Times New Roman" w:cs="Times New Roman"/>
          <w:b/>
          <w:sz w:val="28"/>
          <w:szCs w:val="28"/>
        </w:rPr>
        <w:t>I</w:t>
      </w:r>
      <w:r w:rsidR="00E6054F" w:rsidRPr="00E6054F">
        <w:rPr>
          <w:rFonts w:ascii="Times New Roman" w:hAnsi="Times New Roman" w:cs="Times New Roman"/>
          <w:b/>
          <w:sz w:val="28"/>
          <w:szCs w:val="28"/>
        </w:rPr>
        <w:t xml:space="preserve">V. </w:t>
      </w:r>
      <w:r w:rsidR="00621E63" w:rsidRPr="00E6054F">
        <w:rPr>
          <w:rFonts w:ascii="Times New Roman" w:hAnsi="Times New Roman" w:cs="Times New Roman"/>
          <w:b/>
          <w:sz w:val="28"/>
          <w:szCs w:val="28"/>
        </w:rPr>
        <w:t>Conclusion</w:t>
      </w:r>
    </w:p>
    <w:p w:rsidR="003D67ED" w:rsidRDefault="000A60C8" w:rsidP="00C12A29">
      <w:pPr>
        <w:rPr>
          <w:rFonts w:ascii="Times New Roman" w:hAnsi="Times New Roman" w:cs="Times New Roman"/>
          <w:sz w:val="24"/>
          <w:szCs w:val="24"/>
        </w:rPr>
      </w:pPr>
      <w:r>
        <w:rPr>
          <w:rFonts w:ascii="Times New Roman" w:hAnsi="Times New Roman" w:cs="Times New Roman"/>
          <w:sz w:val="24"/>
          <w:szCs w:val="24"/>
        </w:rPr>
        <w:t xml:space="preserve">This brief overview suggests that none of the proposed </w:t>
      </w:r>
      <w:r w:rsidR="00E67588">
        <w:rPr>
          <w:rFonts w:ascii="Times New Roman" w:hAnsi="Times New Roman" w:cs="Times New Roman"/>
          <w:sz w:val="24"/>
          <w:szCs w:val="24"/>
        </w:rPr>
        <w:t xml:space="preserve">policies </w:t>
      </w:r>
      <w:r>
        <w:rPr>
          <w:rFonts w:ascii="Times New Roman" w:hAnsi="Times New Roman" w:cs="Times New Roman"/>
          <w:sz w:val="24"/>
          <w:szCs w:val="24"/>
        </w:rPr>
        <w:t>offers a complete solution</w:t>
      </w:r>
      <w:r w:rsidR="007D4850">
        <w:rPr>
          <w:rFonts w:ascii="Times New Roman" w:hAnsi="Times New Roman" w:cs="Times New Roman"/>
          <w:sz w:val="24"/>
          <w:szCs w:val="24"/>
        </w:rPr>
        <w:t xml:space="preserve"> to the problem</w:t>
      </w:r>
      <w:r w:rsidR="001C2214">
        <w:rPr>
          <w:rFonts w:ascii="Times New Roman" w:hAnsi="Times New Roman" w:cs="Times New Roman"/>
          <w:sz w:val="24"/>
          <w:szCs w:val="24"/>
        </w:rPr>
        <w:t>s</w:t>
      </w:r>
      <w:r w:rsidR="007D4850">
        <w:rPr>
          <w:rFonts w:ascii="Times New Roman" w:hAnsi="Times New Roman" w:cs="Times New Roman"/>
          <w:sz w:val="24"/>
          <w:szCs w:val="24"/>
        </w:rPr>
        <w:t xml:space="preserve"> outlined</w:t>
      </w:r>
      <w:r w:rsidR="001C2214">
        <w:rPr>
          <w:rFonts w:ascii="Times New Roman" w:hAnsi="Times New Roman" w:cs="Times New Roman"/>
          <w:sz w:val="24"/>
          <w:szCs w:val="24"/>
        </w:rPr>
        <w:t xml:space="preserve"> earlier</w:t>
      </w:r>
      <w:r>
        <w:rPr>
          <w:rFonts w:ascii="Times New Roman" w:hAnsi="Times New Roman" w:cs="Times New Roman"/>
          <w:sz w:val="24"/>
          <w:szCs w:val="24"/>
        </w:rPr>
        <w:t xml:space="preserve">. Any progressive future is likely to rely on a combination, so that issues arise in </w:t>
      </w:r>
      <w:r w:rsidR="00E12473">
        <w:rPr>
          <w:rFonts w:ascii="Times New Roman" w:hAnsi="Times New Roman" w:cs="Times New Roman"/>
          <w:sz w:val="24"/>
          <w:szCs w:val="24"/>
        </w:rPr>
        <w:t>reconciling</w:t>
      </w:r>
      <w:r>
        <w:rPr>
          <w:rFonts w:ascii="Times New Roman" w:hAnsi="Times New Roman" w:cs="Times New Roman"/>
          <w:sz w:val="24"/>
          <w:szCs w:val="24"/>
        </w:rPr>
        <w:t xml:space="preserve"> conflicts between groups addressed by different approaches.</w:t>
      </w:r>
      <w:r w:rsidR="00E12473">
        <w:rPr>
          <w:rFonts w:ascii="Times New Roman" w:hAnsi="Times New Roman" w:cs="Times New Roman"/>
          <w:sz w:val="24"/>
          <w:szCs w:val="24"/>
        </w:rPr>
        <w:t xml:space="preserve"> </w:t>
      </w:r>
      <w:r w:rsidR="00BF74D4">
        <w:rPr>
          <w:rFonts w:ascii="Times New Roman" w:hAnsi="Times New Roman" w:cs="Times New Roman"/>
          <w:sz w:val="24"/>
          <w:szCs w:val="24"/>
        </w:rPr>
        <w:t xml:space="preserve">The budgetary pressures require policies </w:t>
      </w:r>
      <w:r w:rsidR="003D67ED">
        <w:rPr>
          <w:rFonts w:ascii="Times New Roman" w:hAnsi="Times New Roman" w:cs="Times New Roman"/>
          <w:sz w:val="24"/>
          <w:szCs w:val="24"/>
        </w:rPr>
        <w:t>that constrain</w:t>
      </w:r>
      <w:r w:rsidR="00D90D34">
        <w:rPr>
          <w:rFonts w:ascii="Times New Roman" w:hAnsi="Times New Roman" w:cs="Times New Roman"/>
          <w:sz w:val="24"/>
          <w:szCs w:val="24"/>
        </w:rPr>
        <w:t xml:space="preserve"> current spending. </w:t>
      </w:r>
      <w:r w:rsidR="00E12473">
        <w:rPr>
          <w:rFonts w:ascii="Times New Roman" w:hAnsi="Times New Roman" w:cs="Times New Roman"/>
          <w:sz w:val="24"/>
          <w:szCs w:val="24"/>
        </w:rPr>
        <w:t xml:space="preserve">By the </w:t>
      </w:r>
      <w:r w:rsidR="00BF74D4">
        <w:rPr>
          <w:rFonts w:ascii="Times New Roman" w:hAnsi="Times New Roman" w:cs="Times New Roman"/>
          <w:sz w:val="24"/>
          <w:szCs w:val="24"/>
        </w:rPr>
        <w:t xml:space="preserve">criterion of economic </w:t>
      </w:r>
      <w:r w:rsidR="001C2214">
        <w:rPr>
          <w:rFonts w:ascii="Times New Roman" w:hAnsi="Times New Roman" w:cs="Times New Roman"/>
          <w:sz w:val="24"/>
          <w:szCs w:val="24"/>
        </w:rPr>
        <w:t>sustainability</w:t>
      </w:r>
      <w:r w:rsidR="00E12473">
        <w:rPr>
          <w:rFonts w:ascii="Times New Roman" w:hAnsi="Times New Roman" w:cs="Times New Roman"/>
          <w:sz w:val="24"/>
          <w:szCs w:val="24"/>
        </w:rPr>
        <w:t xml:space="preserve">, </w:t>
      </w:r>
      <w:r w:rsidR="0070198B">
        <w:rPr>
          <w:rFonts w:ascii="Times New Roman" w:hAnsi="Times New Roman" w:cs="Times New Roman"/>
          <w:sz w:val="24"/>
          <w:szCs w:val="24"/>
        </w:rPr>
        <w:t>social investment</w:t>
      </w:r>
      <w:r w:rsidR="009D27FB">
        <w:rPr>
          <w:rFonts w:ascii="Times New Roman" w:hAnsi="Times New Roman" w:cs="Times New Roman"/>
          <w:sz w:val="24"/>
          <w:szCs w:val="24"/>
        </w:rPr>
        <w:t>, dese</w:t>
      </w:r>
      <w:r w:rsidR="004501B8">
        <w:rPr>
          <w:rFonts w:ascii="Times New Roman" w:hAnsi="Times New Roman" w:cs="Times New Roman"/>
          <w:sz w:val="24"/>
          <w:szCs w:val="24"/>
        </w:rPr>
        <w:t>rt</w:t>
      </w:r>
      <w:r w:rsidR="009D27FB">
        <w:rPr>
          <w:rFonts w:ascii="Times New Roman" w:hAnsi="Times New Roman" w:cs="Times New Roman"/>
          <w:sz w:val="24"/>
          <w:szCs w:val="24"/>
        </w:rPr>
        <w:t>-centred, user engagement and pre-distribution</w:t>
      </w:r>
      <w:r w:rsidR="0070198B">
        <w:rPr>
          <w:rFonts w:ascii="Times New Roman" w:hAnsi="Times New Roman" w:cs="Times New Roman"/>
          <w:sz w:val="24"/>
          <w:szCs w:val="24"/>
        </w:rPr>
        <w:t xml:space="preserve"> policies seem </w:t>
      </w:r>
      <w:r w:rsidR="00E67588">
        <w:rPr>
          <w:rFonts w:ascii="Times New Roman" w:hAnsi="Times New Roman" w:cs="Times New Roman"/>
          <w:sz w:val="24"/>
          <w:szCs w:val="24"/>
        </w:rPr>
        <w:t>attractive, because cheaper. Conversely, t</w:t>
      </w:r>
      <w:r w:rsidR="009D27FB">
        <w:rPr>
          <w:rFonts w:ascii="Times New Roman" w:hAnsi="Times New Roman" w:cs="Times New Roman"/>
          <w:sz w:val="24"/>
          <w:szCs w:val="24"/>
        </w:rPr>
        <w:t>he social contribution approach</w:t>
      </w:r>
      <w:r w:rsidR="00D90D34">
        <w:rPr>
          <w:rFonts w:ascii="Times New Roman" w:hAnsi="Times New Roman" w:cs="Times New Roman"/>
          <w:sz w:val="24"/>
          <w:szCs w:val="24"/>
        </w:rPr>
        <w:t xml:space="preserve"> seeks to offer</w:t>
      </w:r>
      <w:r w:rsidR="009D27FB">
        <w:rPr>
          <w:rFonts w:ascii="Times New Roman" w:hAnsi="Times New Roman" w:cs="Times New Roman"/>
          <w:sz w:val="24"/>
          <w:szCs w:val="24"/>
        </w:rPr>
        <w:t xml:space="preserve"> a way of presenting substantial generous and inclusive welfare so that it is electorally feasible</w:t>
      </w:r>
      <w:r w:rsidR="00E67588">
        <w:rPr>
          <w:rFonts w:ascii="Times New Roman" w:hAnsi="Times New Roman" w:cs="Times New Roman"/>
          <w:sz w:val="24"/>
          <w:szCs w:val="24"/>
        </w:rPr>
        <w:t>. Th</w:t>
      </w:r>
      <w:r w:rsidR="007D4850">
        <w:rPr>
          <w:rFonts w:ascii="Times New Roman" w:hAnsi="Times New Roman" w:cs="Times New Roman"/>
          <w:sz w:val="24"/>
          <w:szCs w:val="24"/>
        </w:rPr>
        <w:t>e Left</w:t>
      </w:r>
      <w:r w:rsidR="00D90D34">
        <w:rPr>
          <w:rFonts w:ascii="Times New Roman" w:hAnsi="Times New Roman" w:cs="Times New Roman"/>
          <w:sz w:val="24"/>
          <w:szCs w:val="24"/>
        </w:rPr>
        <w:t xml:space="preserve"> </w:t>
      </w:r>
      <w:r w:rsidR="004501B8">
        <w:rPr>
          <w:rFonts w:ascii="Times New Roman" w:hAnsi="Times New Roman" w:cs="Times New Roman"/>
          <w:sz w:val="24"/>
          <w:szCs w:val="24"/>
        </w:rPr>
        <w:t>T</w:t>
      </w:r>
      <w:r w:rsidR="00D90D34">
        <w:rPr>
          <w:rFonts w:ascii="Times New Roman" w:hAnsi="Times New Roman" w:cs="Times New Roman"/>
          <w:sz w:val="24"/>
          <w:szCs w:val="24"/>
        </w:rPr>
        <w:t>ri</w:t>
      </w:r>
      <w:r w:rsidR="00E67588">
        <w:rPr>
          <w:rFonts w:ascii="Times New Roman" w:hAnsi="Times New Roman" w:cs="Times New Roman"/>
          <w:sz w:val="24"/>
          <w:szCs w:val="24"/>
        </w:rPr>
        <w:t xml:space="preserve">lemma </w:t>
      </w:r>
      <w:r w:rsidR="004501B8">
        <w:rPr>
          <w:rFonts w:ascii="Times New Roman" w:hAnsi="Times New Roman" w:cs="Times New Roman"/>
          <w:sz w:val="24"/>
          <w:szCs w:val="24"/>
        </w:rPr>
        <w:t>results from the imperative to</w:t>
      </w:r>
      <w:r w:rsidR="007D4850">
        <w:rPr>
          <w:rFonts w:ascii="Times New Roman" w:hAnsi="Times New Roman" w:cs="Times New Roman"/>
          <w:sz w:val="24"/>
          <w:szCs w:val="24"/>
        </w:rPr>
        <w:t xml:space="preserve"> demonstrate</w:t>
      </w:r>
      <w:r w:rsidR="00D90D34">
        <w:rPr>
          <w:rFonts w:ascii="Times New Roman" w:hAnsi="Times New Roman" w:cs="Times New Roman"/>
          <w:sz w:val="24"/>
          <w:szCs w:val="24"/>
        </w:rPr>
        <w:t xml:space="preserve"> economic competence, </w:t>
      </w:r>
      <w:r w:rsidR="004501B8">
        <w:rPr>
          <w:rFonts w:ascii="Times New Roman" w:hAnsi="Times New Roman" w:cs="Times New Roman"/>
          <w:sz w:val="24"/>
          <w:szCs w:val="24"/>
        </w:rPr>
        <w:t>the need</w:t>
      </w:r>
      <w:r w:rsidR="007D4850">
        <w:rPr>
          <w:rFonts w:ascii="Times New Roman" w:hAnsi="Times New Roman" w:cs="Times New Roman"/>
          <w:sz w:val="24"/>
          <w:szCs w:val="24"/>
        </w:rPr>
        <w:t xml:space="preserve"> to gain public support and </w:t>
      </w:r>
      <w:r w:rsidR="004501B8">
        <w:rPr>
          <w:rFonts w:ascii="Times New Roman" w:hAnsi="Times New Roman" w:cs="Times New Roman"/>
          <w:sz w:val="24"/>
          <w:szCs w:val="24"/>
        </w:rPr>
        <w:t>the Left’s core</w:t>
      </w:r>
      <w:r w:rsidR="007D4850">
        <w:rPr>
          <w:rFonts w:ascii="Times New Roman" w:hAnsi="Times New Roman" w:cs="Times New Roman"/>
          <w:sz w:val="24"/>
          <w:szCs w:val="24"/>
        </w:rPr>
        <w:t xml:space="preserve"> </w:t>
      </w:r>
      <w:r w:rsidR="00D90D34">
        <w:rPr>
          <w:rFonts w:ascii="Times New Roman" w:hAnsi="Times New Roman" w:cs="Times New Roman"/>
          <w:sz w:val="24"/>
          <w:szCs w:val="24"/>
        </w:rPr>
        <w:t xml:space="preserve">commitment </w:t>
      </w:r>
      <w:r w:rsidR="003D67ED">
        <w:rPr>
          <w:rFonts w:ascii="Times New Roman" w:hAnsi="Times New Roman" w:cs="Times New Roman"/>
          <w:sz w:val="24"/>
          <w:szCs w:val="24"/>
        </w:rPr>
        <w:t xml:space="preserve">to progressive </w:t>
      </w:r>
      <w:r w:rsidR="007D4850">
        <w:rPr>
          <w:rFonts w:ascii="Times New Roman" w:hAnsi="Times New Roman" w:cs="Times New Roman"/>
          <w:sz w:val="24"/>
          <w:szCs w:val="24"/>
        </w:rPr>
        <w:t>policies</w:t>
      </w:r>
      <w:r w:rsidR="004501B8">
        <w:rPr>
          <w:rFonts w:ascii="Times New Roman" w:hAnsi="Times New Roman" w:cs="Times New Roman"/>
          <w:sz w:val="24"/>
          <w:szCs w:val="24"/>
        </w:rPr>
        <w:t>. It</w:t>
      </w:r>
      <w:r w:rsidR="009D27FB">
        <w:rPr>
          <w:rFonts w:ascii="Times New Roman" w:hAnsi="Times New Roman" w:cs="Times New Roman"/>
          <w:sz w:val="24"/>
          <w:szCs w:val="24"/>
        </w:rPr>
        <w:t xml:space="preserve"> is particularly</w:t>
      </w:r>
      <w:r w:rsidR="00D90D34">
        <w:rPr>
          <w:rFonts w:ascii="Times New Roman" w:hAnsi="Times New Roman" w:cs="Times New Roman"/>
          <w:sz w:val="24"/>
          <w:szCs w:val="24"/>
        </w:rPr>
        <w:t xml:space="preserve"> intransigent </w:t>
      </w:r>
      <w:r w:rsidR="009D27FB">
        <w:rPr>
          <w:rFonts w:ascii="Times New Roman" w:hAnsi="Times New Roman" w:cs="Times New Roman"/>
          <w:sz w:val="24"/>
          <w:szCs w:val="24"/>
        </w:rPr>
        <w:t>when resources are limited</w:t>
      </w:r>
      <w:r w:rsidR="004501B8">
        <w:rPr>
          <w:rFonts w:ascii="Times New Roman" w:hAnsi="Times New Roman" w:cs="Times New Roman"/>
          <w:sz w:val="24"/>
          <w:szCs w:val="24"/>
        </w:rPr>
        <w:t xml:space="preserve"> and public opinion is set against the poor</w:t>
      </w:r>
      <w:r w:rsidR="009D27FB">
        <w:rPr>
          <w:rFonts w:ascii="Times New Roman" w:hAnsi="Times New Roman" w:cs="Times New Roman"/>
          <w:sz w:val="24"/>
          <w:szCs w:val="24"/>
        </w:rPr>
        <w:t xml:space="preserve">.  </w:t>
      </w:r>
      <w:r w:rsidR="003D67ED">
        <w:rPr>
          <w:rFonts w:ascii="Times New Roman" w:hAnsi="Times New Roman" w:cs="Times New Roman"/>
          <w:sz w:val="24"/>
          <w:szCs w:val="24"/>
        </w:rPr>
        <w:t>Policies which lead to savings are hard to reconcile with gener</w:t>
      </w:r>
      <w:r w:rsidR="001C2214">
        <w:rPr>
          <w:rFonts w:ascii="Times New Roman" w:hAnsi="Times New Roman" w:cs="Times New Roman"/>
          <w:sz w:val="24"/>
          <w:szCs w:val="24"/>
        </w:rPr>
        <w:t>osity and inclusiveness, which are hard</w:t>
      </w:r>
      <w:r w:rsidR="003D67ED">
        <w:rPr>
          <w:rFonts w:ascii="Times New Roman" w:hAnsi="Times New Roman" w:cs="Times New Roman"/>
          <w:sz w:val="24"/>
          <w:szCs w:val="24"/>
        </w:rPr>
        <w:t xml:space="preserve"> to promote </w:t>
      </w:r>
      <w:r w:rsidR="001C2214">
        <w:rPr>
          <w:rFonts w:ascii="Times New Roman" w:hAnsi="Times New Roman" w:cs="Times New Roman"/>
          <w:sz w:val="24"/>
          <w:szCs w:val="24"/>
        </w:rPr>
        <w:t>when</w:t>
      </w:r>
      <w:r w:rsidR="003D67ED">
        <w:rPr>
          <w:rFonts w:ascii="Times New Roman" w:hAnsi="Times New Roman" w:cs="Times New Roman"/>
          <w:sz w:val="24"/>
          <w:szCs w:val="24"/>
        </w:rPr>
        <w:t xml:space="preserve"> public discourse </w:t>
      </w:r>
      <w:r w:rsidR="001C2214">
        <w:rPr>
          <w:rFonts w:ascii="Times New Roman" w:hAnsi="Times New Roman" w:cs="Times New Roman"/>
          <w:sz w:val="24"/>
          <w:szCs w:val="24"/>
        </w:rPr>
        <w:t xml:space="preserve">is </w:t>
      </w:r>
      <w:r w:rsidR="003D67ED">
        <w:rPr>
          <w:rFonts w:ascii="Times New Roman" w:hAnsi="Times New Roman" w:cs="Times New Roman"/>
          <w:sz w:val="24"/>
          <w:szCs w:val="24"/>
        </w:rPr>
        <w:t>suspicious of the un</w:t>
      </w:r>
      <w:r w:rsidR="00A4059F">
        <w:rPr>
          <w:rFonts w:ascii="Times New Roman" w:hAnsi="Times New Roman" w:cs="Times New Roman"/>
          <w:sz w:val="24"/>
          <w:szCs w:val="24"/>
        </w:rPr>
        <w:t>deserving and lukewarm about tax</w:t>
      </w:r>
      <w:r w:rsidR="003D67ED">
        <w:rPr>
          <w:rFonts w:ascii="Times New Roman" w:hAnsi="Times New Roman" w:cs="Times New Roman"/>
          <w:sz w:val="24"/>
          <w:szCs w:val="24"/>
        </w:rPr>
        <w:t>ing the better-off.</w:t>
      </w:r>
    </w:p>
    <w:p w:rsidR="00C944B7" w:rsidRDefault="004501B8" w:rsidP="00C12A29">
      <w:pPr>
        <w:rPr>
          <w:rFonts w:ascii="Times New Roman" w:hAnsi="Times New Roman" w:cs="Times New Roman"/>
          <w:sz w:val="24"/>
          <w:szCs w:val="24"/>
        </w:rPr>
      </w:pPr>
      <w:r>
        <w:rPr>
          <w:rFonts w:ascii="Times New Roman" w:hAnsi="Times New Roman" w:cs="Times New Roman"/>
          <w:sz w:val="24"/>
          <w:szCs w:val="24"/>
        </w:rPr>
        <w:t>Under these circumstances, the Left must develop a policy programme which shifts</w:t>
      </w:r>
      <w:r w:rsidR="00A4059F">
        <w:rPr>
          <w:rFonts w:ascii="Times New Roman" w:hAnsi="Times New Roman" w:cs="Times New Roman"/>
          <w:sz w:val="24"/>
          <w:szCs w:val="24"/>
        </w:rPr>
        <w:t xml:space="preserve"> public discourse. The five themes identified earlier have remained powerful over time but do fluctuate. In general </w:t>
      </w:r>
      <w:r w:rsidR="00BD1B7C">
        <w:rPr>
          <w:rFonts w:ascii="Times New Roman" w:hAnsi="Times New Roman" w:cs="Times New Roman"/>
          <w:sz w:val="24"/>
          <w:szCs w:val="24"/>
        </w:rPr>
        <w:t>attitudes</w:t>
      </w:r>
      <w:r w:rsidR="00A4059F">
        <w:rPr>
          <w:rFonts w:ascii="Times New Roman" w:hAnsi="Times New Roman" w:cs="Times New Roman"/>
          <w:sz w:val="24"/>
          <w:szCs w:val="24"/>
        </w:rPr>
        <w:t xml:space="preserve"> have moved against generosity and inclusiveness. </w:t>
      </w:r>
      <w:r w:rsidR="00BD1B7C">
        <w:rPr>
          <w:rFonts w:ascii="Times New Roman" w:hAnsi="Times New Roman" w:cs="Times New Roman"/>
          <w:sz w:val="24"/>
          <w:szCs w:val="24"/>
        </w:rPr>
        <w:t xml:space="preserve">The lack of sympathy for unemployed people and the harsh stigmatisation of the poor at the present time </w:t>
      </w:r>
      <w:r w:rsidR="00BD1B7C">
        <w:rPr>
          <w:rFonts w:ascii="Times New Roman" w:hAnsi="Times New Roman" w:cs="Times New Roman"/>
          <w:sz w:val="24"/>
          <w:szCs w:val="24"/>
        </w:rPr>
        <w:lastRenderedPageBreak/>
        <w:t xml:space="preserve">are striking. </w:t>
      </w:r>
      <w:r w:rsidR="00A4059F">
        <w:rPr>
          <w:rFonts w:ascii="Times New Roman" w:hAnsi="Times New Roman" w:cs="Times New Roman"/>
          <w:sz w:val="24"/>
          <w:szCs w:val="24"/>
        </w:rPr>
        <w:t>Th</w:t>
      </w:r>
      <w:r w:rsidR="00BD1B7C">
        <w:rPr>
          <w:rFonts w:ascii="Times New Roman" w:hAnsi="Times New Roman" w:cs="Times New Roman"/>
          <w:sz w:val="24"/>
          <w:szCs w:val="24"/>
        </w:rPr>
        <w:t>ese shifts indicate that</w:t>
      </w:r>
      <w:r w:rsidR="00A4059F">
        <w:rPr>
          <w:rFonts w:ascii="Times New Roman" w:hAnsi="Times New Roman" w:cs="Times New Roman"/>
          <w:sz w:val="24"/>
          <w:szCs w:val="24"/>
        </w:rPr>
        <w:t xml:space="preserve"> the Right is</w:t>
      </w:r>
      <w:r w:rsidR="00BD1B7C">
        <w:rPr>
          <w:rFonts w:ascii="Times New Roman" w:hAnsi="Times New Roman" w:cs="Times New Roman"/>
          <w:sz w:val="24"/>
          <w:szCs w:val="24"/>
        </w:rPr>
        <w:t xml:space="preserve"> currently</w:t>
      </w:r>
      <w:r w:rsidR="00A4059F">
        <w:rPr>
          <w:rFonts w:ascii="Times New Roman" w:hAnsi="Times New Roman" w:cs="Times New Roman"/>
          <w:sz w:val="24"/>
          <w:szCs w:val="24"/>
        </w:rPr>
        <w:t xml:space="preserve"> more successful in leading public debate. The</w:t>
      </w:r>
      <w:r w:rsidR="0070198B">
        <w:rPr>
          <w:rFonts w:ascii="Times New Roman" w:hAnsi="Times New Roman" w:cs="Times New Roman"/>
          <w:sz w:val="24"/>
          <w:szCs w:val="24"/>
        </w:rPr>
        <w:t xml:space="preserve"> theme of social solidarity through a broad-based contribution system, reinforced with pre-distribution and social </w:t>
      </w:r>
      <w:r w:rsidR="00B360E2">
        <w:rPr>
          <w:rFonts w:ascii="Times New Roman" w:hAnsi="Times New Roman" w:cs="Times New Roman"/>
          <w:sz w:val="24"/>
          <w:szCs w:val="24"/>
        </w:rPr>
        <w:t>investment policies</w:t>
      </w:r>
      <w:r w:rsidR="0070198B">
        <w:rPr>
          <w:rFonts w:ascii="Times New Roman" w:hAnsi="Times New Roman" w:cs="Times New Roman"/>
          <w:sz w:val="24"/>
          <w:szCs w:val="24"/>
        </w:rPr>
        <w:t xml:space="preserve"> </w:t>
      </w:r>
      <w:r w:rsidR="00A4059F">
        <w:rPr>
          <w:rFonts w:ascii="Times New Roman" w:hAnsi="Times New Roman" w:cs="Times New Roman"/>
          <w:sz w:val="24"/>
          <w:szCs w:val="24"/>
        </w:rPr>
        <w:t>may contribute to</w:t>
      </w:r>
      <w:r w:rsidR="0070198B">
        <w:rPr>
          <w:rFonts w:ascii="Times New Roman" w:hAnsi="Times New Roman" w:cs="Times New Roman"/>
          <w:sz w:val="24"/>
          <w:szCs w:val="24"/>
        </w:rPr>
        <w:t xml:space="preserve"> an attractive electoral platform.   If contributory welfare involves increased spending this may limit its </w:t>
      </w:r>
      <w:r>
        <w:rPr>
          <w:rFonts w:ascii="Times New Roman" w:hAnsi="Times New Roman" w:cs="Times New Roman"/>
          <w:sz w:val="24"/>
          <w:szCs w:val="24"/>
        </w:rPr>
        <w:t>feasibility</w:t>
      </w:r>
      <w:r w:rsidR="0070198B">
        <w:rPr>
          <w:rFonts w:ascii="Times New Roman" w:hAnsi="Times New Roman" w:cs="Times New Roman"/>
          <w:sz w:val="24"/>
          <w:szCs w:val="24"/>
        </w:rPr>
        <w:t>, so that it is only practicable through gradual introduction over time. Provided that the systems are designed to foster</w:t>
      </w:r>
      <w:r w:rsidR="001C2214">
        <w:rPr>
          <w:rFonts w:ascii="Times New Roman" w:hAnsi="Times New Roman" w:cs="Times New Roman"/>
          <w:sz w:val="24"/>
          <w:szCs w:val="24"/>
        </w:rPr>
        <w:t xml:space="preserve"> inclusiveness and to minimise </w:t>
      </w:r>
      <w:r w:rsidR="0070198B">
        <w:rPr>
          <w:rFonts w:ascii="Times New Roman" w:hAnsi="Times New Roman" w:cs="Times New Roman"/>
          <w:sz w:val="24"/>
          <w:szCs w:val="24"/>
        </w:rPr>
        <w:t>barriers between groups, the potential for leading public debate in a progressive direction is strong.</w:t>
      </w:r>
    </w:p>
    <w:p w:rsidR="003D67ED" w:rsidRDefault="003D67ED" w:rsidP="00C12A29">
      <w:pPr>
        <w:rPr>
          <w:rFonts w:ascii="Times New Roman" w:hAnsi="Times New Roman" w:cs="Times New Roman"/>
          <w:sz w:val="24"/>
          <w:szCs w:val="24"/>
        </w:rPr>
      </w:pPr>
      <w:r>
        <w:rPr>
          <w:rFonts w:ascii="Times New Roman" w:hAnsi="Times New Roman" w:cs="Times New Roman"/>
          <w:sz w:val="24"/>
          <w:szCs w:val="24"/>
        </w:rPr>
        <w:t xml:space="preserve">These policies must be embedded </w:t>
      </w:r>
      <w:r w:rsidR="00D3612D">
        <w:rPr>
          <w:rFonts w:ascii="Times New Roman" w:hAnsi="Times New Roman" w:cs="Times New Roman"/>
          <w:sz w:val="24"/>
          <w:szCs w:val="24"/>
        </w:rPr>
        <w:t>with</w:t>
      </w:r>
      <w:r>
        <w:rPr>
          <w:rFonts w:ascii="Times New Roman" w:hAnsi="Times New Roman" w:cs="Times New Roman"/>
          <w:sz w:val="24"/>
          <w:szCs w:val="24"/>
        </w:rPr>
        <w:t>in a</w:t>
      </w:r>
      <w:r w:rsidR="00D3612D">
        <w:rPr>
          <w:rFonts w:ascii="Times New Roman" w:hAnsi="Times New Roman" w:cs="Times New Roman"/>
          <w:sz w:val="24"/>
          <w:szCs w:val="24"/>
        </w:rPr>
        <w:t>n overall</w:t>
      </w:r>
      <w:r>
        <w:rPr>
          <w:rFonts w:ascii="Times New Roman" w:hAnsi="Times New Roman" w:cs="Times New Roman"/>
          <w:sz w:val="24"/>
          <w:szCs w:val="24"/>
        </w:rPr>
        <w:t xml:space="preserve"> approach that fosters a return to growth through investment </w:t>
      </w:r>
      <w:r w:rsidR="00A4059F">
        <w:rPr>
          <w:rFonts w:ascii="Times New Roman" w:hAnsi="Times New Roman" w:cs="Times New Roman"/>
          <w:sz w:val="24"/>
          <w:szCs w:val="24"/>
        </w:rPr>
        <w:t xml:space="preserve">in infrastructure, </w:t>
      </w:r>
      <w:r w:rsidR="00D3612D">
        <w:rPr>
          <w:rFonts w:ascii="Times New Roman" w:hAnsi="Times New Roman" w:cs="Times New Roman"/>
          <w:sz w:val="24"/>
          <w:szCs w:val="24"/>
        </w:rPr>
        <w:t xml:space="preserve">production and social provision, </w:t>
      </w:r>
      <w:r>
        <w:rPr>
          <w:rFonts w:ascii="Times New Roman" w:hAnsi="Times New Roman" w:cs="Times New Roman"/>
          <w:sz w:val="24"/>
          <w:szCs w:val="24"/>
        </w:rPr>
        <w:t xml:space="preserve">and seeks </w:t>
      </w:r>
      <w:r w:rsidR="00D3612D">
        <w:rPr>
          <w:rFonts w:ascii="Times New Roman" w:hAnsi="Times New Roman" w:cs="Times New Roman"/>
          <w:sz w:val="24"/>
          <w:szCs w:val="24"/>
        </w:rPr>
        <w:t>higher</w:t>
      </w:r>
      <w:r>
        <w:rPr>
          <w:rFonts w:ascii="Times New Roman" w:hAnsi="Times New Roman" w:cs="Times New Roman"/>
          <w:sz w:val="24"/>
          <w:szCs w:val="24"/>
        </w:rPr>
        <w:t xml:space="preserve"> taxation </w:t>
      </w:r>
      <w:r w:rsidR="00D3612D">
        <w:rPr>
          <w:rFonts w:ascii="Times New Roman" w:hAnsi="Times New Roman" w:cs="Times New Roman"/>
          <w:sz w:val="24"/>
          <w:szCs w:val="24"/>
        </w:rPr>
        <w:t>of the better-off</w:t>
      </w:r>
      <w:r>
        <w:rPr>
          <w:rFonts w:ascii="Times New Roman" w:hAnsi="Times New Roman" w:cs="Times New Roman"/>
          <w:sz w:val="24"/>
          <w:szCs w:val="24"/>
        </w:rPr>
        <w:t xml:space="preserve">. </w:t>
      </w:r>
      <w:r w:rsidR="001C2214">
        <w:rPr>
          <w:rFonts w:ascii="Times New Roman" w:hAnsi="Times New Roman" w:cs="Times New Roman"/>
          <w:sz w:val="24"/>
          <w:szCs w:val="24"/>
        </w:rPr>
        <w:t>The r</w:t>
      </w:r>
      <w:r>
        <w:rPr>
          <w:rFonts w:ascii="Times New Roman" w:hAnsi="Times New Roman" w:cs="Times New Roman"/>
          <w:sz w:val="24"/>
          <w:szCs w:val="24"/>
        </w:rPr>
        <w:t xml:space="preserve">esources available </w:t>
      </w:r>
      <w:r w:rsidR="001C2214">
        <w:rPr>
          <w:rFonts w:ascii="Times New Roman" w:hAnsi="Times New Roman" w:cs="Times New Roman"/>
          <w:sz w:val="24"/>
          <w:szCs w:val="24"/>
        </w:rPr>
        <w:t>will</w:t>
      </w:r>
      <w:r>
        <w:rPr>
          <w:rFonts w:ascii="Times New Roman" w:hAnsi="Times New Roman" w:cs="Times New Roman"/>
          <w:sz w:val="24"/>
          <w:szCs w:val="24"/>
        </w:rPr>
        <w:t xml:space="preserve"> be limited in the </w:t>
      </w:r>
      <w:r w:rsidR="001C2214">
        <w:rPr>
          <w:rFonts w:ascii="Times New Roman" w:hAnsi="Times New Roman" w:cs="Times New Roman"/>
          <w:sz w:val="24"/>
          <w:szCs w:val="24"/>
        </w:rPr>
        <w:t>medium</w:t>
      </w:r>
      <w:r>
        <w:rPr>
          <w:rFonts w:ascii="Times New Roman" w:hAnsi="Times New Roman" w:cs="Times New Roman"/>
          <w:sz w:val="24"/>
          <w:szCs w:val="24"/>
        </w:rPr>
        <w:t xml:space="preserve"> term, so that some cuts will be necessary to enable support for the most vulnerable. It is hard to see how generosity to pensioners can escape such constraints, because of the size of the programme.</w:t>
      </w:r>
    </w:p>
    <w:p w:rsidR="0070198B" w:rsidRPr="0070198B" w:rsidRDefault="00C944B7" w:rsidP="00C12A29">
      <w:pPr>
        <w:rPr>
          <w:rFonts w:ascii="Times New Roman" w:hAnsi="Times New Roman" w:cs="Times New Roman"/>
          <w:sz w:val="24"/>
          <w:szCs w:val="24"/>
        </w:rPr>
      </w:pPr>
      <w:r>
        <w:rPr>
          <w:rFonts w:ascii="Times New Roman" w:hAnsi="Times New Roman" w:cs="Times New Roman"/>
          <w:sz w:val="24"/>
          <w:szCs w:val="24"/>
        </w:rPr>
        <w:t>This article has set out the difficulties any progressive social programme faces</w:t>
      </w:r>
      <w:r w:rsidR="003D67ED">
        <w:rPr>
          <w:rFonts w:ascii="Times New Roman" w:hAnsi="Times New Roman" w:cs="Times New Roman"/>
          <w:sz w:val="24"/>
          <w:szCs w:val="24"/>
        </w:rPr>
        <w:t xml:space="preserve"> as a trilemma between economic </w:t>
      </w:r>
      <w:r w:rsidR="001C2214">
        <w:rPr>
          <w:rFonts w:ascii="Times New Roman" w:hAnsi="Times New Roman" w:cs="Times New Roman"/>
          <w:sz w:val="24"/>
          <w:szCs w:val="24"/>
        </w:rPr>
        <w:t>viability</w:t>
      </w:r>
      <w:r w:rsidR="003D67ED">
        <w:rPr>
          <w:rFonts w:ascii="Times New Roman" w:hAnsi="Times New Roman" w:cs="Times New Roman"/>
          <w:sz w:val="24"/>
          <w:szCs w:val="24"/>
        </w:rPr>
        <w:t xml:space="preserve">, public acceptability and </w:t>
      </w:r>
      <w:r w:rsidR="000471CE">
        <w:rPr>
          <w:rFonts w:ascii="Times New Roman" w:hAnsi="Times New Roman" w:cs="Times New Roman"/>
          <w:sz w:val="24"/>
          <w:szCs w:val="24"/>
        </w:rPr>
        <w:t>inclusiveness and generosity</w:t>
      </w:r>
      <w:r w:rsidR="004501B8">
        <w:rPr>
          <w:rFonts w:ascii="Times New Roman" w:hAnsi="Times New Roman" w:cs="Times New Roman"/>
          <w:sz w:val="24"/>
          <w:szCs w:val="24"/>
        </w:rPr>
        <w:t>. This trilemma does</w:t>
      </w:r>
      <w:r w:rsidR="004F67FF">
        <w:rPr>
          <w:rFonts w:ascii="Times New Roman" w:hAnsi="Times New Roman" w:cs="Times New Roman"/>
          <w:sz w:val="24"/>
          <w:szCs w:val="24"/>
        </w:rPr>
        <w:t xml:space="preserve"> not confront the Right</w:t>
      </w:r>
      <w:r w:rsidR="004501B8">
        <w:rPr>
          <w:rFonts w:ascii="Times New Roman" w:hAnsi="Times New Roman" w:cs="Times New Roman"/>
          <w:sz w:val="24"/>
          <w:szCs w:val="24"/>
        </w:rPr>
        <w:t>, who promote an economic programme of cut-backs directed particularly at the poor, in tune with public attitudes and concerned with work-incentives and poverty-level incomes rather than inclusiveness and generosity</w:t>
      </w:r>
      <w:r>
        <w:rPr>
          <w:rFonts w:ascii="Times New Roman" w:hAnsi="Times New Roman" w:cs="Times New Roman"/>
          <w:sz w:val="24"/>
          <w:szCs w:val="24"/>
        </w:rPr>
        <w:t>.</w:t>
      </w:r>
      <w:r w:rsidR="004501B8">
        <w:rPr>
          <w:rFonts w:ascii="Times New Roman" w:hAnsi="Times New Roman" w:cs="Times New Roman"/>
          <w:sz w:val="24"/>
          <w:szCs w:val="24"/>
        </w:rPr>
        <w:t xml:space="preserve"> N</w:t>
      </w:r>
      <w:r>
        <w:rPr>
          <w:rFonts w:ascii="Times New Roman" w:hAnsi="Times New Roman" w:cs="Times New Roman"/>
          <w:sz w:val="24"/>
          <w:szCs w:val="24"/>
        </w:rPr>
        <w:t>o</w:t>
      </w:r>
      <w:r w:rsidR="004F67FF">
        <w:rPr>
          <w:rFonts w:ascii="Times New Roman" w:hAnsi="Times New Roman" w:cs="Times New Roman"/>
          <w:sz w:val="24"/>
          <w:szCs w:val="24"/>
        </w:rPr>
        <w:t xml:space="preserve"> suggested</w:t>
      </w:r>
      <w:r>
        <w:rPr>
          <w:rFonts w:ascii="Times New Roman" w:hAnsi="Times New Roman" w:cs="Times New Roman"/>
          <w:sz w:val="24"/>
          <w:szCs w:val="24"/>
        </w:rPr>
        <w:t xml:space="preserve"> programme is wholly satisfactory on all counts</w:t>
      </w:r>
      <w:r w:rsidR="00E67588">
        <w:rPr>
          <w:rFonts w:ascii="Times New Roman" w:hAnsi="Times New Roman" w:cs="Times New Roman"/>
          <w:sz w:val="24"/>
          <w:szCs w:val="24"/>
        </w:rPr>
        <w:t xml:space="preserve"> and that there is a conflict at least in the short-term between policies that seem </w:t>
      </w:r>
      <w:r w:rsidR="004F67FF">
        <w:rPr>
          <w:rFonts w:ascii="Times New Roman" w:hAnsi="Times New Roman" w:cs="Times New Roman"/>
          <w:sz w:val="24"/>
          <w:szCs w:val="24"/>
        </w:rPr>
        <w:t xml:space="preserve">most </w:t>
      </w:r>
      <w:r w:rsidR="00E67588">
        <w:rPr>
          <w:rFonts w:ascii="Times New Roman" w:hAnsi="Times New Roman" w:cs="Times New Roman"/>
          <w:sz w:val="24"/>
          <w:szCs w:val="24"/>
        </w:rPr>
        <w:t xml:space="preserve">likely </w:t>
      </w:r>
      <w:r w:rsidR="004F67FF">
        <w:rPr>
          <w:rFonts w:ascii="Times New Roman" w:hAnsi="Times New Roman" w:cs="Times New Roman"/>
          <w:sz w:val="24"/>
          <w:szCs w:val="24"/>
        </w:rPr>
        <w:t>to satisfy harsh spending pressures</w:t>
      </w:r>
      <w:r w:rsidR="00E67588">
        <w:rPr>
          <w:rFonts w:ascii="Times New Roman" w:hAnsi="Times New Roman" w:cs="Times New Roman"/>
          <w:sz w:val="24"/>
          <w:szCs w:val="24"/>
        </w:rPr>
        <w:t xml:space="preserve"> and </w:t>
      </w:r>
      <w:r w:rsidR="004F67FF">
        <w:rPr>
          <w:rFonts w:ascii="Times New Roman" w:hAnsi="Times New Roman" w:cs="Times New Roman"/>
          <w:sz w:val="24"/>
          <w:szCs w:val="24"/>
        </w:rPr>
        <w:t>an ungenerous public discourse</w:t>
      </w:r>
      <w:r w:rsidR="00E67588">
        <w:rPr>
          <w:rFonts w:ascii="Times New Roman" w:hAnsi="Times New Roman" w:cs="Times New Roman"/>
          <w:sz w:val="24"/>
          <w:szCs w:val="24"/>
        </w:rPr>
        <w:t xml:space="preserve">, and those with the strongest potential to generate </w:t>
      </w:r>
      <w:r w:rsidR="004F67FF">
        <w:rPr>
          <w:rFonts w:ascii="Times New Roman" w:hAnsi="Times New Roman" w:cs="Times New Roman"/>
          <w:sz w:val="24"/>
          <w:szCs w:val="24"/>
        </w:rPr>
        <w:t>adequate and solidaristic</w:t>
      </w:r>
      <w:r w:rsidR="00E67588">
        <w:rPr>
          <w:rFonts w:ascii="Times New Roman" w:hAnsi="Times New Roman" w:cs="Times New Roman"/>
          <w:sz w:val="24"/>
          <w:szCs w:val="24"/>
        </w:rPr>
        <w:t xml:space="preserve"> welfare. This points to a broad and conjoint policy platform, </w:t>
      </w:r>
      <w:r w:rsidR="00156376">
        <w:rPr>
          <w:rFonts w:ascii="Times New Roman" w:hAnsi="Times New Roman" w:cs="Times New Roman"/>
          <w:sz w:val="24"/>
          <w:szCs w:val="24"/>
        </w:rPr>
        <w:t>and one which pays attention to ensuring that policies do not reinforce divisions and put obstacles in the path of any move towards greater inclusiveness.</w:t>
      </w:r>
    </w:p>
    <w:p w:rsidR="000A60C8" w:rsidRDefault="000A60C8" w:rsidP="00C12A29">
      <w:pPr>
        <w:rPr>
          <w:rFonts w:ascii="Times New Roman" w:hAnsi="Times New Roman" w:cs="Times New Roman"/>
          <w:sz w:val="24"/>
          <w:szCs w:val="24"/>
        </w:rPr>
      </w:pPr>
    </w:p>
    <w:p w:rsidR="00B97FDD" w:rsidRPr="00106946" w:rsidRDefault="00B97FDD" w:rsidP="00B97FDD">
      <w:pPr>
        <w:rPr>
          <w:rFonts w:ascii="Times New Roman" w:hAnsi="Times New Roman" w:cs="Times New Roman"/>
          <w:sz w:val="24"/>
          <w:szCs w:val="24"/>
        </w:rPr>
      </w:pPr>
    </w:p>
    <w:p w:rsidR="00E6054F" w:rsidRDefault="00E6054F">
      <w:pPr>
        <w:rPr>
          <w:rFonts w:ascii="Times New Roman" w:hAnsi="Times New Roman" w:cs="Times New Roman"/>
          <w:b/>
          <w:sz w:val="20"/>
          <w:szCs w:val="20"/>
        </w:rPr>
      </w:pPr>
      <w:r>
        <w:rPr>
          <w:rFonts w:ascii="Times New Roman" w:hAnsi="Times New Roman" w:cs="Times New Roman"/>
          <w:b/>
          <w:sz w:val="20"/>
          <w:szCs w:val="20"/>
        </w:rPr>
        <w:br w:type="page"/>
      </w:r>
    </w:p>
    <w:p w:rsidR="00306235" w:rsidRPr="00166E00" w:rsidRDefault="00B360E2" w:rsidP="0014194F">
      <w:pPr>
        <w:rPr>
          <w:rFonts w:ascii="Times New Roman" w:hAnsi="Times New Roman" w:cs="Times New Roman"/>
          <w:b/>
          <w:sz w:val="20"/>
          <w:szCs w:val="20"/>
        </w:rPr>
      </w:pPr>
      <w:r w:rsidRPr="00166E00">
        <w:rPr>
          <w:rFonts w:ascii="Times New Roman" w:hAnsi="Times New Roman" w:cs="Times New Roman"/>
          <w:b/>
          <w:sz w:val="20"/>
          <w:szCs w:val="20"/>
        </w:rPr>
        <w:lastRenderedPageBreak/>
        <w:t>References</w:t>
      </w:r>
    </w:p>
    <w:p w:rsidR="00481C0D" w:rsidRPr="00166E00" w:rsidRDefault="00481C0D" w:rsidP="00481C0D">
      <w:pPr>
        <w:pStyle w:val="Style1"/>
        <w:jc w:val="left"/>
        <w:rPr>
          <w:rStyle w:val="BSAChapterBodyTextChar"/>
          <w:sz w:val="20"/>
        </w:rPr>
      </w:pPr>
      <w:r w:rsidRPr="00166E00">
        <w:rPr>
          <w:rStyle w:val="BSAChapterBodyTextChar"/>
          <w:sz w:val="20"/>
        </w:rPr>
        <w:t xml:space="preserve">Atkinson, A. (2007) ‘The distribution of earnings in OECD countries’, </w:t>
      </w:r>
      <w:r w:rsidR="004436FE" w:rsidRPr="00166E00">
        <w:rPr>
          <w:rStyle w:val="BSAChapterBodyTextChar"/>
          <w:sz w:val="20"/>
        </w:rPr>
        <w:t xml:space="preserve"> </w:t>
      </w:r>
      <w:r w:rsidRPr="00166E00">
        <w:rPr>
          <w:rStyle w:val="BSAChapterBodyTextChar"/>
          <w:i/>
          <w:sz w:val="20"/>
        </w:rPr>
        <w:t>International Labour Review</w:t>
      </w:r>
      <w:r w:rsidRPr="00166E00">
        <w:rPr>
          <w:rStyle w:val="BSAChapterBodyTextChar"/>
          <w:sz w:val="20"/>
        </w:rPr>
        <w:t xml:space="preserve">, 146, 2, 41-60. </w:t>
      </w:r>
    </w:p>
    <w:p w:rsidR="00481C0D" w:rsidRPr="00166E00" w:rsidRDefault="00481C0D" w:rsidP="00481C0D">
      <w:pPr>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Atkinson, A., Piketty, T. and Saez T. (2011) ‘Top  Incomes in the Long Run’</w:t>
      </w:r>
      <w:r w:rsidRPr="00166E00">
        <w:rPr>
          <w:rFonts w:ascii="Times New Roman" w:eastAsia="SimSun" w:hAnsi="Times New Roman" w:cs="Times New Roman"/>
          <w:i/>
          <w:sz w:val="20"/>
          <w:szCs w:val="20"/>
          <w:lang w:eastAsia="zh-CN"/>
        </w:rPr>
        <w:t xml:space="preserve">, </w:t>
      </w:r>
      <w:r w:rsidRPr="00166E00">
        <w:rPr>
          <w:rFonts w:ascii="Times New Roman" w:eastAsia="SimSun" w:hAnsi="Times New Roman" w:cs="Times New Roman"/>
          <w:sz w:val="20"/>
          <w:szCs w:val="20"/>
          <w:lang w:eastAsia="zh-CN"/>
        </w:rPr>
        <w:t xml:space="preserve"> </w:t>
      </w:r>
      <w:r w:rsidRPr="00166E00">
        <w:rPr>
          <w:rFonts w:ascii="Times New Roman" w:eastAsia="SimSun" w:hAnsi="Times New Roman" w:cs="Times New Roman"/>
          <w:i/>
          <w:sz w:val="20"/>
          <w:szCs w:val="20"/>
          <w:lang w:eastAsia="zh-CN"/>
        </w:rPr>
        <w:t>Journal of Economic Literature</w:t>
      </w:r>
      <w:r w:rsidRPr="00166E00">
        <w:rPr>
          <w:rFonts w:ascii="Times New Roman" w:eastAsia="SimSun" w:hAnsi="Times New Roman" w:cs="Times New Roman"/>
          <w:sz w:val="20"/>
          <w:szCs w:val="20"/>
          <w:lang w:eastAsia="zh-CN"/>
        </w:rPr>
        <w:t>, 49, 1, 3-71</w:t>
      </w:r>
    </w:p>
    <w:p w:rsidR="00481C0D" w:rsidRPr="00166E00" w:rsidRDefault="00481C0D" w:rsidP="00481C0D">
      <w:pPr>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Ayoubkhani, D., Baird, A</w:t>
      </w:r>
      <w:r w:rsidRPr="00166E00" w:rsidDel="00F17127">
        <w:rPr>
          <w:rFonts w:ascii="Times New Roman" w:eastAsia="SimSun" w:hAnsi="Times New Roman" w:cs="Times New Roman"/>
          <w:sz w:val="20"/>
          <w:szCs w:val="20"/>
          <w:lang w:eastAsia="zh-CN"/>
        </w:rPr>
        <w:t>.,</w:t>
      </w:r>
      <w:r w:rsidRPr="00166E00">
        <w:rPr>
          <w:rFonts w:ascii="Times New Roman" w:eastAsia="SimSun" w:hAnsi="Times New Roman" w:cs="Times New Roman"/>
          <w:sz w:val="20"/>
          <w:szCs w:val="20"/>
          <w:lang w:eastAsia="zh-CN"/>
        </w:rPr>
        <w:t xml:space="preserve"> Munro, F. and Wild, R. (2010), ‘Education productivity’, </w:t>
      </w:r>
      <w:r w:rsidRPr="00166E00">
        <w:rPr>
          <w:rFonts w:ascii="Times New Roman" w:eastAsia="SimSun" w:hAnsi="Times New Roman" w:cs="Times New Roman"/>
          <w:i/>
          <w:sz w:val="20"/>
          <w:szCs w:val="20"/>
          <w:lang w:eastAsia="zh-CN"/>
        </w:rPr>
        <w:t>Economic and Labour Market Review</w:t>
      </w:r>
      <w:r w:rsidRPr="00166E00">
        <w:rPr>
          <w:rFonts w:ascii="Times New Roman" w:eastAsia="SimSun" w:hAnsi="Times New Roman" w:cs="Times New Roman"/>
          <w:sz w:val="20"/>
          <w:szCs w:val="20"/>
          <w:lang w:eastAsia="zh-CN"/>
        </w:rPr>
        <w:t>, 4: 55-60.</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Bailey, J. (2011) </w:t>
      </w:r>
      <w:r w:rsidRPr="00166E00">
        <w:rPr>
          <w:rFonts w:ascii="Times New Roman" w:hAnsi="Times New Roman" w:cs="Times New Roman"/>
          <w:i/>
          <w:sz w:val="20"/>
          <w:szCs w:val="20"/>
        </w:rPr>
        <w:t>Painful Separation</w:t>
      </w:r>
      <w:r w:rsidRPr="00166E00">
        <w:rPr>
          <w:rFonts w:ascii="Times New Roman" w:hAnsi="Times New Roman" w:cs="Times New Roman"/>
          <w:sz w:val="20"/>
          <w:szCs w:val="20"/>
        </w:rPr>
        <w:t xml:space="preserve">, Resolution Foundation, </w:t>
      </w:r>
      <w:hyperlink r:id="rId10" w:history="1">
        <w:r w:rsidRPr="00166E00">
          <w:rPr>
            <w:rStyle w:val="Hyperlink"/>
            <w:rFonts w:ascii="Times New Roman" w:hAnsi="Times New Roman" w:cs="Times New Roman"/>
            <w:color w:val="auto"/>
            <w:sz w:val="20"/>
            <w:szCs w:val="20"/>
          </w:rPr>
          <w:t>http://www.resolutionfoundation.org/publications/?page=2</w:t>
        </w:r>
      </w:hyperlink>
      <w:r w:rsidR="000033CA" w:rsidRPr="00166E00">
        <w:rPr>
          <w:rStyle w:val="Hyperlink"/>
          <w:rFonts w:ascii="Times New Roman" w:hAnsi="Times New Roman" w:cs="Times New Roman"/>
          <w:color w:val="auto"/>
          <w:sz w:val="20"/>
          <w:szCs w:val="20"/>
        </w:rPr>
        <w:t xml:space="preserve">  </w:t>
      </w:r>
    </w:p>
    <w:p w:rsidR="00481C0D" w:rsidRPr="00166E00" w:rsidRDefault="00481C0D" w:rsidP="00481C0D">
      <w:pPr>
        <w:spacing w:after="0" w:line="240" w:lineRule="auto"/>
        <w:rPr>
          <w:rFonts w:ascii="Times New Roman" w:eastAsia="Times New Roman" w:hAnsi="Times New Roman" w:cs="Times New Roman"/>
          <w:sz w:val="20"/>
          <w:szCs w:val="20"/>
          <w:lang w:eastAsia="en-GB"/>
        </w:rPr>
      </w:pPr>
      <w:r w:rsidRPr="00166E00">
        <w:rPr>
          <w:rFonts w:ascii="Times New Roman" w:eastAsia="Times New Roman" w:hAnsi="Times New Roman" w:cs="Times New Roman"/>
          <w:sz w:val="20"/>
          <w:szCs w:val="20"/>
          <w:lang w:eastAsia="en-GB"/>
        </w:rPr>
        <w:t xml:space="preserve">Bamfield, J. and Horton,. T. (2009) </w:t>
      </w:r>
      <w:r w:rsidRPr="00166E00">
        <w:rPr>
          <w:rFonts w:ascii="Times New Roman" w:eastAsia="Times New Roman" w:hAnsi="Times New Roman" w:cs="Times New Roman"/>
          <w:i/>
          <w:sz w:val="20"/>
          <w:szCs w:val="20"/>
          <w:lang w:eastAsia="en-GB"/>
        </w:rPr>
        <w:t xml:space="preserve">Understanding attitudes to inequality, </w:t>
      </w:r>
      <w:r w:rsidRPr="00166E00">
        <w:rPr>
          <w:rFonts w:ascii="Times New Roman" w:eastAsia="Times New Roman" w:hAnsi="Times New Roman" w:cs="Times New Roman"/>
          <w:sz w:val="20"/>
          <w:szCs w:val="20"/>
          <w:lang w:eastAsia="en-GB"/>
        </w:rPr>
        <w:t xml:space="preserve">JRF, </w:t>
      </w:r>
      <w:hyperlink r:id="rId11" w:history="1">
        <w:r w:rsidR="008D1CEB" w:rsidRPr="00166E00">
          <w:rPr>
            <w:rStyle w:val="Hyperlink"/>
            <w:rFonts w:ascii="Times New Roman" w:eastAsia="Times New Roman" w:hAnsi="Times New Roman" w:cs="Times New Roman"/>
            <w:sz w:val="20"/>
            <w:szCs w:val="20"/>
            <w:lang w:eastAsia="en-GB"/>
          </w:rPr>
          <w:t>http://www.jrf.org.uk/publications/attitudes-economic-inequality</w:t>
        </w:r>
      </w:hyperlink>
      <w:r w:rsidR="008D1CEB" w:rsidRPr="00166E00">
        <w:rPr>
          <w:rFonts w:ascii="Times New Roman" w:eastAsia="Times New Roman" w:hAnsi="Times New Roman" w:cs="Times New Roman"/>
          <w:sz w:val="20"/>
          <w:szCs w:val="20"/>
          <w:lang w:eastAsia="en-GB"/>
        </w:rPr>
        <w:t xml:space="preserve"> </w:t>
      </w:r>
    </w:p>
    <w:p w:rsidR="00481C0D" w:rsidRPr="00166E00" w:rsidRDefault="00481C0D" w:rsidP="00481C0D">
      <w:pPr>
        <w:pStyle w:val="Heading1"/>
        <w:spacing w:before="0" w:line="240" w:lineRule="auto"/>
        <w:rPr>
          <w:rFonts w:ascii="Times New Roman" w:hAnsi="Times New Roman" w:cs="Times New Roman"/>
          <w:b w:val="0"/>
          <w:color w:val="auto"/>
          <w:sz w:val="20"/>
          <w:szCs w:val="20"/>
        </w:rPr>
      </w:pPr>
      <w:r w:rsidRPr="00166E00">
        <w:rPr>
          <w:rFonts w:ascii="Times New Roman" w:hAnsi="Times New Roman" w:cs="Times New Roman"/>
          <w:b w:val="0"/>
          <w:color w:val="auto"/>
          <w:sz w:val="20"/>
          <w:szCs w:val="20"/>
        </w:rPr>
        <w:t xml:space="preserve">Baumberg, B. (2012) ‘Three ways to defend welfare in Britain’, </w:t>
      </w:r>
      <w:r w:rsidRPr="00166E00">
        <w:rPr>
          <w:rFonts w:ascii="Times New Roman" w:hAnsi="Times New Roman" w:cs="Times New Roman"/>
          <w:b w:val="0"/>
          <w:i/>
          <w:color w:val="auto"/>
          <w:sz w:val="20"/>
          <w:szCs w:val="20"/>
        </w:rPr>
        <w:t>Journal of Poverty and Social Justice</w:t>
      </w:r>
      <w:r w:rsidRPr="00166E00">
        <w:rPr>
          <w:rFonts w:ascii="Times New Roman" w:hAnsi="Times New Roman" w:cs="Times New Roman"/>
          <w:b w:val="0"/>
          <w:color w:val="auto"/>
          <w:sz w:val="20"/>
          <w:szCs w:val="20"/>
        </w:rPr>
        <w:t xml:space="preserve"> (forthcoming).</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Ben-Galim, D. (2011) </w:t>
      </w:r>
      <w:r w:rsidRPr="00166E00">
        <w:rPr>
          <w:rFonts w:ascii="Times New Roman" w:hAnsi="Times New Roman" w:cs="Times New Roman"/>
          <w:i/>
          <w:sz w:val="20"/>
          <w:szCs w:val="20"/>
        </w:rPr>
        <w:t>Making th</w:t>
      </w:r>
      <w:r w:rsidR="004436FE" w:rsidRPr="00166E00">
        <w:rPr>
          <w:rFonts w:ascii="Times New Roman" w:hAnsi="Times New Roman" w:cs="Times New Roman"/>
          <w:i/>
          <w:sz w:val="20"/>
          <w:szCs w:val="20"/>
        </w:rPr>
        <w:t>e Case for Universal Childcare,</w:t>
      </w:r>
      <w:r w:rsidRPr="00166E00">
        <w:rPr>
          <w:rFonts w:ascii="Times New Roman" w:hAnsi="Times New Roman" w:cs="Times New Roman"/>
          <w:sz w:val="20"/>
          <w:szCs w:val="20"/>
        </w:rPr>
        <w:t xml:space="preserve"> IPPR London.</w:t>
      </w:r>
    </w:p>
    <w:p w:rsidR="00481C0D" w:rsidRPr="00166E00" w:rsidRDefault="00481C0D" w:rsidP="00481C0D">
      <w:pPr>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Blanden, J. and Machin, S. (2007) </w:t>
      </w:r>
      <w:r w:rsidRPr="00166E00">
        <w:rPr>
          <w:rFonts w:ascii="Times New Roman" w:eastAsia="SimSun" w:hAnsi="Times New Roman" w:cs="Times New Roman"/>
          <w:i/>
          <w:sz w:val="20"/>
          <w:szCs w:val="20"/>
          <w:lang w:eastAsia="zh-CN"/>
        </w:rPr>
        <w:t>Recent Changes in Intergenerational Mobility in Britain</w:t>
      </w:r>
      <w:r w:rsidRPr="00166E00">
        <w:rPr>
          <w:rFonts w:ascii="Times New Roman" w:eastAsia="SimSun" w:hAnsi="Times New Roman" w:cs="Times New Roman"/>
          <w:sz w:val="20"/>
          <w:szCs w:val="20"/>
          <w:lang w:eastAsia="zh-CN"/>
        </w:rPr>
        <w:t>, Sutton Trust report.</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BMA (2012) </w:t>
      </w:r>
      <w:r w:rsidRPr="00166E00">
        <w:rPr>
          <w:rStyle w:val="Strong"/>
          <w:rFonts w:ascii="Times New Roman" w:hAnsi="Times New Roman" w:cs="Times New Roman"/>
          <w:b w:val="0"/>
          <w:sz w:val="20"/>
          <w:szCs w:val="20"/>
        </w:rPr>
        <w:t xml:space="preserve">BMA welcomes criticism of healthcare reforms, </w:t>
      </w:r>
      <w:r w:rsidRPr="00166E00">
        <w:rPr>
          <w:rFonts w:ascii="Times New Roman" w:hAnsi="Times New Roman" w:cs="Times New Roman"/>
          <w:sz w:val="20"/>
          <w:szCs w:val="20"/>
        </w:rPr>
        <w:t xml:space="preserve"> </w:t>
      </w:r>
      <w:r w:rsidRPr="00166E00">
        <w:rPr>
          <w:rStyle w:val="Strong"/>
          <w:rFonts w:ascii="Times New Roman" w:hAnsi="Times New Roman" w:cs="Times New Roman"/>
          <w:b w:val="0"/>
          <w:sz w:val="20"/>
          <w:szCs w:val="20"/>
        </w:rPr>
        <w:t>http://web2.bma.org.uk/nrezine.nsf/wd/CPAN-</w:t>
      </w:r>
      <w:r w:rsidR="004436FE" w:rsidRPr="00166E00">
        <w:rPr>
          <w:rStyle w:val="Strong"/>
          <w:rFonts w:ascii="Times New Roman" w:hAnsi="Times New Roman" w:cs="Times New Roman"/>
          <w:b w:val="0"/>
          <w:sz w:val="20"/>
          <w:szCs w:val="20"/>
        </w:rPr>
        <w:t>8</w:t>
      </w:r>
      <w:r w:rsidRPr="00166E00">
        <w:rPr>
          <w:rStyle w:val="Strong"/>
          <w:rFonts w:ascii="Times New Roman" w:hAnsi="Times New Roman" w:cs="Times New Roman"/>
          <w:b w:val="0"/>
          <w:sz w:val="20"/>
          <w:szCs w:val="20"/>
        </w:rPr>
        <w:t>QTGPD?OpenDocument&amp;C=28+January+2012</w:t>
      </w:r>
    </w:p>
    <w:p w:rsidR="00481C0D" w:rsidRPr="00166E00" w:rsidRDefault="00481C0D" w:rsidP="00481C0D">
      <w:pPr>
        <w:spacing w:after="0" w:line="240" w:lineRule="auto"/>
        <w:jc w:val="both"/>
        <w:rPr>
          <w:rFonts w:ascii="Times New Roman" w:hAnsi="Times New Roman" w:cs="Times New Roman"/>
          <w:i/>
          <w:sz w:val="20"/>
          <w:szCs w:val="20"/>
        </w:rPr>
      </w:pPr>
      <w:r w:rsidRPr="00166E00">
        <w:rPr>
          <w:rFonts w:ascii="Times New Roman" w:hAnsi="Times New Roman" w:cs="Times New Roman"/>
          <w:sz w:val="20"/>
          <w:szCs w:val="20"/>
        </w:rPr>
        <w:t xml:space="preserve">Boyle, D. and Harris, M. (2009) </w:t>
      </w:r>
      <w:r w:rsidRPr="00166E00">
        <w:rPr>
          <w:rFonts w:ascii="Times New Roman" w:hAnsi="Times New Roman" w:cs="Times New Roman"/>
          <w:i/>
          <w:sz w:val="20"/>
          <w:szCs w:val="20"/>
        </w:rPr>
        <w:t xml:space="preserve">The Challenge of </w:t>
      </w:r>
      <w:r w:rsidR="00BD1B7C" w:rsidRPr="00166E00">
        <w:rPr>
          <w:rFonts w:ascii="Times New Roman" w:hAnsi="Times New Roman" w:cs="Times New Roman"/>
          <w:i/>
          <w:sz w:val="20"/>
          <w:szCs w:val="20"/>
        </w:rPr>
        <w:t>Co-production</w:t>
      </w:r>
      <w:r w:rsidR="00BD1B7C" w:rsidRPr="00166E00">
        <w:rPr>
          <w:rFonts w:ascii="Times New Roman" w:hAnsi="Times New Roman" w:cs="Times New Roman"/>
          <w:sz w:val="20"/>
          <w:szCs w:val="20"/>
        </w:rPr>
        <w:t>¸ NEF</w:t>
      </w:r>
      <w:r w:rsidRPr="00166E00">
        <w:rPr>
          <w:rFonts w:ascii="Times New Roman" w:hAnsi="Times New Roman" w:cs="Times New Roman"/>
          <w:sz w:val="20"/>
          <w:szCs w:val="20"/>
        </w:rPr>
        <w:t xml:space="preserve">/NESTA, </w:t>
      </w:r>
      <w:hyperlink r:id="rId12" w:history="1">
        <w:r w:rsidRPr="00166E00">
          <w:rPr>
            <w:rStyle w:val="Hyperlink"/>
            <w:rFonts w:ascii="Times New Roman" w:hAnsi="Times New Roman" w:cs="Times New Roman"/>
            <w:color w:val="auto"/>
            <w:sz w:val="20"/>
            <w:szCs w:val="20"/>
          </w:rPr>
          <w:t>http://www.nesta.org.uk/library/documents/Co-production-report.pdf</w:t>
        </w:r>
      </w:hyperlink>
      <w:r w:rsidRPr="00166E00">
        <w:rPr>
          <w:rFonts w:ascii="Times New Roman" w:hAnsi="Times New Roman" w:cs="Times New Roman"/>
          <w:sz w:val="20"/>
          <w:szCs w:val="20"/>
        </w:rPr>
        <w:t xml:space="preserve">  Accessed 20.12.11</w:t>
      </w:r>
      <w:r w:rsidRPr="00166E00">
        <w:rPr>
          <w:rFonts w:ascii="Times New Roman" w:hAnsi="Times New Roman" w:cs="Times New Roman"/>
          <w:i/>
          <w:sz w:val="20"/>
          <w:szCs w:val="20"/>
        </w:rPr>
        <w:t>.</w:t>
      </w:r>
    </w:p>
    <w:p w:rsidR="00481C0D" w:rsidRPr="00166E00" w:rsidRDefault="00481C0D" w:rsidP="00481C0D">
      <w:pPr>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Brewer, M., Browne, J, and Joyce, R. (2011) </w:t>
      </w:r>
      <w:r w:rsidRPr="00166E00">
        <w:rPr>
          <w:rFonts w:ascii="Times New Roman" w:eastAsia="SimSun" w:hAnsi="Times New Roman" w:cs="Times New Roman"/>
          <w:bCs/>
          <w:i/>
          <w:sz w:val="20"/>
          <w:szCs w:val="20"/>
          <w:lang w:eastAsia="en-GB"/>
        </w:rPr>
        <w:t xml:space="preserve">Child and Working Age Poverty and Inequality in UK: 2010, </w:t>
      </w:r>
      <w:r w:rsidRPr="00166E00">
        <w:rPr>
          <w:rFonts w:ascii="Times New Roman" w:eastAsia="SimSun" w:hAnsi="Times New Roman" w:cs="Times New Roman"/>
          <w:bCs/>
          <w:sz w:val="20"/>
          <w:szCs w:val="20"/>
          <w:lang w:eastAsia="en-GB"/>
        </w:rPr>
        <w:t>IFS Commentary C121, http://www.ifs.org.uk/comms/comm121.pdf</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Browne, J. (2010), </w:t>
      </w:r>
      <w:r w:rsidRPr="00166E00">
        <w:rPr>
          <w:rFonts w:ascii="Times New Roman" w:eastAsia="SimSun" w:hAnsi="Times New Roman" w:cs="Times New Roman"/>
          <w:i/>
          <w:iCs/>
          <w:sz w:val="20"/>
          <w:szCs w:val="20"/>
          <w:lang w:eastAsia="en-GB"/>
        </w:rPr>
        <w:t>Distributional analysis of tax and benefit changes</w:t>
      </w:r>
      <w:r w:rsidRPr="00166E00">
        <w:rPr>
          <w:rFonts w:ascii="Times New Roman" w:eastAsia="SimSun" w:hAnsi="Times New Roman" w:cs="Times New Roman"/>
          <w:sz w:val="20"/>
          <w:szCs w:val="20"/>
          <w:lang w:eastAsia="en-GB"/>
        </w:rPr>
        <w:t>, London: I</w:t>
      </w:r>
      <w:r w:rsidR="000033CA" w:rsidRPr="00166E00">
        <w:rPr>
          <w:rFonts w:ascii="Times New Roman" w:eastAsia="SimSun" w:hAnsi="Times New Roman" w:cs="Times New Roman"/>
          <w:sz w:val="20"/>
          <w:szCs w:val="20"/>
          <w:lang w:eastAsia="en-GB"/>
        </w:rPr>
        <w:t>FS</w:t>
      </w:r>
      <w:r w:rsidRPr="00166E00">
        <w:rPr>
          <w:rFonts w:ascii="Times New Roman" w:eastAsia="SimSun" w:hAnsi="Times New Roman" w:cs="Times New Roman"/>
          <w:sz w:val="20"/>
          <w:szCs w:val="20"/>
          <w:lang w:eastAsia="en-GB"/>
        </w:rPr>
        <w:t xml:space="preserve">, </w:t>
      </w:r>
      <w:hyperlink r:id="rId13" w:history="1">
        <w:r w:rsidR="000033CA" w:rsidRPr="00166E00">
          <w:rPr>
            <w:rStyle w:val="Hyperlink"/>
            <w:rFonts w:ascii="Times New Roman" w:eastAsia="SimSun" w:hAnsi="Times New Roman" w:cs="Times New Roman"/>
            <w:sz w:val="20"/>
            <w:szCs w:val="20"/>
            <w:lang w:eastAsia="en-GB"/>
          </w:rPr>
          <w:t>http://www.ifs.org.uk/publications/5313</w:t>
        </w:r>
      </w:hyperlink>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Clarke, E. and Gardner, O. (2011) </w:t>
      </w:r>
      <w:r w:rsidRPr="00166E00">
        <w:rPr>
          <w:rFonts w:ascii="Times New Roman" w:hAnsi="Times New Roman" w:cs="Times New Roman"/>
          <w:i/>
          <w:sz w:val="20"/>
          <w:szCs w:val="20"/>
        </w:rPr>
        <w:t>The Red Book, http://www.scribd.com/doc/73605264/Labour-Left-The-Red-Book-23-November-2011</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Clegg (2012) </w:t>
      </w:r>
      <w:r w:rsidRPr="00166E00">
        <w:rPr>
          <w:rFonts w:ascii="Times New Roman" w:hAnsi="Times New Roman" w:cs="Times New Roman"/>
          <w:i/>
          <w:sz w:val="20"/>
          <w:szCs w:val="20"/>
        </w:rPr>
        <w:t xml:space="preserve">DPM’s Mansion House Speech, </w:t>
      </w:r>
      <w:r w:rsidRPr="00166E00">
        <w:rPr>
          <w:rFonts w:ascii="Times New Roman" w:hAnsi="Times New Roman" w:cs="Times New Roman"/>
          <w:sz w:val="20"/>
          <w:szCs w:val="20"/>
        </w:rPr>
        <w:t>Cabinet Office, http://www.dpm.cabinetoffice.gov.uk/news/deputy-prime-minister-s-speech-mansion-house</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Coats, D. (2012) </w:t>
      </w:r>
      <w:r w:rsidRPr="00166E00">
        <w:rPr>
          <w:rFonts w:ascii="Times New Roman" w:hAnsi="Times New Roman" w:cs="Times New Roman"/>
          <w:i/>
          <w:sz w:val="20"/>
          <w:szCs w:val="20"/>
        </w:rPr>
        <w:t xml:space="preserve">From the Poor Law to Welfare to Work, </w:t>
      </w:r>
      <w:r w:rsidRPr="00166E00">
        <w:rPr>
          <w:rFonts w:ascii="Times New Roman" w:hAnsi="Times New Roman" w:cs="Times New Roman"/>
          <w:sz w:val="20"/>
          <w:szCs w:val="20"/>
        </w:rPr>
        <w:t>Smith Institute, London.</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Compass (2011) </w:t>
      </w:r>
      <w:r w:rsidRPr="00166E00">
        <w:rPr>
          <w:rFonts w:ascii="Times New Roman" w:hAnsi="Times New Roman" w:cs="Times New Roman"/>
          <w:i/>
          <w:sz w:val="20"/>
          <w:szCs w:val="20"/>
        </w:rPr>
        <w:t xml:space="preserve">Plan B, </w:t>
      </w:r>
      <w:hyperlink r:id="rId14" w:history="1">
        <w:r w:rsidRPr="00166E00">
          <w:rPr>
            <w:rStyle w:val="Hyperlink"/>
            <w:rFonts w:ascii="Times New Roman" w:hAnsi="Times New Roman" w:cs="Times New Roman"/>
            <w:color w:val="auto"/>
            <w:sz w:val="20"/>
            <w:szCs w:val="20"/>
          </w:rPr>
          <w:t>http://www.compassonline.org.uk/news/item.asp?n=13946</w:t>
        </w:r>
      </w:hyperlink>
      <w:r w:rsidR="008D1CEB" w:rsidRPr="00166E00">
        <w:rPr>
          <w:rStyle w:val="Hyperlink"/>
          <w:rFonts w:ascii="Times New Roman" w:hAnsi="Times New Roman" w:cs="Times New Roman"/>
          <w:color w:val="auto"/>
          <w:sz w:val="20"/>
          <w:szCs w:val="20"/>
        </w:rPr>
        <w:t xml:space="preserve"> </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Cooke, G. (2011b) </w:t>
      </w:r>
      <w:r w:rsidRPr="00166E00">
        <w:rPr>
          <w:rFonts w:ascii="Times New Roman" w:hAnsi="Times New Roman" w:cs="Times New Roman"/>
          <w:i/>
          <w:sz w:val="20"/>
          <w:szCs w:val="20"/>
        </w:rPr>
        <w:t xml:space="preserve">In the Black Labour, </w:t>
      </w:r>
      <w:r w:rsidRPr="00166E00">
        <w:rPr>
          <w:rFonts w:ascii="Times New Roman" w:hAnsi="Times New Roman" w:cs="Times New Roman"/>
          <w:sz w:val="20"/>
          <w:szCs w:val="20"/>
        </w:rPr>
        <w:t xml:space="preserve">Policy Network, </w:t>
      </w:r>
      <w:hyperlink r:id="rId15" w:history="1">
        <w:r w:rsidR="008D1CEB" w:rsidRPr="00166E00">
          <w:rPr>
            <w:rStyle w:val="Hyperlink"/>
            <w:rFonts w:ascii="Times New Roman" w:hAnsi="Times New Roman" w:cs="Times New Roman"/>
            <w:sz w:val="20"/>
            <w:szCs w:val="20"/>
          </w:rPr>
          <w:t>http://www.policy-network.net/publications/4101/-In-the-black-Labour</w:t>
        </w:r>
      </w:hyperlink>
      <w:r w:rsidR="008D1CEB" w:rsidRPr="00166E00">
        <w:rPr>
          <w:rFonts w:ascii="Times New Roman" w:hAnsi="Times New Roman" w:cs="Times New Roman"/>
          <w:sz w:val="20"/>
          <w:szCs w:val="20"/>
        </w:rPr>
        <w:t xml:space="preserve"> </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Cooke, G. (2011a) </w:t>
      </w:r>
      <w:r w:rsidRPr="00166E00">
        <w:rPr>
          <w:rFonts w:ascii="Times New Roman" w:hAnsi="Times New Roman" w:cs="Times New Roman"/>
          <w:i/>
          <w:sz w:val="20"/>
          <w:szCs w:val="20"/>
        </w:rPr>
        <w:t xml:space="preserve">National  Salary Insurance: Briefing Paper, </w:t>
      </w:r>
      <w:r w:rsidRPr="00166E00">
        <w:rPr>
          <w:rFonts w:ascii="Times New Roman" w:hAnsi="Times New Roman" w:cs="Times New Roman"/>
          <w:sz w:val="20"/>
          <w:szCs w:val="20"/>
        </w:rPr>
        <w:t>IPPR London.</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Cooper, Y. (2010), </w:t>
      </w:r>
      <w:r w:rsidRPr="00166E00">
        <w:rPr>
          <w:rFonts w:ascii="Times New Roman" w:eastAsia="SimSun" w:hAnsi="Times New Roman" w:cs="Times New Roman"/>
          <w:i/>
          <w:iCs/>
          <w:sz w:val="20"/>
          <w:szCs w:val="20"/>
          <w:lang w:eastAsia="en-GB"/>
        </w:rPr>
        <w:t>Women bear brunt of budget cuts</w:t>
      </w:r>
      <w:r w:rsidRPr="00166E00">
        <w:rPr>
          <w:rFonts w:ascii="Times New Roman" w:eastAsia="SimSun" w:hAnsi="Times New Roman" w:cs="Times New Roman"/>
          <w:sz w:val="20"/>
          <w:szCs w:val="20"/>
          <w:lang w:eastAsia="en-GB"/>
        </w:rPr>
        <w:t>, http://www.yvettecooper.com/</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Crawford, R. (2010), </w:t>
      </w:r>
      <w:r w:rsidRPr="00166E00">
        <w:rPr>
          <w:rFonts w:ascii="Times New Roman" w:eastAsia="SimSun" w:hAnsi="Times New Roman" w:cs="Times New Roman"/>
          <w:i/>
          <w:iCs/>
          <w:sz w:val="20"/>
          <w:szCs w:val="20"/>
          <w:lang w:eastAsia="en-GB"/>
        </w:rPr>
        <w:t xml:space="preserve">Where did the axe fall? </w:t>
      </w:r>
      <w:r w:rsidRPr="00166E00">
        <w:rPr>
          <w:rFonts w:ascii="Times New Roman" w:eastAsia="SimSun" w:hAnsi="Times New Roman" w:cs="Times New Roman"/>
          <w:sz w:val="20"/>
          <w:szCs w:val="20"/>
          <w:lang w:eastAsia="en-GB"/>
        </w:rPr>
        <w:t>London: Institute for Fiscal Studies, http://www.ifs.org.uk/publications/5311 (accessed 28 May 2011).</w:t>
      </w:r>
    </w:p>
    <w:p w:rsidR="00184F46" w:rsidRPr="00166E00" w:rsidRDefault="00184F46"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Curtice, J. (2010) ‘Public reactions to spending under New Labour’, in Park, A. et al. (eds) </w:t>
      </w:r>
      <w:r w:rsidRPr="00166E00">
        <w:rPr>
          <w:rFonts w:ascii="Times New Roman" w:hAnsi="Times New Roman" w:cs="Times New Roman"/>
          <w:i/>
          <w:sz w:val="20"/>
          <w:szCs w:val="20"/>
        </w:rPr>
        <w:t>British Social Attitudes, 2010-11,</w:t>
      </w:r>
      <w:r w:rsidRPr="00166E00">
        <w:rPr>
          <w:rFonts w:ascii="Times New Roman" w:hAnsi="Times New Roman" w:cs="Times New Roman"/>
          <w:sz w:val="20"/>
          <w:szCs w:val="20"/>
        </w:rPr>
        <w:t xml:space="preserve"> Sage, London.</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Dickson, M. and Smith, S. (2011) </w:t>
      </w:r>
      <w:r w:rsidRPr="00166E00">
        <w:rPr>
          <w:rFonts w:ascii="Times New Roman" w:hAnsi="Times New Roman" w:cs="Times New Roman"/>
          <w:i/>
          <w:sz w:val="20"/>
          <w:szCs w:val="20"/>
        </w:rPr>
        <w:t xml:space="preserve">What determines the return to education? </w:t>
      </w:r>
      <w:r w:rsidRPr="00166E00">
        <w:rPr>
          <w:rFonts w:ascii="Times New Roman" w:hAnsi="Times New Roman" w:cs="Times New Roman"/>
          <w:sz w:val="20"/>
          <w:szCs w:val="20"/>
        </w:rPr>
        <w:t xml:space="preserve">CMP paper 11/256 </w:t>
      </w:r>
      <w:hyperlink r:id="rId16" w:history="1">
        <w:r w:rsidRPr="00166E00">
          <w:rPr>
            <w:rStyle w:val="Hyperlink"/>
            <w:rFonts w:ascii="Times New Roman" w:hAnsi="Times New Roman" w:cs="Times New Roman"/>
            <w:color w:val="auto"/>
            <w:sz w:val="20"/>
            <w:szCs w:val="20"/>
          </w:rPr>
          <w:t>http://www.bris.ac.uk/cmpo/publications/papers/2011/wp256.pdf</w:t>
        </w:r>
      </w:hyperlink>
      <w:r w:rsidRPr="00166E00">
        <w:rPr>
          <w:rFonts w:ascii="Times New Roman" w:hAnsi="Times New Roman" w:cs="Times New Roman"/>
          <w:sz w:val="20"/>
          <w:szCs w:val="20"/>
        </w:rPr>
        <w:t xml:space="preserve"> accessed 20.12.11</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Dolphin, T. (2011) </w:t>
      </w:r>
      <w:r w:rsidRPr="00166E00">
        <w:rPr>
          <w:rFonts w:ascii="Times New Roman" w:hAnsi="Times New Roman" w:cs="Times New Roman"/>
          <w:i/>
          <w:sz w:val="20"/>
          <w:szCs w:val="20"/>
        </w:rPr>
        <w:t xml:space="preserve">10 Ways to Promote Growth, </w:t>
      </w:r>
      <w:r w:rsidRPr="00166E00">
        <w:rPr>
          <w:rFonts w:ascii="Times New Roman" w:hAnsi="Times New Roman" w:cs="Times New Roman"/>
          <w:sz w:val="20"/>
          <w:szCs w:val="20"/>
        </w:rPr>
        <w:t xml:space="preserve"> IPPR, London.</w:t>
      </w:r>
    </w:p>
    <w:p w:rsidR="00481C0D" w:rsidRPr="00166E00" w:rsidRDefault="00481C0D" w:rsidP="00481C0D">
      <w:pPr>
        <w:spacing w:after="0" w:line="240" w:lineRule="auto"/>
        <w:rPr>
          <w:rFonts w:ascii="Times New Roman" w:hAnsi="Times New Roman" w:cs="Times New Roman"/>
          <w:sz w:val="20"/>
          <w:szCs w:val="20"/>
        </w:rPr>
      </w:pPr>
      <w:r w:rsidRPr="00166E00">
        <w:rPr>
          <w:rStyle w:val="Strong"/>
          <w:rFonts w:ascii="Times New Roman" w:hAnsi="Times New Roman" w:cs="Times New Roman"/>
          <w:b w:val="0"/>
          <w:sz w:val="20"/>
          <w:szCs w:val="20"/>
          <w:lang w:val="en"/>
        </w:rPr>
        <w:t>Field, F.</w:t>
      </w:r>
      <w:r w:rsidRPr="00166E00">
        <w:rPr>
          <w:rFonts w:ascii="Times New Roman" w:hAnsi="Times New Roman" w:cs="Times New Roman"/>
          <w:sz w:val="20"/>
          <w:szCs w:val="20"/>
          <w:lang w:val="en"/>
        </w:rPr>
        <w:t xml:space="preserve"> (2001) </w:t>
      </w:r>
      <w:hyperlink r:id="rId17" w:tgtFrame="_blank" w:history="1">
        <w:r w:rsidRPr="00166E00">
          <w:rPr>
            <w:rStyle w:val="Strong"/>
            <w:rFonts w:ascii="Times New Roman" w:hAnsi="Times New Roman" w:cs="Times New Roman"/>
            <w:b w:val="0"/>
            <w:i/>
            <w:sz w:val="20"/>
            <w:szCs w:val="20"/>
            <w:lang w:val="en"/>
          </w:rPr>
          <w:t>Making Welfare Work</w:t>
        </w:r>
      </w:hyperlink>
      <w:r w:rsidRPr="00166E00">
        <w:rPr>
          <w:rStyle w:val="Strong"/>
          <w:rFonts w:ascii="Times New Roman" w:hAnsi="Times New Roman" w:cs="Times New Roman"/>
          <w:b w:val="0"/>
          <w:sz w:val="20"/>
          <w:szCs w:val="20"/>
          <w:lang w:val="en"/>
        </w:rPr>
        <w:t>.</w:t>
      </w:r>
      <w:r w:rsidRPr="00166E00">
        <w:rPr>
          <w:rFonts w:ascii="Times New Roman" w:hAnsi="Times New Roman" w:cs="Times New Roman"/>
          <w:sz w:val="20"/>
          <w:szCs w:val="20"/>
          <w:lang w:val="en"/>
        </w:rPr>
        <w:t xml:space="preserve"> </w:t>
      </w:r>
      <w:hyperlink r:id="rId18" w:tgtFrame="_blank" w:history="1">
        <w:r w:rsidRPr="00166E00">
          <w:rPr>
            <w:rFonts w:ascii="Times New Roman" w:hAnsi="Times New Roman" w:cs="Times New Roman"/>
            <w:sz w:val="20"/>
            <w:szCs w:val="20"/>
            <w:lang w:val="en"/>
          </w:rPr>
          <w:t>Transaction Publishers</w:t>
        </w:r>
      </w:hyperlink>
      <w:r w:rsidRPr="00166E00">
        <w:rPr>
          <w:rFonts w:ascii="Times New Roman" w:hAnsi="Times New Roman" w:cs="Times New Roman"/>
          <w:sz w:val="20"/>
          <w:szCs w:val="20"/>
          <w:lang w:val="en"/>
        </w:rPr>
        <w:t>, New Brunswick</w:t>
      </w:r>
    </w:p>
    <w:p w:rsidR="00481C0D" w:rsidRPr="00166E00" w:rsidRDefault="00481C0D" w:rsidP="00481C0D">
      <w:pPr>
        <w:spacing w:after="0" w:line="240" w:lineRule="auto"/>
        <w:rPr>
          <w:rFonts w:ascii="Times New Roman" w:eastAsia="Times New Roman" w:hAnsi="Times New Roman" w:cs="Times New Roman"/>
          <w:sz w:val="20"/>
          <w:szCs w:val="20"/>
          <w:lang w:val="en" w:eastAsia="en-GB"/>
        </w:rPr>
      </w:pPr>
      <w:r w:rsidRPr="00166E00">
        <w:rPr>
          <w:rFonts w:ascii="Times New Roman" w:eastAsia="Times New Roman" w:hAnsi="Times New Roman" w:cs="Times New Roman"/>
          <w:sz w:val="20"/>
          <w:szCs w:val="20"/>
          <w:lang w:val="en" w:eastAsia="en-GB"/>
        </w:rPr>
        <w:t xml:space="preserve">Fitzpatrick, S., Johnsen, S. &amp; White, M. (forthcoming 2011) ‘Multiple Exclusion Homelessness in the UK: Key patterns and intersections’, </w:t>
      </w:r>
      <w:r w:rsidRPr="00166E00">
        <w:rPr>
          <w:rFonts w:ascii="Times New Roman" w:eastAsia="Times New Roman" w:hAnsi="Times New Roman" w:cs="Times New Roman"/>
          <w:i/>
          <w:sz w:val="20"/>
          <w:szCs w:val="20"/>
          <w:lang w:val="en" w:eastAsia="en-GB"/>
        </w:rPr>
        <w:t>Social Policy and Society</w:t>
      </w:r>
    </w:p>
    <w:p w:rsidR="00481C0D" w:rsidRPr="00166E00" w:rsidRDefault="00481C0D" w:rsidP="00481C0D">
      <w:pPr>
        <w:spacing w:after="0" w:line="240" w:lineRule="auto"/>
        <w:rPr>
          <w:rFonts w:ascii="Times New Roman" w:eastAsia="Times New Roman" w:hAnsi="Times New Roman" w:cs="Times New Roman"/>
          <w:sz w:val="20"/>
          <w:szCs w:val="20"/>
        </w:rPr>
      </w:pPr>
      <w:r w:rsidRPr="00166E00">
        <w:rPr>
          <w:rFonts w:ascii="Times New Roman" w:eastAsia="Times New Roman" w:hAnsi="Times New Roman" w:cs="Times New Roman"/>
          <w:sz w:val="20"/>
          <w:szCs w:val="20"/>
        </w:rPr>
        <w:t xml:space="preserve">Gamble, A. (2011) </w:t>
      </w:r>
      <w:r w:rsidRPr="00166E00">
        <w:rPr>
          <w:rFonts w:ascii="Times New Roman" w:eastAsia="Times New Roman" w:hAnsi="Times New Roman" w:cs="Times New Roman"/>
          <w:i/>
          <w:sz w:val="20"/>
          <w:szCs w:val="20"/>
        </w:rPr>
        <w:t xml:space="preserve">Economic futures, </w:t>
      </w:r>
      <w:r w:rsidRPr="00166E00">
        <w:rPr>
          <w:rFonts w:ascii="Times New Roman" w:eastAsia="Times New Roman" w:hAnsi="Times New Roman" w:cs="Times New Roman"/>
          <w:sz w:val="20"/>
          <w:szCs w:val="20"/>
        </w:rPr>
        <w:t xml:space="preserve">A report for the British Academy project </w:t>
      </w:r>
      <w:r w:rsidRPr="00166E00">
        <w:rPr>
          <w:rFonts w:ascii="Times New Roman" w:eastAsia="Times New Roman" w:hAnsi="Times New Roman" w:cs="Times New Roman"/>
          <w:i/>
          <w:sz w:val="20"/>
          <w:szCs w:val="20"/>
        </w:rPr>
        <w:t xml:space="preserve">New paradigms in public policy </w:t>
      </w:r>
      <w:r w:rsidRPr="00166E00">
        <w:rPr>
          <w:rFonts w:ascii="Times New Roman" w:eastAsia="Times New Roman" w:hAnsi="Times New Roman" w:cs="Times New Roman"/>
          <w:sz w:val="20"/>
          <w:szCs w:val="20"/>
        </w:rPr>
        <w:t>(London, British Academy Policy Centre).</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Gann, T. (2011) ‘Labour winning in the South’ 144-55, </w:t>
      </w:r>
      <w:r w:rsidRPr="00166E00">
        <w:rPr>
          <w:rFonts w:ascii="Times New Roman" w:hAnsi="Times New Roman" w:cs="Times New Roman"/>
          <w:i/>
          <w:sz w:val="20"/>
          <w:szCs w:val="20"/>
        </w:rPr>
        <w:t xml:space="preserve">The Red Book, </w:t>
      </w:r>
      <w:r w:rsidRPr="00166E00">
        <w:rPr>
          <w:rFonts w:ascii="Times New Roman" w:hAnsi="Times New Roman" w:cs="Times New Roman"/>
          <w:sz w:val="20"/>
          <w:szCs w:val="20"/>
        </w:rPr>
        <w:t xml:space="preserve">E Clarke and O. Gardner eds, Labour Left, </w:t>
      </w:r>
      <w:hyperlink r:id="rId19" w:history="1">
        <w:r w:rsidRPr="00166E00">
          <w:rPr>
            <w:rStyle w:val="Hyperlink"/>
            <w:rFonts w:ascii="Times New Roman" w:hAnsi="Times New Roman" w:cs="Times New Roman"/>
            <w:color w:val="auto"/>
            <w:sz w:val="20"/>
            <w:szCs w:val="20"/>
          </w:rPr>
          <w:t>http://www.scribd.com/doc/16016440/The-Red-Book</w:t>
        </w:r>
      </w:hyperlink>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Gintis, H., Bowles, S., Boyd, R. and Fehr, E. (2005) </w:t>
      </w:r>
      <w:r w:rsidRPr="00166E00">
        <w:rPr>
          <w:rFonts w:ascii="Times New Roman" w:eastAsia="SimSun" w:hAnsi="Times New Roman" w:cs="Times New Roman"/>
          <w:i/>
          <w:sz w:val="20"/>
          <w:szCs w:val="20"/>
          <w:lang w:eastAsia="zh-CN"/>
        </w:rPr>
        <w:t>Moral Sentiments and Material Interests</w:t>
      </w:r>
      <w:r w:rsidRPr="00166E00">
        <w:rPr>
          <w:rFonts w:ascii="Times New Roman" w:eastAsia="SimSun" w:hAnsi="Times New Roman" w:cs="Times New Roman"/>
          <w:sz w:val="20"/>
          <w:szCs w:val="20"/>
          <w:lang w:eastAsia="zh-CN"/>
        </w:rPr>
        <w:t>, MIT Press, Cambridge, Mass.</w:t>
      </w:r>
    </w:p>
    <w:p w:rsidR="00184F46" w:rsidRPr="00166E00" w:rsidRDefault="00184F46" w:rsidP="00184F46">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Glasby, J., Le Grand J. and Duffy, S. (2010) ‘A healthy choice? Direct payments and healthcare in the English NHS’ </w:t>
      </w:r>
      <w:r w:rsidRPr="00166E00">
        <w:rPr>
          <w:rFonts w:ascii="Times New Roman" w:hAnsi="Times New Roman" w:cs="Times New Roman"/>
          <w:i/>
          <w:sz w:val="20"/>
          <w:szCs w:val="20"/>
        </w:rPr>
        <w:t>Policy and Politics</w:t>
      </w:r>
      <w:r w:rsidRPr="00166E00">
        <w:rPr>
          <w:rFonts w:ascii="Times New Roman" w:hAnsi="Times New Roman" w:cs="Times New Roman"/>
          <w:sz w:val="20"/>
          <w:szCs w:val="20"/>
        </w:rPr>
        <w:t>, 37(4), 481-497.</w:t>
      </w:r>
    </w:p>
    <w:p w:rsidR="00481C0D" w:rsidRPr="00166E00" w:rsidRDefault="00481C0D" w:rsidP="00481C0D">
      <w:pPr>
        <w:spacing w:after="0" w:line="240" w:lineRule="auto"/>
        <w:rPr>
          <w:rFonts w:ascii="Times New Roman" w:hAnsi="Times New Roman" w:cs="Times New Roman"/>
          <w:i/>
          <w:sz w:val="20"/>
          <w:szCs w:val="20"/>
        </w:rPr>
      </w:pPr>
      <w:r w:rsidRPr="00166E00">
        <w:rPr>
          <w:rFonts w:ascii="Times New Roman" w:hAnsi="Times New Roman" w:cs="Times New Roman"/>
          <w:sz w:val="20"/>
          <w:szCs w:val="20"/>
        </w:rPr>
        <w:t xml:space="preserve">Glasman, M. et al (2011) </w:t>
      </w:r>
      <w:r w:rsidRPr="00166E00">
        <w:rPr>
          <w:rFonts w:ascii="Times New Roman" w:hAnsi="Times New Roman" w:cs="Times New Roman"/>
          <w:i/>
          <w:sz w:val="20"/>
          <w:szCs w:val="20"/>
        </w:rPr>
        <w:t xml:space="preserve">The Labour Tradition and the Politics of Paradox, </w:t>
      </w:r>
      <w:hyperlink r:id="rId20" w:history="1">
        <w:r w:rsidRPr="00166E00">
          <w:rPr>
            <w:rStyle w:val="Hyperlink"/>
            <w:rFonts w:ascii="Times New Roman" w:hAnsi="Times New Roman" w:cs="Times New Roman"/>
            <w:i/>
            <w:color w:val="auto"/>
            <w:sz w:val="20"/>
            <w:szCs w:val="20"/>
          </w:rPr>
          <w:t>http://www.soundings.org.uk/</w:t>
        </w:r>
      </w:hyperlink>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bCs/>
          <w:sz w:val="20"/>
          <w:szCs w:val="20"/>
        </w:rPr>
        <w:t xml:space="preserve">Glennerster, H. (2010) </w:t>
      </w:r>
      <w:r w:rsidRPr="00166E00">
        <w:rPr>
          <w:rFonts w:ascii="Times New Roman" w:hAnsi="Times New Roman" w:cs="Times New Roman"/>
          <w:bCs/>
          <w:i/>
          <w:sz w:val="20"/>
          <w:szCs w:val="20"/>
        </w:rPr>
        <w:t>Financing the United Kingdom's Welfare States</w:t>
      </w:r>
      <w:r w:rsidRPr="00166E00">
        <w:rPr>
          <w:rFonts w:ascii="Times New Roman" w:hAnsi="Times New Roman" w:cs="Times New Roman"/>
          <w:bCs/>
          <w:sz w:val="20"/>
          <w:szCs w:val="20"/>
        </w:rPr>
        <w:t xml:space="preserve">, </w:t>
      </w:r>
      <w:r w:rsidRPr="00166E00">
        <w:rPr>
          <w:rFonts w:ascii="Times New Roman" w:hAnsi="Times New Roman" w:cs="Times New Roman"/>
          <w:sz w:val="20"/>
          <w:szCs w:val="20"/>
        </w:rPr>
        <w:t>London: 2020 Public Services Trust.</w:t>
      </w:r>
    </w:p>
    <w:p w:rsidR="00481C0D" w:rsidRPr="00166E00" w:rsidRDefault="00481C0D" w:rsidP="00481C0D">
      <w:pPr>
        <w:spacing w:after="0" w:line="240" w:lineRule="auto"/>
        <w:rPr>
          <w:rFonts w:ascii="Times New Roman" w:hAnsi="Times New Roman" w:cs="Times New Roman"/>
          <w:i/>
          <w:sz w:val="20"/>
          <w:szCs w:val="20"/>
        </w:rPr>
      </w:pPr>
      <w:r w:rsidRPr="00166E00">
        <w:rPr>
          <w:rFonts w:ascii="Times New Roman" w:hAnsi="Times New Roman" w:cs="Times New Roman"/>
          <w:sz w:val="20"/>
          <w:szCs w:val="20"/>
        </w:rPr>
        <w:t xml:space="preserve">Glynn, A. (2006) </w:t>
      </w:r>
      <w:r w:rsidRPr="00166E00">
        <w:rPr>
          <w:rFonts w:ascii="Times New Roman" w:hAnsi="Times New Roman" w:cs="Times New Roman"/>
          <w:i/>
          <w:sz w:val="20"/>
          <w:szCs w:val="20"/>
        </w:rPr>
        <w:t xml:space="preserve">Capitalism Unleashed, </w:t>
      </w:r>
      <w:r w:rsidRPr="00166E00">
        <w:rPr>
          <w:rFonts w:ascii="Times New Roman" w:hAnsi="Times New Roman" w:cs="Times New Roman"/>
          <w:sz w:val="20"/>
          <w:szCs w:val="20"/>
        </w:rPr>
        <w:t>Oxford University Press.</w:t>
      </w:r>
      <w:r w:rsidRPr="00166E00">
        <w:rPr>
          <w:rFonts w:ascii="Times New Roman" w:hAnsi="Times New Roman" w:cs="Times New Roman"/>
          <w:i/>
          <w:sz w:val="20"/>
          <w:szCs w:val="20"/>
        </w:rPr>
        <w:t xml:space="preserve"> </w:t>
      </w:r>
    </w:p>
    <w:p w:rsidR="00481C0D" w:rsidRPr="00166E00" w:rsidRDefault="00481C0D" w:rsidP="00481C0D">
      <w:pPr>
        <w:spacing w:after="0" w:line="240" w:lineRule="auto"/>
        <w:jc w:val="both"/>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Gough, I (2011b) </w:t>
      </w:r>
      <w:r w:rsidRPr="00166E00">
        <w:rPr>
          <w:rFonts w:ascii="Times New Roman" w:eastAsia="SimSun" w:hAnsi="Times New Roman" w:cs="Times New Roman"/>
          <w:i/>
          <w:sz w:val="20"/>
          <w:szCs w:val="20"/>
          <w:lang w:eastAsia="zh-CN"/>
        </w:rPr>
        <w:t xml:space="preserve">Climate Change and Public Policy, </w:t>
      </w:r>
      <w:r w:rsidRPr="00166E00">
        <w:rPr>
          <w:rFonts w:ascii="Times New Roman" w:eastAsia="SimSun" w:hAnsi="Times New Roman" w:cs="Times New Roman"/>
          <w:sz w:val="20"/>
          <w:szCs w:val="20"/>
          <w:lang w:eastAsia="zh-CN"/>
        </w:rPr>
        <w:t>BA and OUP.</w:t>
      </w:r>
    </w:p>
    <w:p w:rsidR="00481C0D" w:rsidRPr="00166E00" w:rsidRDefault="00481C0D" w:rsidP="00481C0D">
      <w:pPr>
        <w:spacing w:after="0" w:line="240" w:lineRule="auto"/>
        <w:jc w:val="both"/>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Gough, I., (2011a) ‘Welfare cuts’ in Farnsworth, K. and Irving, Z. (eds 2011) </w:t>
      </w:r>
      <w:r w:rsidRPr="00166E00">
        <w:rPr>
          <w:rFonts w:ascii="Times New Roman" w:hAnsi="Times New Roman" w:cs="Times New Roman"/>
          <w:i/>
          <w:sz w:val="20"/>
          <w:szCs w:val="20"/>
        </w:rPr>
        <w:t xml:space="preserve">Social Policy in Challenging Times, </w:t>
      </w:r>
      <w:r w:rsidRPr="00166E00">
        <w:rPr>
          <w:rFonts w:ascii="Times New Roman" w:hAnsi="Times New Roman" w:cs="Times New Roman"/>
          <w:sz w:val="20"/>
          <w:szCs w:val="20"/>
        </w:rPr>
        <w:t>Policy Press.</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Hacker, Jacob </w:t>
      </w:r>
      <w:r w:rsidRPr="00166E00">
        <w:rPr>
          <w:rFonts w:ascii="Times New Roman" w:hAnsi="Times New Roman" w:cs="Times New Roman"/>
          <w:i/>
          <w:iCs/>
          <w:sz w:val="20"/>
          <w:szCs w:val="20"/>
        </w:rPr>
        <w:t>The Institutional Foundations of Middle Class Democracy</w:t>
      </w:r>
      <w:r w:rsidRPr="00166E00">
        <w:rPr>
          <w:rFonts w:ascii="Times New Roman" w:hAnsi="Times New Roman" w:cs="Times New Roman"/>
          <w:sz w:val="20"/>
          <w:szCs w:val="20"/>
        </w:rPr>
        <w:t>, Policy Network (2011).</w:t>
      </w:r>
    </w:p>
    <w:p w:rsidR="00D92487" w:rsidRPr="00166E00" w:rsidRDefault="00D92487" w:rsidP="00D92487">
      <w:pPr>
        <w:autoSpaceDE w:val="0"/>
        <w:autoSpaceDN w:val="0"/>
        <w:adjustRightInd w:val="0"/>
        <w:spacing w:after="0" w:line="240" w:lineRule="auto"/>
        <w:rPr>
          <w:rFonts w:ascii="Times New Roman" w:hAnsi="Times New Roman" w:cs="Times New Roman"/>
          <w:sz w:val="20"/>
          <w:szCs w:val="20"/>
        </w:rPr>
      </w:pPr>
      <w:r w:rsidRPr="00166E00">
        <w:rPr>
          <w:rFonts w:ascii="Times New Roman" w:hAnsi="Times New Roman" w:cs="Times New Roman"/>
          <w:sz w:val="20"/>
          <w:szCs w:val="20"/>
        </w:rPr>
        <w:lastRenderedPageBreak/>
        <w:t xml:space="preserve">Hardie, M., Cheers, J. Pinder, C. and Qaeser, U. (2011) </w:t>
      </w:r>
      <w:r w:rsidRPr="00166E00">
        <w:rPr>
          <w:rFonts w:ascii="Times New Roman" w:hAnsi="Times New Roman" w:cs="Times New Roman"/>
          <w:i/>
          <w:sz w:val="20"/>
          <w:szCs w:val="20"/>
        </w:rPr>
        <w:t>Public sector outputs, inputs and productivity: healthcare no 5</w:t>
      </w:r>
      <w:r w:rsidRPr="00166E00">
        <w:rPr>
          <w:rFonts w:ascii="Times New Roman" w:hAnsi="Times New Roman" w:cs="Times New Roman"/>
          <w:sz w:val="20"/>
          <w:szCs w:val="20"/>
        </w:rPr>
        <w:t>, ONS, London</w:t>
      </w:r>
    </w:p>
    <w:p w:rsidR="003B7A77" w:rsidRPr="00166E00" w:rsidRDefault="003B7A77" w:rsidP="00D92487">
      <w:pPr>
        <w:autoSpaceDE w:val="0"/>
        <w:autoSpaceDN w:val="0"/>
        <w:adjustRightInd w:val="0"/>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Hay, C. (2007) </w:t>
      </w:r>
      <w:r w:rsidRPr="00166E00">
        <w:rPr>
          <w:rFonts w:ascii="Times New Roman" w:hAnsi="Times New Roman" w:cs="Times New Roman"/>
          <w:i/>
          <w:sz w:val="20"/>
          <w:szCs w:val="20"/>
        </w:rPr>
        <w:t>Why We Hate Politics</w:t>
      </w:r>
      <w:r w:rsidRPr="00166E00">
        <w:rPr>
          <w:rFonts w:ascii="Times New Roman" w:hAnsi="Times New Roman" w:cs="Times New Roman"/>
          <w:sz w:val="20"/>
          <w:szCs w:val="20"/>
        </w:rPr>
        <w:t>, Cambridge, Polity</w:t>
      </w:r>
    </w:p>
    <w:p w:rsidR="00481C0D" w:rsidRPr="00166E00" w:rsidRDefault="00D92487" w:rsidP="00D92487">
      <w:pPr>
        <w:autoSpaceDE w:val="0"/>
        <w:autoSpaceDN w:val="0"/>
        <w:adjustRightInd w:val="0"/>
        <w:spacing w:after="0" w:line="240" w:lineRule="auto"/>
        <w:rPr>
          <w:rFonts w:ascii="Times New Roman" w:eastAsia="SimSun" w:hAnsi="Times New Roman" w:cs="Times New Roman"/>
          <w:sz w:val="20"/>
          <w:szCs w:val="20"/>
          <w:lang w:eastAsia="zh-CN"/>
        </w:rPr>
      </w:pPr>
      <w:r w:rsidRPr="00166E00">
        <w:rPr>
          <w:rFonts w:ascii="Times New Roman" w:hAnsi="Times New Roman" w:cs="Times New Roman"/>
          <w:sz w:val="20"/>
          <w:szCs w:val="20"/>
        </w:rPr>
        <w:t>Hills</w:t>
      </w:r>
      <w:r w:rsidR="00481C0D" w:rsidRPr="00166E00">
        <w:rPr>
          <w:rFonts w:ascii="Times New Roman" w:hAnsi="Times New Roman" w:cs="Times New Roman"/>
          <w:sz w:val="20"/>
          <w:szCs w:val="20"/>
        </w:rPr>
        <w:t xml:space="preserve">, J (2001) ‘Poverty and Social Security’ in Park, A. et al (eds) </w:t>
      </w:r>
      <w:r w:rsidR="00481C0D" w:rsidRPr="00166E00">
        <w:rPr>
          <w:rFonts w:ascii="Times New Roman" w:hAnsi="Times New Roman" w:cs="Times New Roman"/>
          <w:i/>
          <w:sz w:val="20"/>
          <w:szCs w:val="20"/>
        </w:rPr>
        <w:t>British Social Attitudes</w:t>
      </w:r>
      <w:r w:rsidR="00481C0D" w:rsidRPr="00166E00">
        <w:rPr>
          <w:rFonts w:ascii="Times New Roman" w:hAnsi="Times New Roman" w:cs="Times New Roman"/>
          <w:sz w:val="20"/>
          <w:szCs w:val="20"/>
        </w:rPr>
        <w:t>, 2001/2 edition, Sage, London</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Hills, J. (2012) ‘The changing architecture of the welfare state’</w:t>
      </w:r>
      <w:r w:rsidRPr="00166E00">
        <w:rPr>
          <w:rFonts w:ascii="Times New Roman" w:hAnsi="Times New Roman" w:cs="Times New Roman"/>
          <w:i/>
          <w:sz w:val="20"/>
          <w:szCs w:val="20"/>
        </w:rPr>
        <w:t>, Oxford Review of Public Economics,</w:t>
      </w:r>
      <w:r w:rsidR="00B5722A" w:rsidRPr="00166E00">
        <w:rPr>
          <w:rFonts w:ascii="Times New Roman" w:hAnsi="Times New Roman" w:cs="Times New Roman"/>
          <w:sz w:val="20"/>
          <w:szCs w:val="20"/>
        </w:rPr>
        <w:t xml:space="preserve"> 27, 4, </w:t>
      </w:r>
      <w:r w:rsidRPr="00166E00">
        <w:rPr>
          <w:rFonts w:ascii="Times New Roman" w:hAnsi="Times New Roman" w:cs="Times New Roman"/>
          <w:sz w:val="20"/>
          <w:szCs w:val="20"/>
        </w:rPr>
        <w:t>forthcoming.</w:t>
      </w:r>
    </w:p>
    <w:p w:rsidR="00481C0D" w:rsidRPr="00166E00" w:rsidRDefault="00481C0D" w:rsidP="00481C0D">
      <w:pPr>
        <w:pStyle w:val="Style1"/>
        <w:jc w:val="left"/>
        <w:rPr>
          <w:rStyle w:val="BSAChapterBodyTextChar"/>
          <w:sz w:val="20"/>
        </w:rPr>
      </w:pPr>
      <w:r w:rsidRPr="00166E00">
        <w:rPr>
          <w:rStyle w:val="BSAChapterBodyTextChar"/>
          <w:sz w:val="20"/>
        </w:rPr>
        <w:t xml:space="preserve">Hills, J., Sefton, T. and Stewart, K. (2009) </w:t>
      </w:r>
      <w:r w:rsidRPr="00166E00">
        <w:rPr>
          <w:rStyle w:val="BSAChapterBodyTextChar"/>
          <w:i/>
          <w:sz w:val="20"/>
        </w:rPr>
        <w:t xml:space="preserve">Towards a More Equal Society?, </w:t>
      </w:r>
      <w:r w:rsidRPr="00166E00">
        <w:rPr>
          <w:rStyle w:val="BSAChapterBodyTextChar"/>
          <w:sz w:val="20"/>
        </w:rPr>
        <w:t>Policy Press,</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HM Treasury (2010) </w:t>
      </w:r>
      <w:r w:rsidRPr="00166E00">
        <w:rPr>
          <w:rFonts w:ascii="Times New Roman" w:hAnsi="Times New Roman" w:cs="Times New Roman"/>
          <w:i/>
          <w:sz w:val="20"/>
          <w:szCs w:val="20"/>
        </w:rPr>
        <w:t xml:space="preserve">Budget 2010, </w:t>
      </w:r>
      <w:r w:rsidRPr="00166E00">
        <w:rPr>
          <w:rFonts w:ascii="Times New Roman" w:hAnsi="Times New Roman" w:cs="Times New Roman"/>
          <w:sz w:val="20"/>
          <w:szCs w:val="20"/>
        </w:rPr>
        <w:t xml:space="preserve"> HC 451, </w:t>
      </w:r>
      <w:hyperlink r:id="rId21" w:history="1">
        <w:r w:rsidRPr="00166E00">
          <w:rPr>
            <w:rStyle w:val="Hyperlink"/>
            <w:rFonts w:ascii="Times New Roman" w:hAnsi="Times New Roman" w:cs="Times New Roman"/>
            <w:color w:val="auto"/>
            <w:sz w:val="20"/>
            <w:szCs w:val="20"/>
          </w:rPr>
          <w:t>http://webarchive.nationalarchives.gov.uk/20100407010852/http://www.hm-treasury.gov.uk/d/budget2010_complete.pdf</w:t>
        </w:r>
      </w:hyperlink>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HM Treasury (2011) </w:t>
      </w:r>
      <w:r w:rsidRPr="00166E00">
        <w:rPr>
          <w:rFonts w:ascii="Times New Roman" w:hAnsi="Times New Roman" w:cs="Times New Roman"/>
          <w:i/>
          <w:sz w:val="20"/>
          <w:szCs w:val="20"/>
        </w:rPr>
        <w:t xml:space="preserve">Autumn Statement, </w:t>
      </w:r>
      <w:r w:rsidRPr="00166E00">
        <w:rPr>
          <w:rFonts w:ascii="Times New Roman" w:hAnsi="Times New Roman" w:cs="Times New Roman"/>
          <w:sz w:val="20"/>
          <w:szCs w:val="20"/>
        </w:rPr>
        <w:t>cm</w:t>
      </w:r>
      <w:r w:rsidRPr="00166E00">
        <w:rPr>
          <w:rFonts w:ascii="Times New Roman" w:hAnsi="Times New Roman" w:cs="Times New Roman"/>
          <w:i/>
          <w:sz w:val="20"/>
          <w:szCs w:val="20"/>
        </w:rPr>
        <w:t xml:space="preserve"> </w:t>
      </w:r>
      <w:r w:rsidRPr="00166E00">
        <w:rPr>
          <w:rFonts w:ascii="Times New Roman" w:hAnsi="Times New Roman" w:cs="Times New Roman"/>
          <w:sz w:val="20"/>
          <w:szCs w:val="20"/>
        </w:rPr>
        <w:t>8231http://cdn.hm-treasury.gov.uk/autumn_statement.pdf</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HoC Heath Committee (2012) </w:t>
      </w:r>
      <w:r w:rsidRPr="00166E00">
        <w:rPr>
          <w:rFonts w:ascii="Times New Roman" w:hAnsi="Times New Roman" w:cs="Times New Roman"/>
          <w:i/>
          <w:sz w:val="20"/>
          <w:szCs w:val="20"/>
        </w:rPr>
        <w:t>Public Expenditure on the H</w:t>
      </w:r>
      <w:r w:rsidR="00BD1B7C" w:rsidRPr="00166E00">
        <w:rPr>
          <w:rFonts w:ascii="Times New Roman" w:hAnsi="Times New Roman" w:cs="Times New Roman"/>
          <w:i/>
          <w:sz w:val="20"/>
          <w:szCs w:val="20"/>
        </w:rPr>
        <w:t>e</w:t>
      </w:r>
      <w:r w:rsidRPr="00166E00">
        <w:rPr>
          <w:rFonts w:ascii="Times New Roman" w:hAnsi="Times New Roman" w:cs="Times New Roman"/>
          <w:i/>
          <w:sz w:val="20"/>
          <w:szCs w:val="20"/>
        </w:rPr>
        <w:t xml:space="preserve">alth Service </w:t>
      </w:r>
      <w:r w:rsidRPr="00166E00">
        <w:rPr>
          <w:rFonts w:ascii="Times New Roman" w:hAnsi="Times New Roman" w:cs="Times New Roman"/>
          <w:sz w:val="20"/>
          <w:szCs w:val="20"/>
        </w:rPr>
        <w:t>http://www.publications.parliament.uk/pa/cm201012/cmselect/cmhealth/1499/149906.htm</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HoC Public Accounts Committee (2011) </w:t>
      </w:r>
      <w:r w:rsidRPr="00166E00">
        <w:rPr>
          <w:rFonts w:ascii="Times New Roman" w:hAnsi="Times New Roman" w:cs="Times New Roman"/>
          <w:i/>
          <w:sz w:val="20"/>
          <w:szCs w:val="20"/>
        </w:rPr>
        <w:t>Management of NHS Hospital Productivity, 26</w:t>
      </w:r>
      <w:r w:rsidRPr="00166E00">
        <w:rPr>
          <w:rFonts w:ascii="Times New Roman" w:hAnsi="Times New Roman" w:cs="Times New Roman"/>
          <w:i/>
          <w:sz w:val="20"/>
          <w:szCs w:val="20"/>
          <w:vertAlign w:val="superscript"/>
        </w:rPr>
        <w:t>th</w:t>
      </w:r>
      <w:r w:rsidRPr="00166E00">
        <w:rPr>
          <w:rFonts w:ascii="Times New Roman" w:hAnsi="Times New Roman" w:cs="Times New Roman"/>
          <w:i/>
          <w:sz w:val="20"/>
          <w:szCs w:val="20"/>
        </w:rPr>
        <w:t xml:space="preserve"> Report</w:t>
      </w:r>
      <w:r w:rsidRPr="00166E00">
        <w:rPr>
          <w:rFonts w:ascii="Times New Roman" w:hAnsi="Times New Roman" w:cs="Times New Roman"/>
          <w:sz w:val="20"/>
          <w:szCs w:val="20"/>
        </w:rPr>
        <w:t>, House of Commons 9 March.</w:t>
      </w:r>
    </w:p>
    <w:p w:rsidR="00621E63" w:rsidRPr="00621E63" w:rsidRDefault="00481C0D" w:rsidP="00621E63">
      <w:pPr>
        <w:spacing w:after="0" w:line="240" w:lineRule="auto"/>
        <w:jc w:val="both"/>
        <w:rPr>
          <w:color w:val="000000" w:themeColor="text1"/>
        </w:rPr>
      </w:pPr>
      <w:r w:rsidRPr="00166E00">
        <w:rPr>
          <w:rFonts w:ascii="Times New Roman" w:hAnsi="Times New Roman" w:cs="Times New Roman"/>
          <w:sz w:val="20"/>
          <w:szCs w:val="20"/>
        </w:rPr>
        <w:t xml:space="preserve">Horton, T. and Gregory, J. (2009) </w:t>
      </w:r>
      <w:r w:rsidRPr="00166E00">
        <w:rPr>
          <w:rFonts w:ascii="Times New Roman" w:hAnsi="Times New Roman" w:cs="Times New Roman"/>
          <w:i/>
          <w:sz w:val="20"/>
          <w:szCs w:val="20"/>
        </w:rPr>
        <w:t xml:space="preserve">The Solidarity Society, </w:t>
      </w:r>
      <w:r w:rsidRPr="00166E00">
        <w:rPr>
          <w:rFonts w:ascii="Times New Roman" w:hAnsi="Times New Roman" w:cs="Times New Roman"/>
          <w:sz w:val="20"/>
          <w:szCs w:val="20"/>
        </w:rPr>
        <w:t xml:space="preserve">Fabian Society </w:t>
      </w:r>
      <w:hyperlink r:id="rId22" w:history="1">
        <w:r w:rsidR="00621E63" w:rsidRPr="00621E63">
          <w:rPr>
            <w:rStyle w:val="Hyperlink"/>
            <w:rFonts w:ascii="Times New Roman" w:hAnsi="Times New Roman" w:cs="Times New Roman"/>
            <w:color w:val="000000" w:themeColor="text1"/>
            <w:sz w:val="20"/>
            <w:szCs w:val="20"/>
          </w:rPr>
          <w:t>http://www.webbmemorialtrust.org.uk/download/publications_&amp;_reports/Solidarity_Society.pdf</w:t>
        </w:r>
      </w:hyperlink>
    </w:p>
    <w:p w:rsidR="00481C0D" w:rsidRPr="00166E00" w:rsidRDefault="00481C0D" w:rsidP="00621E63">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IFS (2012) </w:t>
      </w:r>
      <w:r w:rsidRPr="00166E00">
        <w:rPr>
          <w:rFonts w:ascii="Times New Roman" w:hAnsi="Times New Roman" w:cs="Times New Roman"/>
          <w:i/>
          <w:sz w:val="20"/>
          <w:szCs w:val="20"/>
        </w:rPr>
        <w:t xml:space="preserve">Green Budget </w:t>
      </w:r>
      <w:hyperlink r:id="rId23" w:history="1">
        <w:r w:rsidRPr="00166E00">
          <w:rPr>
            <w:rStyle w:val="Hyperlink"/>
            <w:rFonts w:ascii="Times New Roman" w:hAnsi="Times New Roman" w:cs="Times New Roman"/>
            <w:color w:val="auto"/>
            <w:sz w:val="20"/>
            <w:szCs w:val="20"/>
          </w:rPr>
          <w:t>http://www.ifs.org.uk/budgets/gb2012/12chap3.pdf</w:t>
        </w:r>
      </w:hyperlink>
    </w:p>
    <w:p w:rsidR="00907AFD" w:rsidRPr="00166E00" w:rsidRDefault="00907AF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Johnston, R. and Pattie, C. (2011) ‘Where did Labour’s votes go?’ </w:t>
      </w:r>
      <w:r w:rsidRPr="00166E00">
        <w:rPr>
          <w:rFonts w:ascii="Times New Roman" w:eastAsia="SimSun" w:hAnsi="Times New Roman" w:cs="Times New Roman"/>
          <w:i/>
          <w:sz w:val="20"/>
          <w:szCs w:val="20"/>
          <w:lang w:eastAsia="en-GB"/>
        </w:rPr>
        <w:t>British Journal of Politics and IR</w:t>
      </w:r>
      <w:r w:rsidRPr="00166E00">
        <w:rPr>
          <w:rFonts w:ascii="Times New Roman" w:eastAsia="SimSun" w:hAnsi="Times New Roman" w:cs="Times New Roman"/>
          <w:sz w:val="20"/>
          <w:szCs w:val="20"/>
          <w:lang w:eastAsia="en-GB"/>
        </w:rPr>
        <w:t>, 13, 3, 283-303.</w:t>
      </w:r>
    </w:p>
    <w:p w:rsidR="00D92487" w:rsidRPr="00166E00" w:rsidRDefault="00D92487"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Judd, A. (2011) </w:t>
      </w:r>
      <w:r w:rsidRPr="00166E00">
        <w:rPr>
          <w:rFonts w:ascii="Times New Roman" w:eastAsia="SimSun" w:hAnsi="Times New Roman" w:cs="Times New Roman"/>
          <w:i/>
          <w:sz w:val="20"/>
          <w:szCs w:val="20"/>
          <w:lang w:eastAsia="en-GB"/>
        </w:rPr>
        <w:t>Public service labour productivity</w:t>
      </w:r>
      <w:r w:rsidRPr="00166E00">
        <w:rPr>
          <w:rFonts w:ascii="Times New Roman" w:eastAsia="SimSun" w:hAnsi="Times New Roman" w:cs="Times New Roman"/>
          <w:sz w:val="20"/>
          <w:szCs w:val="20"/>
          <w:lang w:eastAsia="en-GB"/>
        </w:rPr>
        <w:t xml:space="preserve">,  ONS, London </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Local Government Association (LGA) (2011), </w:t>
      </w:r>
      <w:r w:rsidRPr="00166E00">
        <w:rPr>
          <w:rFonts w:ascii="Times New Roman" w:eastAsia="SimSun" w:hAnsi="Times New Roman" w:cs="Times New Roman"/>
          <w:i/>
          <w:iCs/>
          <w:sz w:val="20"/>
          <w:szCs w:val="20"/>
          <w:lang w:eastAsia="en-GB"/>
        </w:rPr>
        <w:t>Funding Settlement Disappointing</w:t>
      </w:r>
      <w:r w:rsidRPr="00166E00">
        <w:rPr>
          <w:rFonts w:ascii="Times New Roman" w:eastAsia="SimSun" w:hAnsi="Times New Roman" w:cs="Times New Roman"/>
          <w:sz w:val="20"/>
          <w:szCs w:val="20"/>
          <w:lang w:eastAsia="en-GB"/>
        </w:rPr>
        <w:t>, http://www.lga.gov.uk/lga/core/page.do?pageId=16647103 (accessed 28 May 2011).</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Mau, S (2004) ‘Welfare regimes and the norms of social exchange’</w:t>
      </w:r>
      <w:r w:rsidR="00B5722A" w:rsidRPr="00166E00">
        <w:rPr>
          <w:rFonts w:ascii="Times New Roman" w:hAnsi="Times New Roman" w:cs="Times New Roman"/>
          <w:sz w:val="20"/>
          <w:szCs w:val="20"/>
        </w:rPr>
        <w:t>,</w:t>
      </w:r>
      <w:r w:rsidRPr="00166E00">
        <w:rPr>
          <w:rFonts w:ascii="Times New Roman" w:hAnsi="Times New Roman" w:cs="Times New Roman"/>
          <w:sz w:val="20"/>
          <w:szCs w:val="20"/>
        </w:rPr>
        <w:t xml:space="preserve"> </w:t>
      </w:r>
      <w:r w:rsidRPr="00166E00">
        <w:rPr>
          <w:rFonts w:ascii="Times New Roman" w:hAnsi="Times New Roman" w:cs="Times New Roman"/>
          <w:i/>
          <w:iCs/>
          <w:sz w:val="20"/>
          <w:szCs w:val="20"/>
        </w:rPr>
        <w:t>Current Sociology</w:t>
      </w:r>
      <w:r w:rsidRPr="00166E00">
        <w:rPr>
          <w:rFonts w:ascii="Times New Roman" w:hAnsi="Times New Roman" w:cs="Times New Roman"/>
          <w:sz w:val="20"/>
          <w:szCs w:val="20"/>
        </w:rPr>
        <w:t>, 52, 1, 53-74.</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Mau. S. and Veghte, B. (2007) </w:t>
      </w:r>
      <w:r w:rsidRPr="00166E00">
        <w:rPr>
          <w:rFonts w:ascii="Times New Roman" w:hAnsi="Times New Roman" w:cs="Times New Roman"/>
          <w:i/>
          <w:sz w:val="20"/>
          <w:szCs w:val="20"/>
        </w:rPr>
        <w:t xml:space="preserve">Social Justice, Legitimacy and the Welfare State, </w:t>
      </w:r>
      <w:r w:rsidRPr="00166E00">
        <w:rPr>
          <w:rFonts w:ascii="Times New Roman" w:hAnsi="Times New Roman" w:cs="Times New Roman"/>
          <w:sz w:val="20"/>
          <w:szCs w:val="20"/>
        </w:rPr>
        <w:t>Ashgate.</w:t>
      </w:r>
    </w:p>
    <w:p w:rsidR="008D1CEB" w:rsidRPr="00166E00" w:rsidRDefault="00481C0D" w:rsidP="00481C0D">
      <w:pPr>
        <w:spacing w:after="0" w:line="240" w:lineRule="auto"/>
        <w:rPr>
          <w:rFonts w:ascii="Times New Roman" w:hAnsi="Times New Roman" w:cs="Times New Roman"/>
          <w:sz w:val="20"/>
          <w:szCs w:val="20"/>
          <w:lang w:val="en"/>
        </w:rPr>
      </w:pPr>
      <w:r w:rsidRPr="00166E00">
        <w:rPr>
          <w:rFonts w:ascii="Times New Roman" w:hAnsi="Times New Roman" w:cs="Times New Roman"/>
          <w:sz w:val="20"/>
          <w:szCs w:val="20"/>
          <w:lang w:val="en"/>
        </w:rPr>
        <w:t xml:space="preserve">Mauss, M. 1990 (1922). </w:t>
      </w:r>
      <w:r w:rsidRPr="00166E00">
        <w:rPr>
          <w:rFonts w:ascii="Times New Roman" w:hAnsi="Times New Roman" w:cs="Times New Roman"/>
          <w:i/>
          <w:iCs/>
          <w:sz w:val="20"/>
          <w:szCs w:val="20"/>
          <w:lang w:val="en"/>
        </w:rPr>
        <w:t>The Gift: forms and functions of exchange in archaic societies</w:t>
      </w:r>
      <w:r w:rsidRPr="00166E00">
        <w:rPr>
          <w:rFonts w:ascii="Times New Roman" w:hAnsi="Times New Roman" w:cs="Times New Roman"/>
          <w:sz w:val="20"/>
          <w:szCs w:val="20"/>
          <w:lang w:val="en"/>
        </w:rPr>
        <w:t>. London: Routledge</w:t>
      </w:r>
    </w:p>
    <w:p w:rsidR="00481C0D" w:rsidRPr="00166E00" w:rsidRDefault="00481C0D" w:rsidP="00481C0D">
      <w:pPr>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Titmuss, R. (1970</w:t>
      </w:r>
      <w:r w:rsidRPr="00166E00">
        <w:rPr>
          <w:rFonts w:ascii="Times New Roman" w:eastAsia="SimSun" w:hAnsi="Times New Roman" w:cs="Times New Roman"/>
          <w:i/>
          <w:sz w:val="20"/>
          <w:szCs w:val="20"/>
          <w:lang w:eastAsia="zh-CN"/>
        </w:rPr>
        <w:t>) The Gift Relationship</w:t>
      </w:r>
      <w:r w:rsidRPr="00166E00">
        <w:rPr>
          <w:rFonts w:ascii="Times New Roman" w:eastAsia="SimSun" w:hAnsi="Times New Roman" w:cs="Times New Roman"/>
          <w:sz w:val="20"/>
          <w:szCs w:val="20"/>
          <w:lang w:eastAsia="zh-CN"/>
        </w:rPr>
        <w:t>,  Penguin Books, Harmondsworth.</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Miliband E (2011) </w:t>
      </w:r>
      <w:r w:rsidRPr="00166E00">
        <w:rPr>
          <w:rFonts w:ascii="Times New Roman" w:hAnsi="Times New Roman" w:cs="Times New Roman"/>
          <w:i/>
          <w:sz w:val="20"/>
          <w:szCs w:val="20"/>
        </w:rPr>
        <w:t xml:space="preserve">Labour Party Annual Conference Speech, </w:t>
      </w:r>
      <w:hyperlink r:id="rId24" w:history="1">
        <w:r w:rsidRPr="00166E00">
          <w:rPr>
            <w:rStyle w:val="Hyperlink"/>
            <w:rFonts w:ascii="Times New Roman" w:hAnsi="Times New Roman" w:cs="Times New Roman"/>
            <w:color w:val="auto"/>
            <w:sz w:val="20"/>
            <w:szCs w:val="20"/>
          </w:rPr>
          <w:t>http://www.labour.org.uk/ed-milibands-speech-to-labour-party-conference</w:t>
        </w:r>
      </w:hyperlink>
    </w:p>
    <w:p w:rsidR="00481C0D" w:rsidRPr="00166E00" w:rsidRDefault="00481C0D" w:rsidP="00481C0D">
      <w:pPr>
        <w:spacing w:after="0" w:line="240" w:lineRule="auto"/>
        <w:rPr>
          <w:rFonts w:ascii="Times New Roman" w:eastAsia="Times New Roman" w:hAnsi="Times New Roman" w:cs="Times New Roman"/>
          <w:sz w:val="20"/>
          <w:szCs w:val="20"/>
          <w:lang w:eastAsia="en-GB"/>
        </w:rPr>
      </w:pPr>
      <w:r w:rsidRPr="00166E00">
        <w:rPr>
          <w:rFonts w:ascii="Times New Roman" w:eastAsia="Times New Roman" w:hAnsi="Times New Roman" w:cs="Times New Roman"/>
          <w:sz w:val="20"/>
          <w:szCs w:val="20"/>
          <w:lang w:eastAsia="en-GB"/>
        </w:rPr>
        <w:t xml:space="preserve">Miliband, E. (2010) In Fabian Society, </w:t>
      </w:r>
      <w:r w:rsidRPr="00166E00">
        <w:rPr>
          <w:rFonts w:ascii="Times New Roman" w:eastAsia="Times New Roman" w:hAnsi="Times New Roman" w:cs="Times New Roman"/>
          <w:i/>
          <w:iCs/>
          <w:sz w:val="20"/>
          <w:szCs w:val="20"/>
          <w:lang w:eastAsia="en-GB"/>
        </w:rPr>
        <w:t>The Labour Leadership</w:t>
      </w:r>
      <w:r w:rsidRPr="00166E00">
        <w:rPr>
          <w:rFonts w:ascii="Times New Roman" w:eastAsia="Times New Roman" w:hAnsi="Times New Roman" w:cs="Times New Roman"/>
          <w:sz w:val="20"/>
          <w:szCs w:val="20"/>
          <w:lang w:eastAsia="en-GB"/>
        </w:rPr>
        <w:t xml:space="preserve">. [ebook] Available at </w:t>
      </w:r>
      <w:hyperlink r:id="rId25" w:history="1">
        <w:r w:rsidRPr="00166E00">
          <w:rPr>
            <w:rFonts w:ascii="Times New Roman" w:eastAsia="Times New Roman" w:hAnsi="Times New Roman" w:cs="Times New Roman"/>
            <w:sz w:val="20"/>
            <w:szCs w:val="20"/>
            <w:lang w:eastAsia="en-GB"/>
          </w:rPr>
          <w:t>http://www.fabians.org.uk/publications/extracts/labour-leadership-ed-miliband</w:t>
        </w:r>
      </w:hyperlink>
      <w:r w:rsidRPr="00166E00">
        <w:rPr>
          <w:rFonts w:ascii="Times New Roman" w:eastAsia="Times New Roman" w:hAnsi="Times New Roman" w:cs="Times New Roman"/>
          <w:sz w:val="20"/>
          <w:szCs w:val="20"/>
          <w:lang w:eastAsia="en-GB"/>
        </w:rPr>
        <w:t xml:space="preserve"> Accessed 27 October 2011.</w:t>
      </w:r>
    </w:p>
    <w:p w:rsidR="00E206B4" w:rsidRPr="00166E00" w:rsidRDefault="00E206B4"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Mulheirn, I. (2012) </w:t>
      </w:r>
      <w:r w:rsidRPr="00166E00">
        <w:rPr>
          <w:rFonts w:ascii="Times New Roman" w:hAnsi="Times New Roman" w:cs="Times New Roman"/>
          <w:i/>
          <w:sz w:val="20"/>
          <w:szCs w:val="20"/>
        </w:rPr>
        <w:t xml:space="preserve">Osborne’s Choice, </w:t>
      </w:r>
      <w:r w:rsidRPr="00166E00">
        <w:rPr>
          <w:rFonts w:ascii="Times New Roman" w:hAnsi="Times New Roman" w:cs="Times New Roman"/>
          <w:sz w:val="20"/>
          <w:szCs w:val="20"/>
        </w:rPr>
        <w:t xml:space="preserve">Social Market Foundation,  </w:t>
      </w:r>
      <w:hyperlink r:id="rId26" w:history="1">
        <w:r w:rsidRPr="00166E00">
          <w:rPr>
            <w:rStyle w:val="Hyperlink"/>
            <w:rFonts w:ascii="Times New Roman" w:hAnsi="Times New Roman" w:cs="Times New Roman"/>
            <w:sz w:val="20"/>
            <w:szCs w:val="20"/>
          </w:rPr>
          <w:t>http://www.smf.co.uk/research/economic-policy/osborne-s-choice-combining-fiscal-credibility-and-growth/</w:t>
        </w:r>
      </w:hyperlink>
    </w:p>
    <w:p w:rsidR="00E206B4"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NEF (2008) </w:t>
      </w:r>
      <w:r w:rsidRPr="00166E00">
        <w:rPr>
          <w:rFonts w:ascii="Times New Roman" w:hAnsi="Times New Roman" w:cs="Times New Roman"/>
          <w:i/>
          <w:sz w:val="20"/>
          <w:szCs w:val="20"/>
        </w:rPr>
        <w:t>Co-production</w:t>
      </w:r>
      <w:r w:rsidRPr="00166E00">
        <w:rPr>
          <w:rFonts w:ascii="Times New Roman" w:hAnsi="Times New Roman" w:cs="Times New Roman"/>
          <w:sz w:val="20"/>
          <w:szCs w:val="20"/>
        </w:rPr>
        <w:t xml:space="preserve">, </w:t>
      </w:r>
      <w:hyperlink r:id="rId27" w:history="1">
        <w:r w:rsidRPr="00166E00">
          <w:rPr>
            <w:rStyle w:val="Hyperlink"/>
            <w:rFonts w:ascii="Times New Roman" w:hAnsi="Times New Roman" w:cs="Times New Roman"/>
            <w:color w:val="auto"/>
            <w:sz w:val="20"/>
            <w:szCs w:val="20"/>
          </w:rPr>
          <w:t>http://neweconomics.org/sites/neweconomics.org/files/Co-production_1.pdf</w:t>
        </w:r>
      </w:hyperlink>
      <w:r w:rsidRPr="00166E00">
        <w:rPr>
          <w:rFonts w:ascii="Times New Roman" w:hAnsi="Times New Roman" w:cs="Times New Roman"/>
          <w:sz w:val="20"/>
          <w:szCs w:val="20"/>
        </w:rPr>
        <w:t xml:space="preserve"> </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NEP (2010) </w:t>
      </w:r>
      <w:r w:rsidRPr="00166E00">
        <w:rPr>
          <w:rFonts w:ascii="Times New Roman" w:hAnsi="Times New Roman" w:cs="Times New Roman"/>
          <w:i/>
          <w:sz w:val="20"/>
          <w:szCs w:val="20"/>
        </w:rPr>
        <w:t xml:space="preserve">An Anatomy of Economic Inequality in the UK, </w:t>
      </w:r>
      <w:r w:rsidRPr="00166E00">
        <w:rPr>
          <w:rFonts w:ascii="Times New Roman" w:hAnsi="Times New Roman" w:cs="Times New Roman"/>
          <w:sz w:val="20"/>
          <w:szCs w:val="20"/>
        </w:rPr>
        <w:t xml:space="preserve">Case Report 60, LSE, </w:t>
      </w:r>
      <w:hyperlink r:id="rId28" w:history="1">
        <w:r w:rsidRPr="00166E00">
          <w:rPr>
            <w:rStyle w:val="Hyperlink"/>
            <w:rFonts w:ascii="Times New Roman" w:hAnsi="Times New Roman" w:cs="Times New Roman"/>
            <w:color w:val="auto"/>
            <w:sz w:val="20"/>
            <w:szCs w:val="20"/>
          </w:rPr>
          <w:t>http://sticerd.lse.ac.uk/dps/case/cr/CASEreport60_summary.pdf</w:t>
        </w:r>
      </w:hyperlink>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NIESR (2012) </w:t>
      </w:r>
      <w:r w:rsidRPr="00166E00">
        <w:rPr>
          <w:rFonts w:ascii="Times New Roman" w:hAnsi="Times New Roman" w:cs="Times New Roman"/>
          <w:i/>
          <w:sz w:val="20"/>
          <w:szCs w:val="20"/>
        </w:rPr>
        <w:t xml:space="preserve">World and UK Economy Forecasts, </w:t>
      </w:r>
      <w:r w:rsidRPr="00166E00">
        <w:rPr>
          <w:rFonts w:ascii="Times New Roman" w:hAnsi="Times New Roman" w:cs="Times New Roman"/>
          <w:sz w:val="20"/>
          <w:szCs w:val="20"/>
        </w:rPr>
        <w:t xml:space="preserve">NIESR, </w:t>
      </w:r>
      <w:hyperlink r:id="rId29" w:history="1">
        <w:r w:rsidRPr="00166E00">
          <w:rPr>
            <w:rStyle w:val="Hyperlink"/>
            <w:rFonts w:ascii="Times New Roman" w:hAnsi="Times New Roman" w:cs="Times New Roman"/>
            <w:color w:val="auto"/>
            <w:sz w:val="20"/>
            <w:szCs w:val="20"/>
          </w:rPr>
          <w:t>http://www.niesr.ac.uk/pdf/020212_170728.pdf</w:t>
        </w:r>
      </w:hyperlink>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O’Dea, C. (2010), W</w:t>
      </w:r>
      <w:r w:rsidRPr="00166E00">
        <w:rPr>
          <w:rFonts w:ascii="Times New Roman" w:eastAsia="SimSun" w:hAnsi="Times New Roman" w:cs="Times New Roman"/>
          <w:i/>
          <w:iCs/>
          <w:sz w:val="20"/>
          <w:szCs w:val="20"/>
          <w:lang w:eastAsia="en-GB"/>
        </w:rPr>
        <w:t xml:space="preserve">ho loses most from public spending cuts? </w:t>
      </w:r>
      <w:r w:rsidRPr="00166E00">
        <w:rPr>
          <w:rFonts w:ascii="Times New Roman" w:eastAsia="SimSun" w:hAnsi="Times New Roman" w:cs="Times New Roman"/>
          <w:sz w:val="20"/>
          <w:szCs w:val="20"/>
          <w:lang w:eastAsia="en-GB"/>
        </w:rPr>
        <w:t xml:space="preserve">London: Institute for Fiscal Studies, </w:t>
      </w:r>
      <w:hyperlink r:id="rId30" w:history="1">
        <w:r w:rsidRPr="00166E00">
          <w:rPr>
            <w:rFonts w:ascii="Times New Roman" w:eastAsia="SimSun" w:hAnsi="Times New Roman" w:cs="Times New Roman"/>
            <w:sz w:val="20"/>
            <w:szCs w:val="20"/>
            <w:u w:val="single"/>
            <w:lang w:eastAsia="en-GB"/>
          </w:rPr>
          <w:t>http://www.ifs.org.uk/publications/5313</w:t>
        </w:r>
      </w:hyperlink>
      <w:r w:rsidRPr="00166E00">
        <w:rPr>
          <w:rFonts w:ascii="Times New Roman" w:eastAsia="SimSun" w:hAnsi="Times New Roman" w:cs="Times New Roman"/>
          <w:sz w:val="20"/>
          <w:szCs w:val="20"/>
          <w:lang w:eastAsia="en-GB"/>
        </w:rPr>
        <w:t xml:space="preserve"> (accessed 28 May 2011).</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OBR (2010), </w:t>
      </w:r>
      <w:r w:rsidRPr="00166E00">
        <w:rPr>
          <w:rFonts w:ascii="Times New Roman" w:eastAsia="SimSun" w:hAnsi="Times New Roman" w:cs="Times New Roman"/>
          <w:i/>
          <w:iCs/>
          <w:sz w:val="20"/>
          <w:szCs w:val="20"/>
          <w:lang w:eastAsia="en-GB"/>
        </w:rPr>
        <w:t>Economic and Fiscal Outlook, November 2010</w:t>
      </w:r>
      <w:r w:rsidRPr="00166E00">
        <w:rPr>
          <w:rFonts w:ascii="Times New Roman" w:eastAsia="SimSun" w:hAnsi="Times New Roman" w:cs="Times New Roman"/>
          <w:sz w:val="20"/>
          <w:szCs w:val="20"/>
          <w:lang w:eastAsia="en-GB"/>
        </w:rPr>
        <w:t>, Cmnd 7979, London: Her Majesty’s Stationery Office.</w:t>
      </w:r>
    </w:p>
    <w:p w:rsidR="00FC0CD5" w:rsidRPr="00166E00" w:rsidRDefault="00FC0CD5"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 xml:space="preserve">OBR (2011a) </w:t>
      </w:r>
      <w:r w:rsidRPr="00166E00">
        <w:rPr>
          <w:rFonts w:ascii="Times New Roman" w:eastAsia="SimSun" w:hAnsi="Times New Roman" w:cs="Times New Roman"/>
          <w:i/>
          <w:iCs/>
          <w:sz w:val="20"/>
          <w:szCs w:val="20"/>
          <w:lang w:eastAsia="en-GB"/>
        </w:rPr>
        <w:t>Economic and Fiscal Outlook, November 2011</w:t>
      </w:r>
      <w:r w:rsidRPr="00166E00">
        <w:rPr>
          <w:rFonts w:ascii="Times New Roman" w:eastAsia="SimSun" w:hAnsi="Times New Roman" w:cs="Times New Roman"/>
          <w:sz w:val="20"/>
          <w:szCs w:val="20"/>
          <w:lang w:eastAsia="en-GB"/>
        </w:rPr>
        <w:t>, Cmnd 8218, London: Her Majesty’s Stationery Office.</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OBR (2011b) </w:t>
      </w:r>
      <w:r w:rsidRPr="00166E00">
        <w:rPr>
          <w:rFonts w:ascii="Times New Roman" w:hAnsi="Times New Roman" w:cs="Times New Roman"/>
          <w:i/>
          <w:sz w:val="20"/>
          <w:szCs w:val="20"/>
        </w:rPr>
        <w:t>Fiscal Sustainability Report July 2011 – Charts and Tables</w:t>
      </w:r>
      <w:r w:rsidRPr="00166E00">
        <w:rPr>
          <w:rFonts w:ascii="Times New Roman" w:hAnsi="Times New Roman" w:cs="Times New Roman"/>
          <w:sz w:val="20"/>
          <w:szCs w:val="20"/>
        </w:rPr>
        <w:t xml:space="preserve"> http://budgetresponsibility.independent.gov.uk/fiscal-sustainability-report-july-2011/</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OECD (2010) </w:t>
      </w:r>
      <w:r w:rsidRPr="00166E00">
        <w:rPr>
          <w:rFonts w:ascii="Times New Roman" w:hAnsi="Times New Roman" w:cs="Times New Roman"/>
          <w:i/>
          <w:sz w:val="20"/>
          <w:szCs w:val="20"/>
        </w:rPr>
        <w:t>Economic Outlook</w:t>
      </w:r>
      <w:r w:rsidRPr="00166E00">
        <w:rPr>
          <w:rFonts w:ascii="Times New Roman" w:hAnsi="Times New Roman" w:cs="Times New Roman"/>
          <w:sz w:val="20"/>
          <w:szCs w:val="20"/>
        </w:rPr>
        <w:t>, no 88 November, OECD, Paris.</w:t>
      </w:r>
    </w:p>
    <w:p w:rsidR="00961BDF" w:rsidRPr="00166E00" w:rsidRDefault="00961BDF" w:rsidP="00481C0D">
      <w:pPr>
        <w:tabs>
          <w:tab w:val="left" w:pos="540"/>
        </w:tabs>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Orton, M. and Rowlingson, K. (2007) </w:t>
      </w:r>
      <w:r w:rsidRPr="00166E00">
        <w:rPr>
          <w:rFonts w:ascii="Times New Roman" w:eastAsia="SimSun" w:hAnsi="Times New Roman" w:cs="Times New Roman"/>
          <w:i/>
          <w:sz w:val="20"/>
          <w:szCs w:val="20"/>
          <w:lang w:eastAsia="zh-CN"/>
        </w:rPr>
        <w:t xml:space="preserve">Public Attitudes to Economic Inequality, </w:t>
      </w:r>
      <w:r w:rsidRPr="00166E00">
        <w:rPr>
          <w:rFonts w:ascii="Times New Roman" w:eastAsia="SimSun" w:hAnsi="Times New Roman" w:cs="Times New Roman"/>
          <w:sz w:val="20"/>
          <w:szCs w:val="20"/>
          <w:lang w:eastAsia="zh-CN"/>
        </w:rPr>
        <w:t>JRF, York,</w:t>
      </w:r>
      <w:r w:rsidRPr="00166E00">
        <w:rPr>
          <w:sz w:val="20"/>
          <w:szCs w:val="20"/>
        </w:rPr>
        <w:t xml:space="preserve"> </w:t>
      </w:r>
      <w:hyperlink r:id="rId31" w:history="1">
        <w:r w:rsidRPr="00166E00">
          <w:rPr>
            <w:rStyle w:val="Hyperlink"/>
            <w:rFonts w:ascii="Times New Roman" w:eastAsia="SimSun" w:hAnsi="Times New Roman" w:cs="Times New Roman"/>
            <w:sz w:val="20"/>
            <w:szCs w:val="20"/>
            <w:lang w:eastAsia="zh-CN"/>
          </w:rPr>
          <w:t>http://www.jrf.org.uk/publications/public-attitudes-economic-inequality</w:t>
        </w:r>
      </w:hyperlink>
    </w:p>
    <w:p w:rsidR="00481C0D" w:rsidRPr="00166E00" w:rsidRDefault="00481C0D" w:rsidP="00481C0D">
      <w:pPr>
        <w:tabs>
          <w:tab w:val="left" w:pos="540"/>
        </w:tabs>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 xml:space="preserve">Ostrom, E. and Walker, J. (1997) ‘Neither markets nor states’ in Mueller, D., ed. </w:t>
      </w:r>
      <w:r w:rsidRPr="00166E00">
        <w:rPr>
          <w:rFonts w:ascii="Times New Roman" w:eastAsia="SimSun" w:hAnsi="Times New Roman" w:cs="Times New Roman"/>
          <w:i/>
          <w:sz w:val="20"/>
          <w:szCs w:val="20"/>
          <w:lang w:eastAsia="zh-CN"/>
        </w:rPr>
        <w:t>Perspectives on Public Choice</w:t>
      </w:r>
      <w:r w:rsidRPr="00166E00">
        <w:rPr>
          <w:rFonts w:ascii="Times New Roman" w:eastAsia="SimSun" w:hAnsi="Times New Roman" w:cs="Times New Roman"/>
          <w:sz w:val="20"/>
          <w:szCs w:val="20"/>
          <w:lang w:eastAsia="zh-CN"/>
        </w:rPr>
        <w:t>, Cambridge University Press, Cambridge, 35-72.</w:t>
      </w:r>
    </w:p>
    <w:p w:rsidR="00481C0D" w:rsidRPr="00166E00" w:rsidRDefault="00481C0D" w:rsidP="00481C0D">
      <w:pPr>
        <w:spacing w:after="0" w:line="240" w:lineRule="auto"/>
        <w:rPr>
          <w:rFonts w:ascii="Times New Roman" w:hAnsi="Times New Roman" w:cs="Times New Roman"/>
          <w:sz w:val="20"/>
          <w:szCs w:val="20"/>
        </w:rPr>
      </w:pPr>
      <w:r w:rsidRPr="00166E00">
        <w:rPr>
          <w:rStyle w:val="citation"/>
          <w:rFonts w:ascii="Times New Roman" w:hAnsi="Times New Roman" w:cs="Times New Roman"/>
          <w:sz w:val="20"/>
          <w:szCs w:val="20"/>
          <w:lang w:val="en"/>
        </w:rPr>
        <w:t xml:space="preserve">Parkin, Frank (1979a). </w:t>
      </w:r>
      <w:r w:rsidRPr="00166E00">
        <w:rPr>
          <w:rStyle w:val="citation"/>
          <w:rFonts w:ascii="Times New Roman" w:hAnsi="Times New Roman" w:cs="Times New Roman"/>
          <w:i/>
          <w:iCs/>
          <w:sz w:val="20"/>
          <w:szCs w:val="20"/>
          <w:lang w:val="en"/>
        </w:rPr>
        <w:t xml:space="preserve">Marxism and Class Theory: A Bourgeois Critique, </w:t>
      </w:r>
      <w:r w:rsidRPr="00166E00">
        <w:rPr>
          <w:rStyle w:val="citation"/>
          <w:rFonts w:ascii="Times New Roman" w:hAnsi="Times New Roman" w:cs="Times New Roman"/>
          <w:iCs/>
          <w:sz w:val="20"/>
          <w:szCs w:val="20"/>
          <w:lang w:val="en"/>
        </w:rPr>
        <w:t>Columbia University Press.</w:t>
      </w:r>
    </w:p>
    <w:p w:rsidR="00F31030" w:rsidRPr="00166E00" w:rsidRDefault="00F31030" w:rsidP="00481C0D">
      <w:pPr>
        <w:spacing w:after="0" w:line="240" w:lineRule="auto"/>
        <w:rPr>
          <w:rFonts w:ascii="Times New Roman" w:hAnsi="Times New Roman" w:cs="Times New Roman"/>
          <w:i/>
          <w:sz w:val="20"/>
          <w:szCs w:val="20"/>
        </w:rPr>
      </w:pPr>
      <w:r w:rsidRPr="00166E00">
        <w:rPr>
          <w:rFonts w:ascii="Times New Roman" w:hAnsi="Times New Roman" w:cs="Times New Roman"/>
          <w:sz w:val="20"/>
          <w:szCs w:val="20"/>
        </w:rPr>
        <w:t xml:space="preserve">Pearce, N. (2012) ‘New Times New thinking’, </w:t>
      </w:r>
      <w:r w:rsidRPr="00166E00">
        <w:rPr>
          <w:rFonts w:ascii="Times New Roman" w:hAnsi="Times New Roman" w:cs="Times New Roman"/>
          <w:i/>
          <w:sz w:val="20"/>
          <w:szCs w:val="20"/>
        </w:rPr>
        <w:t>New Statesman,</w:t>
      </w:r>
      <w:r w:rsidRPr="00166E00">
        <w:rPr>
          <w:sz w:val="20"/>
          <w:szCs w:val="20"/>
        </w:rPr>
        <w:t xml:space="preserve"> 23 March, </w:t>
      </w:r>
      <w:hyperlink r:id="rId32" w:history="1">
        <w:r w:rsidRPr="00166E00">
          <w:rPr>
            <w:rStyle w:val="Hyperlink"/>
            <w:rFonts w:ascii="Times New Roman" w:hAnsi="Times New Roman" w:cs="Times New Roman"/>
            <w:sz w:val="20"/>
            <w:szCs w:val="20"/>
          </w:rPr>
          <w:t>http://www.ippr.org/articles/56/8905/new-times-new-thinking</w:t>
        </w:r>
      </w:hyperlink>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Philpott, R. (ed, 2011) </w:t>
      </w:r>
      <w:r w:rsidRPr="00166E00">
        <w:rPr>
          <w:rFonts w:ascii="Times New Roman" w:hAnsi="Times New Roman" w:cs="Times New Roman"/>
          <w:i/>
          <w:sz w:val="20"/>
          <w:szCs w:val="20"/>
        </w:rPr>
        <w:t xml:space="preserve">The Purple Book, </w:t>
      </w:r>
      <w:r w:rsidRPr="00166E00">
        <w:rPr>
          <w:rFonts w:ascii="Times New Roman" w:hAnsi="Times New Roman" w:cs="Times New Roman"/>
          <w:sz w:val="20"/>
          <w:szCs w:val="20"/>
        </w:rPr>
        <w:t>Biteback, London.</w:t>
      </w:r>
    </w:p>
    <w:p w:rsidR="00481C0D" w:rsidRPr="00166E00" w:rsidRDefault="00481C0D" w:rsidP="00481C0D">
      <w:pPr>
        <w:spacing w:after="0" w:line="240" w:lineRule="auto"/>
        <w:rPr>
          <w:rFonts w:ascii="Times New Roman" w:eastAsia="Times New Roman" w:hAnsi="Times New Roman" w:cs="Times New Roman"/>
          <w:sz w:val="20"/>
          <w:szCs w:val="20"/>
          <w:lang w:eastAsia="en-GB"/>
        </w:rPr>
      </w:pPr>
      <w:r w:rsidRPr="00166E00">
        <w:rPr>
          <w:rFonts w:ascii="Times New Roman" w:eastAsia="Times New Roman" w:hAnsi="Times New Roman" w:cs="Times New Roman"/>
          <w:sz w:val="20"/>
          <w:szCs w:val="20"/>
          <w:lang w:eastAsia="en-GB"/>
        </w:rPr>
        <w:t xml:space="preserve">Radice, G. and Diamond, P., 2010. </w:t>
      </w:r>
      <w:r w:rsidRPr="00166E00">
        <w:rPr>
          <w:rFonts w:ascii="Times New Roman" w:eastAsia="Times New Roman" w:hAnsi="Times New Roman" w:cs="Times New Roman"/>
          <w:i/>
          <w:iCs/>
          <w:sz w:val="20"/>
          <w:szCs w:val="20"/>
          <w:lang w:eastAsia="en-GB"/>
        </w:rPr>
        <w:t>Southern Discomfort Again</w:t>
      </w:r>
      <w:r w:rsidRPr="00166E00">
        <w:rPr>
          <w:rFonts w:ascii="Times New Roman" w:eastAsia="Times New Roman" w:hAnsi="Times New Roman" w:cs="Times New Roman"/>
          <w:sz w:val="20"/>
          <w:szCs w:val="20"/>
          <w:lang w:eastAsia="en-GB"/>
        </w:rPr>
        <w:t>. London: Policy Network.</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Richards, P. (2011)  ‘Back to the future’ in Philpott (ed) </w:t>
      </w:r>
      <w:r w:rsidRPr="00166E00">
        <w:rPr>
          <w:rFonts w:ascii="Times New Roman" w:hAnsi="Times New Roman" w:cs="Times New Roman"/>
          <w:i/>
          <w:sz w:val="20"/>
          <w:szCs w:val="20"/>
        </w:rPr>
        <w:t xml:space="preserve">Purple Book, </w:t>
      </w:r>
      <w:r w:rsidRPr="00166E00">
        <w:rPr>
          <w:rFonts w:ascii="Times New Roman" w:hAnsi="Times New Roman" w:cs="Times New Roman"/>
          <w:sz w:val="20"/>
          <w:szCs w:val="20"/>
        </w:rPr>
        <w:t>Biteback London.</w:t>
      </w:r>
    </w:p>
    <w:p w:rsidR="00481C0D" w:rsidRPr="00166E00" w:rsidRDefault="00481C0D" w:rsidP="00481C0D">
      <w:pPr>
        <w:pStyle w:val="Heading2"/>
        <w:spacing w:before="0" w:after="0"/>
        <w:rPr>
          <w:rFonts w:ascii="Times New Roman" w:hAnsi="Times New Roman" w:cs="Times New Roman"/>
          <w:b w:val="0"/>
          <w:i w:val="0"/>
          <w:sz w:val="20"/>
          <w:szCs w:val="20"/>
        </w:rPr>
      </w:pPr>
      <w:r w:rsidRPr="00166E00">
        <w:rPr>
          <w:rFonts w:ascii="Times New Roman" w:hAnsi="Times New Roman" w:cs="Times New Roman"/>
          <w:b w:val="0"/>
          <w:i w:val="0"/>
          <w:sz w:val="20"/>
          <w:szCs w:val="20"/>
        </w:rPr>
        <w:t xml:space="preserve">Rothstein, B. (2005) </w:t>
      </w:r>
      <w:r w:rsidRPr="00166E00">
        <w:rPr>
          <w:rFonts w:ascii="Times New Roman" w:hAnsi="Times New Roman" w:cs="Times New Roman"/>
          <w:b w:val="0"/>
          <w:sz w:val="20"/>
          <w:szCs w:val="20"/>
          <w:u w:val="single"/>
        </w:rPr>
        <w:t>Social Traps and the Problem of Trust</w:t>
      </w:r>
      <w:r w:rsidRPr="00166E00">
        <w:rPr>
          <w:rFonts w:ascii="Times New Roman" w:hAnsi="Times New Roman" w:cs="Times New Roman"/>
          <w:b w:val="0"/>
          <w:i w:val="0"/>
          <w:sz w:val="20"/>
          <w:szCs w:val="20"/>
        </w:rPr>
        <w:t>, Cambridge University Press, Cambridge.</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Scholes, T. et al (eds, 2011) </w:t>
      </w:r>
      <w:r w:rsidRPr="00166E00">
        <w:rPr>
          <w:rFonts w:ascii="Times New Roman" w:hAnsi="Times New Roman" w:cs="Times New Roman"/>
          <w:i/>
          <w:sz w:val="20"/>
          <w:szCs w:val="20"/>
        </w:rPr>
        <w:t xml:space="preserve">What Next for Labour?, </w:t>
      </w:r>
      <w:r w:rsidRPr="00166E00">
        <w:rPr>
          <w:rFonts w:ascii="Times New Roman" w:hAnsi="Times New Roman" w:cs="Times New Roman"/>
          <w:sz w:val="20"/>
          <w:szCs w:val="20"/>
        </w:rPr>
        <w:t>Queensferry, London.</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zh-CN"/>
        </w:rPr>
      </w:pPr>
      <w:r w:rsidRPr="00166E00">
        <w:rPr>
          <w:rFonts w:ascii="Times New Roman" w:eastAsia="SimSun" w:hAnsi="Times New Roman" w:cs="Times New Roman"/>
          <w:sz w:val="20"/>
          <w:szCs w:val="20"/>
          <w:lang w:eastAsia="zh-CN"/>
        </w:rPr>
        <w:t>Sefton, T (2005) ‘Give and take’ in Park, A et al (eds</w:t>
      </w:r>
      <w:r w:rsidRPr="00166E00">
        <w:rPr>
          <w:rFonts w:ascii="Times New Roman" w:eastAsia="SimSun" w:hAnsi="Times New Roman" w:cs="Times New Roman"/>
          <w:i/>
          <w:sz w:val="20"/>
          <w:szCs w:val="20"/>
          <w:lang w:eastAsia="zh-CN"/>
        </w:rPr>
        <w:t>) British Social Attitudes,  22</w:t>
      </w:r>
      <w:r w:rsidRPr="00166E00">
        <w:rPr>
          <w:rFonts w:ascii="Times New Roman" w:eastAsia="SimSun" w:hAnsi="Times New Roman" w:cs="Times New Roman"/>
          <w:i/>
          <w:sz w:val="20"/>
          <w:szCs w:val="20"/>
          <w:vertAlign w:val="superscript"/>
          <w:lang w:eastAsia="zh-CN"/>
        </w:rPr>
        <w:t>nd</w:t>
      </w:r>
      <w:r w:rsidRPr="00166E00">
        <w:rPr>
          <w:rFonts w:ascii="Times New Roman" w:eastAsia="SimSun" w:hAnsi="Times New Roman" w:cs="Times New Roman"/>
          <w:i/>
          <w:sz w:val="20"/>
          <w:szCs w:val="20"/>
          <w:lang w:eastAsia="zh-CN"/>
        </w:rPr>
        <w:t xml:space="preserve"> Report</w:t>
      </w:r>
      <w:r w:rsidRPr="00166E00">
        <w:rPr>
          <w:rFonts w:ascii="Times New Roman" w:eastAsia="SimSun" w:hAnsi="Times New Roman" w:cs="Times New Roman"/>
          <w:sz w:val="20"/>
          <w:szCs w:val="20"/>
          <w:lang w:eastAsia="zh-CN"/>
        </w:rPr>
        <w:t>, Natcen, London.</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lastRenderedPageBreak/>
        <w:t xml:space="preserve">Sterne, N. (2006) </w:t>
      </w:r>
      <w:r w:rsidRPr="00166E00">
        <w:rPr>
          <w:rFonts w:ascii="Times New Roman" w:hAnsi="Times New Roman" w:cs="Times New Roman"/>
          <w:i/>
          <w:sz w:val="20"/>
          <w:szCs w:val="20"/>
        </w:rPr>
        <w:t xml:space="preserve">The Economics of Climate Change, </w:t>
      </w:r>
      <w:r w:rsidRPr="00166E00">
        <w:rPr>
          <w:rFonts w:ascii="Times New Roman" w:hAnsi="Times New Roman" w:cs="Times New Roman"/>
          <w:sz w:val="20"/>
          <w:szCs w:val="20"/>
        </w:rPr>
        <w:t xml:space="preserve"> HM Treasury, http://www.webcitation.org/5nCeyEYJr</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Stoker, G. (2006) </w:t>
      </w:r>
      <w:r w:rsidRPr="00166E00">
        <w:rPr>
          <w:rFonts w:ascii="Times New Roman" w:hAnsi="Times New Roman" w:cs="Times New Roman"/>
          <w:i/>
          <w:sz w:val="20"/>
          <w:szCs w:val="20"/>
        </w:rPr>
        <w:t xml:space="preserve">Why Politics Matters, </w:t>
      </w:r>
      <w:r w:rsidRPr="00166E00">
        <w:rPr>
          <w:rFonts w:ascii="Times New Roman" w:hAnsi="Times New Roman" w:cs="Times New Roman"/>
          <w:sz w:val="20"/>
          <w:szCs w:val="20"/>
        </w:rPr>
        <w:t>Macmillan, Basingstoke.</w:t>
      </w:r>
    </w:p>
    <w:p w:rsidR="00916017" w:rsidRPr="00166E00" w:rsidRDefault="00916017"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Tajfel, H. (1978) Differentiation between Groups, Academic press, London.</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Uslaner, E (2008) </w:t>
      </w:r>
      <w:r w:rsidRPr="00166E00">
        <w:rPr>
          <w:rFonts w:ascii="Times New Roman" w:hAnsi="Times New Roman" w:cs="Times New Roman"/>
          <w:i/>
          <w:sz w:val="20"/>
          <w:szCs w:val="20"/>
        </w:rPr>
        <w:t xml:space="preserve">Corruption, Inequality and the Rule of Law, </w:t>
      </w:r>
      <w:r w:rsidRPr="00166E00">
        <w:rPr>
          <w:rFonts w:ascii="Times New Roman" w:hAnsi="Times New Roman" w:cs="Times New Roman"/>
          <w:sz w:val="20"/>
          <w:szCs w:val="20"/>
        </w:rPr>
        <w:t>Cambridge University Press, Cambridge.</w:t>
      </w:r>
    </w:p>
    <w:p w:rsidR="008D1CEB" w:rsidRPr="00166E00" w:rsidRDefault="00481C0D" w:rsidP="00481C0D">
      <w:pPr>
        <w:autoSpaceDE w:val="0"/>
        <w:autoSpaceDN w:val="0"/>
        <w:adjustRightInd w:val="0"/>
        <w:spacing w:after="0" w:line="240" w:lineRule="auto"/>
        <w:rPr>
          <w:rFonts w:ascii="Times New Roman" w:eastAsia="SimSun" w:hAnsi="Times New Roman" w:cs="Times New Roman"/>
          <w:i/>
          <w:sz w:val="20"/>
          <w:szCs w:val="20"/>
          <w:lang w:eastAsia="en-GB"/>
        </w:rPr>
      </w:pPr>
      <w:r w:rsidRPr="00166E00">
        <w:rPr>
          <w:rFonts w:ascii="Times New Roman" w:eastAsia="SimSun" w:hAnsi="Times New Roman" w:cs="Times New Roman"/>
          <w:sz w:val="20"/>
          <w:szCs w:val="20"/>
          <w:lang w:eastAsia="en-GB"/>
        </w:rPr>
        <w:t>Taylor-Gooby</w:t>
      </w:r>
      <w:r w:rsidR="008D1CEB" w:rsidRPr="00166E00">
        <w:rPr>
          <w:rFonts w:ascii="Times New Roman" w:eastAsia="SimSun" w:hAnsi="Times New Roman" w:cs="Times New Roman"/>
          <w:sz w:val="20"/>
          <w:szCs w:val="20"/>
          <w:lang w:eastAsia="en-GB"/>
        </w:rPr>
        <w:t xml:space="preserve">, P. (2009) </w:t>
      </w:r>
      <w:r w:rsidR="008D1CEB" w:rsidRPr="00166E00">
        <w:rPr>
          <w:rFonts w:ascii="Times New Roman" w:eastAsia="SimSun" w:hAnsi="Times New Roman" w:cs="Times New Roman"/>
          <w:i/>
          <w:sz w:val="20"/>
          <w:szCs w:val="20"/>
          <w:lang w:eastAsia="en-GB"/>
        </w:rPr>
        <w:t xml:space="preserve">Reframing Social Citizenship., Oxford </w:t>
      </w:r>
      <w:r w:rsidR="00BD1B7C" w:rsidRPr="00166E00">
        <w:rPr>
          <w:rFonts w:ascii="Times New Roman" w:eastAsia="SimSun" w:hAnsi="Times New Roman" w:cs="Times New Roman"/>
          <w:i/>
          <w:sz w:val="20"/>
          <w:szCs w:val="20"/>
          <w:lang w:eastAsia="en-GB"/>
        </w:rPr>
        <w:t>University</w:t>
      </w:r>
      <w:r w:rsidR="008D1CEB" w:rsidRPr="00166E00">
        <w:rPr>
          <w:rFonts w:ascii="Times New Roman" w:eastAsia="SimSun" w:hAnsi="Times New Roman" w:cs="Times New Roman"/>
          <w:i/>
          <w:sz w:val="20"/>
          <w:szCs w:val="20"/>
          <w:lang w:eastAsia="en-GB"/>
        </w:rPr>
        <w:t xml:space="preserve"> press, Oxford.</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Taylor-Gooby, P. (2012)</w:t>
      </w:r>
      <w:r w:rsidRPr="00166E00">
        <w:rPr>
          <w:rFonts w:ascii="Times New Roman" w:hAnsi="Times New Roman" w:cs="Times New Roman"/>
          <w:sz w:val="20"/>
          <w:szCs w:val="20"/>
        </w:rPr>
        <w:t xml:space="preserve"> </w:t>
      </w:r>
      <w:r w:rsidRPr="00166E00">
        <w:rPr>
          <w:rFonts w:ascii="Times New Roman" w:eastAsia="SimSun" w:hAnsi="Times New Roman" w:cs="Times New Roman"/>
          <w:sz w:val="20"/>
          <w:szCs w:val="20"/>
          <w:lang w:eastAsia="en-GB"/>
        </w:rPr>
        <w:t xml:space="preserve">‘Root and Branch Restructuring to Achieve Major Cuts: The Social Ambitions of the Coalition’, </w:t>
      </w:r>
      <w:r w:rsidRPr="00166E00">
        <w:rPr>
          <w:rFonts w:ascii="Times New Roman" w:eastAsia="SimSun" w:hAnsi="Times New Roman" w:cs="Times New Roman"/>
          <w:i/>
          <w:sz w:val="20"/>
          <w:szCs w:val="20"/>
          <w:lang w:eastAsia="en-GB"/>
        </w:rPr>
        <w:t>Social Policy and Administration</w:t>
      </w:r>
      <w:r w:rsidRPr="00166E00">
        <w:rPr>
          <w:rFonts w:ascii="Times New Roman" w:eastAsia="SimSun" w:hAnsi="Times New Roman" w:cs="Times New Roman"/>
          <w:sz w:val="20"/>
          <w:szCs w:val="20"/>
          <w:lang w:eastAsia="en-GB"/>
        </w:rPr>
        <w:t>, available via Early View.</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zh-CN"/>
        </w:rPr>
      </w:pPr>
      <w:r w:rsidRPr="00166E00">
        <w:rPr>
          <w:rFonts w:ascii="Times New Roman" w:hAnsi="Times New Roman" w:cs="Times New Roman"/>
          <w:sz w:val="20"/>
          <w:szCs w:val="20"/>
        </w:rPr>
        <w:t>Taylor-Gooby, P. and Hastie, C. (200</w:t>
      </w:r>
      <w:r w:rsidR="008D1CEB" w:rsidRPr="00166E00">
        <w:rPr>
          <w:rFonts w:ascii="Times New Roman" w:hAnsi="Times New Roman" w:cs="Times New Roman"/>
          <w:sz w:val="20"/>
          <w:szCs w:val="20"/>
        </w:rPr>
        <w:t>2</w:t>
      </w:r>
      <w:r w:rsidRPr="00166E00">
        <w:rPr>
          <w:rFonts w:ascii="Times New Roman" w:hAnsi="Times New Roman" w:cs="Times New Roman"/>
          <w:sz w:val="20"/>
          <w:szCs w:val="20"/>
        </w:rPr>
        <w:t xml:space="preserve">), ‘Support for state spending’ in A.Park et </w:t>
      </w:r>
      <w:r w:rsidRPr="00166E00">
        <w:rPr>
          <w:rFonts w:ascii="Times New Roman" w:hAnsi="Times New Roman" w:cs="Times New Roman"/>
          <w:i/>
          <w:sz w:val="20"/>
          <w:szCs w:val="20"/>
        </w:rPr>
        <w:t>al British Social Attitudes: the 19</w:t>
      </w:r>
      <w:r w:rsidRPr="00166E00">
        <w:rPr>
          <w:rFonts w:ascii="Times New Roman" w:hAnsi="Times New Roman" w:cs="Times New Roman"/>
          <w:i/>
          <w:sz w:val="20"/>
          <w:szCs w:val="20"/>
          <w:vertAlign w:val="superscript"/>
        </w:rPr>
        <w:t>th</w:t>
      </w:r>
      <w:r w:rsidRPr="00166E00">
        <w:rPr>
          <w:rFonts w:ascii="Times New Roman" w:hAnsi="Times New Roman" w:cs="Times New Roman"/>
          <w:i/>
          <w:sz w:val="20"/>
          <w:szCs w:val="20"/>
        </w:rPr>
        <w:t xml:space="preserve"> Report</w:t>
      </w:r>
      <w:r w:rsidRPr="00166E00">
        <w:rPr>
          <w:rFonts w:ascii="Times New Roman" w:hAnsi="Times New Roman" w:cs="Times New Roman"/>
          <w:sz w:val="20"/>
          <w:szCs w:val="20"/>
        </w:rPr>
        <w:t>, London: National Centre for Social Research</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van Oorschott, W. (2000). "Who should get what, and why?  On deservingness criteria and the conditionality of solidarity among the public." </w:t>
      </w:r>
      <w:r w:rsidRPr="00166E00">
        <w:rPr>
          <w:rFonts w:ascii="Times New Roman" w:hAnsi="Times New Roman" w:cs="Times New Roman"/>
          <w:i/>
          <w:sz w:val="20"/>
          <w:szCs w:val="20"/>
        </w:rPr>
        <w:t>Policy &amp; Politics,</w:t>
      </w:r>
      <w:r w:rsidRPr="00166E00">
        <w:rPr>
          <w:rFonts w:ascii="Times New Roman" w:hAnsi="Times New Roman" w:cs="Times New Roman"/>
          <w:sz w:val="20"/>
          <w:szCs w:val="20"/>
        </w:rPr>
        <w:t xml:space="preserve"> 28(1): 33-48.</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van Oorschott, W. (2006). "Making the difference in social Europe: deservingness perceptions among citizens of European welfare states." </w:t>
      </w:r>
      <w:r w:rsidRPr="00166E00">
        <w:rPr>
          <w:rFonts w:ascii="Times New Roman" w:hAnsi="Times New Roman" w:cs="Times New Roman"/>
          <w:i/>
          <w:sz w:val="20"/>
          <w:szCs w:val="20"/>
        </w:rPr>
        <w:t>Journal of European Social Policy,</w:t>
      </w:r>
      <w:r w:rsidRPr="00166E00">
        <w:rPr>
          <w:rFonts w:ascii="Times New Roman" w:hAnsi="Times New Roman" w:cs="Times New Roman"/>
          <w:sz w:val="20"/>
          <w:szCs w:val="20"/>
        </w:rPr>
        <w:t xml:space="preserve"> 16(1): 23-42.</w:t>
      </w:r>
    </w:p>
    <w:p w:rsidR="00481C0D" w:rsidRPr="00166E00" w:rsidRDefault="00481C0D" w:rsidP="00481C0D">
      <w:pPr>
        <w:spacing w:after="0" w:line="240" w:lineRule="auto"/>
        <w:jc w:val="both"/>
        <w:rPr>
          <w:rFonts w:ascii="Times New Roman" w:hAnsi="Times New Roman" w:cs="Times New Roman"/>
          <w:sz w:val="20"/>
          <w:szCs w:val="20"/>
        </w:rPr>
      </w:pPr>
      <w:r w:rsidRPr="00166E00">
        <w:rPr>
          <w:rFonts w:ascii="Times New Roman" w:hAnsi="Times New Roman" w:cs="Times New Roman"/>
          <w:sz w:val="20"/>
          <w:szCs w:val="20"/>
        </w:rPr>
        <w:t xml:space="preserve">Vanderbrouke, F., Hemerijk, A. and Palier, B. (2011) </w:t>
      </w:r>
      <w:r w:rsidRPr="00166E00">
        <w:rPr>
          <w:rFonts w:ascii="Times New Roman" w:hAnsi="Times New Roman" w:cs="Times New Roman"/>
          <w:i/>
          <w:sz w:val="20"/>
          <w:szCs w:val="20"/>
        </w:rPr>
        <w:t>Why the EU Needs a Social Investment Pact</w:t>
      </w:r>
      <w:r w:rsidRPr="00166E00">
        <w:rPr>
          <w:rFonts w:ascii="Times New Roman" w:hAnsi="Times New Roman" w:cs="Times New Roman"/>
          <w:sz w:val="20"/>
          <w:szCs w:val="20"/>
        </w:rPr>
        <w:t xml:space="preserve">, OSE </w:t>
      </w:r>
      <w:hyperlink r:id="rId33" w:history="1">
        <w:r w:rsidRPr="00166E00">
          <w:rPr>
            <w:rStyle w:val="Hyperlink"/>
            <w:rFonts w:ascii="Times New Roman" w:hAnsi="Times New Roman" w:cs="Times New Roman"/>
            <w:color w:val="auto"/>
            <w:sz w:val="20"/>
            <w:szCs w:val="20"/>
          </w:rPr>
          <w:t>http://www.ose.be/files/OpinionPaper5_Vandenbroucke-Hemerijk-Palier_2011.pdf</w:t>
        </w:r>
      </w:hyperlink>
      <w:r w:rsidRPr="00166E00">
        <w:rPr>
          <w:rFonts w:ascii="Times New Roman" w:hAnsi="Times New Roman" w:cs="Times New Roman"/>
          <w:sz w:val="20"/>
          <w:szCs w:val="20"/>
        </w:rPr>
        <w:t xml:space="preserve"> Accessed 20.12.11.</w:t>
      </w:r>
    </w:p>
    <w:p w:rsidR="00481C0D" w:rsidRPr="00166E00" w:rsidRDefault="00481C0D" w:rsidP="00481C0D">
      <w:pPr>
        <w:spacing w:after="0" w:line="240" w:lineRule="auto"/>
        <w:rPr>
          <w:rFonts w:ascii="Times New Roman" w:hAnsi="Times New Roman" w:cs="Times New Roman"/>
          <w:sz w:val="20"/>
          <w:szCs w:val="20"/>
        </w:rPr>
      </w:pPr>
      <w:r w:rsidRPr="00166E00">
        <w:rPr>
          <w:rFonts w:ascii="Times New Roman" w:hAnsi="Times New Roman" w:cs="Times New Roman"/>
          <w:sz w:val="20"/>
          <w:szCs w:val="20"/>
        </w:rPr>
        <w:t xml:space="preserve">Walshe, K. (2010) </w:t>
      </w:r>
      <w:r w:rsidRPr="00166E00">
        <w:rPr>
          <w:rFonts w:ascii="Times New Roman" w:hAnsi="Times New Roman" w:cs="Times New Roman"/>
          <w:i/>
          <w:sz w:val="20"/>
          <w:szCs w:val="20"/>
        </w:rPr>
        <w:t>Reorganisation of the NHS in England</w:t>
      </w:r>
      <w:r w:rsidRPr="00166E00">
        <w:rPr>
          <w:rFonts w:ascii="Times New Roman" w:hAnsi="Times New Roman" w:cs="Times New Roman"/>
          <w:sz w:val="20"/>
          <w:szCs w:val="20"/>
        </w:rPr>
        <w:t xml:space="preserve">, BMJ 16 July,  </w:t>
      </w:r>
      <w:hyperlink r:id="rId34" w:history="1">
        <w:r w:rsidRPr="00166E00">
          <w:rPr>
            <w:rStyle w:val="Hyperlink"/>
            <w:rFonts w:ascii="Times New Roman" w:hAnsi="Times New Roman" w:cs="Times New Roman"/>
            <w:color w:val="auto"/>
            <w:sz w:val="20"/>
            <w:szCs w:val="20"/>
          </w:rPr>
          <w:t>http://www.bmj.com/content/341/bmj.c3843.extract</w:t>
        </w:r>
      </w:hyperlink>
    </w:p>
    <w:p w:rsidR="00481C0D" w:rsidRPr="00166E00" w:rsidRDefault="00481C0D" w:rsidP="00481C0D">
      <w:pPr>
        <w:spacing w:after="0" w:line="240" w:lineRule="auto"/>
        <w:rPr>
          <w:rStyle w:val="Hyperlink"/>
          <w:rFonts w:ascii="Times New Roman" w:hAnsi="Times New Roman" w:cs="Times New Roman"/>
          <w:color w:val="auto"/>
          <w:sz w:val="20"/>
          <w:szCs w:val="20"/>
          <w:u w:val="none"/>
        </w:rPr>
      </w:pPr>
      <w:r w:rsidRPr="00166E00">
        <w:rPr>
          <w:rStyle w:val="Hyperlink"/>
          <w:rFonts w:ascii="Times New Roman" w:hAnsi="Times New Roman" w:cs="Times New Roman"/>
          <w:color w:val="auto"/>
          <w:sz w:val="20"/>
          <w:szCs w:val="20"/>
          <w:u w:val="none"/>
        </w:rPr>
        <w:t xml:space="preserve">Whittaker, M. (2012) </w:t>
      </w:r>
      <w:r w:rsidRPr="00166E00">
        <w:rPr>
          <w:rStyle w:val="Hyperlink"/>
          <w:rFonts w:ascii="Times New Roman" w:hAnsi="Times New Roman" w:cs="Times New Roman"/>
          <w:i/>
          <w:color w:val="auto"/>
          <w:sz w:val="20"/>
          <w:szCs w:val="20"/>
          <w:u w:val="none"/>
        </w:rPr>
        <w:t xml:space="preserve">Squeezed Britain?, </w:t>
      </w:r>
      <w:r w:rsidRPr="00166E00">
        <w:rPr>
          <w:rStyle w:val="Hyperlink"/>
          <w:rFonts w:ascii="Times New Roman" w:hAnsi="Times New Roman" w:cs="Times New Roman"/>
          <w:color w:val="auto"/>
          <w:sz w:val="20"/>
          <w:szCs w:val="20"/>
          <w:u w:val="none"/>
        </w:rPr>
        <w:t>Resolution Foundation, http://www.resolutionfoundation.org/publications/essential-guide-squeezed-britain/</w:t>
      </w:r>
    </w:p>
    <w:p w:rsidR="00481C0D" w:rsidRPr="00166E00" w:rsidRDefault="00481C0D" w:rsidP="00481C0D">
      <w:pPr>
        <w:autoSpaceDE w:val="0"/>
        <w:autoSpaceDN w:val="0"/>
        <w:adjustRightInd w:val="0"/>
        <w:spacing w:after="0" w:line="240" w:lineRule="auto"/>
        <w:rPr>
          <w:rFonts w:ascii="Times New Roman" w:eastAsia="SimSun" w:hAnsi="Times New Roman" w:cs="Times New Roman"/>
          <w:i/>
          <w:iCs/>
          <w:sz w:val="20"/>
          <w:szCs w:val="20"/>
          <w:lang w:eastAsia="en-GB"/>
        </w:rPr>
      </w:pPr>
      <w:r w:rsidRPr="00166E00">
        <w:rPr>
          <w:rFonts w:ascii="Times New Roman" w:eastAsia="SimSun" w:hAnsi="Times New Roman" w:cs="Times New Roman"/>
          <w:sz w:val="20"/>
          <w:szCs w:val="20"/>
          <w:lang w:eastAsia="en-GB"/>
        </w:rPr>
        <w:t xml:space="preserve">Women’s Budget Group (WBG: 2011)  </w:t>
      </w:r>
      <w:r w:rsidRPr="00166E00">
        <w:rPr>
          <w:rFonts w:ascii="Times New Roman" w:eastAsia="SimSun" w:hAnsi="Times New Roman" w:cs="Times New Roman"/>
          <w:i/>
          <w:iCs/>
          <w:sz w:val="20"/>
          <w:szCs w:val="20"/>
          <w:lang w:eastAsia="en-GB"/>
        </w:rPr>
        <w:t>The Impact on Women of the Coalition Spending</w:t>
      </w:r>
    </w:p>
    <w:p w:rsidR="00481C0D" w:rsidRPr="00166E00" w:rsidRDefault="00481C0D" w:rsidP="00481C0D">
      <w:pPr>
        <w:autoSpaceDE w:val="0"/>
        <w:autoSpaceDN w:val="0"/>
        <w:adjustRightInd w:val="0"/>
        <w:spacing w:after="0" w:line="240" w:lineRule="auto"/>
        <w:rPr>
          <w:rFonts w:ascii="Times New Roman" w:eastAsia="SimSun" w:hAnsi="Times New Roman" w:cs="Times New Roman"/>
          <w:sz w:val="20"/>
          <w:szCs w:val="20"/>
          <w:lang w:eastAsia="en-GB"/>
        </w:rPr>
      </w:pPr>
      <w:r w:rsidRPr="00166E00">
        <w:rPr>
          <w:rFonts w:ascii="Times New Roman" w:eastAsia="SimSun" w:hAnsi="Times New Roman" w:cs="Times New Roman"/>
          <w:sz w:val="20"/>
          <w:szCs w:val="20"/>
          <w:lang w:eastAsia="en-GB"/>
        </w:rPr>
        <w:t>women-bear-brunt-of-budget-cuts accessed 28 May 2011.</w:t>
      </w:r>
    </w:p>
    <w:p w:rsidR="00481C0D" w:rsidRPr="00166E00" w:rsidRDefault="00481C0D" w:rsidP="004436FE">
      <w:pPr>
        <w:spacing w:after="0" w:line="240" w:lineRule="auto"/>
        <w:jc w:val="both"/>
        <w:rPr>
          <w:rFonts w:ascii="Times New Roman" w:eastAsia="SimSun" w:hAnsi="Times New Roman" w:cs="Times New Roman"/>
          <w:color w:val="000000"/>
          <w:sz w:val="20"/>
          <w:szCs w:val="20"/>
          <w:lang w:eastAsia="zh-CN"/>
        </w:rPr>
      </w:pPr>
      <w:r w:rsidRPr="00166E00">
        <w:rPr>
          <w:rFonts w:ascii="Times New Roman" w:eastAsia="SimSun" w:hAnsi="Times New Roman" w:cs="Times New Roman"/>
          <w:sz w:val="20"/>
          <w:szCs w:val="20"/>
          <w:lang w:eastAsia="en-GB"/>
        </w:rPr>
        <w:t xml:space="preserve">Yeates, N. </w:t>
      </w:r>
      <w:r w:rsidRPr="00166E00">
        <w:rPr>
          <w:rFonts w:ascii="Times New Roman" w:eastAsia="SimSun" w:hAnsi="Times New Roman" w:cs="Times New Roman"/>
          <w:i/>
          <w:iCs/>
          <w:sz w:val="20"/>
          <w:szCs w:val="20"/>
          <w:lang w:eastAsia="en-GB"/>
        </w:rPr>
        <w:t>et al</w:t>
      </w:r>
      <w:r w:rsidRPr="00166E00">
        <w:rPr>
          <w:rFonts w:ascii="Times New Roman" w:eastAsia="SimSun" w:hAnsi="Times New Roman" w:cs="Times New Roman"/>
          <w:sz w:val="20"/>
          <w:szCs w:val="20"/>
          <w:lang w:eastAsia="en-GB"/>
        </w:rPr>
        <w:t xml:space="preserve">. (2011), </w:t>
      </w:r>
      <w:r w:rsidRPr="00166E00">
        <w:rPr>
          <w:rFonts w:ascii="Times New Roman" w:eastAsia="SimSun" w:hAnsi="Times New Roman" w:cs="Times New Roman"/>
          <w:i/>
          <w:iCs/>
          <w:sz w:val="20"/>
          <w:szCs w:val="20"/>
          <w:lang w:eastAsia="en-GB"/>
        </w:rPr>
        <w:t>In Defence of Welfare</w:t>
      </w:r>
      <w:r w:rsidRPr="00166E00">
        <w:rPr>
          <w:rFonts w:ascii="Times New Roman" w:eastAsia="SimSun" w:hAnsi="Times New Roman" w:cs="Times New Roman"/>
          <w:sz w:val="20"/>
          <w:szCs w:val="20"/>
          <w:lang w:eastAsia="en-GB"/>
        </w:rPr>
        <w:t>, Lincoln: Social Policy Association, http://www.social-policy.org.uk/downloads/idow.pdf (accessed 28 May 2011).010; Feinstein 1972; IFS 2011: 153</w:t>
      </w:r>
    </w:p>
    <w:p w:rsidR="0014194F" w:rsidRPr="00166E00" w:rsidRDefault="0014194F">
      <w:pPr>
        <w:rPr>
          <w:rFonts w:ascii="Times New Roman" w:hAnsi="Times New Roman" w:cs="Times New Roman"/>
          <w:sz w:val="20"/>
          <w:szCs w:val="20"/>
        </w:rPr>
      </w:pPr>
    </w:p>
    <w:sectPr w:rsidR="0014194F" w:rsidRPr="00166E00" w:rsidSect="006623D0">
      <w:head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1B8" w:rsidRDefault="004501B8" w:rsidP="008C7A5F">
      <w:pPr>
        <w:spacing w:after="0" w:line="240" w:lineRule="auto"/>
      </w:pPr>
      <w:r>
        <w:separator/>
      </w:r>
    </w:p>
  </w:endnote>
  <w:endnote w:type="continuationSeparator" w:id="0">
    <w:p w:rsidR="004501B8" w:rsidRDefault="004501B8" w:rsidP="008C7A5F">
      <w:pPr>
        <w:spacing w:after="0" w:line="240" w:lineRule="auto"/>
      </w:pPr>
      <w:r>
        <w:continuationSeparator/>
      </w:r>
    </w:p>
  </w:endnote>
  <w:endnote w:id="1">
    <w:p w:rsidR="004501B8" w:rsidRDefault="004501B8">
      <w:pPr>
        <w:pStyle w:val="EndnoteText"/>
      </w:pPr>
      <w:r>
        <w:rPr>
          <w:rStyle w:val="EndnoteReference"/>
        </w:rPr>
        <w:endnoteRef/>
      </w:r>
      <w:r>
        <w:t xml:space="preserve"> </w:t>
      </w:r>
      <w:r>
        <w:rPr>
          <w:rFonts w:ascii="Times New Roman" w:hAnsi="Times New Roman" w:cs="Times New Roman"/>
          <w:sz w:val="24"/>
          <w:szCs w:val="24"/>
        </w:rPr>
        <w:t>T</w:t>
      </w:r>
      <w:r w:rsidRPr="00106946">
        <w:rPr>
          <w:rFonts w:ascii="Times New Roman" w:hAnsi="Times New Roman" w:cs="Times New Roman"/>
          <w:sz w:val="24"/>
          <w:szCs w:val="24"/>
        </w:rPr>
        <w:t xml:space="preserve">he following builds on </w:t>
      </w:r>
      <w:r>
        <w:rPr>
          <w:rFonts w:ascii="Times New Roman" w:hAnsi="Times New Roman" w:cs="Times New Roman"/>
          <w:sz w:val="24"/>
          <w:szCs w:val="24"/>
        </w:rPr>
        <w:t>Baumberg’s analysis</w:t>
      </w:r>
      <w:r w:rsidRPr="00106946">
        <w:rPr>
          <w:rFonts w:ascii="Times New Roman" w:hAnsi="Times New Roman" w:cs="Times New Roman"/>
          <w:sz w:val="24"/>
          <w:szCs w:val="24"/>
        </w:rPr>
        <w:t xml:space="preserve"> (Baumberg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1B8" w:rsidRDefault="004501B8" w:rsidP="008C7A5F">
      <w:pPr>
        <w:spacing w:after="0" w:line="240" w:lineRule="auto"/>
      </w:pPr>
      <w:r>
        <w:separator/>
      </w:r>
    </w:p>
  </w:footnote>
  <w:footnote w:type="continuationSeparator" w:id="0">
    <w:p w:rsidR="004501B8" w:rsidRDefault="004501B8" w:rsidP="008C7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94428"/>
      <w:docPartObj>
        <w:docPartGallery w:val="Page Numbers (Top of Page)"/>
        <w:docPartUnique/>
      </w:docPartObj>
    </w:sdtPr>
    <w:sdtEndPr>
      <w:rPr>
        <w:noProof/>
      </w:rPr>
    </w:sdtEndPr>
    <w:sdtContent>
      <w:p w:rsidR="004501B8" w:rsidRDefault="004501B8">
        <w:pPr>
          <w:pStyle w:val="Header"/>
          <w:jc w:val="center"/>
        </w:pPr>
        <w:r>
          <w:fldChar w:fldCharType="begin"/>
        </w:r>
        <w:r>
          <w:instrText xml:space="preserve"> PAGE   \* MERGEFORMAT </w:instrText>
        </w:r>
        <w:r>
          <w:fldChar w:fldCharType="separate"/>
        </w:r>
        <w:r w:rsidR="00296388">
          <w:rPr>
            <w:noProof/>
          </w:rPr>
          <w:t>18</w:t>
        </w:r>
        <w:r>
          <w:rPr>
            <w:noProof/>
          </w:rPr>
          <w:fldChar w:fldCharType="end"/>
        </w:r>
      </w:p>
    </w:sdtContent>
  </w:sdt>
  <w:p w:rsidR="004501B8" w:rsidRDefault="00450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4018"/>
    <w:multiLevelType w:val="hybridMultilevel"/>
    <w:tmpl w:val="37366424"/>
    <w:lvl w:ilvl="0" w:tplc="452C2F2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A16282"/>
    <w:multiLevelType w:val="hybridMultilevel"/>
    <w:tmpl w:val="D4229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B5A15"/>
    <w:multiLevelType w:val="multilevel"/>
    <w:tmpl w:val="3838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22750B"/>
    <w:multiLevelType w:val="hybridMultilevel"/>
    <w:tmpl w:val="F80C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6C775A"/>
    <w:multiLevelType w:val="hybridMultilevel"/>
    <w:tmpl w:val="E59C3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B160F5"/>
    <w:multiLevelType w:val="hybridMultilevel"/>
    <w:tmpl w:val="B6348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5E6FBB"/>
    <w:multiLevelType w:val="multilevel"/>
    <w:tmpl w:val="1CC29B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33C7248"/>
    <w:multiLevelType w:val="hybridMultilevel"/>
    <w:tmpl w:val="2626E34E"/>
    <w:lvl w:ilvl="0" w:tplc="A10012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AA41C3"/>
    <w:multiLevelType w:val="multilevel"/>
    <w:tmpl w:val="39168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AAF"/>
    <w:rsid w:val="000033CA"/>
    <w:rsid w:val="00003B6E"/>
    <w:rsid w:val="0000609E"/>
    <w:rsid w:val="0001753A"/>
    <w:rsid w:val="000345B1"/>
    <w:rsid w:val="000471CE"/>
    <w:rsid w:val="0005435D"/>
    <w:rsid w:val="0008484A"/>
    <w:rsid w:val="00091EC7"/>
    <w:rsid w:val="000A0662"/>
    <w:rsid w:val="000A60C8"/>
    <w:rsid w:val="000B30F2"/>
    <w:rsid w:val="000C1C6A"/>
    <w:rsid w:val="000D6D21"/>
    <w:rsid w:val="000E68A5"/>
    <w:rsid w:val="001051C6"/>
    <w:rsid w:val="00106946"/>
    <w:rsid w:val="00132188"/>
    <w:rsid w:val="0014194F"/>
    <w:rsid w:val="00156376"/>
    <w:rsid w:val="00156A38"/>
    <w:rsid w:val="00166E00"/>
    <w:rsid w:val="001809CC"/>
    <w:rsid w:val="00184F46"/>
    <w:rsid w:val="00192AE6"/>
    <w:rsid w:val="001C2214"/>
    <w:rsid w:val="001C4209"/>
    <w:rsid w:val="001E73F3"/>
    <w:rsid w:val="00204D63"/>
    <w:rsid w:val="002225E1"/>
    <w:rsid w:val="00244137"/>
    <w:rsid w:val="00245879"/>
    <w:rsid w:val="00253150"/>
    <w:rsid w:val="0025623F"/>
    <w:rsid w:val="00275FF7"/>
    <w:rsid w:val="00284876"/>
    <w:rsid w:val="00296388"/>
    <w:rsid w:val="00306235"/>
    <w:rsid w:val="00317418"/>
    <w:rsid w:val="00352F60"/>
    <w:rsid w:val="00363914"/>
    <w:rsid w:val="00364993"/>
    <w:rsid w:val="00374B81"/>
    <w:rsid w:val="00385B03"/>
    <w:rsid w:val="00385E6D"/>
    <w:rsid w:val="003909A0"/>
    <w:rsid w:val="003A681E"/>
    <w:rsid w:val="003B33AA"/>
    <w:rsid w:val="003B7A77"/>
    <w:rsid w:val="003C4E5F"/>
    <w:rsid w:val="003D2B70"/>
    <w:rsid w:val="003D67ED"/>
    <w:rsid w:val="003E0729"/>
    <w:rsid w:val="004123D5"/>
    <w:rsid w:val="004168DA"/>
    <w:rsid w:val="00417A39"/>
    <w:rsid w:val="00422DF3"/>
    <w:rsid w:val="004348BF"/>
    <w:rsid w:val="00440BBF"/>
    <w:rsid w:val="004436FE"/>
    <w:rsid w:val="004501B8"/>
    <w:rsid w:val="00454E63"/>
    <w:rsid w:val="004620B3"/>
    <w:rsid w:val="0046682A"/>
    <w:rsid w:val="00471713"/>
    <w:rsid w:val="00481C0D"/>
    <w:rsid w:val="00484012"/>
    <w:rsid w:val="004A280B"/>
    <w:rsid w:val="004A3C8E"/>
    <w:rsid w:val="004B0202"/>
    <w:rsid w:val="004B6E69"/>
    <w:rsid w:val="004D2A2F"/>
    <w:rsid w:val="004D38BC"/>
    <w:rsid w:val="004F5C40"/>
    <w:rsid w:val="004F67FF"/>
    <w:rsid w:val="005128D3"/>
    <w:rsid w:val="005266A8"/>
    <w:rsid w:val="0052725B"/>
    <w:rsid w:val="005370CD"/>
    <w:rsid w:val="005402A7"/>
    <w:rsid w:val="0054218D"/>
    <w:rsid w:val="00544AEF"/>
    <w:rsid w:val="00596A55"/>
    <w:rsid w:val="005A6943"/>
    <w:rsid w:val="005A7ACD"/>
    <w:rsid w:val="005D715E"/>
    <w:rsid w:val="005E6259"/>
    <w:rsid w:val="006168E7"/>
    <w:rsid w:val="00621E63"/>
    <w:rsid w:val="006577C5"/>
    <w:rsid w:val="00661613"/>
    <w:rsid w:val="006623D0"/>
    <w:rsid w:val="00666E7A"/>
    <w:rsid w:val="00670AD1"/>
    <w:rsid w:val="0067659B"/>
    <w:rsid w:val="00684788"/>
    <w:rsid w:val="006A017B"/>
    <w:rsid w:val="006A1201"/>
    <w:rsid w:val="006A55E9"/>
    <w:rsid w:val="006C7C68"/>
    <w:rsid w:val="0070198B"/>
    <w:rsid w:val="00714163"/>
    <w:rsid w:val="007422EE"/>
    <w:rsid w:val="00746DF8"/>
    <w:rsid w:val="00771803"/>
    <w:rsid w:val="00771ABB"/>
    <w:rsid w:val="00793987"/>
    <w:rsid w:val="007D4850"/>
    <w:rsid w:val="007D6730"/>
    <w:rsid w:val="007F7AA7"/>
    <w:rsid w:val="00800672"/>
    <w:rsid w:val="008039B3"/>
    <w:rsid w:val="0083019C"/>
    <w:rsid w:val="00865D8D"/>
    <w:rsid w:val="00866A09"/>
    <w:rsid w:val="00866BFE"/>
    <w:rsid w:val="00867367"/>
    <w:rsid w:val="00895AAF"/>
    <w:rsid w:val="008A0495"/>
    <w:rsid w:val="008B1189"/>
    <w:rsid w:val="008C518F"/>
    <w:rsid w:val="008C7A5F"/>
    <w:rsid w:val="008C7AB4"/>
    <w:rsid w:val="008D1CEB"/>
    <w:rsid w:val="008E2842"/>
    <w:rsid w:val="00907AFD"/>
    <w:rsid w:val="00916017"/>
    <w:rsid w:val="00917027"/>
    <w:rsid w:val="0095220D"/>
    <w:rsid w:val="00961BDF"/>
    <w:rsid w:val="009670C6"/>
    <w:rsid w:val="009746A0"/>
    <w:rsid w:val="00976C46"/>
    <w:rsid w:val="009840B4"/>
    <w:rsid w:val="009863B5"/>
    <w:rsid w:val="00992E5A"/>
    <w:rsid w:val="009D27FB"/>
    <w:rsid w:val="009D3DAA"/>
    <w:rsid w:val="009D6EEC"/>
    <w:rsid w:val="009E44E9"/>
    <w:rsid w:val="009E6C5F"/>
    <w:rsid w:val="00A01312"/>
    <w:rsid w:val="00A01D9C"/>
    <w:rsid w:val="00A06087"/>
    <w:rsid w:val="00A066F1"/>
    <w:rsid w:val="00A1524D"/>
    <w:rsid w:val="00A4059F"/>
    <w:rsid w:val="00A535D8"/>
    <w:rsid w:val="00A643A2"/>
    <w:rsid w:val="00A81D05"/>
    <w:rsid w:val="00AB0C8F"/>
    <w:rsid w:val="00AB54C1"/>
    <w:rsid w:val="00AC3BF5"/>
    <w:rsid w:val="00AE3476"/>
    <w:rsid w:val="00B360E2"/>
    <w:rsid w:val="00B5722A"/>
    <w:rsid w:val="00B5782F"/>
    <w:rsid w:val="00B61D23"/>
    <w:rsid w:val="00B75E4F"/>
    <w:rsid w:val="00B81D9A"/>
    <w:rsid w:val="00B97FDD"/>
    <w:rsid w:val="00BB04F8"/>
    <w:rsid w:val="00BB4945"/>
    <w:rsid w:val="00BC34B4"/>
    <w:rsid w:val="00BC42D1"/>
    <w:rsid w:val="00BD1B7C"/>
    <w:rsid w:val="00BF316B"/>
    <w:rsid w:val="00BF74D4"/>
    <w:rsid w:val="00C12A29"/>
    <w:rsid w:val="00C442B7"/>
    <w:rsid w:val="00C73352"/>
    <w:rsid w:val="00C749D7"/>
    <w:rsid w:val="00C944B7"/>
    <w:rsid w:val="00C962B5"/>
    <w:rsid w:val="00CA7DAD"/>
    <w:rsid w:val="00CB15A6"/>
    <w:rsid w:val="00CB64C1"/>
    <w:rsid w:val="00CC1ED4"/>
    <w:rsid w:val="00CE01CC"/>
    <w:rsid w:val="00D176B2"/>
    <w:rsid w:val="00D223A8"/>
    <w:rsid w:val="00D34587"/>
    <w:rsid w:val="00D3612D"/>
    <w:rsid w:val="00D413F1"/>
    <w:rsid w:val="00D44728"/>
    <w:rsid w:val="00D840BF"/>
    <w:rsid w:val="00D8443C"/>
    <w:rsid w:val="00D86B4F"/>
    <w:rsid w:val="00D90D34"/>
    <w:rsid w:val="00D92487"/>
    <w:rsid w:val="00D96914"/>
    <w:rsid w:val="00D973B5"/>
    <w:rsid w:val="00DB4D3C"/>
    <w:rsid w:val="00DF3EAD"/>
    <w:rsid w:val="00DF6D15"/>
    <w:rsid w:val="00E1149D"/>
    <w:rsid w:val="00E11D4E"/>
    <w:rsid w:val="00E12473"/>
    <w:rsid w:val="00E206B4"/>
    <w:rsid w:val="00E6054F"/>
    <w:rsid w:val="00E66A54"/>
    <w:rsid w:val="00E67588"/>
    <w:rsid w:val="00E966CC"/>
    <w:rsid w:val="00EA2A90"/>
    <w:rsid w:val="00EB5ACD"/>
    <w:rsid w:val="00ED0635"/>
    <w:rsid w:val="00ED2B55"/>
    <w:rsid w:val="00ED3D2B"/>
    <w:rsid w:val="00EE419E"/>
    <w:rsid w:val="00F31030"/>
    <w:rsid w:val="00F51DD6"/>
    <w:rsid w:val="00F624BF"/>
    <w:rsid w:val="00F63474"/>
    <w:rsid w:val="00F77849"/>
    <w:rsid w:val="00F77BA2"/>
    <w:rsid w:val="00F870B5"/>
    <w:rsid w:val="00FB64F7"/>
    <w:rsid w:val="00FC0CD5"/>
    <w:rsid w:val="00FE0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9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qFormat/>
    <w:rsid w:val="003909A0"/>
    <w:pPr>
      <w:keepNext/>
      <w:spacing w:before="240" w:after="60" w:line="240" w:lineRule="auto"/>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BF"/>
    <w:pPr>
      <w:ind w:left="720"/>
      <w:contextualSpacing/>
    </w:pPr>
  </w:style>
  <w:style w:type="character" w:styleId="Hyperlink">
    <w:name w:val="Hyperlink"/>
    <w:basedOn w:val="DefaultParagraphFont"/>
    <w:uiPriority w:val="99"/>
    <w:unhideWhenUsed/>
    <w:rsid w:val="0046682A"/>
    <w:rPr>
      <w:color w:val="0000FF" w:themeColor="hyperlink"/>
      <w:u w:val="single"/>
    </w:rPr>
  </w:style>
  <w:style w:type="paragraph" w:styleId="Header">
    <w:name w:val="header"/>
    <w:basedOn w:val="Normal"/>
    <w:link w:val="HeaderChar"/>
    <w:uiPriority w:val="99"/>
    <w:unhideWhenUsed/>
    <w:rsid w:val="008C7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A5F"/>
  </w:style>
  <w:style w:type="paragraph" w:styleId="Footer">
    <w:name w:val="footer"/>
    <w:basedOn w:val="Normal"/>
    <w:link w:val="FooterChar"/>
    <w:uiPriority w:val="99"/>
    <w:unhideWhenUsed/>
    <w:rsid w:val="008C7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A5F"/>
  </w:style>
  <w:style w:type="paragraph" w:styleId="BalloonText">
    <w:name w:val="Balloon Text"/>
    <w:basedOn w:val="Normal"/>
    <w:link w:val="BalloonTextChar"/>
    <w:uiPriority w:val="99"/>
    <w:semiHidden/>
    <w:unhideWhenUsed/>
    <w:rsid w:val="0098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3B5"/>
    <w:rPr>
      <w:rFonts w:ascii="Tahoma" w:hAnsi="Tahoma" w:cs="Tahoma"/>
      <w:sz w:val="16"/>
      <w:szCs w:val="16"/>
    </w:rPr>
  </w:style>
  <w:style w:type="table" w:styleId="TableGrid">
    <w:name w:val="Table Grid"/>
    <w:basedOn w:val="TableNormal"/>
    <w:uiPriority w:val="59"/>
    <w:rsid w:val="00352F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52F60"/>
    <w:rPr>
      <w:color w:val="800080" w:themeColor="followedHyperlink"/>
      <w:u w:val="single"/>
    </w:rPr>
  </w:style>
  <w:style w:type="character" w:customStyle="1" w:styleId="author">
    <w:name w:val="author"/>
    <w:basedOn w:val="DefaultParagraphFont"/>
    <w:rsid w:val="00192AE6"/>
  </w:style>
  <w:style w:type="character" w:customStyle="1" w:styleId="sep">
    <w:name w:val="sep"/>
    <w:basedOn w:val="DefaultParagraphFont"/>
    <w:rsid w:val="00192AE6"/>
  </w:style>
  <w:style w:type="character" w:customStyle="1" w:styleId="publication">
    <w:name w:val="publication"/>
    <w:basedOn w:val="DefaultParagraphFont"/>
    <w:rsid w:val="00192AE6"/>
  </w:style>
  <w:style w:type="character" w:customStyle="1" w:styleId="year">
    <w:name w:val="year"/>
    <w:basedOn w:val="DefaultParagraphFont"/>
    <w:rsid w:val="00192AE6"/>
  </w:style>
  <w:style w:type="paragraph" w:styleId="EndnoteText">
    <w:name w:val="endnote text"/>
    <w:basedOn w:val="Normal"/>
    <w:link w:val="EndnoteTextChar"/>
    <w:uiPriority w:val="99"/>
    <w:semiHidden/>
    <w:unhideWhenUsed/>
    <w:rsid w:val="005A69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6943"/>
    <w:rPr>
      <w:sz w:val="20"/>
      <w:szCs w:val="20"/>
    </w:rPr>
  </w:style>
  <w:style w:type="character" w:styleId="EndnoteReference">
    <w:name w:val="endnote reference"/>
    <w:basedOn w:val="DefaultParagraphFont"/>
    <w:uiPriority w:val="99"/>
    <w:semiHidden/>
    <w:unhideWhenUsed/>
    <w:rsid w:val="005A6943"/>
    <w:rPr>
      <w:vertAlign w:val="superscript"/>
    </w:rPr>
  </w:style>
  <w:style w:type="character" w:customStyle="1" w:styleId="Heading1Char">
    <w:name w:val="Heading 1 Char"/>
    <w:basedOn w:val="DefaultParagraphFont"/>
    <w:link w:val="Heading1"/>
    <w:uiPriority w:val="9"/>
    <w:rsid w:val="005A6943"/>
    <w:rPr>
      <w:rFonts w:asciiTheme="majorHAnsi" w:eastAsiaTheme="majorEastAsia" w:hAnsiTheme="majorHAnsi" w:cstheme="majorBidi"/>
      <w:b/>
      <w:bCs/>
      <w:color w:val="365F91" w:themeColor="accent1" w:themeShade="BF"/>
      <w:sz w:val="28"/>
      <w:szCs w:val="28"/>
      <w:lang w:eastAsia="en-GB"/>
    </w:rPr>
  </w:style>
  <w:style w:type="character" w:styleId="Strong">
    <w:name w:val="Strong"/>
    <w:basedOn w:val="DefaultParagraphFont"/>
    <w:uiPriority w:val="22"/>
    <w:qFormat/>
    <w:rsid w:val="00ED2B55"/>
    <w:rPr>
      <w:b/>
      <w:bCs/>
    </w:rPr>
  </w:style>
  <w:style w:type="paragraph" w:customStyle="1" w:styleId="Default">
    <w:name w:val="Default"/>
    <w:rsid w:val="00B360E2"/>
    <w:pPr>
      <w:autoSpaceDE w:val="0"/>
      <w:autoSpaceDN w:val="0"/>
      <w:adjustRightInd w:val="0"/>
      <w:spacing w:after="0" w:line="240" w:lineRule="auto"/>
    </w:pPr>
    <w:rPr>
      <w:rFonts w:ascii="Arial" w:hAnsi="Arial" w:cs="Arial"/>
      <w:color w:val="000000"/>
      <w:sz w:val="24"/>
      <w:szCs w:val="24"/>
    </w:rPr>
  </w:style>
  <w:style w:type="character" w:customStyle="1" w:styleId="ippbooktitle1">
    <w:name w:val="ipp_book_title1"/>
    <w:basedOn w:val="DefaultParagraphFont"/>
    <w:rsid w:val="00B360E2"/>
    <w:rPr>
      <w:b/>
      <w:bCs/>
    </w:rPr>
  </w:style>
  <w:style w:type="character" w:customStyle="1" w:styleId="ippauth1">
    <w:name w:val="ipp_auth1"/>
    <w:basedOn w:val="DefaultParagraphFont"/>
    <w:rsid w:val="00B360E2"/>
    <w:rPr>
      <w:color w:val="002B5C"/>
    </w:rPr>
  </w:style>
  <w:style w:type="character" w:customStyle="1" w:styleId="Heading2Char">
    <w:name w:val="Heading 2 Char"/>
    <w:basedOn w:val="DefaultParagraphFont"/>
    <w:link w:val="Heading2"/>
    <w:rsid w:val="003909A0"/>
    <w:rPr>
      <w:rFonts w:ascii="Arial" w:eastAsia="SimSun" w:hAnsi="Arial" w:cs="Arial"/>
      <w:b/>
      <w:bCs/>
      <w:i/>
      <w:iCs/>
      <w:sz w:val="28"/>
      <w:szCs w:val="28"/>
      <w:lang w:eastAsia="zh-CN"/>
    </w:rPr>
  </w:style>
  <w:style w:type="paragraph" w:customStyle="1" w:styleId="Style1">
    <w:name w:val="Style1"/>
    <w:basedOn w:val="Normal"/>
    <w:rsid w:val="003909A0"/>
    <w:pPr>
      <w:spacing w:after="0" w:line="240" w:lineRule="auto"/>
      <w:jc w:val="both"/>
    </w:pPr>
    <w:rPr>
      <w:rFonts w:ascii="Times New Roman" w:eastAsia="Times New Roman" w:hAnsi="Times New Roman" w:cs="Times New Roman"/>
      <w:sz w:val="24"/>
      <w:szCs w:val="20"/>
      <w:lang w:eastAsia="zh-CN"/>
    </w:rPr>
  </w:style>
  <w:style w:type="character" w:customStyle="1" w:styleId="BSAChapterBodyTextChar">
    <w:name w:val="BSA Chapter Body Text Char"/>
    <w:basedOn w:val="DefaultParagraphFont"/>
    <w:rsid w:val="003909A0"/>
    <w:rPr>
      <w:noProof w:val="0"/>
      <w:sz w:val="22"/>
      <w:lang w:val="en-GB" w:eastAsia="en-US" w:bidi="ar-SA"/>
    </w:rPr>
  </w:style>
  <w:style w:type="character" w:customStyle="1" w:styleId="citation">
    <w:name w:val="citation"/>
    <w:basedOn w:val="DefaultParagraphFont"/>
    <w:rsid w:val="00454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694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qFormat/>
    <w:rsid w:val="003909A0"/>
    <w:pPr>
      <w:keepNext/>
      <w:spacing w:before="240" w:after="60" w:line="240" w:lineRule="auto"/>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BF"/>
    <w:pPr>
      <w:ind w:left="720"/>
      <w:contextualSpacing/>
    </w:pPr>
  </w:style>
  <w:style w:type="character" w:styleId="Hyperlink">
    <w:name w:val="Hyperlink"/>
    <w:basedOn w:val="DefaultParagraphFont"/>
    <w:uiPriority w:val="99"/>
    <w:unhideWhenUsed/>
    <w:rsid w:val="0046682A"/>
    <w:rPr>
      <w:color w:val="0000FF" w:themeColor="hyperlink"/>
      <w:u w:val="single"/>
    </w:rPr>
  </w:style>
  <w:style w:type="paragraph" w:styleId="Header">
    <w:name w:val="header"/>
    <w:basedOn w:val="Normal"/>
    <w:link w:val="HeaderChar"/>
    <w:uiPriority w:val="99"/>
    <w:unhideWhenUsed/>
    <w:rsid w:val="008C7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A5F"/>
  </w:style>
  <w:style w:type="paragraph" w:styleId="Footer">
    <w:name w:val="footer"/>
    <w:basedOn w:val="Normal"/>
    <w:link w:val="FooterChar"/>
    <w:uiPriority w:val="99"/>
    <w:unhideWhenUsed/>
    <w:rsid w:val="008C7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A5F"/>
  </w:style>
  <w:style w:type="paragraph" w:styleId="BalloonText">
    <w:name w:val="Balloon Text"/>
    <w:basedOn w:val="Normal"/>
    <w:link w:val="BalloonTextChar"/>
    <w:uiPriority w:val="99"/>
    <w:semiHidden/>
    <w:unhideWhenUsed/>
    <w:rsid w:val="0098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3B5"/>
    <w:rPr>
      <w:rFonts w:ascii="Tahoma" w:hAnsi="Tahoma" w:cs="Tahoma"/>
      <w:sz w:val="16"/>
      <w:szCs w:val="16"/>
    </w:rPr>
  </w:style>
  <w:style w:type="table" w:styleId="TableGrid">
    <w:name w:val="Table Grid"/>
    <w:basedOn w:val="TableNormal"/>
    <w:uiPriority w:val="59"/>
    <w:rsid w:val="00352F60"/>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52F60"/>
    <w:rPr>
      <w:color w:val="800080" w:themeColor="followedHyperlink"/>
      <w:u w:val="single"/>
    </w:rPr>
  </w:style>
  <w:style w:type="character" w:customStyle="1" w:styleId="author">
    <w:name w:val="author"/>
    <w:basedOn w:val="DefaultParagraphFont"/>
    <w:rsid w:val="00192AE6"/>
  </w:style>
  <w:style w:type="character" w:customStyle="1" w:styleId="sep">
    <w:name w:val="sep"/>
    <w:basedOn w:val="DefaultParagraphFont"/>
    <w:rsid w:val="00192AE6"/>
  </w:style>
  <w:style w:type="character" w:customStyle="1" w:styleId="publication">
    <w:name w:val="publication"/>
    <w:basedOn w:val="DefaultParagraphFont"/>
    <w:rsid w:val="00192AE6"/>
  </w:style>
  <w:style w:type="character" w:customStyle="1" w:styleId="year">
    <w:name w:val="year"/>
    <w:basedOn w:val="DefaultParagraphFont"/>
    <w:rsid w:val="00192AE6"/>
  </w:style>
  <w:style w:type="paragraph" w:styleId="EndnoteText">
    <w:name w:val="endnote text"/>
    <w:basedOn w:val="Normal"/>
    <w:link w:val="EndnoteTextChar"/>
    <w:uiPriority w:val="99"/>
    <w:semiHidden/>
    <w:unhideWhenUsed/>
    <w:rsid w:val="005A69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6943"/>
    <w:rPr>
      <w:sz w:val="20"/>
      <w:szCs w:val="20"/>
    </w:rPr>
  </w:style>
  <w:style w:type="character" w:styleId="EndnoteReference">
    <w:name w:val="endnote reference"/>
    <w:basedOn w:val="DefaultParagraphFont"/>
    <w:uiPriority w:val="99"/>
    <w:semiHidden/>
    <w:unhideWhenUsed/>
    <w:rsid w:val="005A6943"/>
    <w:rPr>
      <w:vertAlign w:val="superscript"/>
    </w:rPr>
  </w:style>
  <w:style w:type="character" w:customStyle="1" w:styleId="Heading1Char">
    <w:name w:val="Heading 1 Char"/>
    <w:basedOn w:val="DefaultParagraphFont"/>
    <w:link w:val="Heading1"/>
    <w:uiPriority w:val="9"/>
    <w:rsid w:val="005A6943"/>
    <w:rPr>
      <w:rFonts w:asciiTheme="majorHAnsi" w:eastAsiaTheme="majorEastAsia" w:hAnsiTheme="majorHAnsi" w:cstheme="majorBidi"/>
      <w:b/>
      <w:bCs/>
      <w:color w:val="365F91" w:themeColor="accent1" w:themeShade="BF"/>
      <w:sz w:val="28"/>
      <w:szCs w:val="28"/>
      <w:lang w:eastAsia="en-GB"/>
    </w:rPr>
  </w:style>
  <w:style w:type="character" w:styleId="Strong">
    <w:name w:val="Strong"/>
    <w:basedOn w:val="DefaultParagraphFont"/>
    <w:uiPriority w:val="22"/>
    <w:qFormat/>
    <w:rsid w:val="00ED2B55"/>
    <w:rPr>
      <w:b/>
      <w:bCs/>
    </w:rPr>
  </w:style>
  <w:style w:type="paragraph" w:customStyle="1" w:styleId="Default">
    <w:name w:val="Default"/>
    <w:rsid w:val="00B360E2"/>
    <w:pPr>
      <w:autoSpaceDE w:val="0"/>
      <w:autoSpaceDN w:val="0"/>
      <w:adjustRightInd w:val="0"/>
      <w:spacing w:after="0" w:line="240" w:lineRule="auto"/>
    </w:pPr>
    <w:rPr>
      <w:rFonts w:ascii="Arial" w:hAnsi="Arial" w:cs="Arial"/>
      <w:color w:val="000000"/>
      <w:sz w:val="24"/>
      <w:szCs w:val="24"/>
    </w:rPr>
  </w:style>
  <w:style w:type="character" w:customStyle="1" w:styleId="ippbooktitle1">
    <w:name w:val="ipp_book_title1"/>
    <w:basedOn w:val="DefaultParagraphFont"/>
    <w:rsid w:val="00B360E2"/>
    <w:rPr>
      <w:b/>
      <w:bCs/>
    </w:rPr>
  </w:style>
  <w:style w:type="character" w:customStyle="1" w:styleId="ippauth1">
    <w:name w:val="ipp_auth1"/>
    <w:basedOn w:val="DefaultParagraphFont"/>
    <w:rsid w:val="00B360E2"/>
    <w:rPr>
      <w:color w:val="002B5C"/>
    </w:rPr>
  </w:style>
  <w:style w:type="character" w:customStyle="1" w:styleId="Heading2Char">
    <w:name w:val="Heading 2 Char"/>
    <w:basedOn w:val="DefaultParagraphFont"/>
    <w:link w:val="Heading2"/>
    <w:rsid w:val="003909A0"/>
    <w:rPr>
      <w:rFonts w:ascii="Arial" w:eastAsia="SimSun" w:hAnsi="Arial" w:cs="Arial"/>
      <w:b/>
      <w:bCs/>
      <w:i/>
      <w:iCs/>
      <w:sz w:val="28"/>
      <w:szCs w:val="28"/>
      <w:lang w:eastAsia="zh-CN"/>
    </w:rPr>
  </w:style>
  <w:style w:type="paragraph" w:customStyle="1" w:styleId="Style1">
    <w:name w:val="Style1"/>
    <w:basedOn w:val="Normal"/>
    <w:rsid w:val="003909A0"/>
    <w:pPr>
      <w:spacing w:after="0" w:line="240" w:lineRule="auto"/>
      <w:jc w:val="both"/>
    </w:pPr>
    <w:rPr>
      <w:rFonts w:ascii="Times New Roman" w:eastAsia="Times New Roman" w:hAnsi="Times New Roman" w:cs="Times New Roman"/>
      <w:sz w:val="24"/>
      <w:szCs w:val="20"/>
      <w:lang w:eastAsia="zh-CN"/>
    </w:rPr>
  </w:style>
  <w:style w:type="character" w:customStyle="1" w:styleId="BSAChapterBodyTextChar">
    <w:name w:val="BSA Chapter Body Text Char"/>
    <w:basedOn w:val="DefaultParagraphFont"/>
    <w:rsid w:val="003909A0"/>
    <w:rPr>
      <w:noProof w:val="0"/>
      <w:sz w:val="22"/>
      <w:lang w:val="en-GB" w:eastAsia="en-US" w:bidi="ar-SA"/>
    </w:rPr>
  </w:style>
  <w:style w:type="character" w:customStyle="1" w:styleId="citation">
    <w:name w:val="citation"/>
    <w:basedOn w:val="DefaultParagraphFont"/>
    <w:rsid w:val="0045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5799">
      <w:bodyDiv w:val="1"/>
      <w:marLeft w:val="0"/>
      <w:marRight w:val="0"/>
      <w:marTop w:val="0"/>
      <w:marBottom w:val="0"/>
      <w:divBdr>
        <w:top w:val="none" w:sz="0" w:space="0" w:color="auto"/>
        <w:left w:val="none" w:sz="0" w:space="0" w:color="auto"/>
        <w:bottom w:val="none" w:sz="0" w:space="0" w:color="auto"/>
        <w:right w:val="none" w:sz="0" w:space="0" w:color="auto"/>
      </w:divBdr>
    </w:div>
    <w:div w:id="399404109">
      <w:bodyDiv w:val="1"/>
      <w:marLeft w:val="0"/>
      <w:marRight w:val="0"/>
      <w:marTop w:val="0"/>
      <w:marBottom w:val="0"/>
      <w:divBdr>
        <w:top w:val="none" w:sz="0" w:space="0" w:color="auto"/>
        <w:left w:val="none" w:sz="0" w:space="0" w:color="auto"/>
        <w:bottom w:val="none" w:sz="0" w:space="0" w:color="auto"/>
        <w:right w:val="none" w:sz="0" w:space="0" w:color="auto"/>
      </w:divBdr>
      <w:divsChild>
        <w:div w:id="875891466">
          <w:marLeft w:val="0"/>
          <w:marRight w:val="0"/>
          <w:marTop w:val="0"/>
          <w:marBottom w:val="0"/>
          <w:divBdr>
            <w:top w:val="none" w:sz="0" w:space="0" w:color="auto"/>
            <w:left w:val="none" w:sz="0" w:space="0" w:color="auto"/>
            <w:bottom w:val="none" w:sz="0" w:space="0" w:color="auto"/>
            <w:right w:val="none" w:sz="0" w:space="0" w:color="auto"/>
          </w:divBdr>
          <w:divsChild>
            <w:div w:id="2024357877">
              <w:marLeft w:val="0"/>
              <w:marRight w:val="0"/>
              <w:marTop w:val="0"/>
              <w:marBottom w:val="0"/>
              <w:divBdr>
                <w:top w:val="none" w:sz="0" w:space="0" w:color="auto"/>
                <w:left w:val="none" w:sz="0" w:space="0" w:color="auto"/>
                <w:bottom w:val="none" w:sz="0" w:space="0" w:color="auto"/>
                <w:right w:val="none" w:sz="0" w:space="0" w:color="auto"/>
              </w:divBdr>
              <w:divsChild>
                <w:div w:id="740954740">
                  <w:marLeft w:val="0"/>
                  <w:marRight w:val="0"/>
                  <w:marTop w:val="0"/>
                  <w:marBottom w:val="0"/>
                  <w:divBdr>
                    <w:top w:val="none" w:sz="0" w:space="0" w:color="auto"/>
                    <w:left w:val="none" w:sz="0" w:space="0" w:color="auto"/>
                    <w:bottom w:val="none" w:sz="0" w:space="0" w:color="auto"/>
                    <w:right w:val="none" w:sz="0" w:space="0" w:color="auto"/>
                  </w:divBdr>
                  <w:divsChild>
                    <w:div w:id="1271157383">
                      <w:marLeft w:val="0"/>
                      <w:marRight w:val="0"/>
                      <w:marTop w:val="0"/>
                      <w:marBottom w:val="0"/>
                      <w:divBdr>
                        <w:top w:val="none" w:sz="0" w:space="0" w:color="auto"/>
                        <w:left w:val="none" w:sz="0" w:space="0" w:color="auto"/>
                        <w:bottom w:val="none" w:sz="0" w:space="0" w:color="auto"/>
                        <w:right w:val="none" w:sz="0" w:space="0" w:color="auto"/>
                      </w:divBdr>
                      <w:divsChild>
                        <w:div w:id="867911086">
                          <w:marLeft w:val="0"/>
                          <w:marRight w:val="0"/>
                          <w:marTop w:val="0"/>
                          <w:marBottom w:val="0"/>
                          <w:divBdr>
                            <w:top w:val="none" w:sz="0" w:space="0" w:color="auto"/>
                            <w:left w:val="none" w:sz="0" w:space="0" w:color="auto"/>
                            <w:bottom w:val="none" w:sz="0" w:space="0" w:color="auto"/>
                            <w:right w:val="none" w:sz="0" w:space="0" w:color="auto"/>
                          </w:divBdr>
                          <w:divsChild>
                            <w:div w:id="2096051702">
                              <w:marLeft w:val="0"/>
                              <w:marRight w:val="0"/>
                              <w:marTop w:val="0"/>
                              <w:marBottom w:val="0"/>
                              <w:divBdr>
                                <w:top w:val="none" w:sz="0" w:space="0" w:color="auto"/>
                                <w:left w:val="none" w:sz="0" w:space="0" w:color="auto"/>
                                <w:bottom w:val="none" w:sz="0" w:space="0" w:color="auto"/>
                                <w:right w:val="none" w:sz="0" w:space="0" w:color="auto"/>
                              </w:divBdr>
                              <w:divsChild>
                                <w:div w:id="1292829876">
                                  <w:marLeft w:val="0"/>
                                  <w:marRight w:val="0"/>
                                  <w:marTop w:val="0"/>
                                  <w:marBottom w:val="0"/>
                                  <w:divBdr>
                                    <w:top w:val="none" w:sz="0" w:space="0" w:color="auto"/>
                                    <w:left w:val="none" w:sz="0" w:space="0" w:color="auto"/>
                                    <w:bottom w:val="none" w:sz="0" w:space="0" w:color="auto"/>
                                    <w:right w:val="none" w:sz="0" w:space="0" w:color="auto"/>
                                  </w:divBdr>
                                  <w:divsChild>
                                    <w:div w:id="1988706100">
                                      <w:marLeft w:val="0"/>
                                      <w:marRight w:val="0"/>
                                      <w:marTop w:val="0"/>
                                      <w:marBottom w:val="0"/>
                                      <w:divBdr>
                                        <w:top w:val="none" w:sz="0" w:space="0" w:color="auto"/>
                                        <w:left w:val="none" w:sz="0" w:space="0" w:color="auto"/>
                                        <w:bottom w:val="none" w:sz="0" w:space="0" w:color="auto"/>
                                        <w:right w:val="none" w:sz="0" w:space="0" w:color="auto"/>
                                      </w:divBdr>
                                      <w:divsChild>
                                        <w:div w:id="1869640972">
                                          <w:marLeft w:val="0"/>
                                          <w:marRight w:val="0"/>
                                          <w:marTop w:val="0"/>
                                          <w:marBottom w:val="0"/>
                                          <w:divBdr>
                                            <w:top w:val="none" w:sz="0" w:space="0" w:color="auto"/>
                                            <w:left w:val="none" w:sz="0" w:space="0" w:color="auto"/>
                                            <w:bottom w:val="none" w:sz="0" w:space="0" w:color="auto"/>
                                            <w:right w:val="none" w:sz="0" w:space="0" w:color="auto"/>
                                          </w:divBdr>
                                          <w:divsChild>
                                            <w:div w:id="1118992145">
                                              <w:marLeft w:val="0"/>
                                              <w:marRight w:val="0"/>
                                              <w:marTop w:val="0"/>
                                              <w:marBottom w:val="0"/>
                                              <w:divBdr>
                                                <w:top w:val="none" w:sz="0" w:space="0" w:color="auto"/>
                                                <w:left w:val="none" w:sz="0" w:space="0" w:color="auto"/>
                                                <w:bottom w:val="none" w:sz="0" w:space="0" w:color="auto"/>
                                                <w:right w:val="none" w:sz="0" w:space="0" w:color="auto"/>
                                              </w:divBdr>
                                              <w:divsChild>
                                                <w:div w:id="1034772462">
                                                  <w:marLeft w:val="0"/>
                                                  <w:marRight w:val="0"/>
                                                  <w:marTop w:val="0"/>
                                                  <w:marBottom w:val="0"/>
                                                  <w:divBdr>
                                                    <w:top w:val="none" w:sz="0" w:space="0" w:color="auto"/>
                                                    <w:left w:val="none" w:sz="0" w:space="0" w:color="auto"/>
                                                    <w:bottom w:val="none" w:sz="0" w:space="0" w:color="auto"/>
                                                    <w:right w:val="none" w:sz="0" w:space="0" w:color="auto"/>
                                                  </w:divBdr>
                                                  <w:divsChild>
                                                    <w:div w:id="1452626214">
                                                      <w:marLeft w:val="0"/>
                                                      <w:marRight w:val="0"/>
                                                      <w:marTop w:val="0"/>
                                                      <w:marBottom w:val="0"/>
                                                      <w:divBdr>
                                                        <w:top w:val="none" w:sz="0" w:space="0" w:color="auto"/>
                                                        <w:left w:val="none" w:sz="0" w:space="0" w:color="auto"/>
                                                        <w:bottom w:val="none" w:sz="0" w:space="0" w:color="auto"/>
                                                        <w:right w:val="none" w:sz="0" w:space="0" w:color="auto"/>
                                                      </w:divBdr>
                                                      <w:divsChild>
                                                        <w:div w:id="1247879239">
                                                          <w:marLeft w:val="0"/>
                                                          <w:marRight w:val="0"/>
                                                          <w:marTop w:val="450"/>
                                                          <w:marBottom w:val="450"/>
                                                          <w:divBdr>
                                                            <w:top w:val="none" w:sz="0" w:space="0" w:color="auto"/>
                                                            <w:left w:val="none" w:sz="0" w:space="0" w:color="auto"/>
                                                            <w:bottom w:val="none" w:sz="0" w:space="0" w:color="auto"/>
                                                            <w:right w:val="none" w:sz="0" w:space="0" w:color="auto"/>
                                                          </w:divBdr>
                                                          <w:divsChild>
                                                            <w:div w:id="2082830960">
                                                              <w:marLeft w:val="0"/>
                                                              <w:marRight w:val="0"/>
                                                              <w:marTop w:val="0"/>
                                                              <w:marBottom w:val="0"/>
                                                              <w:divBdr>
                                                                <w:top w:val="none" w:sz="0" w:space="0" w:color="auto"/>
                                                                <w:left w:val="none" w:sz="0" w:space="0" w:color="auto"/>
                                                                <w:bottom w:val="none" w:sz="0" w:space="0" w:color="auto"/>
                                                                <w:right w:val="none" w:sz="0" w:space="0" w:color="auto"/>
                                                              </w:divBdr>
                                                              <w:divsChild>
                                                                <w:div w:id="811943901">
                                                                  <w:marLeft w:val="0"/>
                                                                  <w:marRight w:val="0"/>
                                                                  <w:marTop w:val="450"/>
                                                                  <w:marBottom w:val="300"/>
                                                                  <w:divBdr>
                                                                    <w:top w:val="none" w:sz="0" w:space="0" w:color="auto"/>
                                                                    <w:left w:val="none" w:sz="0" w:space="0" w:color="auto"/>
                                                                    <w:bottom w:val="none" w:sz="0" w:space="0" w:color="auto"/>
                                                                    <w:right w:val="none" w:sz="0" w:space="0" w:color="auto"/>
                                                                  </w:divBdr>
                                                                  <w:divsChild>
                                                                    <w:div w:id="2091928839">
                                                                      <w:marLeft w:val="-225"/>
                                                                      <w:marRight w:val="-225"/>
                                                                      <w:marTop w:val="0"/>
                                                                      <w:marBottom w:val="0"/>
                                                                      <w:divBdr>
                                                                        <w:top w:val="none" w:sz="0" w:space="0" w:color="auto"/>
                                                                        <w:left w:val="none" w:sz="0" w:space="0" w:color="auto"/>
                                                                        <w:bottom w:val="none" w:sz="0" w:space="0" w:color="auto"/>
                                                                        <w:right w:val="none" w:sz="0" w:space="0" w:color="auto"/>
                                                                      </w:divBdr>
                                                                      <w:divsChild>
                                                                        <w:div w:id="1459569412">
                                                                          <w:marLeft w:val="0"/>
                                                                          <w:marRight w:val="0"/>
                                                                          <w:marTop w:val="0"/>
                                                                          <w:marBottom w:val="0"/>
                                                                          <w:divBdr>
                                                                            <w:top w:val="none" w:sz="0" w:space="0" w:color="auto"/>
                                                                            <w:left w:val="none" w:sz="0" w:space="0" w:color="auto"/>
                                                                            <w:bottom w:val="none" w:sz="0" w:space="0" w:color="auto"/>
                                                                            <w:right w:val="none" w:sz="0" w:space="0" w:color="auto"/>
                                                                          </w:divBdr>
                                                                          <w:divsChild>
                                                                            <w:div w:id="1959533035">
                                                                              <w:marLeft w:val="-225"/>
                                                                              <w:marRight w:val="-225"/>
                                                                              <w:marTop w:val="0"/>
                                                                              <w:marBottom w:val="0"/>
                                                                              <w:divBdr>
                                                                                <w:top w:val="none" w:sz="0" w:space="0" w:color="auto"/>
                                                                                <w:left w:val="none" w:sz="0" w:space="0" w:color="auto"/>
                                                                                <w:bottom w:val="none" w:sz="0" w:space="0" w:color="auto"/>
                                                                                <w:right w:val="none" w:sz="0" w:space="0" w:color="auto"/>
                                                                              </w:divBdr>
                                                                              <w:divsChild>
                                                                                <w:div w:id="1819566593">
                                                                                  <w:marLeft w:val="-225"/>
                                                                                  <w:marRight w:val="-225"/>
                                                                                  <w:marTop w:val="0"/>
                                                                                  <w:marBottom w:val="0"/>
                                                                                  <w:divBdr>
                                                                                    <w:top w:val="single" w:sz="6" w:space="11" w:color="EEEEEE"/>
                                                                                    <w:left w:val="none" w:sz="0" w:space="0" w:color="auto"/>
                                                                                    <w:bottom w:val="none" w:sz="0" w:space="0" w:color="auto"/>
                                                                                    <w:right w:val="none" w:sz="0" w:space="0" w:color="auto"/>
                                                                                  </w:divBdr>
                                                                                  <w:divsChild>
                                                                                    <w:div w:id="1810903553">
                                                                                      <w:marLeft w:val="0"/>
                                                                                      <w:marRight w:val="0"/>
                                                                                      <w:marTop w:val="0"/>
                                                                                      <w:marBottom w:val="0"/>
                                                                                      <w:divBdr>
                                                                                        <w:top w:val="none" w:sz="0" w:space="0" w:color="auto"/>
                                                                                        <w:left w:val="none" w:sz="0" w:space="0" w:color="auto"/>
                                                                                        <w:bottom w:val="none" w:sz="0" w:space="0" w:color="auto"/>
                                                                                        <w:right w:val="none" w:sz="0" w:space="0" w:color="auto"/>
                                                                                      </w:divBdr>
                                                                                      <w:divsChild>
                                                                                        <w:div w:id="2077588101">
                                                                                          <w:marLeft w:val="0"/>
                                                                                          <w:marRight w:val="0"/>
                                                                                          <w:marTop w:val="0"/>
                                                                                          <w:marBottom w:val="0"/>
                                                                                          <w:divBdr>
                                                                                            <w:top w:val="none" w:sz="0" w:space="0" w:color="auto"/>
                                                                                            <w:left w:val="none" w:sz="0" w:space="0" w:color="auto"/>
                                                                                            <w:bottom w:val="none" w:sz="0" w:space="0" w:color="auto"/>
                                                                                            <w:right w:val="none" w:sz="0" w:space="0" w:color="auto"/>
                                                                                          </w:divBdr>
                                                                                          <w:divsChild>
                                                                                            <w:div w:id="599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353947">
      <w:bodyDiv w:val="1"/>
      <w:marLeft w:val="0"/>
      <w:marRight w:val="0"/>
      <w:marTop w:val="0"/>
      <w:marBottom w:val="0"/>
      <w:divBdr>
        <w:top w:val="none" w:sz="0" w:space="0" w:color="auto"/>
        <w:left w:val="none" w:sz="0" w:space="0" w:color="auto"/>
        <w:bottom w:val="none" w:sz="0" w:space="0" w:color="auto"/>
        <w:right w:val="none" w:sz="0" w:space="0" w:color="auto"/>
      </w:divBdr>
      <w:divsChild>
        <w:div w:id="1074085866">
          <w:marLeft w:val="0"/>
          <w:marRight w:val="0"/>
          <w:marTop w:val="0"/>
          <w:marBottom w:val="0"/>
          <w:divBdr>
            <w:top w:val="none" w:sz="0" w:space="0" w:color="auto"/>
            <w:left w:val="none" w:sz="0" w:space="0" w:color="auto"/>
            <w:bottom w:val="none" w:sz="0" w:space="0" w:color="auto"/>
            <w:right w:val="none" w:sz="0" w:space="0" w:color="auto"/>
          </w:divBdr>
          <w:divsChild>
            <w:div w:id="1608385428">
              <w:marLeft w:val="0"/>
              <w:marRight w:val="0"/>
              <w:marTop w:val="0"/>
              <w:marBottom w:val="0"/>
              <w:divBdr>
                <w:top w:val="none" w:sz="0" w:space="0" w:color="auto"/>
                <w:left w:val="none" w:sz="0" w:space="0" w:color="auto"/>
                <w:bottom w:val="none" w:sz="0" w:space="0" w:color="auto"/>
                <w:right w:val="none" w:sz="0" w:space="0" w:color="auto"/>
              </w:divBdr>
              <w:divsChild>
                <w:div w:id="930160838">
                  <w:marLeft w:val="0"/>
                  <w:marRight w:val="0"/>
                  <w:marTop w:val="0"/>
                  <w:marBottom w:val="0"/>
                  <w:divBdr>
                    <w:top w:val="none" w:sz="0" w:space="0" w:color="auto"/>
                    <w:left w:val="none" w:sz="0" w:space="0" w:color="auto"/>
                    <w:bottom w:val="none" w:sz="0" w:space="0" w:color="auto"/>
                    <w:right w:val="none" w:sz="0" w:space="0" w:color="auto"/>
                  </w:divBdr>
                  <w:divsChild>
                    <w:div w:id="66459174">
                      <w:marLeft w:val="0"/>
                      <w:marRight w:val="0"/>
                      <w:marTop w:val="0"/>
                      <w:marBottom w:val="0"/>
                      <w:divBdr>
                        <w:top w:val="none" w:sz="0" w:space="0" w:color="auto"/>
                        <w:left w:val="none" w:sz="0" w:space="0" w:color="auto"/>
                        <w:bottom w:val="none" w:sz="0" w:space="0" w:color="auto"/>
                        <w:right w:val="none" w:sz="0" w:space="0" w:color="auto"/>
                      </w:divBdr>
                      <w:divsChild>
                        <w:div w:id="16610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290198">
      <w:bodyDiv w:val="1"/>
      <w:marLeft w:val="0"/>
      <w:marRight w:val="0"/>
      <w:marTop w:val="0"/>
      <w:marBottom w:val="0"/>
      <w:divBdr>
        <w:top w:val="none" w:sz="0" w:space="0" w:color="auto"/>
        <w:left w:val="none" w:sz="0" w:space="0" w:color="auto"/>
        <w:bottom w:val="none" w:sz="0" w:space="0" w:color="auto"/>
        <w:right w:val="none" w:sz="0" w:space="0" w:color="auto"/>
      </w:divBdr>
      <w:divsChild>
        <w:div w:id="937449380">
          <w:marLeft w:val="0"/>
          <w:marRight w:val="0"/>
          <w:marTop w:val="0"/>
          <w:marBottom w:val="0"/>
          <w:divBdr>
            <w:top w:val="none" w:sz="0" w:space="0" w:color="auto"/>
            <w:left w:val="none" w:sz="0" w:space="0" w:color="auto"/>
            <w:bottom w:val="none" w:sz="0" w:space="0" w:color="auto"/>
            <w:right w:val="none" w:sz="0" w:space="0" w:color="auto"/>
          </w:divBdr>
          <w:divsChild>
            <w:div w:id="1725837510">
              <w:marLeft w:val="0"/>
              <w:marRight w:val="0"/>
              <w:marTop w:val="0"/>
              <w:marBottom w:val="0"/>
              <w:divBdr>
                <w:top w:val="none" w:sz="0" w:space="0" w:color="auto"/>
                <w:left w:val="none" w:sz="0" w:space="0" w:color="auto"/>
                <w:bottom w:val="none" w:sz="0" w:space="0" w:color="auto"/>
                <w:right w:val="none" w:sz="0" w:space="0" w:color="auto"/>
              </w:divBdr>
              <w:divsChild>
                <w:div w:id="1310666221">
                  <w:marLeft w:val="0"/>
                  <w:marRight w:val="0"/>
                  <w:marTop w:val="0"/>
                  <w:marBottom w:val="0"/>
                  <w:divBdr>
                    <w:top w:val="none" w:sz="0" w:space="0" w:color="auto"/>
                    <w:left w:val="none" w:sz="0" w:space="0" w:color="auto"/>
                    <w:bottom w:val="none" w:sz="0" w:space="0" w:color="auto"/>
                    <w:right w:val="none" w:sz="0" w:space="0" w:color="auto"/>
                  </w:divBdr>
                  <w:divsChild>
                    <w:div w:id="1157766288">
                      <w:marLeft w:val="0"/>
                      <w:marRight w:val="0"/>
                      <w:marTop w:val="0"/>
                      <w:marBottom w:val="0"/>
                      <w:divBdr>
                        <w:top w:val="none" w:sz="0" w:space="0" w:color="auto"/>
                        <w:left w:val="none" w:sz="0" w:space="0" w:color="auto"/>
                        <w:bottom w:val="none" w:sz="0" w:space="0" w:color="auto"/>
                        <w:right w:val="none" w:sz="0" w:space="0" w:color="auto"/>
                      </w:divBdr>
                      <w:divsChild>
                        <w:div w:id="1524829780">
                          <w:marLeft w:val="0"/>
                          <w:marRight w:val="0"/>
                          <w:marTop w:val="0"/>
                          <w:marBottom w:val="0"/>
                          <w:divBdr>
                            <w:top w:val="none" w:sz="0" w:space="0" w:color="auto"/>
                            <w:left w:val="none" w:sz="0" w:space="0" w:color="auto"/>
                            <w:bottom w:val="none" w:sz="0" w:space="0" w:color="auto"/>
                            <w:right w:val="none" w:sz="0" w:space="0" w:color="auto"/>
                          </w:divBdr>
                          <w:divsChild>
                            <w:div w:id="1773280053">
                              <w:marLeft w:val="0"/>
                              <w:marRight w:val="0"/>
                              <w:marTop w:val="0"/>
                              <w:marBottom w:val="0"/>
                              <w:divBdr>
                                <w:top w:val="none" w:sz="0" w:space="0" w:color="auto"/>
                                <w:left w:val="none" w:sz="0" w:space="0" w:color="auto"/>
                                <w:bottom w:val="none" w:sz="0" w:space="0" w:color="auto"/>
                                <w:right w:val="none" w:sz="0" w:space="0" w:color="auto"/>
                              </w:divBdr>
                              <w:divsChild>
                                <w:div w:id="333147683">
                                  <w:marLeft w:val="0"/>
                                  <w:marRight w:val="0"/>
                                  <w:marTop w:val="0"/>
                                  <w:marBottom w:val="0"/>
                                  <w:divBdr>
                                    <w:top w:val="none" w:sz="0" w:space="0" w:color="auto"/>
                                    <w:left w:val="none" w:sz="0" w:space="0" w:color="auto"/>
                                    <w:bottom w:val="none" w:sz="0" w:space="0" w:color="auto"/>
                                    <w:right w:val="none" w:sz="0" w:space="0" w:color="auto"/>
                                  </w:divBdr>
                                  <w:divsChild>
                                    <w:div w:id="1601792468">
                                      <w:marLeft w:val="0"/>
                                      <w:marRight w:val="0"/>
                                      <w:marTop w:val="0"/>
                                      <w:marBottom w:val="0"/>
                                      <w:divBdr>
                                        <w:top w:val="none" w:sz="0" w:space="0" w:color="auto"/>
                                        <w:left w:val="none" w:sz="0" w:space="0" w:color="auto"/>
                                        <w:bottom w:val="none" w:sz="0" w:space="0" w:color="auto"/>
                                        <w:right w:val="none" w:sz="0" w:space="0" w:color="auto"/>
                                      </w:divBdr>
                                      <w:divsChild>
                                        <w:div w:id="638995657">
                                          <w:marLeft w:val="0"/>
                                          <w:marRight w:val="0"/>
                                          <w:marTop w:val="0"/>
                                          <w:marBottom w:val="0"/>
                                          <w:divBdr>
                                            <w:top w:val="none" w:sz="0" w:space="0" w:color="auto"/>
                                            <w:left w:val="none" w:sz="0" w:space="0" w:color="auto"/>
                                            <w:bottom w:val="none" w:sz="0" w:space="0" w:color="auto"/>
                                            <w:right w:val="none" w:sz="0" w:space="0" w:color="auto"/>
                                          </w:divBdr>
                                          <w:divsChild>
                                            <w:div w:id="410542297">
                                              <w:marLeft w:val="0"/>
                                              <w:marRight w:val="0"/>
                                              <w:marTop w:val="0"/>
                                              <w:marBottom w:val="0"/>
                                              <w:divBdr>
                                                <w:top w:val="none" w:sz="0" w:space="0" w:color="auto"/>
                                                <w:left w:val="none" w:sz="0" w:space="0" w:color="auto"/>
                                                <w:bottom w:val="none" w:sz="0" w:space="0" w:color="auto"/>
                                                <w:right w:val="none" w:sz="0" w:space="0" w:color="auto"/>
                                              </w:divBdr>
                                              <w:divsChild>
                                                <w:div w:id="150218909">
                                                  <w:marLeft w:val="0"/>
                                                  <w:marRight w:val="0"/>
                                                  <w:marTop w:val="0"/>
                                                  <w:marBottom w:val="0"/>
                                                  <w:divBdr>
                                                    <w:top w:val="none" w:sz="0" w:space="0" w:color="auto"/>
                                                    <w:left w:val="none" w:sz="0" w:space="0" w:color="auto"/>
                                                    <w:bottom w:val="none" w:sz="0" w:space="0" w:color="auto"/>
                                                    <w:right w:val="none" w:sz="0" w:space="0" w:color="auto"/>
                                                  </w:divBdr>
                                                </w:div>
                                              </w:divsChild>
                                            </w:div>
                                            <w:div w:id="1306349571">
                                              <w:marLeft w:val="0"/>
                                              <w:marRight w:val="0"/>
                                              <w:marTop w:val="0"/>
                                              <w:marBottom w:val="0"/>
                                              <w:divBdr>
                                                <w:top w:val="none" w:sz="0" w:space="0" w:color="auto"/>
                                                <w:left w:val="none" w:sz="0" w:space="0" w:color="auto"/>
                                                <w:bottom w:val="none" w:sz="0" w:space="0" w:color="auto"/>
                                                <w:right w:val="none" w:sz="0" w:space="0" w:color="auto"/>
                                              </w:divBdr>
                                              <w:divsChild>
                                                <w:div w:id="99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706056">
      <w:bodyDiv w:val="1"/>
      <w:marLeft w:val="0"/>
      <w:marRight w:val="0"/>
      <w:marTop w:val="0"/>
      <w:marBottom w:val="0"/>
      <w:divBdr>
        <w:top w:val="none" w:sz="0" w:space="0" w:color="auto"/>
        <w:left w:val="none" w:sz="0" w:space="0" w:color="auto"/>
        <w:bottom w:val="none" w:sz="0" w:space="0" w:color="auto"/>
        <w:right w:val="none" w:sz="0" w:space="0" w:color="auto"/>
      </w:divBdr>
      <w:divsChild>
        <w:div w:id="179975364">
          <w:marLeft w:val="0"/>
          <w:marRight w:val="0"/>
          <w:marTop w:val="0"/>
          <w:marBottom w:val="0"/>
          <w:divBdr>
            <w:top w:val="none" w:sz="0" w:space="0" w:color="auto"/>
            <w:left w:val="none" w:sz="0" w:space="0" w:color="auto"/>
            <w:bottom w:val="none" w:sz="0" w:space="0" w:color="auto"/>
            <w:right w:val="none" w:sz="0" w:space="0" w:color="auto"/>
          </w:divBdr>
          <w:divsChild>
            <w:div w:id="1923223093">
              <w:marLeft w:val="0"/>
              <w:marRight w:val="0"/>
              <w:marTop w:val="0"/>
              <w:marBottom w:val="0"/>
              <w:divBdr>
                <w:top w:val="none" w:sz="0" w:space="0" w:color="auto"/>
                <w:left w:val="none" w:sz="0" w:space="0" w:color="auto"/>
                <w:bottom w:val="none" w:sz="0" w:space="0" w:color="auto"/>
                <w:right w:val="none" w:sz="0" w:space="0" w:color="auto"/>
              </w:divBdr>
              <w:divsChild>
                <w:div w:id="543173258">
                  <w:marLeft w:val="0"/>
                  <w:marRight w:val="0"/>
                  <w:marTop w:val="0"/>
                  <w:marBottom w:val="0"/>
                  <w:divBdr>
                    <w:top w:val="none" w:sz="0" w:space="0" w:color="auto"/>
                    <w:left w:val="none" w:sz="0" w:space="0" w:color="auto"/>
                    <w:bottom w:val="none" w:sz="0" w:space="0" w:color="auto"/>
                    <w:right w:val="none" w:sz="0" w:space="0" w:color="auto"/>
                  </w:divBdr>
                  <w:divsChild>
                    <w:div w:id="1211268362">
                      <w:marLeft w:val="0"/>
                      <w:marRight w:val="0"/>
                      <w:marTop w:val="0"/>
                      <w:marBottom w:val="0"/>
                      <w:divBdr>
                        <w:top w:val="none" w:sz="0" w:space="0" w:color="auto"/>
                        <w:left w:val="none" w:sz="0" w:space="0" w:color="auto"/>
                        <w:bottom w:val="none" w:sz="0" w:space="0" w:color="auto"/>
                        <w:right w:val="none" w:sz="0" w:space="0" w:color="auto"/>
                      </w:divBdr>
                      <w:divsChild>
                        <w:div w:id="2025934555">
                          <w:marLeft w:val="0"/>
                          <w:marRight w:val="0"/>
                          <w:marTop w:val="0"/>
                          <w:marBottom w:val="0"/>
                          <w:divBdr>
                            <w:top w:val="none" w:sz="0" w:space="0" w:color="auto"/>
                            <w:left w:val="none" w:sz="0" w:space="0" w:color="auto"/>
                            <w:bottom w:val="none" w:sz="0" w:space="0" w:color="auto"/>
                            <w:right w:val="none" w:sz="0" w:space="0" w:color="auto"/>
                          </w:divBdr>
                          <w:divsChild>
                            <w:div w:id="1372801666">
                              <w:marLeft w:val="0"/>
                              <w:marRight w:val="0"/>
                              <w:marTop w:val="0"/>
                              <w:marBottom w:val="0"/>
                              <w:divBdr>
                                <w:top w:val="none" w:sz="0" w:space="0" w:color="auto"/>
                                <w:left w:val="none" w:sz="0" w:space="0" w:color="auto"/>
                                <w:bottom w:val="none" w:sz="0" w:space="0" w:color="auto"/>
                                <w:right w:val="none" w:sz="0" w:space="0" w:color="auto"/>
                              </w:divBdr>
                              <w:divsChild>
                                <w:div w:id="2081560910">
                                  <w:marLeft w:val="0"/>
                                  <w:marRight w:val="0"/>
                                  <w:marTop w:val="0"/>
                                  <w:marBottom w:val="0"/>
                                  <w:divBdr>
                                    <w:top w:val="none" w:sz="0" w:space="0" w:color="auto"/>
                                    <w:left w:val="none" w:sz="0" w:space="0" w:color="auto"/>
                                    <w:bottom w:val="none" w:sz="0" w:space="0" w:color="auto"/>
                                    <w:right w:val="none" w:sz="0" w:space="0" w:color="auto"/>
                                  </w:divBdr>
                                  <w:divsChild>
                                    <w:div w:id="1332372143">
                                      <w:marLeft w:val="0"/>
                                      <w:marRight w:val="0"/>
                                      <w:marTop w:val="0"/>
                                      <w:marBottom w:val="0"/>
                                      <w:divBdr>
                                        <w:top w:val="none" w:sz="0" w:space="0" w:color="auto"/>
                                        <w:left w:val="none" w:sz="0" w:space="0" w:color="auto"/>
                                        <w:bottom w:val="none" w:sz="0" w:space="0" w:color="auto"/>
                                        <w:right w:val="none" w:sz="0" w:space="0" w:color="auto"/>
                                      </w:divBdr>
                                      <w:divsChild>
                                        <w:div w:id="1905136770">
                                          <w:marLeft w:val="0"/>
                                          <w:marRight w:val="0"/>
                                          <w:marTop w:val="0"/>
                                          <w:marBottom w:val="0"/>
                                          <w:divBdr>
                                            <w:top w:val="none" w:sz="0" w:space="0" w:color="auto"/>
                                            <w:left w:val="none" w:sz="0" w:space="0" w:color="auto"/>
                                            <w:bottom w:val="none" w:sz="0" w:space="0" w:color="auto"/>
                                            <w:right w:val="none" w:sz="0" w:space="0" w:color="auto"/>
                                          </w:divBdr>
                                          <w:divsChild>
                                            <w:div w:id="620497590">
                                              <w:marLeft w:val="0"/>
                                              <w:marRight w:val="0"/>
                                              <w:marTop w:val="0"/>
                                              <w:marBottom w:val="0"/>
                                              <w:divBdr>
                                                <w:top w:val="none" w:sz="0" w:space="0" w:color="auto"/>
                                                <w:left w:val="none" w:sz="0" w:space="0" w:color="auto"/>
                                                <w:bottom w:val="none" w:sz="0" w:space="0" w:color="auto"/>
                                                <w:right w:val="none" w:sz="0" w:space="0" w:color="auto"/>
                                              </w:divBdr>
                                              <w:divsChild>
                                                <w:div w:id="1032802110">
                                                  <w:marLeft w:val="0"/>
                                                  <w:marRight w:val="0"/>
                                                  <w:marTop w:val="0"/>
                                                  <w:marBottom w:val="0"/>
                                                  <w:divBdr>
                                                    <w:top w:val="none" w:sz="0" w:space="0" w:color="auto"/>
                                                    <w:left w:val="none" w:sz="0" w:space="0" w:color="auto"/>
                                                    <w:bottom w:val="none" w:sz="0" w:space="0" w:color="auto"/>
                                                    <w:right w:val="none" w:sz="0" w:space="0" w:color="auto"/>
                                                  </w:divBdr>
                                                  <w:divsChild>
                                                    <w:div w:id="886649708">
                                                      <w:marLeft w:val="0"/>
                                                      <w:marRight w:val="0"/>
                                                      <w:marTop w:val="0"/>
                                                      <w:marBottom w:val="0"/>
                                                      <w:divBdr>
                                                        <w:top w:val="none" w:sz="0" w:space="0" w:color="auto"/>
                                                        <w:left w:val="none" w:sz="0" w:space="0" w:color="auto"/>
                                                        <w:bottom w:val="none" w:sz="0" w:space="0" w:color="auto"/>
                                                        <w:right w:val="none" w:sz="0" w:space="0" w:color="auto"/>
                                                      </w:divBdr>
                                                      <w:divsChild>
                                                        <w:div w:id="864363477">
                                                          <w:marLeft w:val="0"/>
                                                          <w:marRight w:val="0"/>
                                                          <w:marTop w:val="450"/>
                                                          <w:marBottom w:val="450"/>
                                                          <w:divBdr>
                                                            <w:top w:val="none" w:sz="0" w:space="0" w:color="auto"/>
                                                            <w:left w:val="none" w:sz="0" w:space="0" w:color="auto"/>
                                                            <w:bottom w:val="none" w:sz="0" w:space="0" w:color="auto"/>
                                                            <w:right w:val="none" w:sz="0" w:space="0" w:color="auto"/>
                                                          </w:divBdr>
                                                          <w:divsChild>
                                                            <w:div w:id="2039818244">
                                                              <w:marLeft w:val="0"/>
                                                              <w:marRight w:val="0"/>
                                                              <w:marTop w:val="0"/>
                                                              <w:marBottom w:val="0"/>
                                                              <w:divBdr>
                                                                <w:top w:val="none" w:sz="0" w:space="0" w:color="auto"/>
                                                                <w:left w:val="none" w:sz="0" w:space="0" w:color="auto"/>
                                                                <w:bottom w:val="none" w:sz="0" w:space="0" w:color="auto"/>
                                                                <w:right w:val="none" w:sz="0" w:space="0" w:color="auto"/>
                                                              </w:divBdr>
                                                              <w:divsChild>
                                                                <w:div w:id="1222060091">
                                                                  <w:marLeft w:val="0"/>
                                                                  <w:marRight w:val="0"/>
                                                                  <w:marTop w:val="450"/>
                                                                  <w:marBottom w:val="300"/>
                                                                  <w:divBdr>
                                                                    <w:top w:val="none" w:sz="0" w:space="0" w:color="auto"/>
                                                                    <w:left w:val="none" w:sz="0" w:space="0" w:color="auto"/>
                                                                    <w:bottom w:val="none" w:sz="0" w:space="0" w:color="auto"/>
                                                                    <w:right w:val="none" w:sz="0" w:space="0" w:color="auto"/>
                                                                  </w:divBdr>
                                                                  <w:divsChild>
                                                                    <w:div w:id="1743137293">
                                                                      <w:marLeft w:val="-225"/>
                                                                      <w:marRight w:val="-225"/>
                                                                      <w:marTop w:val="0"/>
                                                                      <w:marBottom w:val="0"/>
                                                                      <w:divBdr>
                                                                        <w:top w:val="none" w:sz="0" w:space="0" w:color="auto"/>
                                                                        <w:left w:val="none" w:sz="0" w:space="0" w:color="auto"/>
                                                                        <w:bottom w:val="none" w:sz="0" w:space="0" w:color="auto"/>
                                                                        <w:right w:val="none" w:sz="0" w:space="0" w:color="auto"/>
                                                                      </w:divBdr>
                                                                      <w:divsChild>
                                                                        <w:div w:id="1380204681">
                                                                          <w:marLeft w:val="0"/>
                                                                          <w:marRight w:val="0"/>
                                                                          <w:marTop w:val="0"/>
                                                                          <w:marBottom w:val="0"/>
                                                                          <w:divBdr>
                                                                            <w:top w:val="none" w:sz="0" w:space="0" w:color="auto"/>
                                                                            <w:left w:val="none" w:sz="0" w:space="0" w:color="auto"/>
                                                                            <w:bottom w:val="none" w:sz="0" w:space="0" w:color="auto"/>
                                                                            <w:right w:val="none" w:sz="0" w:space="0" w:color="auto"/>
                                                                          </w:divBdr>
                                                                          <w:divsChild>
                                                                            <w:div w:id="1087071751">
                                                                              <w:marLeft w:val="-225"/>
                                                                              <w:marRight w:val="-225"/>
                                                                              <w:marTop w:val="0"/>
                                                                              <w:marBottom w:val="0"/>
                                                                              <w:divBdr>
                                                                                <w:top w:val="none" w:sz="0" w:space="0" w:color="auto"/>
                                                                                <w:left w:val="none" w:sz="0" w:space="0" w:color="auto"/>
                                                                                <w:bottom w:val="none" w:sz="0" w:space="0" w:color="auto"/>
                                                                                <w:right w:val="none" w:sz="0" w:space="0" w:color="auto"/>
                                                                              </w:divBdr>
                                                                              <w:divsChild>
                                                                                <w:div w:id="609823785">
                                                                                  <w:marLeft w:val="-225"/>
                                                                                  <w:marRight w:val="-225"/>
                                                                                  <w:marTop w:val="0"/>
                                                                                  <w:marBottom w:val="0"/>
                                                                                  <w:divBdr>
                                                                                    <w:top w:val="single" w:sz="6" w:space="11" w:color="EEEEEE"/>
                                                                                    <w:left w:val="none" w:sz="0" w:space="0" w:color="auto"/>
                                                                                    <w:bottom w:val="none" w:sz="0" w:space="0" w:color="auto"/>
                                                                                    <w:right w:val="none" w:sz="0" w:space="0" w:color="auto"/>
                                                                                  </w:divBdr>
                                                                                  <w:divsChild>
                                                                                    <w:div w:id="1115055475">
                                                                                      <w:marLeft w:val="0"/>
                                                                                      <w:marRight w:val="0"/>
                                                                                      <w:marTop w:val="0"/>
                                                                                      <w:marBottom w:val="0"/>
                                                                                      <w:divBdr>
                                                                                        <w:top w:val="none" w:sz="0" w:space="0" w:color="auto"/>
                                                                                        <w:left w:val="none" w:sz="0" w:space="0" w:color="auto"/>
                                                                                        <w:bottom w:val="none" w:sz="0" w:space="0" w:color="auto"/>
                                                                                        <w:right w:val="none" w:sz="0" w:space="0" w:color="auto"/>
                                                                                      </w:divBdr>
                                                                                      <w:divsChild>
                                                                                        <w:div w:id="349381286">
                                                                                          <w:marLeft w:val="0"/>
                                                                                          <w:marRight w:val="0"/>
                                                                                          <w:marTop w:val="0"/>
                                                                                          <w:marBottom w:val="0"/>
                                                                                          <w:divBdr>
                                                                                            <w:top w:val="none" w:sz="0" w:space="0" w:color="auto"/>
                                                                                            <w:left w:val="none" w:sz="0" w:space="0" w:color="auto"/>
                                                                                            <w:bottom w:val="none" w:sz="0" w:space="0" w:color="auto"/>
                                                                                            <w:right w:val="none" w:sz="0" w:space="0" w:color="auto"/>
                                                                                          </w:divBdr>
                                                                                          <w:divsChild>
                                                                                            <w:div w:id="8475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fs.org.uk/publications/5313" TargetMode="External"/><Relationship Id="rId18" Type="http://schemas.openxmlformats.org/officeDocument/2006/relationships/hyperlink" Target="http://www.transactionpub.com/cgi-bin/transactionpublishers.storefront" TargetMode="External"/><Relationship Id="rId26" Type="http://schemas.openxmlformats.org/officeDocument/2006/relationships/hyperlink" Target="http://www.smf.co.uk/research/economic-policy/osborne-s-choice-combining-fiscal-credibility-and-growth/" TargetMode="External"/><Relationship Id="rId3" Type="http://schemas.openxmlformats.org/officeDocument/2006/relationships/styles" Target="styles.xml"/><Relationship Id="rId21" Type="http://schemas.openxmlformats.org/officeDocument/2006/relationships/hyperlink" Target="http://webarchive.nationalarchives.gov.uk/20100407010852/http://www.hm-treasury.gov.uk/d/budget2010_complete.pdf" TargetMode="External"/><Relationship Id="rId34" Type="http://schemas.openxmlformats.org/officeDocument/2006/relationships/hyperlink" Target="http://www.bmj.com/content/341/bmj.c3843.extract" TargetMode="External"/><Relationship Id="rId7" Type="http://schemas.openxmlformats.org/officeDocument/2006/relationships/footnotes" Target="footnotes.xml"/><Relationship Id="rId12" Type="http://schemas.openxmlformats.org/officeDocument/2006/relationships/hyperlink" Target="http://www.nesta.org.uk/library/documents/Co-production-report.pdf" TargetMode="External"/><Relationship Id="rId17" Type="http://schemas.openxmlformats.org/officeDocument/2006/relationships/hyperlink" Target="http://www.abebooks.co.uk/9780765806260/Making-Welfare-Work-Reconstructing-Millennium-0765806266/plp" TargetMode="External"/><Relationship Id="rId25" Type="http://schemas.openxmlformats.org/officeDocument/2006/relationships/hyperlink" Target="http://www.fabians.org.uk/publications/extracts/labour-leadership-ed-miliband" TargetMode="External"/><Relationship Id="rId33" Type="http://schemas.openxmlformats.org/officeDocument/2006/relationships/hyperlink" Target="http://www.ose.be/files/OpinionPaper5_Vandenbroucke-Hemerijk-Palier_2011.pdf" TargetMode="External"/><Relationship Id="rId2" Type="http://schemas.openxmlformats.org/officeDocument/2006/relationships/numbering" Target="numbering.xml"/><Relationship Id="rId16" Type="http://schemas.openxmlformats.org/officeDocument/2006/relationships/hyperlink" Target="http://www.bris.ac.uk/cmpo/publications/papers/2011/wp256.pdf" TargetMode="External"/><Relationship Id="rId20" Type="http://schemas.openxmlformats.org/officeDocument/2006/relationships/hyperlink" Target="http://www.soundings.org.uk/" TargetMode="External"/><Relationship Id="rId29" Type="http://schemas.openxmlformats.org/officeDocument/2006/relationships/hyperlink" Target="http://www.niesr.ac.uk/pdf/020212_17072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rf.org.uk/publications/attitudes-economic-inequality" TargetMode="External"/><Relationship Id="rId24" Type="http://schemas.openxmlformats.org/officeDocument/2006/relationships/hyperlink" Target="http://www.labour.org.uk/ed-milibands-speech-to-labour-party-conference" TargetMode="External"/><Relationship Id="rId32" Type="http://schemas.openxmlformats.org/officeDocument/2006/relationships/hyperlink" Target="http://www.ippr.org/articles/56/8905/new-times-new-thinking"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olicy-network.net/publications/4101/-In-the-black-Labour" TargetMode="External"/><Relationship Id="rId23" Type="http://schemas.openxmlformats.org/officeDocument/2006/relationships/hyperlink" Target="http://www.ifs.org.uk/budgets/gb2012/12chap3.pdf" TargetMode="External"/><Relationship Id="rId28" Type="http://schemas.openxmlformats.org/officeDocument/2006/relationships/hyperlink" Target="http://sticerd.lse.ac.uk/dps/case/cr/CASEreport60_summary.pdf" TargetMode="External"/><Relationship Id="rId36" Type="http://schemas.openxmlformats.org/officeDocument/2006/relationships/fontTable" Target="fontTable.xml"/><Relationship Id="rId10" Type="http://schemas.openxmlformats.org/officeDocument/2006/relationships/hyperlink" Target="http://www.resolutionfoundation.org/publications/?page=2" TargetMode="External"/><Relationship Id="rId19" Type="http://schemas.openxmlformats.org/officeDocument/2006/relationships/hyperlink" Target="http://www.scribd.com/doc/16016440/The-Red-Book" TargetMode="External"/><Relationship Id="rId31" Type="http://schemas.openxmlformats.org/officeDocument/2006/relationships/hyperlink" Target="http://www.jrf.org.uk/publications/public-attitudes-economic-inequality" TargetMode="External"/><Relationship Id="rId4" Type="http://schemas.microsoft.com/office/2007/relationships/stylesWithEffects" Target="stylesWithEffects.xml"/><Relationship Id="rId9" Type="http://schemas.openxmlformats.org/officeDocument/2006/relationships/hyperlink" Target="mailto:p.f.taylor-gooby@kent.ac.uk" TargetMode="External"/><Relationship Id="rId14" Type="http://schemas.openxmlformats.org/officeDocument/2006/relationships/hyperlink" Target="http://www.compassonline.org.uk/news/item.asp?n=13946" TargetMode="External"/><Relationship Id="rId22" Type="http://schemas.openxmlformats.org/officeDocument/2006/relationships/hyperlink" Target="http://www.webbmemorialtrust.org.uk/download/publications_&amp;_reports/Solidarity_Society.pdf" TargetMode="External"/><Relationship Id="rId27" Type="http://schemas.openxmlformats.org/officeDocument/2006/relationships/hyperlink" Target="http://neweconomics.org/sites/neweconomics.org/files/Co-production_1.pdf" TargetMode="External"/><Relationship Id="rId30" Type="http://schemas.openxmlformats.org/officeDocument/2006/relationships/hyperlink" Target="http://www.ifs.org.uk/publications/5313"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A8A79-AFB4-4E45-80A0-56AF69B8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9033</Words>
  <Characters>51494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Taylor-Gooby</dc:creator>
  <cp:lastModifiedBy>Peter Taylor-Gooby</cp:lastModifiedBy>
  <cp:revision>2</cp:revision>
  <cp:lastPrinted>2012-07-06T13:53:00Z</cp:lastPrinted>
  <dcterms:created xsi:type="dcterms:W3CDTF">2014-04-07T15:12:00Z</dcterms:created>
  <dcterms:modified xsi:type="dcterms:W3CDTF">2014-04-07T15:12:00Z</dcterms:modified>
</cp:coreProperties>
</file>