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C9C26" w14:textId="750E0881" w:rsidR="001C01FF" w:rsidRDefault="00E53FA3" w:rsidP="003B458F">
      <w:pPr>
        <w:pStyle w:val="NormalWeb"/>
        <w:spacing w:before="0" w:beforeAutospacing="0" w:after="0" w:afterAutospacing="0" w:line="276" w:lineRule="auto"/>
        <w:jc w:val="center"/>
        <w:rPr>
          <w:b/>
          <w:iCs/>
        </w:rPr>
      </w:pPr>
      <w:r>
        <w:rPr>
          <w:b/>
          <w:iCs/>
        </w:rPr>
        <w:t>M</w:t>
      </w:r>
      <w:r w:rsidR="001C01FF" w:rsidRPr="004C5B7F">
        <w:rPr>
          <w:b/>
          <w:iCs/>
        </w:rPr>
        <w:t>edical savings accounts:</w:t>
      </w:r>
      <w:r w:rsidR="00F95773">
        <w:rPr>
          <w:b/>
          <w:iCs/>
        </w:rPr>
        <w:t xml:space="preserve"> Assessing</w:t>
      </w:r>
      <w:r w:rsidR="001C01FF" w:rsidRPr="004C5B7F">
        <w:rPr>
          <w:b/>
          <w:iCs/>
        </w:rPr>
        <w:t xml:space="preserve"> </w:t>
      </w:r>
      <w:r w:rsidR="0032618B">
        <w:rPr>
          <w:b/>
          <w:iCs/>
        </w:rPr>
        <w:t xml:space="preserve">their impact on </w:t>
      </w:r>
      <w:r w:rsidR="007C7026">
        <w:rPr>
          <w:b/>
          <w:iCs/>
        </w:rPr>
        <w:t xml:space="preserve">efficiency, </w:t>
      </w:r>
      <w:r w:rsidR="001C01FF">
        <w:rPr>
          <w:b/>
          <w:iCs/>
        </w:rPr>
        <w:t>equity</w:t>
      </w:r>
      <w:r w:rsidR="007C7026">
        <w:rPr>
          <w:b/>
          <w:iCs/>
        </w:rPr>
        <w:t>, and financial protection</w:t>
      </w:r>
      <w:r w:rsidR="0032618B">
        <w:rPr>
          <w:b/>
          <w:iCs/>
        </w:rPr>
        <w:t xml:space="preserve"> in health care</w:t>
      </w:r>
    </w:p>
    <w:p w14:paraId="47AF24B0" w14:textId="77777777" w:rsidR="003B458F" w:rsidRPr="005139AD" w:rsidRDefault="003B458F" w:rsidP="003B458F">
      <w:pPr>
        <w:pStyle w:val="NormalWeb"/>
        <w:spacing w:before="0" w:beforeAutospacing="0" w:after="0" w:afterAutospacing="0" w:line="276" w:lineRule="auto"/>
        <w:jc w:val="center"/>
        <w:rPr>
          <w:b/>
          <w:iCs/>
        </w:rPr>
      </w:pPr>
    </w:p>
    <w:p w14:paraId="251F5E56" w14:textId="2671DB2F" w:rsidR="006A6363" w:rsidRPr="005139AD" w:rsidRDefault="006A6363" w:rsidP="006A6363">
      <w:pPr>
        <w:pStyle w:val="NormalWeb"/>
        <w:tabs>
          <w:tab w:val="left" w:pos="8220"/>
        </w:tabs>
        <w:spacing w:before="0" w:beforeAutospacing="0" w:after="0" w:afterAutospacing="0" w:line="276" w:lineRule="auto"/>
        <w:rPr>
          <w:iCs/>
        </w:rPr>
      </w:pPr>
      <w:r w:rsidRPr="005139AD">
        <w:rPr>
          <w:iCs/>
        </w:rPr>
        <w:t>Olivier J. Wouters</w:t>
      </w:r>
      <w:r w:rsidR="00454903">
        <w:rPr>
          <w:iCs/>
        </w:rPr>
        <w:t>,</w:t>
      </w:r>
      <w:r w:rsidRPr="005139AD">
        <w:rPr>
          <w:iCs/>
          <w:vertAlign w:val="superscript"/>
        </w:rPr>
        <w:t>1</w:t>
      </w:r>
      <w:r w:rsidRPr="005139AD">
        <w:rPr>
          <w:iCs/>
        </w:rPr>
        <w:t xml:space="preserve"> </w:t>
      </w:r>
      <w:r w:rsidR="009E6AD0">
        <w:rPr>
          <w:iCs/>
        </w:rPr>
        <w:t>Jonathan Cylus</w:t>
      </w:r>
      <w:r w:rsidR="00454903">
        <w:rPr>
          <w:iCs/>
        </w:rPr>
        <w:t>,</w:t>
      </w:r>
      <w:r w:rsidR="009057F3">
        <w:rPr>
          <w:iCs/>
          <w:vertAlign w:val="superscript"/>
        </w:rPr>
        <w:t>1,</w:t>
      </w:r>
      <w:r w:rsidR="00571B43">
        <w:rPr>
          <w:iCs/>
          <w:vertAlign w:val="superscript"/>
        </w:rPr>
        <w:t>2</w:t>
      </w:r>
      <w:r w:rsidR="009E6AD0">
        <w:rPr>
          <w:iCs/>
        </w:rPr>
        <w:t xml:space="preserve"> </w:t>
      </w:r>
      <w:r w:rsidR="00D05319">
        <w:rPr>
          <w:iCs/>
        </w:rPr>
        <w:t>Wei Yang</w:t>
      </w:r>
      <w:r w:rsidR="00454903">
        <w:rPr>
          <w:iCs/>
        </w:rPr>
        <w:t>,</w:t>
      </w:r>
      <w:r w:rsidR="00D05319">
        <w:rPr>
          <w:iCs/>
          <w:vertAlign w:val="superscript"/>
        </w:rPr>
        <w:t>1,3</w:t>
      </w:r>
      <w:r w:rsidR="00D05319">
        <w:rPr>
          <w:iCs/>
        </w:rPr>
        <w:t xml:space="preserve"> </w:t>
      </w:r>
      <w:r w:rsidR="009E6AD0">
        <w:rPr>
          <w:iCs/>
        </w:rPr>
        <w:t>Sarah Thomson</w:t>
      </w:r>
      <w:r w:rsidR="00454903">
        <w:rPr>
          <w:iCs/>
        </w:rPr>
        <w:t>,</w:t>
      </w:r>
      <w:r w:rsidR="00D05FD0" w:rsidRPr="00D05FD0">
        <w:rPr>
          <w:iCs/>
          <w:vertAlign w:val="superscript"/>
        </w:rPr>
        <w:t>1,</w:t>
      </w:r>
      <w:r w:rsidR="00571B43">
        <w:rPr>
          <w:iCs/>
          <w:vertAlign w:val="superscript"/>
        </w:rPr>
        <w:t>2</w:t>
      </w:r>
      <w:r w:rsidR="00D02B35">
        <w:rPr>
          <w:iCs/>
          <w:vertAlign w:val="superscript"/>
        </w:rPr>
        <w:t>,4</w:t>
      </w:r>
      <w:r w:rsidR="009E6AD0">
        <w:rPr>
          <w:iCs/>
        </w:rPr>
        <w:t xml:space="preserve"> </w:t>
      </w:r>
      <w:r w:rsidRPr="005139AD">
        <w:rPr>
          <w:iCs/>
        </w:rPr>
        <w:t>Martin McKee</w:t>
      </w:r>
      <w:r w:rsidR="00D05FD0" w:rsidRPr="00D05FD0">
        <w:rPr>
          <w:iCs/>
          <w:vertAlign w:val="superscript"/>
        </w:rPr>
        <w:t>2,</w:t>
      </w:r>
      <w:r w:rsidR="0085592C">
        <w:rPr>
          <w:iCs/>
          <w:vertAlign w:val="superscript"/>
        </w:rPr>
        <w:t>5</w:t>
      </w:r>
    </w:p>
    <w:p w14:paraId="3F72E062" w14:textId="77777777" w:rsidR="006A6363" w:rsidRPr="005139AD" w:rsidRDefault="006A6363" w:rsidP="00077258">
      <w:pPr>
        <w:pStyle w:val="NormalWeb"/>
        <w:spacing w:before="0" w:beforeAutospacing="0" w:after="0" w:afterAutospacing="0" w:line="276" w:lineRule="auto"/>
        <w:rPr>
          <w:iCs/>
        </w:rPr>
      </w:pPr>
    </w:p>
    <w:p w14:paraId="3516F2F5" w14:textId="04A41FB1" w:rsidR="006A6363" w:rsidRDefault="006A6363" w:rsidP="003B458F">
      <w:pPr>
        <w:pStyle w:val="NormalWeb"/>
        <w:spacing w:before="0" w:beforeAutospacing="0" w:after="0" w:afterAutospacing="0" w:line="276" w:lineRule="auto"/>
        <w:ind w:left="360" w:right="386"/>
        <w:rPr>
          <w:iCs/>
        </w:rPr>
      </w:pPr>
      <w:r w:rsidRPr="005139AD">
        <w:rPr>
          <w:iCs/>
          <w:vertAlign w:val="superscript"/>
        </w:rPr>
        <w:t>1</w:t>
      </w:r>
      <w:r w:rsidR="00467538">
        <w:rPr>
          <w:iCs/>
          <w:vertAlign w:val="superscript"/>
        </w:rPr>
        <w:t xml:space="preserve"> </w:t>
      </w:r>
      <w:r w:rsidRPr="005139AD">
        <w:rPr>
          <w:iCs/>
        </w:rPr>
        <w:t>L</w:t>
      </w:r>
      <w:r w:rsidR="00571B43">
        <w:rPr>
          <w:iCs/>
        </w:rPr>
        <w:t>SE Health, L</w:t>
      </w:r>
      <w:r w:rsidRPr="005139AD">
        <w:rPr>
          <w:iCs/>
        </w:rPr>
        <w:t>ondon School of Economics and Political Science, London, UK</w:t>
      </w:r>
    </w:p>
    <w:p w14:paraId="4C73754C" w14:textId="3CC4E2C6" w:rsidR="00571B43" w:rsidRDefault="00571B43" w:rsidP="003B458F">
      <w:pPr>
        <w:pStyle w:val="NormalWeb"/>
        <w:spacing w:before="0" w:beforeAutospacing="0" w:after="0" w:afterAutospacing="0" w:line="276" w:lineRule="auto"/>
        <w:ind w:left="360" w:right="386"/>
        <w:rPr>
          <w:iCs/>
        </w:rPr>
      </w:pPr>
      <w:r>
        <w:rPr>
          <w:iCs/>
          <w:vertAlign w:val="superscript"/>
        </w:rPr>
        <w:t>2</w:t>
      </w:r>
      <w:r w:rsidR="00467538">
        <w:rPr>
          <w:iCs/>
          <w:vertAlign w:val="superscript"/>
        </w:rPr>
        <w:t xml:space="preserve"> </w:t>
      </w:r>
      <w:r w:rsidR="00D02B35">
        <w:rPr>
          <w:iCs/>
        </w:rPr>
        <w:t>European Observatory on Health Systems and Policies, London, UK</w:t>
      </w:r>
    </w:p>
    <w:p w14:paraId="0467CBB7" w14:textId="78F8182A" w:rsidR="00365FCE" w:rsidRPr="005139AD" w:rsidRDefault="00365FCE" w:rsidP="003B458F">
      <w:pPr>
        <w:pStyle w:val="NormalWeb"/>
        <w:spacing w:before="0" w:beforeAutospacing="0" w:after="0" w:afterAutospacing="0" w:line="276" w:lineRule="auto"/>
        <w:ind w:left="360" w:right="386"/>
        <w:rPr>
          <w:iCs/>
        </w:rPr>
      </w:pPr>
      <w:r>
        <w:rPr>
          <w:iCs/>
          <w:vertAlign w:val="superscript"/>
        </w:rPr>
        <w:t>3</w:t>
      </w:r>
      <w:r w:rsidR="00467538">
        <w:rPr>
          <w:iCs/>
          <w:vertAlign w:val="superscript"/>
        </w:rPr>
        <w:t xml:space="preserve"> </w:t>
      </w:r>
      <w:r>
        <w:rPr>
          <w:iCs/>
        </w:rPr>
        <w:t>Centre for Health Services Studies, University of Kent, Kent, UK</w:t>
      </w:r>
    </w:p>
    <w:p w14:paraId="1CFEDC90" w14:textId="77777777" w:rsidR="00D02B35" w:rsidRDefault="00365FCE" w:rsidP="003B458F">
      <w:pPr>
        <w:pStyle w:val="NormalWeb"/>
        <w:spacing w:before="0" w:beforeAutospacing="0" w:after="0" w:afterAutospacing="0" w:line="276" w:lineRule="auto"/>
        <w:ind w:left="360" w:right="386"/>
        <w:rPr>
          <w:iCs/>
          <w:vertAlign w:val="superscript"/>
        </w:rPr>
      </w:pPr>
      <w:r>
        <w:rPr>
          <w:iCs/>
          <w:vertAlign w:val="superscript"/>
        </w:rPr>
        <w:t>4</w:t>
      </w:r>
      <w:r w:rsidR="00467538">
        <w:rPr>
          <w:iCs/>
          <w:vertAlign w:val="superscript"/>
        </w:rPr>
        <w:t xml:space="preserve"> </w:t>
      </w:r>
      <w:r w:rsidR="00D02B35">
        <w:rPr>
          <w:iCs/>
        </w:rPr>
        <w:t>WHO Barcelona Office for Health Systems Strengthening</w:t>
      </w:r>
      <w:r w:rsidR="00FA29B2">
        <w:rPr>
          <w:iCs/>
        </w:rPr>
        <w:t>, Barcelona, Spain</w:t>
      </w:r>
    </w:p>
    <w:p w14:paraId="786032D0" w14:textId="5C5245C4" w:rsidR="006A6363" w:rsidRDefault="00D05FD0" w:rsidP="003B458F">
      <w:pPr>
        <w:pStyle w:val="NormalWeb"/>
        <w:spacing w:before="0" w:beforeAutospacing="0" w:after="0" w:afterAutospacing="0" w:line="276" w:lineRule="auto"/>
        <w:ind w:left="360" w:right="386"/>
        <w:rPr>
          <w:iCs/>
        </w:rPr>
      </w:pPr>
      <w:r w:rsidRPr="00D05FD0">
        <w:rPr>
          <w:iCs/>
          <w:vertAlign w:val="superscript"/>
        </w:rPr>
        <w:t>5</w:t>
      </w:r>
      <w:r w:rsidR="00D02B35" w:rsidRPr="00990553">
        <w:rPr>
          <w:iCs/>
          <w:vertAlign w:val="superscript"/>
        </w:rPr>
        <w:t xml:space="preserve"> </w:t>
      </w:r>
      <w:r w:rsidR="006A6363" w:rsidRPr="005139AD">
        <w:rPr>
          <w:iCs/>
        </w:rPr>
        <w:t>London School of Hygiene and Tropical Medicine, London</w:t>
      </w:r>
      <w:r w:rsidR="00106440">
        <w:rPr>
          <w:iCs/>
        </w:rPr>
        <w:t>,</w:t>
      </w:r>
      <w:r w:rsidR="006A6363" w:rsidRPr="005139AD">
        <w:rPr>
          <w:iCs/>
        </w:rPr>
        <w:t xml:space="preserve"> UK</w:t>
      </w:r>
    </w:p>
    <w:p w14:paraId="1D8A3FBD" w14:textId="2529595B" w:rsidR="00E875C4" w:rsidRDefault="00E875C4" w:rsidP="00073D4F">
      <w:pPr>
        <w:pStyle w:val="NormalWeb"/>
        <w:tabs>
          <w:tab w:val="left" w:pos="8000"/>
        </w:tabs>
        <w:spacing w:before="0" w:beforeAutospacing="0" w:after="0" w:afterAutospacing="0" w:line="276" w:lineRule="auto"/>
        <w:rPr>
          <w:iCs/>
        </w:rPr>
      </w:pPr>
    </w:p>
    <w:p w14:paraId="5BBBF7F8" w14:textId="77777777" w:rsidR="00D02B35" w:rsidRPr="005139AD" w:rsidRDefault="00D02B35" w:rsidP="006A6363">
      <w:pPr>
        <w:pStyle w:val="NormalWeb"/>
        <w:spacing w:before="0" w:beforeAutospacing="0" w:after="0" w:afterAutospacing="0" w:line="276" w:lineRule="auto"/>
        <w:rPr>
          <w:iCs/>
        </w:rPr>
      </w:pPr>
    </w:p>
    <w:p w14:paraId="5524DBC7" w14:textId="77777777" w:rsidR="00E875C4" w:rsidRDefault="00BD2491" w:rsidP="00073D4F">
      <w:pPr>
        <w:tabs>
          <w:tab w:val="left" w:pos="4050"/>
        </w:tabs>
        <w:spacing w:after="0"/>
        <w:rPr>
          <w:rFonts w:ascii="Times New Roman" w:hAnsi="Times New Roman" w:cs="Times New Roman"/>
          <w:b/>
          <w:sz w:val="24"/>
          <w:szCs w:val="24"/>
        </w:rPr>
      </w:pPr>
      <w:r w:rsidRPr="005139AD">
        <w:rPr>
          <w:rFonts w:ascii="Times New Roman" w:hAnsi="Times New Roman" w:cs="Times New Roman"/>
          <w:b/>
          <w:sz w:val="24"/>
          <w:szCs w:val="24"/>
        </w:rPr>
        <w:t>ABSTRACT</w:t>
      </w:r>
    </w:p>
    <w:p w14:paraId="021056B6" w14:textId="77777777" w:rsidR="003B458F" w:rsidRDefault="003B458F" w:rsidP="00073D4F">
      <w:pPr>
        <w:tabs>
          <w:tab w:val="left" w:pos="4050"/>
        </w:tabs>
        <w:spacing w:after="0"/>
        <w:rPr>
          <w:rFonts w:ascii="Times New Roman" w:hAnsi="Times New Roman" w:cs="Times New Roman"/>
          <w:b/>
          <w:sz w:val="24"/>
          <w:szCs w:val="24"/>
        </w:rPr>
      </w:pPr>
    </w:p>
    <w:p w14:paraId="47DB296E" w14:textId="66991367" w:rsidR="00F56403" w:rsidRPr="00936150" w:rsidRDefault="009B5A84" w:rsidP="00E875C4">
      <w:pPr>
        <w:spacing w:after="0"/>
        <w:jc w:val="both"/>
        <w:rPr>
          <w:rFonts w:ascii="Times New Roman" w:hAnsi="Times New Roman" w:cs="Times New Roman"/>
          <w:sz w:val="24"/>
          <w:szCs w:val="24"/>
        </w:rPr>
      </w:pPr>
      <w:r w:rsidRPr="005C5DED">
        <w:rPr>
          <w:rFonts w:ascii="Times New Roman" w:hAnsi="Times New Roman" w:cs="Times New Roman"/>
          <w:sz w:val="24"/>
          <w:szCs w:val="24"/>
        </w:rPr>
        <w:t>Medical savings accounts (MSAs) allow enrolees to withdraw money from earmarked funds to pay for health c</w:t>
      </w:r>
      <w:r w:rsidRPr="00B84829">
        <w:rPr>
          <w:rFonts w:ascii="Times New Roman" w:hAnsi="Times New Roman" w:cs="Times New Roman"/>
          <w:sz w:val="24"/>
          <w:szCs w:val="24"/>
        </w:rPr>
        <w:t>are. The account</w:t>
      </w:r>
      <w:r w:rsidR="009F59B8">
        <w:rPr>
          <w:rFonts w:ascii="Times New Roman" w:hAnsi="Times New Roman" w:cs="Times New Roman"/>
          <w:sz w:val="24"/>
          <w:szCs w:val="24"/>
        </w:rPr>
        <w:t>s are usually accompanied by out-of-pocket payments and</w:t>
      </w:r>
      <w:r w:rsidRPr="00B84829">
        <w:rPr>
          <w:rFonts w:ascii="Times New Roman" w:hAnsi="Times New Roman" w:cs="Times New Roman"/>
          <w:sz w:val="24"/>
          <w:szCs w:val="24"/>
        </w:rPr>
        <w:t xml:space="preserve"> </w:t>
      </w:r>
      <w:r w:rsidR="00C02DC2" w:rsidRPr="00B84829">
        <w:rPr>
          <w:rFonts w:ascii="Times New Roman" w:hAnsi="Times New Roman" w:cs="Times New Roman"/>
          <w:sz w:val="24"/>
          <w:szCs w:val="24"/>
        </w:rPr>
        <w:t>a high-deductible insurance plan</w:t>
      </w:r>
      <w:r w:rsidR="003D16F4" w:rsidRPr="00B84829">
        <w:rPr>
          <w:rFonts w:ascii="Times New Roman" w:hAnsi="Times New Roman" w:cs="Times New Roman"/>
          <w:sz w:val="24"/>
          <w:szCs w:val="24"/>
        </w:rPr>
        <w:t>.</w:t>
      </w:r>
      <w:r w:rsidR="00BD64EB">
        <w:rPr>
          <w:rFonts w:ascii="Times New Roman" w:hAnsi="Times New Roman" w:cs="Times New Roman"/>
          <w:sz w:val="24"/>
          <w:szCs w:val="24"/>
        </w:rPr>
        <w:t xml:space="preserve"> </w:t>
      </w:r>
      <w:r w:rsidR="005C5DED" w:rsidRPr="00B84829">
        <w:rPr>
          <w:rFonts w:ascii="Times New Roman" w:hAnsi="Times New Roman" w:cs="Times New Roman"/>
          <w:sz w:val="24"/>
          <w:szCs w:val="24"/>
        </w:rPr>
        <w:t xml:space="preserve">This article reviews </w:t>
      </w:r>
      <w:r w:rsidR="009F79E2" w:rsidRPr="00B84829">
        <w:rPr>
          <w:rFonts w:ascii="Times New Roman" w:hAnsi="Times New Roman" w:cs="Times New Roman"/>
          <w:sz w:val="24"/>
          <w:szCs w:val="24"/>
        </w:rPr>
        <w:t>the</w:t>
      </w:r>
      <w:r w:rsidR="00E264EB">
        <w:rPr>
          <w:rFonts w:ascii="Times New Roman" w:hAnsi="Times New Roman" w:cs="Times New Roman"/>
          <w:sz w:val="24"/>
          <w:szCs w:val="24"/>
        </w:rPr>
        <w:t xml:space="preserve"> </w:t>
      </w:r>
      <w:r w:rsidR="001B74F6">
        <w:rPr>
          <w:rFonts w:ascii="Times New Roman" w:hAnsi="Times New Roman" w:cs="Times New Roman"/>
          <w:sz w:val="24"/>
          <w:szCs w:val="24"/>
        </w:rPr>
        <w:t xml:space="preserve">association </w:t>
      </w:r>
      <w:r w:rsidR="009F79E2" w:rsidRPr="00B84829">
        <w:rPr>
          <w:rFonts w:ascii="Times New Roman" w:hAnsi="Times New Roman" w:cs="Times New Roman"/>
          <w:sz w:val="24"/>
          <w:szCs w:val="24"/>
        </w:rPr>
        <w:t xml:space="preserve">of </w:t>
      </w:r>
      <w:r w:rsidR="00197C6B">
        <w:rPr>
          <w:rFonts w:ascii="Times New Roman" w:hAnsi="Times New Roman" w:cs="Times New Roman"/>
          <w:sz w:val="24"/>
          <w:szCs w:val="24"/>
        </w:rPr>
        <w:t xml:space="preserve">MSAs </w:t>
      </w:r>
      <w:r w:rsidR="001B74F6">
        <w:rPr>
          <w:rFonts w:ascii="Times New Roman" w:hAnsi="Times New Roman" w:cs="Times New Roman"/>
          <w:sz w:val="24"/>
          <w:szCs w:val="24"/>
        </w:rPr>
        <w:t xml:space="preserve">with </w:t>
      </w:r>
      <w:r w:rsidR="00197C6B">
        <w:rPr>
          <w:rFonts w:ascii="Times New Roman" w:hAnsi="Times New Roman" w:cs="Times New Roman"/>
          <w:sz w:val="24"/>
          <w:szCs w:val="24"/>
        </w:rPr>
        <w:t>efficiency, equity, and financial protection. We draw on evidence from</w:t>
      </w:r>
      <w:r w:rsidR="00C024E9">
        <w:rPr>
          <w:rFonts w:ascii="Times New Roman" w:hAnsi="Times New Roman" w:cs="Times New Roman"/>
          <w:sz w:val="24"/>
          <w:szCs w:val="24"/>
        </w:rPr>
        <w:t xml:space="preserve"> four countries where MSAs play a </w:t>
      </w:r>
      <w:r w:rsidR="00CE5B58">
        <w:rPr>
          <w:rFonts w:ascii="Times New Roman" w:hAnsi="Times New Roman" w:cs="Times New Roman"/>
          <w:sz w:val="24"/>
          <w:szCs w:val="24"/>
        </w:rPr>
        <w:t>significant</w:t>
      </w:r>
      <w:r w:rsidR="00C024E9">
        <w:rPr>
          <w:rFonts w:ascii="Times New Roman" w:hAnsi="Times New Roman" w:cs="Times New Roman"/>
          <w:sz w:val="24"/>
          <w:szCs w:val="24"/>
        </w:rPr>
        <w:t xml:space="preserve"> role in the financing of health care:</w:t>
      </w:r>
      <w:r w:rsidR="00197C6B">
        <w:rPr>
          <w:rFonts w:ascii="Times New Roman" w:hAnsi="Times New Roman" w:cs="Times New Roman"/>
          <w:sz w:val="24"/>
          <w:szCs w:val="24"/>
        </w:rPr>
        <w:t xml:space="preserve"> China, </w:t>
      </w:r>
      <w:r w:rsidR="00197C6B" w:rsidRPr="003F207E">
        <w:rPr>
          <w:rFonts w:ascii="Times New Roman" w:hAnsi="Times New Roman" w:cs="Times New Roman"/>
          <w:sz w:val="24"/>
          <w:szCs w:val="24"/>
        </w:rPr>
        <w:t xml:space="preserve">Singapore, South Africa, and the </w:t>
      </w:r>
      <w:r w:rsidR="009E1DAD">
        <w:rPr>
          <w:rFonts w:ascii="Times New Roman" w:hAnsi="Times New Roman" w:cs="Times New Roman"/>
          <w:sz w:val="24"/>
          <w:szCs w:val="24"/>
        </w:rPr>
        <w:t>U</w:t>
      </w:r>
      <w:r w:rsidR="0032618B">
        <w:rPr>
          <w:rFonts w:ascii="Times New Roman" w:hAnsi="Times New Roman" w:cs="Times New Roman"/>
          <w:sz w:val="24"/>
          <w:szCs w:val="24"/>
        </w:rPr>
        <w:t xml:space="preserve">nited </w:t>
      </w:r>
      <w:r w:rsidR="009E1DAD">
        <w:rPr>
          <w:rFonts w:ascii="Times New Roman" w:hAnsi="Times New Roman" w:cs="Times New Roman"/>
          <w:sz w:val="24"/>
          <w:szCs w:val="24"/>
        </w:rPr>
        <w:t>S</w:t>
      </w:r>
      <w:r w:rsidR="0032618B">
        <w:rPr>
          <w:rFonts w:ascii="Times New Roman" w:hAnsi="Times New Roman" w:cs="Times New Roman"/>
          <w:sz w:val="24"/>
          <w:szCs w:val="24"/>
        </w:rPr>
        <w:t xml:space="preserve">tates of </w:t>
      </w:r>
      <w:r w:rsidR="009E1DAD">
        <w:rPr>
          <w:rFonts w:ascii="Times New Roman" w:hAnsi="Times New Roman" w:cs="Times New Roman"/>
          <w:sz w:val="24"/>
          <w:szCs w:val="24"/>
        </w:rPr>
        <w:t>A</w:t>
      </w:r>
      <w:r w:rsidR="0032618B">
        <w:rPr>
          <w:rFonts w:ascii="Times New Roman" w:hAnsi="Times New Roman" w:cs="Times New Roman"/>
          <w:sz w:val="24"/>
          <w:szCs w:val="24"/>
        </w:rPr>
        <w:t>merica</w:t>
      </w:r>
      <w:r w:rsidR="009E1DAD">
        <w:rPr>
          <w:rFonts w:ascii="Times New Roman" w:hAnsi="Times New Roman" w:cs="Times New Roman"/>
          <w:sz w:val="24"/>
          <w:szCs w:val="24"/>
        </w:rPr>
        <w:t>.</w:t>
      </w:r>
      <w:r w:rsidR="00287640" w:rsidRPr="003F207E">
        <w:rPr>
          <w:rFonts w:ascii="Times New Roman" w:hAnsi="Times New Roman" w:cs="Times New Roman"/>
          <w:sz w:val="24"/>
          <w:szCs w:val="24"/>
        </w:rPr>
        <w:t xml:space="preserve"> </w:t>
      </w:r>
      <w:r w:rsidR="00D33A2B" w:rsidRPr="003F207E">
        <w:rPr>
          <w:rFonts w:ascii="Times New Roman" w:hAnsi="Times New Roman" w:cs="Times New Roman"/>
          <w:sz w:val="24"/>
          <w:szCs w:val="24"/>
        </w:rPr>
        <w:t xml:space="preserve">The available evidence </w:t>
      </w:r>
      <w:r w:rsidR="0011747C" w:rsidRPr="003F207E">
        <w:rPr>
          <w:rFonts w:ascii="Times New Roman" w:hAnsi="Times New Roman" w:cs="Times New Roman"/>
          <w:sz w:val="24"/>
          <w:szCs w:val="24"/>
        </w:rPr>
        <w:t>suggest</w:t>
      </w:r>
      <w:r w:rsidR="00D33A2B" w:rsidRPr="003F207E">
        <w:rPr>
          <w:rFonts w:ascii="Times New Roman" w:hAnsi="Times New Roman" w:cs="Times New Roman"/>
          <w:sz w:val="24"/>
          <w:szCs w:val="24"/>
        </w:rPr>
        <w:t>s</w:t>
      </w:r>
      <w:r w:rsidR="0011747C" w:rsidRPr="003F207E">
        <w:rPr>
          <w:rFonts w:ascii="Times New Roman" w:hAnsi="Times New Roman" w:cs="Times New Roman"/>
          <w:sz w:val="24"/>
          <w:szCs w:val="24"/>
        </w:rPr>
        <w:t xml:space="preserve"> that MSA </w:t>
      </w:r>
      <w:r w:rsidR="003F207E" w:rsidRPr="003F207E">
        <w:rPr>
          <w:rFonts w:ascii="Times New Roman" w:hAnsi="Times New Roman" w:cs="Times New Roman"/>
          <w:sz w:val="24"/>
          <w:szCs w:val="24"/>
        </w:rPr>
        <w:t xml:space="preserve">schemes have </w:t>
      </w:r>
      <w:r w:rsidR="00CE2A3A">
        <w:rPr>
          <w:rFonts w:ascii="Times New Roman" w:hAnsi="Times New Roman" w:cs="Times New Roman"/>
          <w:sz w:val="24"/>
          <w:szCs w:val="24"/>
        </w:rPr>
        <w:t xml:space="preserve">generally </w:t>
      </w:r>
      <w:r w:rsidR="003F207E" w:rsidRPr="003F207E">
        <w:rPr>
          <w:rFonts w:ascii="Times New Roman" w:hAnsi="Times New Roman" w:cs="Times New Roman"/>
          <w:sz w:val="24"/>
          <w:szCs w:val="24"/>
        </w:rPr>
        <w:t>been</w:t>
      </w:r>
      <w:r w:rsidR="00FE40BA" w:rsidRPr="003F207E">
        <w:rPr>
          <w:rFonts w:ascii="Times New Roman" w:hAnsi="Times New Roman" w:cs="Times New Roman"/>
          <w:sz w:val="24"/>
          <w:szCs w:val="24"/>
        </w:rPr>
        <w:t xml:space="preserve"> inefficient and </w:t>
      </w:r>
      <w:r w:rsidR="00E507B6" w:rsidRPr="003F207E">
        <w:rPr>
          <w:rFonts w:ascii="Times New Roman" w:hAnsi="Times New Roman" w:cs="Times New Roman"/>
          <w:sz w:val="24"/>
          <w:szCs w:val="24"/>
        </w:rPr>
        <w:t>inequitable</w:t>
      </w:r>
      <w:r w:rsidR="00F050DE">
        <w:rPr>
          <w:rFonts w:ascii="Times New Roman" w:hAnsi="Times New Roman" w:cs="Times New Roman"/>
          <w:sz w:val="24"/>
          <w:szCs w:val="24"/>
        </w:rPr>
        <w:t xml:space="preserve"> and have</w:t>
      </w:r>
      <w:r w:rsidR="000208B5">
        <w:rPr>
          <w:rFonts w:ascii="Times New Roman" w:hAnsi="Times New Roman" w:cs="Times New Roman"/>
          <w:sz w:val="24"/>
          <w:szCs w:val="24"/>
        </w:rPr>
        <w:t xml:space="preserve"> </w:t>
      </w:r>
      <w:r w:rsidR="00A14D8E">
        <w:rPr>
          <w:rFonts w:ascii="Times New Roman" w:hAnsi="Times New Roman" w:cs="Times New Roman"/>
          <w:sz w:val="24"/>
          <w:szCs w:val="24"/>
        </w:rPr>
        <w:t>not</w:t>
      </w:r>
      <w:r w:rsidR="000208B5">
        <w:rPr>
          <w:rFonts w:ascii="Times New Roman" w:hAnsi="Times New Roman" w:cs="Times New Roman"/>
          <w:sz w:val="24"/>
          <w:szCs w:val="24"/>
        </w:rPr>
        <w:t xml:space="preserve"> provide</w:t>
      </w:r>
      <w:r w:rsidR="00A14D8E">
        <w:rPr>
          <w:rFonts w:ascii="Times New Roman" w:hAnsi="Times New Roman" w:cs="Times New Roman"/>
          <w:sz w:val="24"/>
          <w:szCs w:val="24"/>
        </w:rPr>
        <w:t>d</w:t>
      </w:r>
      <w:r w:rsidR="000208B5">
        <w:rPr>
          <w:rFonts w:ascii="Times New Roman" w:hAnsi="Times New Roman" w:cs="Times New Roman"/>
          <w:sz w:val="24"/>
          <w:szCs w:val="24"/>
        </w:rPr>
        <w:t xml:space="preserve"> adequa</w:t>
      </w:r>
      <w:r w:rsidR="00F050DE">
        <w:rPr>
          <w:rFonts w:ascii="Times New Roman" w:hAnsi="Times New Roman" w:cs="Times New Roman"/>
          <w:sz w:val="24"/>
          <w:szCs w:val="24"/>
        </w:rPr>
        <w:t>te financial protection</w:t>
      </w:r>
      <w:r w:rsidR="000C108C">
        <w:rPr>
          <w:rFonts w:ascii="Times New Roman" w:hAnsi="Times New Roman" w:cs="Times New Roman"/>
          <w:sz w:val="24"/>
          <w:szCs w:val="24"/>
        </w:rPr>
        <w:t xml:space="preserve">. The </w:t>
      </w:r>
      <w:r w:rsidR="00190999">
        <w:rPr>
          <w:rFonts w:ascii="Times New Roman" w:hAnsi="Times New Roman" w:cs="Times New Roman"/>
          <w:sz w:val="24"/>
          <w:szCs w:val="24"/>
        </w:rPr>
        <w:t>impact of</w:t>
      </w:r>
      <w:r w:rsidR="002551CE">
        <w:rPr>
          <w:rFonts w:ascii="Times New Roman" w:hAnsi="Times New Roman" w:cs="Times New Roman"/>
          <w:sz w:val="24"/>
          <w:szCs w:val="24"/>
        </w:rPr>
        <w:t xml:space="preserve"> these schemes</w:t>
      </w:r>
      <w:r w:rsidR="000C108C">
        <w:rPr>
          <w:rFonts w:ascii="Times New Roman" w:hAnsi="Times New Roman" w:cs="Times New Roman"/>
          <w:sz w:val="24"/>
          <w:szCs w:val="24"/>
        </w:rPr>
        <w:t xml:space="preserve"> on long-term </w:t>
      </w:r>
      <w:r w:rsidR="007C0F25">
        <w:rPr>
          <w:rFonts w:ascii="Times New Roman" w:hAnsi="Times New Roman" w:cs="Times New Roman"/>
          <w:sz w:val="24"/>
          <w:szCs w:val="24"/>
        </w:rPr>
        <w:t>health-care</w:t>
      </w:r>
      <w:r w:rsidR="000C108C">
        <w:rPr>
          <w:rFonts w:ascii="Times New Roman" w:hAnsi="Times New Roman" w:cs="Times New Roman"/>
          <w:sz w:val="24"/>
          <w:szCs w:val="24"/>
        </w:rPr>
        <w:t xml:space="preserve"> costs is unclear</w:t>
      </w:r>
      <w:r w:rsidR="00F050DE">
        <w:rPr>
          <w:rFonts w:ascii="Times New Roman" w:hAnsi="Times New Roman" w:cs="Times New Roman"/>
          <w:sz w:val="24"/>
          <w:szCs w:val="24"/>
        </w:rPr>
        <w:t>.</w:t>
      </w:r>
      <w:r w:rsidR="00197C6B" w:rsidRPr="003F207E">
        <w:rPr>
          <w:rFonts w:ascii="Times New Roman" w:hAnsi="Times New Roman" w:cs="Times New Roman"/>
          <w:sz w:val="24"/>
          <w:szCs w:val="24"/>
        </w:rPr>
        <w:t xml:space="preserve"> </w:t>
      </w:r>
      <w:r w:rsidR="000208B5">
        <w:rPr>
          <w:rFonts w:ascii="Times New Roman" w:hAnsi="Times New Roman" w:cs="Times New Roman"/>
          <w:sz w:val="24"/>
          <w:szCs w:val="24"/>
        </w:rPr>
        <w:t>Policymakers and others</w:t>
      </w:r>
      <w:r w:rsidR="00D33A2B" w:rsidRPr="003F207E">
        <w:rPr>
          <w:rFonts w:ascii="Times New Roman" w:hAnsi="Times New Roman" w:cs="Times New Roman"/>
          <w:sz w:val="24"/>
          <w:szCs w:val="24"/>
        </w:rPr>
        <w:t xml:space="preserve"> proposing the</w:t>
      </w:r>
      <w:r w:rsidR="000C7342">
        <w:rPr>
          <w:rFonts w:ascii="Times New Roman" w:hAnsi="Times New Roman" w:cs="Times New Roman"/>
          <w:sz w:val="24"/>
          <w:szCs w:val="24"/>
        </w:rPr>
        <w:t xml:space="preserve"> </w:t>
      </w:r>
      <w:r w:rsidR="00D33A2B" w:rsidRPr="003F207E">
        <w:rPr>
          <w:rFonts w:ascii="Times New Roman" w:hAnsi="Times New Roman" w:cs="Times New Roman"/>
          <w:sz w:val="24"/>
          <w:szCs w:val="24"/>
        </w:rPr>
        <w:t xml:space="preserve">expansion </w:t>
      </w:r>
      <w:r w:rsidR="00CB08A7">
        <w:rPr>
          <w:rFonts w:ascii="Times New Roman" w:hAnsi="Times New Roman" w:cs="Times New Roman"/>
          <w:sz w:val="24"/>
          <w:szCs w:val="24"/>
        </w:rPr>
        <w:t xml:space="preserve">of MSAs </w:t>
      </w:r>
      <w:r w:rsidR="00D33A2B" w:rsidRPr="003F207E">
        <w:rPr>
          <w:rFonts w:ascii="Times New Roman" w:hAnsi="Times New Roman" w:cs="Times New Roman"/>
          <w:sz w:val="24"/>
          <w:szCs w:val="24"/>
        </w:rPr>
        <w:t xml:space="preserve">should make explicit </w:t>
      </w:r>
      <w:r w:rsidR="00F85CE7">
        <w:rPr>
          <w:rFonts w:ascii="Times New Roman" w:hAnsi="Times New Roman" w:cs="Times New Roman"/>
          <w:sz w:val="24"/>
          <w:szCs w:val="24"/>
        </w:rPr>
        <w:t>what</w:t>
      </w:r>
      <w:r w:rsidR="00D33A2B" w:rsidRPr="003F207E">
        <w:rPr>
          <w:rFonts w:ascii="Times New Roman" w:hAnsi="Times New Roman" w:cs="Times New Roman"/>
          <w:sz w:val="24"/>
          <w:szCs w:val="24"/>
        </w:rPr>
        <w:t xml:space="preserve"> they seek to achieve given </w:t>
      </w:r>
      <w:r w:rsidR="00197C6B" w:rsidRPr="003F207E">
        <w:rPr>
          <w:rFonts w:ascii="Times New Roman" w:hAnsi="Times New Roman" w:cs="Times New Roman"/>
          <w:sz w:val="24"/>
          <w:szCs w:val="24"/>
        </w:rPr>
        <w:t>the shortcomings</w:t>
      </w:r>
      <w:r w:rsidR="005E2374">
        <w:rPr>
          <w:rFonts w:ascii="Times New Roman" w:hAnsi="Times New Roman" w:cs="Times New Roman"/>
          <w:sz w:val="24"/>
          <w:szCs w:val="24"/>
        </w:rPr>
        <w:t xml:space="preserve"> of </w:t>
      </w:r>
      <w:r w:rsidR="00B01A00">
        <w:rPr>
          <w:rFonts w:ascii="Times New Roman" w:hAnsi="Times New Roman" w:cs="Times New Roman"/>
          <w:sz w:val="24"/>
          <w:szCs w:val="24"/>
        </w:rPr>
        <w:t>the accounts.</w:t>
      </w:r>
      <w:r w:rsidR="00D33A2B">
        <w:rPr>
          <w:rFonts w:ascii="Times New Roman" w:hAnsi="Times New Roman" w:cs="Times New Roman"/>
          <w:sz w:val="24"/>
          <w:szCs w:val="24"/>
        </w:rPr>
        <w:t xml:space="preserve"> </w:t>
      </w:r>
    </w:p>
    <w:p w14:paraId="3DD14C56" w14:textId="77777777" w:rsidR="00936150" w:rsidRDefault="00936150">
      <w:pPr>
        <w:rPr>
          <w:rFonts w:ascii="Times New Roman" w:eastAsia="Times New Roman" w:hAnsi="Times New Roman" w:cs="Times New Roman"/>
          <w:b/>
          <w:sz w:val="24"/>
          <w:szCs w:val="24"/>
        </w:rPr>
      </w:pPr>
      <w:r>
        <w:rPr>
          <w:b/>
        </w:rPr>
        <w:br w:type="page"/>
      </w:r>
    </w:p>
    <w:p w14:paraId="216A54E3" w14:textId="77777777" w:rsidR="008363D7" w:rsidRPr="005139AD" w:rsidRDefault="008363D7" w:rsidP="00BB0A2E">
      <w:pPr>
        <w:pStyle w:val="NormalWeb"/>
        <w:spacing w:before="0" w:beforeAutospacing="0" w:after="240" w:afterAutospacing="0" w:line="276" w:lineRule="auto"/>
        <w:jc w:val="both"/>
        <w:rPr>
          <w:b/>
        </w:rPr>
      </w:pPr>
      <w:r w:rsidRPr="005139AD">
        <w:rPr>
          <w:b/>
        </w:rPr>
        <w:lastRenderedPageBreak/>
        <w:t>Introduction</w:t>
      </w:r>
    </w:p>
    <w:p w14:paraId="5CC7C8F5" w14:textId="3682137F" w:rsidR="00CE5B58" w:rsidRDefault="004D4B11" w:rsidP="00FA351F">
      <w:pPr>
        <w:pStyle w:val="NormalWeb"/>
        <w:spacing w:before="0" w:beforeAutospacing="0" w:after="0" w:afterAutospacing="0" w:line="276" w:lineRule="auto"/>
        <w:ind w:firstLine="284"/>
        <w:jc w:val="both"/>
        <w:rPr>
          <w:i/>
        </w:rPr>
      </w:pPr>
      <w:r>
        <w:t xml:space="preserve">A number of </w:t>
      </w:r>
      <w:r w:rsidR="007109CA">
        <w:t xml:space="preserve">countries are </w:t>
      </w:r>
      <w:r>
        <w:t xml:space="preserve">considering whether </w:t>
      </w:r>
      <w:r w:rsidR="00CE5B58">
        <w:t>m</w:t>
      </w:r>
      <w:r w:rsidR="00FB6D6B">
        <w:t>edi</w:t>
      </w:r>
      <w:r w:rsidR="007109CA">
        <w:t>cal savings accounts (MSAs)</w:t>
      </w:r>
      <w:r w:rsidR="00C22458">
        <w:t xml:space="preserve"> </w:t>
      </w:r>
      <w:r w:rsidR="004F21AF">
        <w:t>are</w:t>
      </w:r>
      <w:r w:rsidR="00CE5B58">
        <w:t xml:space="preserve"> a</w:t>
      </w:r>
      <w:r w:rsidR="00FB6D6B">
        <w:t xml:space="preserve"> viable </w:t>
      </w:r>
      <w:r w:rsidR="007109CA">
        <w:t xml:space="preserve">way </w:t>
      </w:r>
      <w:r>
        <w:t>of financing</w:t>
      </w:r>
      <w:r w:rsidR="00FB6D6B">
        <w:t xml:space="preserve"> health </w:t>
      </w:r>
      <w:r w:rsidR="00CB5270">
        <w:t>care</w:t>
      </w:r>
      <w:r w:rsidR="007109CA">
        <w:t xml:space="preserve">. This </w:t>
      </w:r>
      <w:r w:rsidR="00FB6D6B">
        <w:t xml:space="preserve">is in large part due to Singapore’s </w:t>
      </w:r>
      <w:r>
        <w:t>apparent</w:t>
      </w:r>
      <w:r w:rsidR="00FB6D6B">
        <w:t xml:space="preserve"> success in </w:t>
      </w:r>
      <w:r w:rsidR="00CE5B58">
        <w:t xml:space="preserve">using </w:t>
      </w:r>
      <w:r>
        <w:t>these accounts in combination with other financing mechanisms to p</w:t>
      </w:r>
      <w:r w:rsidR="00CE5B58">
        <w:t xml:space="preserve">rovide </w:t>
      </w:r>
      <w:r w:rsidR="00FB6D6B">
        <w:t xml:space="preserve">high-quality care at comparatively low cost. </w:t>
      </w:r>
      <w:r w:rsidR="007109CA" w:rsidRPr="005139AD">
        <w:t xml:space="preserve">In recent years, MSAs have been </w:t>
      </w:r>
      <w:r w:rsidR="007109CA" w:rsidRPr="00D25F95">
        <w:t xml:space="preserve">discussed </w:t>
      </w:r>
      <w:r>
        <w:t>by</w:t>
      </w:r>
      <w:r w:rsidR="007109CA" w:rsidRPr="00D25F95">
        <w:t xml:space="preserve"> policy </w:t>
      </w:r>
      <w:r>
        <w:t xml:space="preserve">makers and interest groups in </w:t>
      </w:r>
      <w:r w:rsidR="007109CA" w:rsidRPr="00D25F95">
        <w:t xml:space="preserve">Canada and </w:t>
      </w:r>
      <w:r>
        <w:t>some</w:t>
      </w:r>
      <w:r w:rsidR="007109CA" w:rsidRPr="00D25F95">
        <w:t xml:space="preserve"> European countries, although </w:t>
      </w:r>
      <w:r w:rsidR="00660A2E" w:rsidRPr="00D25F95">
        <w:t>they</w:t>
      </w:r>
      <w:r w:rsidR="004666AC" w:rsidRPr="00D25F95">
        <w:t xml:space="preserve"> </w:t>
      </w:r>
      <w:r w:rsidR="007109CA" w:rsidRPr="00D25F95">
        <w:t xml:space="preserve">have </w:t>
      </w:r>
      <w:r w:rsidR="00660A2E" w:rsidRPr="00D25F95">
        <w:t>not been</w:t>
      </w:r>
      <w:r w:rsidR="007109CA" w:rsidRPr="00D25F95">
        <w:t xml:space="preserve"> introduced in any of these nations</w:t>
      </w:r>
      <w:r w:rsidR="00324010" w:rsidRPr="00D25F95">
        <w:t xml:space="preserve"> (Hurley </w:t>
      </w:r>
      <w:r w:rsidR="00324010" w:rsidRPr="00D25F95">
        <w:rPr>
          <w:i/>
        </w:rPr>
        <w:t>et al.</w:t>
      </w:r>
      <w:r w:rsidR="00324010" w:rsidRPr="00D25F95">
        <w:t xml:space="preserve"> 2008; Thomson </w:t>
      </w:r>
      <w:r w:rsidR="00324010" w:rsidRPr="00D25F95">
        <w:rPr>
          <w:i/>
        </w:rPr>
        <w:t>et al</w:t>
      </w:r>
      <w:r w:rsidR="00324010" w:rsidRPr="00D25F95">
        <w:t>. 2010)</w:t>
      </w:r>
      <w:r w:rsidR="007109CA" w:rsidRPr="00D25F95">
        <w:t>.</w:t>
      </w:r>
      <w:r w:rsidR="007109CA" w:rsidRPr="00D25F95">
        <w:rPr>
          <w:i/>
        </w:rPr>
        <w:t xml:space="preserve"> </w:t>
      </w:r>
    </w:p>
    <w:p w14:paraId="0747538C" w14:textId="4DCAC4AE" w:rsidR="00356B58" w:rsidRDefault="004D4B11" w:rsidP="00FA351F">
      <w:pPr>
        <w:pStyle w:val="NormalWeb"/>
        <w:spacing w:before="0" w:beforeAutospacing="0" w:after="0" w:afterAutospacing="0" w:line="276" w:lineRule="auto"/>
        <w:ind w:firstLine="284"/>
        <w:jc w:val="both"/>
      </w:pPr>
      <w:r>
        <w:t>One reason for this interest is that MSAs have been promoted by</w:t>
      </w:r>
      <w:r w:rsidR="00F0534F">
        <w:t xml:space="preserve"> prominent</w:t>
      </w:r>
      <w:r>
        <w:t xml:space="preserve"> think tanks</w:t>
      </w:r>
      <w:r w:rsidR="008D4741">
        <w:t>.</w:t>
      </w:r>
      <w:r>
        <w:t xml:space="preserve"> </w:t>
      </w:r>
      <w:r w:rsidR="00CE3DD5">
        <w:t>For example, t</w:t>
      </w:r>
      <w:r w:rsidR="002501D2" w:rsidRPr="00D25F95">
        <w:t>he Adam Smith Institute</w:t>
      </w:r>
      <w:r>
        <w:t xml:space="preserve"> in the United Kingdom (UK) has </w:t>
      </w:r>
      <w:r w:rsidR="002501D2" w:rsidRPr="00D25F95">
        <w:t>called for a rapid move</w:t>
      </w:r>
      <w:r w:rsidR="0079236E">
        <w:t xml:space="preserve"> </w:t>
      </w:r>
      <w:r>
        <w:t xml:space="preserve">away </w:t>
      </w:r>
      <w:r w:rsidR="002501D2" w:rsidRPr="00D25F95">
        <w:t xml:space="preserve">from </w:t>
      </w:r>
      <w:r w:rsidR="00356B58" w:rsidRPr="00D25F95">
        <w:t xml:space="preserve">the National Health Service </w:t>
      </w:r>
      <w:r w:rsidR="00473399" w:rsidRPr="00073D4F">
        <w:rPr>
          <w:lang w:val="en-US"/>
        </w:rPr>
        <w:t>—</w:t>
      </w:r>
      <w:r w:rsidR="00356B58" w:rsidRPr="00D25F95">
        <w:t xml:space="preserve"> </w:t>
      </w:r>
      <w:r w:rsidR="002501D2" w:rsidRPr="00D25F95">
        <w:t xml:space="preserve">a </w:t>
      </w:r>
      <w:r w:rsidR="00660A2E" w:rsidRPr="00D25F95">
        <w:t>universal</w:t>
      </w:r>
      <w:r w:rsidR="002501D2" w:rsidRPr="00D25F95">
        <w:t>, tax-funded health system</w:t>
      </w:r>
      <w:r w:rsidR="00356B58" w:rsidRPr="00D25F95">
        <w:t xml:space="preserve"> </w:t>
      </w:r>
      <w:r w:rsidR="00473399" w:rsidRPr="00073D4F">
        <w:rPr>
          <w:lang w:val="en-US"/>
        </w:rPr>
        <w:t>—</w:t>
      </w:r>
      <w:r w:rsidR="00356B58" w:rsidRPr="00D25F95">
        <w:t xml:space="preserve"> to a system</w:t>
      </w:r>
      <w:r w:rsidR="002501D2" w:rsidRPr="00D25F95">
        <w:t xml:space="preserve"> </w:t>
      </w:r>
      <w:r>
        <w:t>funded through</w:t>
      </w:r>
      <w:r w:rsidR="002501D2" w:rsidRPr="00D25F95">
        <w:t xml:space="preserve"> individual </w:t>
      </w:r>
      <w:r w:rsidR="00FB6D6B" w:rsidRPr="00D25F95">
        <w:t>MSAs</w:t>
      </w:r>
      <w:r w:rsidR="00EE633E" w:rsidRPr="00D25F95">
        <w:t xml:space="preserve"> (</w:t>
      </w:r>
      <w:r w:rsidR="001D7C93">
        <w:t xml:space="preserve">Worstall 2013; </w:t>
      </w:r>
      <w:r w:rsidR="00EE633E" w:rsidRPr="00D25F95">
        <w:t>Goldsworthy 2014)</w:t>
      </w:r>
      <w:r w:rsidR="002501D2" w:rsidRPr="00D25F95">
        <w:t xml:space="preserve">. Although </w:t>
      </w:r>
      <w:r w:rsidR="002C60E8">
        <w:t>the</w:t>
      </w:r>
      <w:r w:rsidR="002501D2" w:rsidRPr="00D25F95">
        <w:t xml:space="preserve"> argument </w:t>
      </w:r>
      <w:r>
        <w:t xml:space="preserve">was based </w:t>
      </w:r>
      <w:r w:rsidR="002501D2" w:rsidRPr="00D25F95">
        <w:t>on questionable</w:t>
      </w:r>
      <w:r w:rsidR="00E97A72" w:rsidRPr="00D25F95">
        <w:t xml:space="preserve"> cross-country</w:t>
      </w:r>
      <w:r w:rsidR="002501D2" w:rsidRPr="00D25F95">
        <w:t xml:space="preserve"> comparisons and was light on detail of how such a scheme would work, </w:t>
      </w:r>
      <w:r w:rsidR="00C649B7" w:rsidRPr="00D25F95">
        <w:t>the recommendation</w:t>
      </w:r>
      <w:r w:rsidR="002501D2" w:rsidRPr="00D25F95">
        <w:t xml:space="preserve"> should</w:t>
      </w:r>
      <w:r w:rsidR="002501D2">
        <w:t xml:space="preserve"> </w:t>
      </w:r>
      <w:r>
        <w:t xml:space="preserve">not </w:t>
      </w:r>
      <w:r w:rsidR="002501D2">
        <w:t xml:space="preserve">be </w:t>
      </w:r>
      <w:r>
        <w:t>ignored</w:t>
      </w:r>
      <w:r w:rsidR="002501D2">
        <w:t xml:space="preserve"> as the Institute is influential with the government that came to power in the 2015 general election in the </w:t>
      </w:r>
      <w:r w:rsidR="00356B58">
        <w:t>UK</w:t>
      </w:r>
      <w:r w:rsidR="002501D2">
        <w:t>.</w:t>
      </w:r>
      <w:r w:rsidR="00FB6D6B">
        <w:t xml:space="preserve"> In the </w:t>
      </w:r>
      <w:r>
        <w:t xml:space="preserve">United </w:t>
      </w:r>
      <w:r w:rsidR="009E1DAD">
        <w:t>S</w:t>
      </w:r>
      <w:r>
        <w:t xml:space="preserve">tates of </w:t>
      </w:r>
      <w:r w:rsidR="009E1DAD">
        <w:t>A</w:t>
      </w:r>
      <w:r>
        <w:t>merica (USA)</w:t>
      </w:r>
      <w:r w:rsidR="00FB6D6B">
        <w:t xml:space="preserve">, a </w:t>
      </w:r>
      <w:r w:rsidR="007109CA">
        <w:t xml:space="preserve">widely-circulated </w:t>
      </w:r>
      <w:r w:rsidR="00FB6D6B">
        <w:t xml:space="preserve">book </w:t>
      </w:r>
      <w:r w:rsidR="007109CA">
        <w:t xml:space="preserve">published by the </w:t>
      </w:r>
      <w:r w:rsidR="00650677">
        <w:t>Brookings Institution</w:t>
      </w:r>
      <w:r w:rsidR="007109CA">
        <w:t xml:space="preserve"> </w:t>
      </w:r>
      <w:r w:rsidR="00FB6D6B">
        <w:t>laud</w:t>
      </w:r>
      <w:r w:rsidR="007109CA">
        <w:t>ed</w:t>
      </w:r>
      <w:r w:rsidR="00FB6D6B">
        <w:t xml:space="preserve"> the</w:t>
      </w:r>
      <w:r w:rsidR="00AC2292">
        <w:t xml:space="preserve"> Singaporean health system for providing</w:t>
      </w:r>
      <w:r w:rsidR="00FB6D6B">
        <w:t xml:space="preserve"> “affordable excellence” (Haseltine 2013)</w:t>
      </w:r>
      <w:r w:rsidR="00CE5B58">
        <w:t xml:space="preserve">, although </w:t>
      </w:r>
      <w:r w:rsidR="0092515A">
        <w:t>this</w:t>
      </w:r>
      <w:r w:rsidR="00CE5B58">
        <w:t xml:space="preserve"> interpretation was subsequently challenged (McKee and Busse 2013)</w:t>
      </w:r>
      <w:r w:rsidR="00FB6D6B">
        <w:t xml:space="preserve">. </w:t>
      </w:r>
      <w:r w:rsidR="0044460A">
        <w:t xml:space="preserve">There are current Republican proposals to </w:t>
      </w:r>
      <w:r w:rsidR="005E39EF">
        <w:t>repeal</w:t>
      </w:r>
      <w:r w:rsidR="0044460A">
        <w:t xml:space="preserve"> the Patient Protection and Affordable Care Act, colloquially known as Obamacare, and to expand </w:t>
      </w:r>
      <w:r w:rsidR="008C6745">
        <w:t xml:space="preserve">the </w:t>
      </w:r>
      <w:r w:rsidR="0044460A">
        <w:t xml:space="preserve">use of MSAs in the </w:t>
      </w:r>
      <w:r>
        <w:t>USA</w:t>
      </w:r>
      <w:r w:rsidR="00F160DA">
        <w:t xml:space="preserve"> (Lueck 2015; Park and Biniek 2015)</w:t>
      </w:r>
      <w:r w:rsidR="00C6309D">
        <w:t>.</w:t>
      </w:r>
    </w:p>
    <w:p w14:paraId="565CD57C" w14:textId="69068BE9" w:rsidR="006B732B" w:rsidRDefault="005110E8" w:rsidP="00FA351F">
      <w:pPr>
        <w:pStyle w:val="NormalWeb"/>
        <w:spacing w:before="0" w:beforeAutospacing="0" w:after="0" w:afterAutospacing="0" w:line="276" w:lineRule="auto"/>
        <w:ind w:firstLine="284"/>
        <w:jc w:val="both"/>
      </w:pPr>
      <w:r>
        <w:t xml:space="preserve">MSAs </w:t>
      </w:r>
      <w:r w:rsidR="006C6568">
        <w:t>allow</w:t>
      </w:r>
      <w:r>
        <w:t xml:space="preserve"> </w:t>
      </w:r>
      <w:r w:rsidR="004D4B11">
        <w:t>i</w:t>
      </w:r>
      <w:r w:rsidR="00F4193F">
        <w:t>ndividuals and/or households</w:t>
      </w:r>
      <w:r w:rsidR="00D26115">
        <w:t xml:space="preserve"> </w:t>
      </w:r>
      <w:r w:rsidR="006C6568">
        <w:t xml:space="preserve">to </w:t>
      </w:r>
      <w:r>
        <w:t xml:space="preserve">withdraw </w:t>
      </w:r>
      <w:r w:rsidR="006C6568">
        <w:t xml:space="preserve">money </w:t>
      </w:r>
      <w:r>
        <w:t xml:space="preserve">from </w:t>
      </w:r>
      <w:r w:rsidR="006C6568">
        <w:t xml:space="preserve">earmarked funds </w:t>
      </w:r>
      <w:r>
        <w:t xml:space="preserve">to pay for eligible </w:t>
      </w:r>
      <w:r w:rsidR="007C0F25">
        <w:t>health-care</w:t>
      </w:r>
      <w:r>
        <w:t xml:space="preserve"> cost</w:t>
      </w:r>
      <w:r w:rsidR="006C6568">
        <w:t>s</w:t>
      </w:r>
      <w:r>
        <w:t xml:space="preserve">; </w:t>
      </w:r>
      <w:r w:rsidR="00C6309D">
        <w:t>employers often also contribute to the</w:t>
      </w:r>
      <w:r>
        <w:t xml:space="preserve">se </w:t>
      </w:r>
      <w:r w:rsidR="006C6568">
        <w:t>personalised</w:t>
      </w:r>
      <w:r w:rsidR="00C6309D">
        <w:t xml:space="preserve"> accounts</w:t>
      </w:r>
      <w:r w:rsidR="00EA74CB">
        <w:t xml:space="preserve">. </w:t>
      </w:r>
      <w:bookmarkStart w:id="0" w:name="_GoBack"/>
      <w:bookmarkEnd w:id="0"/>
      <w:r w:rsidR="00DA3EE2">
        <w:t>E</w:t>
      </w:r>
      <w:r w:rsidR="00BE1760">
        <w:t>nrolees</w:t>
      </w:r>
      <w:r w:rsidR="00DA3EE2">
        <w:t xml:space="preserve"> therefore</w:t>
      </w:r>
      <w:r w:rsidR="00BE1760">
        <w:t xml:space="preserve"> </w:t>
      </w:r>
      <w:r w:rsidR="00824F3C">
        <w:t xml:space="preserve">pool </w:t>
      </w:r>
      <w:r w:rsidR="00F4193F">
        <w:t xml:space="preserve">risks </w:t>
      </w:r>
      <w:r w:rsidR="004D4B11">
        <w:t>over</w:t>
      </w:r>
      <w:r w:rsidR="00F4193F">
        <w:t xml:space="preserve"> time</w:t>
      </w:r>
      <w:r w:rsidR="00D26115">
        <w:t>, although they do not pool risks</w:t>
      </w:r>
      <w:r w:rsidR="002501D2">
        <w:t xml:space="preserve"> </w:t>
      </w:r>
      <w:r w:rsidR="004D4B11">
        <w:t xml:space="preserve">across </w:t>
      </w:r>
      <w:r w:rsidR="002501D2">
        <w:t>the wider population</w:t>
      </w:r>
      <w:r w:rsidR="00321F58">
        <w:t>.</w:t>
      </w:r>
      <w:r w:rsidR="00B673DA" w:rsidRPr="005139AD">
        <w:t xml:space="preserve"> </w:t>
      </w:r>
      <w:r w:rsidR="00824F3C">
        <w:t>The</w:t>
      </w:r>
      <w:r w:rsidR="00BE1760">
        <w:t xml:space="preserve"> </w:t>
      </w:r>
      <w:r w:rsidR="00DC562B" w:rsidRPr="005139AD">
        <w:t>account</w:t>
      </w:r>
      <w:r w:rsidR="00BE1760">
        <w:t>s</w:t>
      </w:r>
      <w:r w:rsidR="00824F3C">
        <w:t xml:space="preserve"> are usually accompanied by</w:t>
      </w:r>
      <w:r w:rsidR="00DC562B" w:rsidRPr="005139AD">
        <w:t xml:space="preserve"> </w:t>
      </w:r>
      <w:r w:rsidR="009F59B8">
        <w:t xml:space="preserve">out-of-pocket payments and </w:t>
      </w:r>
      <w:r w:rsidR="001E56B1">
        <w:t xml:space="preserve">a </w:t>
      </w:r>
      <w:r w:rsidR="008114BC" w:rsidRPr="005139AD">
        <w:t>high</w:t>
      </w:r>
      <w:r w:rsidR="001F056E" w:rsidRPr="005139AD">
        <w:t xml:space="preserve">-deductible </w:t>
      </w:r>
      <w:r w:rsidR="00DC562B" w:rsidRPr="005139AD">
        <w:t xml:space="preserve">insurance </w:t>
      </w:r>
      <w:r w:rsidR="001E56B1">
        <w:t>plan t</w:t>
      </w:r>
      <w:r w:rsidR="00EA74CB">
        <w:t>hat</w:t>
      </w:r>
      <w:r w:rsidR="001E56B1">
        <w:t xml:space="preserve"> cover</w:t>
      </w:r>
      <w:r w:rsidR="00EA74CB">
        <w:t>s</w:t>
      </w:r>
      <w:r w:rsidR="001948B3" w:rsidRPr="005139AD">
        <w:t xml:space="preserve"> </w:t>
      </w:r>
      <w:r w:rsidR="00DC562B" w:rsidRPr="005139AD">
        <w:t>c</w:t>
      </w:r>
      <w:r w:rsidR="001948B3" w:rsidRPr="005139AD">
        <w:t xml:space="preserve">atastrophic </w:t>
      </w:r>
      <w:r w:rsidR="00EB1E33">
        <w:t>costs</w:t>
      </w:r>
      <w:r w:rsidR="000F4D35" w:rsidRPr="005139AD">
        <w:t>.</w:t>
      </w:r>
      <w:r w:rsidR="008508F2">
        <w:t xml:space="preserve"> </w:t>
      </w:r>
      <w:r w:rsidR="003F7B72">
        <w:t xml:space="preserve">In the </w:t>
      </w:r>
      <w:r w:rsidR="009E1DAD">
        <w:t>USA</w:t>
      </w:r>
      <w:r w:rsidR="003F7B72">
        <w:t>, t</w:t>
      </w:r>
      <w:r w:rsidR="008508F2">
        <w:t xml:space="preserve">his combination is </w:t>
      </w:r>
      <w:r w:rsidR="00423229">
        <w:t>often</w:t>
      </w:r>
      <w:r w:rsidR="006B732B">
        <w:t xml:space="preserve"> </w:t>
      </w:r>
      <w:r w:rsidR="00A76B96">
        <w:t>called</w:t>
      </w:r>
      <w:r w:rsidR="008508F2">
        <w:t xml:space="preserve"> 'consumer-directed health care'</w:t>
      </w:r>
      <w:r w:rsidR="00B46C30">
        <w:t xml:space="preserve"> (Buchmueller 2008).</w:t>
      </w:r>
      <w:r w:rsidR="000F4D35" w:rsidRPr="005139AD">
        <w:t xml:space="preserve"> </w:t>
      </w:r>
      <w:r w:rsidR="00B71DD0">
        <w:t xml:space="preserve">MSA </w:t>
      </w:r>
      <w:r w:rsidR="00C16D32">
        <w:t>plans</w:t>
      </w:r>
      <w:r w:rsidR="000A105D" w:rsidRPr="005139AD">
        <w:t xml:space="preserve"> </w:t>
      </w:r>
      <w:r w:rsidR="00DA38F1">
        <w:t xml:space="preserve">can </w:t>
      </w:r>
      <w:r w:rsidR="00FE0F19" w:rsidRPr="005139AD">
        <w:t xml:space="preserve">differ </w:t>
      </w:r>
      <w:r w:rsidR="00C16D32">
        <w:t xml:space="preserve">in terms of </w:t>
      </w:r>
      <w:r w:rsidR="00011623" w:rsidRPr="005139AD">
        <w:t>cost sharing</w:t>
      </w:r>
      <w:r w:rsidR="003673BD">
        <w:t xml:space="preserve"> (</w:t>
      </w:r>
      <w:r w:rsidR="00FC4876">
        <w:t xml:space="preserve">i.e. </w:t>
      </w:r>
      <w:r w:rsidR="003673BD">
        <w:t>user charges)</w:t>
      </w:r>
      <w:r w:rsidR="00011623" w:rsidRPr="005139AD">
        <w:t xml:space="preserve">, </w:t>
      </w:r>
      <w:r w:rsidR="00C55DB5">
        <w:t>contribution</w:t>
      </w:r>
      <w:r w:rsidR="00FE0F19" w:rsidRPr="005139AD">
        <w:t>,</w:t>
      </w:r>
      <w:r w:rsidR="009D7D11" w:rsidRPr="005139AD">
        <w:t xml:space="preserve"> </w:t>
      </w:r>
      <w:r w:rsidR="009E613E">
        <w:t xml:space="preserve">and </w:t>
      </w:r>
      <w:r w:rsidR="009D7D11" w:rsidRPr="005139AD">
        <w:t>spending</w:t>
      </w:r>
      <w:r w:rsidR="00527E39">
        <w:t xml:space="preserve"> </w:t>
      </w:r>
      <w:r w:rsidR="00D82377">
        <w:t>rules</w:t>
      </w:r>
      <w:r w:rsidR="00B71DD0">
        <w:t>.</w:t>
      </w:r>
    </w:p>
    <w:p w14:paraId="4276D5A8" w14:textId="20B67099" w:rsidR="005C5DED" w:rsidRDefault="00B71DD0" w:rsidP="00FA351F">
      <w:pPr>
        <w:pStyle w:val="NormalWeb"/>
        <w:spacing w:before="0" w:beforeAutospacing="0" w:after="0" w:afterAutospacing="0" w:line="276" w:lineRule="auto"/>
        <w:ind w:firstLine="284"/>
        <w:jc w:val="both"/>
      </w:pPr>
      <w:r>
        <w:t xml:space="preserve">The </w:t>
      </w:r>
      <w:r w:rsidR="00691CF9">
        <w:t>key</w:t>
      </w:r>
      <w:r w:rsidR="00D33A2B">
        <w:t xml:space="preserve"> </w:t>
      </w:r>
      <w:r w:rsidR="006B732B">
        <w:t>aims</w:t>
      </w:r>
      <w:r>
        <w:t xml:space="preserve"> of MSAs </w:t>
      </w:r>
      <w:r w:rsidR="004D4B11">
        <w:t>include</w:t>
      </w:r>
      <w:r w:rsidR="00C16D32">
        <w:t>: (</w:t>
      </w:r>
      <w:r w:rsidR="00691CF9">
        <w:t>1</w:t>
      </w:r>
      <w:r w:rsidR="00C16D32">
        <w:t xml:space="preserve">) </w:t>
      </w:r>
      <w:r w:rsidR="004D4B11">
        <w:t>encouraging</w:t>
      </w:r>
      <w:r w:rsidR="00F31F9B" w:rsidRPr="00B6317C">
        <w:t xml:space="preserve"> personal responsibility for health and health care</w:t>
      </w:r>
      <w:r w:rsidR="00C16D32">
        <w:t>; (</w:t>
      </w:r>
      <w:r w:rsidR="00691CF9">
        <w:t>2</w:t>
      </w:r>
      <w:r w:rsidR="00C16D32">
        <w:t xml:space="preserve">) </w:t>
      </w:r>
      <w:r w:rsidR="004D4B11">
        <w:t>increasing</w:t>
      </w:r>
      <w:r w:rsidR="00F31F9B" w:rsidRPr="00B6317C">
        <w:t xml:space="preserve"> provider choice for patients</w:t>
      </w:r>
      <w:r w:rsidR="00C16D32">
        <w:t>;</w:t>
      </w:r>
      <w:r w:rsidR="00F31F9B" w:rsidRPr="00B6317C">
        <w:t xml:space="preserve"> </w:t>
      </w:r>
      <w:r w:rsidR="00C16D32">
        <w:t>(</w:t>
      </w:r>
      <w:r w:rsidR="00691CF9">
        <w:t>3</w:t>
      </w:r>
      <w:r w:rsidR="00C16D32">
        <w:t xml:space="preserve">) </w:t>
      </w:r>
      <w:r w:rsidR="004D4B11">
        <w:t>enhancing</w:t>
      </w:r>
      <w:r w:rsidR="00F31F9B" w:rsidRPr="00B6317C">
        <w:t xml:space="preserve"> financial protection</w:t>
      </w:r>
      <w:r w:rsidR="00C16D32">
        <w:t>;</w:t>
      </w:r>
      <w:r w:rsidR="00F31F9B" w:rsidRPr="00B6317C">
        <w:t xml:space="preserve"> </w:t>
      </w:r>
      <w:r w:rsidR="00C16D32">
        <w:t>(</w:t>
      </w:r>
      <w:r w:rsidR="00691CF9">
        <w:t>4</w:t>
      </w:r>
      <w:r w:rsidR="00C16D32">
        <w:t>)</w:t>
      </w:r>
      <w:r w:rsidR="00F31F9B" w:rsidRPr="00B6317C">
        <w:t xml:space="preserve"> </w:t>
      </w:r>
      <w:r w:rsidR="004D4B11">
        <w:t xml:space="preserve">improving </w:t>
      </w:r>
      <w:r w:rsidR="003F7B72">
        <w:t>efficiency</w:t>
      </w:r>
      <w:r w:rsidR="004D4B11">
        <w:t>;</w:t>
      </w:r>
      <w:r w:rsidR="003F7B72">
        <w:t xml:space="preserve"> and</w:t>
      </w:r>
      <w:r w:rsidR="004D4B11">
        <w:t xml:space="preserve"> (5)</w:t>
      </w:r>
      <w:r w:rsidR="003F7B72">
        <w:t xml:space="preserve"> control</w:t>
      </w:r>
      <w:r w:rsidR="004D4B11">
        <w:t>ling</w:t>
      </w:r>
      <w:r w:rsidR="003F7B72">
        <w:t xml:space="preserve"> </w:t>
      </w:r>
      <w:r w:rsidR="007C0F25">
        <w:t>health-care</w:t>
      </w:r>
      <w:r w:rsidR="003F7B72">
        <w:t xml:space="preserve"> costs</w:t>
      </w:r>
      <w:r w:rsidR="00F31F9B" w:rsidRPr="00B6317C">
        <w:t>.</w:t>
      </w:r>
      <w:r w:rsidR="00B6317C">
        <w:t xml:space="preserve"> </w:t>
      </w:r>
      <w:r w:rsidR="0024304D">
        <w:t>T</w:t>
      </w:r>
      <w:r w:rsidR="00D33A2B">
        <w:t xml:space="preserve">he extent to which they achieve these </w:t>
      </w:r>
      <w:r w:rsidR="006B732B">
        <w:t>goals</w:t>
      </w:r>
      <w:r w:rsidR="00D33A2B">
        <w:t xml:space="preserve"> </w:t>
      </w:r>
      <w:r>
        <w:t>is widely debate</w:t>
      </w:r>
      <w:r w:rsidR="002951C2">
        <w:t>d</w:t>
      </w:r>
      <w:r>
        <w:t xml:space="preserve"> </w:t>
      </w:r>
      <w:r w:rsidR="002209C7" w:rsidRPr="00B81E71">
        <w:t>(</w:t>
      </w:r>
      <w:r w:rsidR="0000336A" w:rsidRPr="00B81E71">
        <w:t xml:space="preserve">Gramm 1994; </w:t>
      </w:r>
      <w:r w:rsidR="004B36A7" w:rsidRPr="00B81E71">
        <w:t xml:space="preserve">Massaro and Wong 1995; </w:t>
      </w:r>
      <w:r w:rsidR="002209C7" w:rsidRPr="00082F89">
        <w:t xml:space="preserve">Pauly and Goodman 1995; </w:t>
      </w:r>
      <w:r w:rsidR="0061642E" w:rsidRPr="00082F89">
        <w:t>Thorpe</w:t>
      </w:r>
      <w:r w:rsidR="0061642E" w:rsidRPr="00B81E71">
        <w:t xml:space="preserve"> 1995; </w:t>
      </w:r>
      <w:r w:rsidR="002209C7" w:rsidRPr="00B81E71">
        <w:t>Hsiao 1995;</w:t>
      </w:r>
      <w:r w:rsidR="008678F5" w:rsidRPr="00B81E71">
        <w:t xml:space="preserve"> </w:t>
      </w:r>
      <w:r w:rsidR="00DC6C00">
        <w:t xml:space="preserve">Dixon 2002; </w:t>
      </w:r>
      <w:r w:rsidR="009301FD">
        <w:t xml:space="preserve">Davis 2004; </w:t>
      </w:r>
      <w:r w:rsidR="00B53B6F" w:rsidRPr="00082F89">
        <w:t>Lee and Zapert</w:t>
      </w:r>
      <w:r w:rsidR="00B53B6F" w:rsidRPr="00B81E71">
        <w:t xml:space="preserve"> 2005;</w:t>
      </w:r>
      <w:r w:rsidR="00CB008D">
        <w:t xml:space="preserve"> McConnell 2005;</w:t>
      </w:r>
      <w:r w:rsidR="002209C7" w:rsidRPr="00B81E71">
        <w:t xml:space="preserve"> Robinson 2005; </w:t>
      </w:r>
      <w:r w:rsidR="00B53B6F" w:rsidRPr="00B81E71">
        <w:t>Bloche 2006</w:t>
      </w:r>
      <w:r w:rsidR="000F6131" w:rsidRPr="00B81E71">
        <w:t>, 2007</w:t>
      </w:r>
      <w:r w:rsidR="00B53B6F" w:rsidRPr="00B81E71">
        <w:t>;</w:t>
      </w:r>
      <w:r w:rsidR="009B5F24" w:rsidRPr="00B81E71">
        <w:t xml:space="preserve"> </w:t>
      </w:r>
      <w:r w:rsidR="00BE562E">
        <w:t xml:space="preserve">Buntin </w:t>
      </w:r>
      <w:r w:rsidR="00BE562E">
        <w:rPr>
          <w:i/>
        </w:rPr>
        <w:t xml:space="preserve">et al. </w:t>
      </w:r>
      <w:r w:rsidR="00BE562E">
        <w:t xml:space="preserve">2006; </w:t>
      </w:r>
      <w:r w:rsidR="00CB57DD">
        <w:t xml:space="preserve">Remler and Glied 2006; </w:t>
      </w:r>
      <w:r w:rsidR="00CB008D">
        <w:t>Baicker</w:t>
      </w:r>
      <w:r w:rsidR="00DA2690">
        <w:t xml:space="preserve">, Dow and Wolfson </w:t>
      </w:r>
      <w:r w:rsidR="00CB008D">
        <w:t xml:space="preserve">2007; </w:t>
      </w:r>
      <w:r w:rsidR="00577586">
        <w:t xml:space="preserve">Woolhandler and Himmelstein 2007; </w:t>
      </w:r>
      <w:r w:rsidR="009B5F24" w:rsidRPr="00B81E71">
        <w:t>Haseltine 2013;</w:t>
      </w:r>
      <w:r w:rsidR="00B53B6F" w:rsidRPr="00B81E71">
        <w:t xml:space="preserve"> </w:t>
      </w:r>
      <w:r w:rsidR="002209C7" w:rsidRPr="00B81E71">
        <w:t>McKee and Busse 2013</w:t>
      </w:r>
      <w:r w:rsidR="0081012E">
        <w:t>; Park 2015</w:t>
      </w:r>
      <w:r w:rsidR="002209C7" w:rsidRPr="00B81E71">
        <w:t>)</w:t>
      </w:r>
      <w:r w:rsidR="000A650A" w:rsidRPr="00B81E71">
        <w:t>.</w:t>
      </w:r>
    </w:p>
    <w:p w14:paraId="63EF5F2D" w14:textId="58BA41FB" w:rsidR="008E06A4" w:rsidRPr="005139AD" w:rsidRDefault="00914B80" w:rsidP="00BB0A2E">
      <w:pPr>
        <w:pStyle w:val="NormalWeb"/>
        <w:spacing w:before="0" w:beforeAutospacing="0" w:after="240" w:afterAutospacing="0" w:line="276" w:lineRule="auto"/>
        <w:ind w:firstLine="284"/>
        <w:jc w:val="both"/>
      </w:pPr>
      <w:r w:rsidRPr="005139AD">
        <w:t xml:space="preserve">This </w:t>
      </w:r>
      <w:r w:rsidR="0045350D">
        <w:t xml:space="preserve">article </w:t>
      </w:r>
      <w:r w:rsidR="00110F3D">
        <w:t>provides</w:t>
      </w:r>
      <w:r w:rsidR="00A30B60">
        <w:t xml:space="preserve"> a critical assessment of </w:t>
      </w:r>
      <w:r w:rsidR="009B2DF3" w:rsidRPr="00AD3FD4">
        <w:t>MSAs</w:t>
      </w:r>
      <w:r w:rsidR="00613761" w:rsidRPr="00AD3FD4">
        <w:t xml:space="preserve"> </w:t>
      </w:r>
      <w:r w:rsidR="00A30B60">
        <w:t>as a</w:t>
      </w:r>
      <w:r w:rsidR="00AD3FD4" w:rsidRPr="00AD3FD4">
        <w:t xml:space="preserve"> financing option</w:t>
      </w:r>
      <w:r w:rsidR="00A30B60">
        <w:t xml:space="preserve"> for health care</w:t>
      </w:r>
      <w:r w:rsidRPr="00AD3FD4">
        <w:t xml:space="preserve">. </w:t>
      </w:r>
      <w:r w:rsidR="00CB5270">
        <w:t>W</w:t>
      </w:r>
      <w:r w:rsidR="00A43EB2">
        <w:t xml:space="preserve">e </w:t>
      </w:r>
      <w:r w:rsidR="00D07863">
        <w:t>briefly</w:t>
      </w:r>
      <w:r w:rsidR="00A91CFB" w:rsidRPr="00AD3FD4">
        <w:t xml:space="preserve"> outline </w:t>
      </w:r>
      <w:r w:rsidR="007E69D3" w:rsidRPr="00AD3FD4">
        <w:t xml:space="preserve">the </w:t>
      </w:r>
      <w:r w:rsidR="00042E37" w:rsidRPr="00AD3FD4">
        <w:t>key</w:t>
      </w:r>
      <w:r w:rsidR="007E69D3" w:rsidRPr="00AD3FD4">
        <w:t xml:space="preserve"> features of existing</w:t>
      </w:r>
      <w:r w:rsidR="00A42B98" w:rsidRPr="00AD3FD4">
        <w:t xml:space="preserve"> MSA</w:t>
      </w:r>
      <w:r w:rsidR="007E69D3" w:rsidRPr="00AD3FD4">
        <w:t xml:space="preserve"> schemes</w:t>
      </w:r>
      <w:r w:rsidR="00A43EB2">
        <w:t xml:space="preserve">, and </w:t>
      </w:r>
      <w:r w:rsidR="004B00A6">
        <w:t xml:space="preserve">review the evidence on the </w:t>
      </w:r>
      <w:r w:rsidR="003F7B72">
        <w:t xml:space="preserve">association </w:t>
      </w:r>
      <w:r w:rsidR="004B00A6">
        <w:t>of</w:t>
      </w:r>
      <w:r w:rsidR="00F00D1B" w:rsidRPr="005139AD">
        <w:t xml:space="preserve"> M</w:t>
      </w:r>
      <w:r w:rsidR="00D7329C" w:rsidRPr="005139AD">
        <w:t xml:space="preserve">SAs </w:t>
      </w:r>
      <w:r w:rsidR="003F7B72">
        <w:t>with</w:t>
      </w:r>
      <w:r w:rsidR="00226738" w:rsidRPr="005139AD">
        <w:t xml:space="preserve"> efficiency, equity, and</w:t>
      </w:r>
      <w:r w:rsidR="00F00D1B" w:rsidRPr="005139AD">
        <w:t xml:space="preserve"> financial protection.</w:t>
      </w:r>
    </w:p>
    <w:p w14:paraId="712336AF" w14:textId="7C8229AC" w:rsidR="00B92617" w:rsidRPr="005139AD" w:rsidRDefault="00CD6160" w:rsidP="00BB0A2E">
      <w:pPr>
        <w:pStyle w:val="NormalWeb"/>
        <w:spacing w:before="0" w:beforeAutospacing="0" w:after="240" w:afterAutospacing="0" w:line="276" w:lineRule="auto"/>
        <w:jc w:val="both"/>
        <w:rPr>
          <w:b/>
        </w:rPr>
      </w:pPr>
      <w:r>
        <w:rPr>
          <w:b/>
        </w:rPr>
        <w:t>MSA</w:t>
      </w:r>
      <w:r w:rsidR="005B118D" w:rsidRPr="005139AD">
        <w:rPr>
          <w:b/>
        </w:rPr>
        <w:t xml:space="preserve"> </w:t>
      </w:r>
      <w:r w:rsidR="00EA0CF9" w:rsidRPr="005139AD">
        <w:rPr>
          <w:b/>
        </w:rPr>
        <w:t>designs</w:t>
      </w:r>
    </w:p>
    <w:p w14:paraId="65392382" w14:textId="7320784D" w:rsidR="001E5F60" w:rsidRDefault="00996A66" w:rsidP="00FB6D6B">
      <w:pPr>
        <w:pStyle w:val="NormalWeb"/>
        <w:spacing w:before="0" w:beforeAutospacing="0" w:after="0" w:afterAutospacing="0" w:line="276" w:lineRule="auto"/>
        <w:ind w:firstLine="284"/>
        <w:jc w:val="both"/>
      </w:pPr>
      <w:r w:rsidRPr="005139AD">
        <w:t>MSA</w:t>
      </w:r>
      <w:r w:rsidR="00A91CFB" w:rsidRPr="005139AD">
        <w:t>s</w:t>
      </w:r>
      <w:r w:rsidRPr="005139AD">
        <w:t xml:space="preserve"> </w:t>
      </w:r>
      <w:r w:rsidR="002F6D04">
        <w:t xml:space="preserve">currently </w:t>
      </w:r>
      <w:r w:rsidR="003F7B72">
        <w:t xml:space="preserve">only play a significant role </w:t>
      </w:r>
      <w:r w:rsidR="006B4130">
        <w:t xml:space="preserve">in the financing of health care </w:t>
      </w:r>
      <w:r w:rsidRPr="005139AD">
        <w:t>in</w:t>
      </w:r>
      <w:r w:rsidR="004C5F23" w:rsidRPr="005139AD">
        <w:t xml:space="preserve"> </w:t>
      </w:r>
      <w:r w:rsidRPr="005139AD">
        <w:t>China,</w:t>
      </w:r>
      <w:r w:rsidR="004C5F23" w:rsidRPr="005139AD">
        <w:t xml:space="preserve"> </w:t>
      </w:r>
      <w:r w:rsidR="00ED64DE" w:rsidRPr="005139AD">
        <w:t xml:space="preserve">Singapore, </w:t>
      </w:r>
      <w:r w:rsidRPr="005139AD">
        <w:t xml:space="preserve">South Africa, and the </w:t>
      </w:r>
      <w:r w:rsidR="00D71085">
        <w:t>U</w:t>
      </w:r>
      <w:r w:rsidR="009E1DAD">
        <w:t>SA</w:t>
      </w:r>
      <w:r w:rsidR="00015282">
        <w:t xml:space="preserve"> (</w:t>
      </w:r>
      <w:r w:rsidR="00015282">
        <w:rPr>
          <w:b/>
        </w:rPr>
        <w:t>Table 1</w:t>
      </w:r>
      <w:r w:rsidR="00015282">
        <w:t>)</w:t>
      </w:r>
      <w:r w:rsidR="002F6D04">
        <w:t>.</w:t>
      </w:r>
      <w:r w:rsidR="00CE3DD5">
        <w:t xml:space="preserve"> </w:t>
      </w:r>
      <w:r w:rsidR="001E5F60" w:rsidRPr="005139AD">
        <w:t xml:space="preserve">In Singapore, Medisave is a compulsory </w:t>
      </w:r>
      <w:r w:rsidR="001E5F60">
        <w:lastRenderedPageBreak/>
        <w:t>MSA</w:t>
      </w:r>
      <w:r w:rsidR="001E5F60" w:rsidRPr="005139AD">
        <w:t xml:space="preserve"> scheme launched in 1984</w:t>
      </w:r>
      <w:r w:rsidR="001E5F60">
        <w:t xml:space="preserve"> to limit government exposure to </w:t>
      </w:r>
      <w:r w:rsidR="007C0F25">
        <w:t>health-care</w:t>
      </w:r>
      <w:r w:rsidR="001E5F60">
        <w:t xml:space="preserve"> costs</w:t>
      </w:r>
      <w:r w:rsidR="001E5F60" w:rsidRPr="005139AD">
        <w:t xml:space="preserve">. It is complemented by two other components: MediShield, a </w:t>
      </w:r>
      <w:r w:rsidR="001E5F60">
        <w:t xml:space="preserve">voluntary </w:t>
      </w:r>
      <w:r w:rsidR="001E5F60" w:rsidRPr="005139AD">
        <w:t>high-deductible,</w:t>
      </w:r>
      <w:r w:rsidR="001E5F60">
        <w:t xml:space="preserve"> </w:t>
      </w:r>
      <w:r w:rsidR="001E5F60" w:rsidRPr="005139AD">
        <w:t xml:space="preserve">catastrophic insurance plan, and the Medical Endowment Fund (Medifund), a safety net for </w:t>
      </w:r>
      <w:r w:rsidR="001E5F60">
        <w:t>poorer</w:t>
      </w:r>
      <w:r w:rsidR="001E5F60" w:rsidRPr="005139AD">
        <w:t xml:space="preserve"> </w:t>
      </w:r>
      <w:r w:rsidR="001E5F60">
        <w:t>people</w:t>
      </w:r>
      <w:r w:rsidR="001E5F60" w:rsidRPr="005139AD">
        <w:t xml:space="preserve">. Medisave and Medishield </w:t>
      </w:r>
      <w:r w:rsidR="001E5F60">
        <w:t xml:space="preserve">are </w:t>
      </w:r>
      <w:r w:rsidR="001E5F60" w:rsidRPr="00A64600">
        <w:t>part of the Central Provident Fund</w:t>
      </w:r>
      <w:r w:rsidR="001E5F60" w:rsidRPr="00AB49B8">
        <w:t xml:space="preserve">, a government-managed savings scheme (Barr 2001; </w:t>
      </w:r>
      <w:r w:rsidR="001E5F60" w:rsidRPr="00D9127F">
        <w:t xml:space="preserve">Hsiao 2001; </w:t>
      </w:r>
      <w:r w:rsidR="00A448CB">
        <w:t xml:space="preserve">Asher and Nandy 2006; </w:t>
      </w:r>
      <w:r w:rsidR="001E5F60" w:rsidRPr="00D9127F">
        <w:t xml:space="preserve">Asher, Ramesh, and Maresso 2008). In recent years, other components aimed at </w:t>
      </w:r>
      <w:r w:rsidR="00D21B30">
        <w:t>high-income individuals</w:t>
      </w:r>
      <w:r w:rsidR="002501D2" w:rsidRPr="0084321E">
        <w:t xml:space="preserve">, </w:t>
      </w:r>
      <w:r w:rsidR="001E5F60" w:rsidRPr="0084321E">
        <w:t>older people, and long-term care recipients have been introduced.</w:t>
      </w:r>
    </w:p>
    <w:p w14:paraId="5C141DE6" w14:textId="5FAA61CA" w:rsidR="002B6FB8" w:rsidRDefault="00CF2435" w:rsidP="00FA133A">
      <w:pPr>
        <w:pStyle w:val="NormalWeb"/>
        <w:spacing w:before="0" w:beforeAutospacing="0" w:after="0" w:afterAutospacing="0" w:line="276" w:lineRule="auto"/>
        <w:ind w:firstLine="284"/>
        <w:jc w:val="both"/>
      </w:pPr>
      <w:r w:rsidRPr="005139AD">
        <w:t>China introduced compulsory MSAs</w:t>
      </w:r>
      <w:r w:rsidR="003908E5" w:rsidRPr="005139AD">
        <w:t xml:space="preserve"> for all urban </w:t>
      </w:r>
      <w:r w:rsidR="00A72198">
        <w:t xml:space="preserve">employees </w:t>
      </w:r>
      <w:r w:rsidR="00237806">
        <w:t>in 1998</w:t>
      </w:r>
      <w:r w:rsidR="003D4C5B">
        <w:t xml:space="preserve"> </w:t>
      </w:r>
      <w:r w:rsidR="00996DBE">
        <w:t xml:space="preserve">to try to increase </w:t>
      </w:r>
      <w:r w:rsidR="00971159" w:rsidRPr="005139AD">
        <w:t>the proportion of insured individuals</w:t>
      </w:r>
      <w:r w:rsidR="00EC40AE">
        <w:t xml:space="preserve">, </w:t>
      </w:r>
      <w:r w:rsidR="00244ED0" w:rsidRPr="005139AD">
        <w:t>protect</w:t>
      </w:r>
      <w:r w:rsidR="008559D1" w:rsidRPr="005139AD">
        <w:t xml:space="preserve"> patients f</w:t>
      </w:r>
      <w:r w:rsidR="00244ED0" w:rsidRPr="005139AD">
        <w:t>rom</w:t>
      </w:r>
      <w:r w:rsidR="00411F83">
        <w:t xml:space="preserve"> impoverishment </w:t>
      </w:r>
      <w:r w:rsidR="00425D15">
        <w:t>due to</w:t>
      </w:r>
      <w:r w:rsidR="00411F83">
        <w:t xml:space="preserve"> medical expenses</w:t>
      </w:r>
      <w:r w:rsidR="00EC40AE">
        <w:t>, and enhanc</w:t>
      </w:r>
      <w:r w:rsidR="00996DBE">
        <w:t>e</w:t>
      </w:r>
      <w:r w:rsidR="00EC40AE">
        <w:t xml:space="preserve"> </w:t>
      </w:r>
      <w:r w:rsidR="00411F83">
        <w:t xml:space="preserve">price </w:t>
      </w:r>
      <w:r w:rsidR="00A72198">
        <w:t xml:space="preserve">competition </w:t>
      </w:r>
      <w:r w:rsidR="00DF0FB9">
        <w:t xml:space="preserve">in </w:t>
      </w:r>
      <w:r w:rsidR="00A72198">
        <w:t>primary care to contain costs</w:t>
      </w:r>
      <w:r w:rsidR="008559D1" w:rsidRPr="005139AD">
        <w:t>. Th</w:t>
      </w:r>
      <w:r w:rsidR="005C71B4" w:rsidRPr="005139AD">
        <w:t>e accounts</w:t>
      </w:r>
      <w:r w:rsidR="008559D1" w:rsidRPr="005139AD">
        <w:t xml:space="preserve"> </w:t>
      </w:r>
      <w:r w:rsidR="005028F6" w:rsidRPr="005139AD">
        <w:t xml:space="preserve">are accompanied by </w:t>
      </w:r>
      <w:r w:rsidR="00F20E78" w:rsidRPr="005139AD">
        <w:t>a</w:t>
      </w:r>
      <w:r w:rsidR="00A714BE" w:rsidRPr="005139AD">
        <w:t xml:space="preserve"> </w:t>
      </w:r>
      <w:r w:rsidRPr="005139AD">
        <w:t>social risk</w:t>
      </w:r>
      <w:r w:rsidR="00CE3DD5">
        <w:t>-</w:t>
      </w:r>
      <w:r w:rsidRPr="005139AD">
        <w:t>pooling fund</w:t>
      </w:r>
      <w:r w:rsidR="0035213D">
        <w:t xml:space="preserve"> that covers catastrophic </w:t>
      </w:r>
      <w:r w:rsidR="00F329C8">
        <w:t>medical expenses</w:t>
      </w:r>
      <w:r w:rsidR="00500A2D">
        <w:t>.</w:t>
      </w:r>
      <w:r w:rsidR="00DF0FB9">
        <w:t xml:space="preserve"> </w:t>
      </w:r>
      <w:r w:rsidR="00DF0FB9" w:rsidRPr="005139AD">
        <w:t xml:space="preserve">In 2003, the government </w:t>
      </w:r>
      <w:r w:rsidR="002B6FB8">
        <w:t xml:space="preserve">also introduced a </w:t>
      </w:r>
      <w:r w:rsidR="00DF0FB9" w:rsidRPr="005139AD">
        <w:t xml:space="preserve">government-managed, voluntary financing </w:t>
      </w:r>
      <w:r w:rsidR="00FA4D66">
        <w:t>scheme</w:t>
      </w:r>
      <w:r w:rsidR="00DF0FB9" w:rsidRPr="005139AD">
        <w:t xml:space="preserve"> for the rural Chinese population</w:t>
      </w:r>
      <w:r w:rsidR="00FA4D66">
        <w:t xml:space="preserve">, and many counties now use </w:t>
      </w:r>
      <w:r w:rsidR="002F4FEC">
        <w:t xml:space="preserve">a combination of </w:t>
      </w:r>
      <w:r w:rsidR="00E45880" w:rsidRPr="005139AD">
        <w:t>MSAs and high-deductible catastrophic insurance</w:t>
      </w:r>
      <w:r w:rsidR="00FA4D66">
        <w:t xml:space="preserve"> to cover </w:t>
      </w:r>
      <w:r w:rsidR="004B6CEA">
        <w:t xml:space="preserve">this </w:t>
      </w:r>
      <w:r w:rsidR="00633992">
        <w:t>population</w:t>
      </w:r>
      <w:r w:rsidR="00E45880" w:rsidRPr="005139AD">
        <w:t xml:space="preserve"> (</w:t>
      </w:r>
      <w:r w:rsidR="00C16873">
        <w:t xml:space="preserve">Yip and Hsiao 1997; </w:t>
      </w:r>
      <w:r w:rsidR="00E45880">
        <w:t xml:space="preserve">Lei and Lin 2009; </w:t>
      </w:r>
      <w:r w:rsidR="00E45880" w:rsidRPr="005139AD">
        <w:t>Yip and Hsiao 2009).</w:t>
      </w:r>
      <w:r w:rsidR="00FA133A" w:rsidRPr="00FA133A">
        <w:t xml:space="preserve"> </w:t>
      </w:r>
      <w:r w:rsidR="00500A2D">
        <w:t>The administration of th</w:t>
      </w:r>
      <w:r w:rsidR="0013754B">
        <w:t>e</w:t>
      </w:r>
      <w:r w:rsidR="00500A2D">
        <w:t xml:space="preserve"> </w:t>
      </w:r>
      <w:r w:rsidR="006B4130">
        <w:t xml:space="preserve">rural </w:t>
      </w:r>
      <w:r w:rsidR="00500A2D">
        <w:t>scheme has been devolved to local governments.</w:t>
      </w:r>
    </w:p>
    <w:p w14:paraId="209ECAAD" w14:textId="77777777" w:rsidR="00CE3DD5" w:rsidRPr="005139AD" w:rsidRDefault="00CE3DD5" w:rsidP="00CE3DD5">
      <w:pPr>
        <w:pStyle w:val="NormalWeb"/>
        <w:spacing w:before="0" w:beforeAutospacing="0" w:after="0" w:afterAutospacing="0" w:line="276" w:lineRule="auto"/>
        <w:ind w:firstLine="284"/>
        <w:jc w:val="both"/>
      </w:pPr>
      <w:r w:rsidRPr="005139AD">
        <w:t>In South Africa, voluntary MSAs were introduced in 1994</w:t>
      </w:r>
      <w:r>
        <w:t xml:space="preserve"> to limit financial risk for private insurers. Initially</w:t>
      </w:r>
      <w:r w:rsidRPr="005139AD">
        <w:t xml:space="preserve">, insurers were allowed to design their own MSA plans. During the 2000s, regulation of MSAs was phased in to deter aggressive selection of healthy individuals, </w:t>
      </w:r>
      <w:r>
        <w:t xml:space="preserve">to </w:t>
      </w:r>
      <w:r w:rsidRPr="005139AD">
        <w:t xml:space="preserve">minimise the exploitation of tax loopholes, and </w:t>
      </w:r>
      <w:r>
        <w:t>to reduce the threat to</w:t>
      </w:r>
      <w:r w:rsidRPr="005139AD">
        <w:t xml:space="preserve"> social solidarity (McLeod and McIntyre 2008).</w:t>
      </w:r>
    </w:p>
    <w:p w14:paraId="06D2033A" w14:textId="25CEA8B3" w:rsidR="00CE3DD5" w:rsidRPr="005139AD" w:rsidRDefault="00CE3DD5" w:rsidP="00CE3DD5">
      <w:pPr>
        <w:pStyle w:val="NormalWeb"/>
        <w:spacing w:before="0" w:beforeAutospacing="0" w:after="0" w:afterAutospacing="0" w:line="276" w:lineRule="auto"/>
        <w:ind w:firstLine="284"/>
        <w:jc w:val="both"/>
      </w:pPr>
      <w:r w:rsidRPr="005139AD">
        <w:t xml:space="preserve">MSAs </w:t>
      </w:r>
      <w:r>
        <w:t xml:space="preserve">were introduced in the USA in 2003 and </w:t>
      </w:r>
      <w:r w:rsidRPr="005139AD">
        <w:t xml:space="preserve">are </w:t>
      </w:r>
      <w:r>
        <w:t xml:space="preserve">generally </w:t>
      </w:r>
      <w:r w:rsidRPr="005139AD">
        <w:t>known as health savings accounts (HSAs)</w:t>
      </w:r>
      <w:r>
        <w:t>.</w:t>
      </w:r>
      <w:r w:rsidRPr="005139AD">
        <w:t xml:space="preserve"> HSAs are voluntary, employer-sponsored schemes that are </w:t>
      </w:r>
      <w:r>
        <w:t>often</w:t>
      </w:r>
      <w:r w:rsidRPr="005139AD">
        <w:t xml:space="preserve"> managed by private insurers or </w:t>
      </w:r>
      <w:r>
        <w:t>other</w:t>
      </w:r>
      <w:r w:rsidRPr="005139AD">
        <w:t xml:space="preserve"> financial institution</w:t>
      </w:r>
      <w:r>
        <w:t>s; they are also available for individual purchase</w:t>
      </w:r>
      <w:r w:rsidRPr="005139AD">
        <w:t xml:space="preserve">. The aim of HSAs </w:t>
      </w:r>
      <w:r>
        <w:t>is</w:t>
      </w:r>
      <w:r w:rsidRPr="005139AD">
        <w:t xml:space="preserve"> to increase insurance coverage rates and </w:t>
      </w:r>
      <w:r>
        <w:t>to curb</w:t>
      </w:r>
      <w:r w:rsidRPr="005139AD">
        <w:t xml:space="preserve"> health expenditure growth.</w:t>
      </w:r>
      <w:r>
        <w:t xml:space="preserve"> </w:t>
      </w:r>
      <w:r w:rsidRPr="005139AD">
        <w:t xml:space="preserve">Between 2006 and 2010, the number of registered HSAs grew from </w:t>
      </w:r>
      <w:r>
        <w:t xml:space="preserve">1.3 million </w:t>
      </w:r>
      <w:r w:rsidRPr="005139AD">
        <w:t xml:space="preserve">to </w:t>
      </w:r>
      <w:r>
        <w:t>8.4</w:t>
      </w:r>
      <w:r w:rsidRPr="005139AD">
        <w:t xml:space="preserve"> million, corresponding to an increase from US</w:t>
      </w:r>
      <w:r>
        <w:t>D</w:t>
      </w:r>
      <w:r w:rsidRPr="005139AD">
        <w:t xml:space="preserve"> 8</w:t>
      </w:r>
      <w:r>
        <w:t>73.4</w:t>
      </w:r>
      <w:r w:rsidRPr="005139AD">
        <w:t xml:space="preserve"> million to US</w:t>
      </w:r>
      <w:r>
        <w:t>D</w:t>
      </w:r>
      <w:r w:rsidRPr="005139AD">
        <w:t xml:space="preserve"> </w:t>
      </w:r>
      <w:r>
        <w:t>12.4</w:t>
      </w:r>
      <w:r w:rsidRPr="005139AD">
        <w:t xml:space="preserve"> billion in HSA assets (Fronstin 201</w:t>
      </w:r>
      <w:r>
        <w:t>2</w:t>
      </w:r>
      <w:r w:rsidRPr="005139AD">
        <w:t>).</w:t>
      </w:r>
      <w:r>
        <w:t xml:space="preserve"> </w:t>
      </w:r>
      <w:r w:rsidRPr="005139AD">
        <w:t>Individual</w:t>
      </w:r>
      <w:r>
        <w:t>s still have to pay for some health-care costs out-of-pocket,</w:t>
      </w:r>
      <w:r w:rsidRPr="005139AD">
        <w:t xml:space="preserve"> and </w:t>
      </w:r>
      <w:r>
        <w:t>there</w:t>
      </w:r>
      <w:r w:rsidRPr="005139AD">
        <w:t xml:space="preserve"> is no </w:t>
      </w:r>
      <w:r>
        <w:t>government-</w:t>
      </w:r>
      <w:r w:rsidRPr="005139AD">
        <w:t>underwritten catastrophic coverage</w:t>
      </w:r>
      <w:r>
        <w:t xml:space="preserve"> </w:t>
      </w:r>
      <w:r w:rsidRPr="005139AD">
        <w:t>(Glied 2008).</w:t>
      </w:r>
      <w:r>
        <w:t xml:space="preserve"> Health reimbursement accounts (HRAs) </w:t>
      </w:r>
      <w:r w:rsidRPr="00F53B94">
        <w:rPr>
          <w:rFonts w:ascii="Cambria" w:hAnsi="Cambria"/>
          <w:lang w:val="en-US"/>
        </w:rPr>
        <w:t>—</w:t>
      </w:r>
      <w:r>
        <w:t xml:space="preserve"> another common type of consumer-directed health plan </w:t>
      </w:r>
      <w:r w:rsidRPr="00F53B94">
        <w:rPr>
          <w:rFonts w:ascii="Cambria" w:hAnsi="Cambria"/>
          <w:lang w:val="en-US"/>
        </w:rPr>
        <w:t>—</w:t>
      </w:r>
      <w:r>
        <w:t xml:space="preserve"> were available prior to 2003. HRAs operate similarly to HSAs, but the former are not portable between employers and only employers can contribute to them. There is also no limit on how much employers can contribute each year to HRAs, and it is not required that the accounts be coupled with high-deductible insurance plans (Buchmueller 2008).</w:t>
      </w:r>
    </w:p>
    <w:p w14:paraId="0ACBDB12" w14:textId="77777777" w:rsidR="00643D90" w:rsidRDefault="00643D90" w:rsidP="00494AD6">
      <w:pPr>
        <w:pStyle w:val="NormalWeb"/>
        <w:spacing w:before="0" w:beforeAutospacing="0" w:after="0" w:afterAutospacing="0" w:line="276" w:lineRule="auto"/>
        <w:ind w:firstLine="284"/>
        <w:jc w:val="both"/>
      </w:pPr>
    </w:p>
    <w:p w14:paraId="49A00533" w14:textId="77777777" w:rsidR="00643D90" w:rsidRPr="00814F3C" w:rsidRDefault="00643D90" w:rsidP="00643D90">
      <w:pPr>
        <w:rPr>
          <w:rFonts w:ascii="Times New Roman" w:hAnsi="Times New Roman" w:cs="Times New Roman"/>
          <w:sz w:val="24"/>
          <w:szCs w:val="24"/>
        </w:rPr>
      </w:pPr>
      <w:r w:rsidRPr="00B76B19">
        <w:rPr>
          <w:rFonts w:ascii="Times New Roman" w:hAnsi="Times New Roman" w:cs="Times New Roman"/>
          <w:b/>
          <w:sz w:val="24"/>
          <w:szCs w:val="24"/>
        </w:rPr>
        <w:t xml:space="preserve">Table 1. </w:t>
      </w:r>
      <w:r w:rsidRPr="00814F3C">
        <w:rPr>
          <w:rFonts w:ascii="Times New Roman" w:hAnsi="Times New Roman" w:cs="Times New Roman"/>
          <w:sz w:val="24"/>
          <w:szCs w:val="24"/>
        </w:rPr>
        <w:t>Key features of MSA schemes</w:t>
      </w:r>
    </w:p>
    <w:tbl>
      <w:tblPr>
        <w:tblStyle w:val="TableContemporary"/>
        <w:tblW w:w="5076" w:type="pct"/>
        <w:tblLayout w:type="fixed"/>
        <w:tblLook w:val="04A0" w:firstRow="1" w:lastRow="0" w:firstColumn="1" w:lastColumn="0" w:noHBand="0" w:noVBand="1"/>
      </w:tblPr>
      <w:tblGrid>
        <w:gridCol w:w="1528"/>
        <w:gridCol w:w="1983"/>
        <w:gridCol w:w="1983"/>
        <w:gridCol w:w="1843"/>
        <w:gridCol w:w="2045"/>
      </w:tblGrid>
      <w:tr w:rsidR="001E5F60" w:rsidRPr="00963E03" w14:paraId="281B5700" w14:textId="77777777" w:rsidTr="00091059">
        <w:trPr>
          <w:cnfStyle w:val="100000000000" w:firstRow="1" w:lastRow="0" w:firstColumn="0" w:lastColumn="0" w:oddVBand="0" w:evenVBand="0" w:oddHBand="0" w:evenHBand="0" w:firstRowFirstColumn="0" w:firstRowLastColumn="0" w:lastRowFirstColumn="0" w:lastRowLastColumn="0"/>
        </w:trPr>
        <w:tc>
          <w:tcPr>
            <w:tcW w:w="814" w:type="pct"/>
          </w:tcPr>
          <w:p w14:paraId="1AF45031" w14:textId="77777777" w:rsidR="001E5F60" w:rsidRPr="00963E03" w:rsidRDefault="001E5F60" w:rsidP="00FA351F"/>
        </w:tc>
        <w:tc>
          <w:tcPr>
            <w:tcW w:w="1057" w:type="pct"/>
            <w:vAlign w:val="center"/>
          </w:tcPr>
          <w:p w14:paraId="29B53966" w14:textId="77777777" w:rsidR="001E5F60" w:rsidRPr="00963E03" w:rsidRDefault="001E5F60" w:rsidP="00091059">
            <w:pPr>
              <w:jc w:val="center"/>
            </w:pPr>
            <w:r w:rsidRPr="00963E03">
              <w:t>Singapore</w:t>
            </w:r>
          </w:p>
        </w:tc>
        <w:tc>
          <w:tcPr>
            <w:tcW w:w="1057" w:type="pct"/>
            <w:vAlign w:val="center"/>
          </w:tcPr>
          <w:p w14:paraId="2867D07A" w14:textId="77777777" w:rsidR="001E5F60" w:rsidRPr="00963E03" w:rsidRDefault="001E5F60" w:rsidP="00091059">
            <w:pPr>
              <w:jc w:val="center"/>
            </w:pPr>
            <w:r w:rsidRPr="00963E03">
              <w:t>China</w:t>
            </w:r>
          </w:p>
        </w:tc>
        <w:tc>
          <w:tcPr>
            <w:tcW w:w="982" w:type="pct"/>
            <w:vAlign w:val="center"/>
          </w:tcPr>
          <w:p w14:paraId="31B5AAAB" w14:textId="77777777" w:rsidR="001E5F60" w:rsidRPr="00963E03" w:rsidRDefault="001E5F60" w:rsidP="00091059">
            <w:pPr>
              <w:jc w:val="center"/>
            </w:pPr>
            <w:r w:rsidRPr="00963E03">
              <w:t>South Africa</w:t>
            </w:r>
          </w:p>
        </w:tc>
        <w:tc>
          <w:tcPr>
            <w:tcW w:w="1090" w:type="pct"/>
            <w:vAlign w:val="center"/>
          </w:tcPr>
          <w:p w14:paraId="21612D80" w14:textId="541BCF3E" w:rsidR="001E5F60" w:rsidRPr="00963E03" w:rsidRDefault="007569F1" w:rsidP="00091059">
            <w:pPr>
              <w:jc w:val="center"/>
            </w:pPr>
            <w:r>
              <w:t>U</w:t>
            </w:r>
            <w:r w:rsidR="009E1DAD">
              <w:t>SA</w:t>
            </w:r>
            <w:r w:rsidR="00AF471E">
              <w:t>*</w:t>
            </w:r>
          </w:p>
        </w:tc>
      </w:tr>
      <w:tr w:rsidR="001E5F60" w:rsidRPr="00963E03" w14:paraId="3F267835" w14:textId="77777777" w:rsidTr="008D4741">
        <w:trPr>
          <w:cnfStyle w:val="000000100000" w:firstRow="0" w:lastRow="0" w:firstColumn="0" w:lastColumn="0" w:oddVBand="0" w:evenVBand="0" w:oddHBand="1" w:evenHBand="0" w:firstRowFirstColumn="0" w:firstRowLastColumn="0" w:lastRowFirstColumn="0" w:lastRowLastColumn="0"/>
        </w:trPr>
        <w:tc>
          <w:tcPr>
            <w:tcW w:w="814" w:type="pct"/>
            <w:vAlign w:val="center"/>
          </w:tcPr>
          <w:p w14:paraId="3BE56A20" w14:textId="77777777" w:rsidR="001E5F60" w:rsidRPr="00963E03" w:rsidRDefault="001E5F60">
            <w:pPr>
              <w:rPr>
                <w:b/>
              </w:rPr>
            </w:pPr>
            <w:r w:rsidRPr="00963E03">
              <w:rPr>
                <w:b/>
              </w:rPr>
              <w:t>Programme</w:t>
            </w:r>
          </w:p>
        </w:tc>
        <w:tc>
          <w:tcPr>
            <w:tcW w:w="1057" w:type="pct"/>
            <w:vAlign w:val="center"/>
          </w:tcPr>
          <w:p w14:paraId="6B252045" w14:textId="5FD0B25E" w:rsidR="001E5F60" w:rsidRPr="00963E03" w:rsidRDefault="001E5F60">
            <w:r w:rsidRPr="00963E03">
              <w:t>National government scheme (MediSave)</w:t>
            </w:r>
            <w:r w:rsidR="00F72258">
              <w:t xml:space="preserve"> </w:t>
            </w:r>
            <w:r>
              <w:t xml:space="preserve">accompanied by a </w:t>
            </w:r>
            <w:r w:rsidR="00F72258">
              <w:t>voluntary</w:t>
            </w:r>
            <w:r w:rsidR="001B2CD6">
              <w:t>,</w:t>
            </w:r>
            <w:r w:rsidR="00F72258">
              <w:t xml:space="preserve"> </w:t>
            </w:r>
            <w:r w:rsidRPr="005139AD">
              <w:t>high-deductible insurance plan</w:t>
            </w:r>
            <w:r w:rsidR="001B2CD6">
              <w:t xml:space="preserve"> to cover catastrophic expenditure</w:t>
            </w:r>
            <w:r>
              <w:t xml:space="preserve"> </w:t>
            </w:r>
            <w:r>
              <w:lastRenderedPageBreak/>
              <w:t>(MediShield)</w:t>
            </w:r>
            <w:r w:rsidR="00E87DD0">
              <w:t>, as well as</w:t>
            </w:r>
            <w:r>
              <w:t xml:space="preserve"> a safety net for low-income patients (Medifund)</w:t>
            </w:r>
          </w:p>
        </w:tc>
        <w:tc>
          <w:tcPr>
            <w:tcW w:w="1057" w:type="pct"/>
            <w:vAlign w:val="center"/>
          </w:tcPr>
          <w:p w14:paraId="0A53DE52" w14:textId="77777777" w:rsidR="001E5F60" w:rsidRPr="00963E03" w:rsidRDefault="001E5F60">
            <w:r w:rsidRPr="00963E03">
              <w:lastRenderedPageBreak/>
              <w:t xml:space="preserve">National government policy for urban </w:t>
            </w:r>
            <w:r>
              <w:t>employee insurance participants</w:t>
            </w:r>
            <w:r w:rsidRPr="00963E03">
              <w:t xml:space="preserve"> with regional variation in design</w:t>
            </w:r>
            <w:r>
              <w:t xml:space="preserve">. Other schemes (e.g., for rural populations) </w:t>
            </w:r>
            <w:r>
              <w:lastRenderedPageBreak/>
              <w:t>also in</w:t>
            </w:r>
            <w:r w:rsidR="00356B58">
              <w:t>clude</w:t>
            </w:r>
            <w:r>
              <w:t xml:space="preserve"> MSAs</w:t>
            </w:r>
          </w:p>
        </w:tc>
        <w:tc>
          <w:tcPr>
            <w:tcW w:w="982" w:type="pct"/>
            <w:vAlign w:val="center"/>
          </w:tcPr>
          <w:p w14:paraId="4E84AEF4" w14:textId="77777777" w:rsidR="001E5F60" w:rsidRPr="00963E03" w:rsidRDefault="001E5F60">
            <w:r w:rsidRPr="00963E03">
              <w:lastRenderedPageBreak/>
              <w:t>Operates in private insurance market; minimal national regulation</w:t>
            </w:r>
          </w:p>
        </w:tc>
        <w:tc>
          <w:tcPr>
            <w:tcW w:w="1090" w:type="pct"/>
            <w:vAlign w:val="center"/>
          </w:tcPr>
          <w:p w14:paraId="5338A533" w14:textId="77777777" w:rsidR="001E5F60" w:rsidRPr="00963E03" w:rsidRDefault="001E5F60">
            <w:r w:rsidRPr="00963E03">
              <w:t>Operates in private insurance market within a national regulatory framework</w:t>
            </w:r>
            <w:r>
              <w:t>; s</w:t>
            </w:r>
            <w:r w:rsidRPr="005139AD">
              <w:t>cheme design var</w:t>
            </w:r>
            <w:r w:rsidR="00F72258">
              <w:t>ies</w:t>
            </w:r>
            <w:r w:rsidRPr="005139AD">
              <w:t xml:space="preserve"> across insurance plans</w:t>
            </w:r>
          </w:p>
        </w:tc>
      </w:tr>
      <w:tr w:rsidR="001E5F60" w:rsidRPr="00963E03" w14:paraId="1076DAA8" w14:textId="77777777" w:rsidTr="008D4741">
        <w:trPr>
          <w:cnfStyle w:val="000000010000" w:firstRow="0" w:lastRow="0" w:firstColumn="0" w:lastColumn="0" w:oddVBand="0" w:evenVBand="0" w:oddHBand="0" w:evenHBand="1" w:firstRowFirstColumn="0" w:firstRowLastColumn="0" w:lastRowFirstColumn="0" w:lastRowLastColumn="0"/>
        </w:trPr>
        <w:tc>
          <w:tcPr>
            <w:tcW w:w="814" w:type="pct"/>
            <w:vAlign w:val="center"/>
          </w:tcPr>
          <w:p w14:paraId="41DE6B8F" w14:textId="77777777" w:rsidR="001E5F60" w:rsidRPr="00963E03" w:rsidRDefault="001E5F60">
            <w:pPr>
              <w:rPr>
                <w:b/>
              </w:rPr>
            </w:pPr>
            <w:r>
              <w:rPr>
                <w:b/>
              </w:rPr>
              <w:lastRenderedPageBreak/>
              <w:t>Contributions</w:t>
            </w:r>
          </w:p>
        </w:tc>
        <w:tc>
          <w:tcPr>
            <w:tcW w:w="1057" w:type="pct"/>
            <w:vAlign w:val="center"/>
          </w:tcPr>
          <w:p w14:paraId="0CD132C8" w14:textId="14CE9621" w:rsidR="001E5F60" w:rsidRPr="00963E03" w:rsidRDefault="001E5F60">
            <w:r w:rsidRPr="00963E03">
              <w:t>Compulsory; employees and employers pay a % of employee wages (varies by age)</w:t>
            </w:r>
            <w:r>
              <w:t xml:space="preserve">; </w:t>
            </w:r>
            <w:r w:rsidRPr="00963E03">
              <w:t>government tops up accounts on an ad hoc basis</w:t>
            </w:r>
            <w:r>
              <w:t>; annual contribution cap</w:t>
            </w:r>
          </w:p>
        </w:tc>
        <w:tc>
          <w:tcPr>
            <w:tcW w:w="1057" w:type="pct"/>
            <w:vAlign w:val="center"/>
          </w:tcPr>
          <w:p w14:paraId="5095D05D" w14:textId="28D7F325" w:rsidR="001E5F60" w:rsidRPr="00963E03" w:rsidRDefault="001E5F60">
            <w:r w:rsidRPr="00963E03">
              <w:t>Compulsory</w:t>
            </w:r>
            <w:r>
              <w:t xml:space="preserve"> for urban employees</w:t>
            </w:r>
            <w:r w:rsidR="00E52C71">
              <w:t xml:space="preserve">, with </w:t>
            </w:r>
            <w:r w:rsidRPr="00963E03">
              <w:t>employees and employers pay</w:t>
            </w:r>
            <w:r w:rsidR="00E52C71">
              <w:t>ing</w:t>
            </w:r>
            <w:r w:rsidRPr="00963E03">
              <w:t xml:space="preserve"> a % of employee wages</w:t>
            </w:r>
            <w:r w:rsidR="00E52C71">
              <w:t>; t</w:t>
            </w:r>
            <w:r>
              <w:t>he government also contributes</w:t>
            </w:r>
            <w:r w:rsidR="00E52C71">
              <w:t xml:space="preserve"> in some regions; the contributions vary across regions for o</w:t>
            </w:r>
            <w:r>
              <w:t>ther schemes (e.g., for rural population)</w:t>
            </w:r>
          </w:p>
        </w:tc>
        <w:tc>
          <w:tcPr>
            <w:tcW w:w="982" w:type="pct"/>
            <w:vAlign w:val="center"/>
          </w:tcPr>
          <w:p w14:paraId="1E6751FC" w14:textId="77777777" w:rsidR="001E5F60" w:rsidRPr="00963E03" w:rsidRDefault="001E5F60">
            <w:r w:rsidRPr="00963E03">
              <w:t xml:space="preserve">Voluntary; annual </w:t>
            </w:r>
            <w:r>
              <w:t>contribution cap; employees and employers contribute</w:t>
            </w:r>
          </w:p>
        </w:tc>
        <w:tc>
          <w:tcPr>
            <w:tcW w:w="1090" w:type="pct"/>
            <w:vAlign w:val="center"/>
          </w:tcPr>
          <w:p w14:paraId="7CC0EDFC" w14:textId="77777777" w:rsidR="001E5F60" w:rsidRPr="00963E03" w:rsidRDefault="001E5F60">
            <w:r w:rsidRPr="00963E03">
              <w:t>Voluntary</w:t>
            </w:r>
            <w:r>
              <w:t>; annual contribution cap; employees and employers contribute</w:t>
            </w:r>
          </w:p>
        </w:tc>
      </w:tr>
      <w:tr w:rsidR="001E5F60" w:rsidRPr="00963E03" w14:paraId="5CABD593" w14:textId="77777777" w:rsidTr="008D4741">
        <w:trPr>
          <w:cnfStyle w:val="000000100000" w:firstRow="0" w:lastRow="0" w:firstColumn="0" w:lastColumn="0" w:oddVBand="0" w:evenVBand="0" w:oddHBand="1" w:evenHBand="0" w:firstRowFirstColumn="0" w:firstRowLastColumn="0" w:lastRowFirstColumn="0" w:lastRowLastColumn="0"/>
        </w:trPr>
        <w:tc>
          <w:tcPr>
            <w:tcW w:w="814" w:type="pct"/>
            <w:vAlign w:val="center"/>
          </w:tcPr>
          <w:p w14:paraId="3AAF071E" w14:textId="53491FCD" w:rsidR="001E5F60" w:rsidRPr="00963E03" w:rsidRDefault="001E5F60">
            <w:pPr>
              <w:rPr>
                <w:b/>
              </w:rPr>
            </w:pPr>
            <w:r w:rsidRPr="00963E03">
              <w:rPr>
                <w:b/>
              </w:rPr>
              <w:t>Incentive</w:t>
            </w:r>
            <w:r w:rsidR="005338FC">
              <w:rPr>
                <w:b/>
              </w:rPr>
              <w:t>s</w:t>
            </w:r>
            <w:r w:rsidRPr="00963E03">
              <w:rPr>
                <w:b/>
              </w:rPr>
              <w:t xml:space="preserve"> to save</w:t>
            </w:r>
          </w:p>
        </w:tc>
        <w:tc>
          <w:tcPr>
            <w:tcW w:w="1057" w:type="pct"/>
            <w:vAlign w:val="center"/>
          </w:tcPr>
          <w:p w14:paraId="67B0EA8E" w14:textId="3838E739" w:rsidR="001E5F60" w:rsidRDefault="00F72258">
            <w:r>
              <w:t>C</w:t>
            </w:r>
            <w:r w:rsidR="001E5F60">
              <w:t>ontributions are tax-exempt, accumulate interest</w:t>
            </w:r>
            <w:r w:rsidR="00E52C71">
              <w:t>,</w:t>
            </w:r>
            <w:r w:rsidR="001E5F60">
              <w:t xml:space="preserve"> and can be bequeathed</w:t>
            </w:r>
          </w:p>
        </w:tc>
        <w:tc>
          <w:tcPr>
            <w:tcW w:w="1057" w:type="pct"/>
            <w:vAlign w:val="center"/>
          </w:tcPr>
          <w:p w14:paraId="09232F91" w14:textId="2A659EFE" w:rsidR="001E5F60" w:rsidRPr="00963E03" w:rsidRDefault="001E5F60">
            <w:r>
              <w:t>Saving is compulsory; contributions, interest, and withdrawals</w:t>
            </w:r>
            <w:r w:rsidR="00E52C71">
              <w:t xml:space="preserve"> are</w:t>
            </w:r>
            <w:r>
              <w:t xml:space="preserve"> not taxed</w:t>
            </w:r>
          </w:p>
        </w:tc>
        <w:tc>
          <w:tcPr>
            <w:tcW w:w="982" w:type="pct"/>
            <w:vAlign w:val="center"/>
          </w:tcPr>
          <w:p w14:paraId="25E48952" w14:textId="5DF7D92B" w:rsidR="001E5F60" w:rsidRPr="00963E03" w:rsidRDefault="001E5F60">
            <w:r w:rsidRPr="00963E03">
              <w:t>Contributions, interest</w:t>
            </w:r>
            <w:r w:rsidR="0075717B">
              <w:t>,</w:t>
            </w:r>
            <w:r w:rsidRPr="00963E03">
              <w:t xml:space="preserve"> and withdrawals</w:t>
            </w:r>
            <w:r w:rsidR="00E52C71">
              <w:t xml:space="preserve"> are</w:t>
            </w:r>
            <w:r w:rsidRPr="00963E03">
              <w:t xml:space="preserve"> not taxed</w:t>
            </w:r>
          </w:p>
        </w:tc>
        <w:tc>
          <w:tcPr>
            <w:tcW w:w="1090" w:type="pct"/>
            <w:vAlign w:val="center"/>
          </w:tcPr>
          <w:p w14:paraId="4B74D8BE" w14:textId="20DAB22A" w:rsidR="001E5F60" w:rsidRPr="00963E03" w:rsidRDefault="001E5F60">
            <w:r w:rsidRPr="00963E03">
              <w:t>Contributions, interest</w:t>
            </w:r>
            <w:r w:rsidR="00E52C71">
              <w:t>,</w:t>
            </w:r>
            <w:r w:rsidRPr="00963E03">
              <w:t xml:space="preserve"> and withdrawals </w:t>
            </w:r>
            <w:r w:rsidR="00E52C71">
              <w:t xml:space="preserve">are </w:t>
            </w:r>
            <w:r w:rsidRPr="00963E03">
              <w:t>not taxed</w:t>
            </w:r>
            <w:r>
              <w:t>;</w:t>
            </w:r>
            <w:r w:rsidRPr="005139AD">
              <w:t xml:space="preserve"> </w:t>
            </w:r>
            <w:r w:rsidR="00E52C71">
              <w:t xml:space="preserve">health savings </w:t>
            </w:r>
            <w:r w:rsidRPr="005139AD">
              <w:t>accounts are portable across jobs</w:t>
            </w:r>
          </w:p>
        </w:tc>
      </w:tr>
      <w:tr w:rsidR="001E5F60" w:rsidRPr="00963E03" w14:paraId="0ED5BDEB" w14:textId="77777777" w:rsidTr="008D4741">
        <w:trPr>
          <w:cnfStyle w:val="000000010000" w:firstRow="0" w:lastRow="0" w:firstColumn="0" w:lastColumn="0" w:oddVBand="0" w:evenVBand="0" w:oddHBand="0" w:evenHBand="1" w:firstRowFirstColumn="0" w:firstRowLastColumn="0" w:lastRowFirstColumn="0" w:lastRowLastColumn="0"/>
        </w:trPr>
        <w:tc>
          <w:tcPr>
            <w:tcW w:w="814" w:type="pct"/>
            <w:vAlign w:val="center"/>
          </w:tcPr>
          <w:p w14:paraId="472D5F77" w14:textId="77777777" w:rsidR="001E5F60" w:rsidRPr="00963E03" w:rsidRDefault="001E5F60">
            <w:pPr>
              <w:rPr>
                <w:b/>
              </w:rPr>
            </w:pPr>
            <w:r w:rsidRPr="00963E03">
              <w:rPr>
                <w:b/>
              </w:rPr>
              <w:t>Restrictions on use of savings</w:t>
            </w:r>
          </w:p>
        </w:tc>
        <w:tc>
          <w:tcPr>
            <w:tcW w:w="1057" w:type="pct"/>
            <w:vAlign w:val="center"/>
          </w:tcPr>
          <w:p w14:paraId="32B423C2" w14:textId="77777777" w:rsidR="001E5F60" w:rsidRDefault="001E5F60">
            <w:r w:rsidRPr="00963E03">
              <w:t>List of eligible health services (</w:t>
            </w:r>
            <w:r>
              <w:t xml:space="preserve">e.g. </w:t>
            </w:r>
            <w:r w:rsidRPr="00963E03">
              <w:t>inpatient care in approved hospitals); withdrawals subject to a daily and annual cap</w:t>
            </w:r>
            <w:r>
              <w:t xml:space="preserve">; substantial </w:t>
            </w:r>
            <w:r w:rsidR="00F72258">
              <w:t>user charges</w:t>
            </w:r>
            <w:r>
              <w:t xml:space="preserve"> to promote individual responsibility</w:t>
            </w:r>
          </w:p>
        </w:tc>
        <w:tc>
          <w:tcPr>
            <w:tcW w:w="1057" w:type="pct"/>
            <w:vAlign w:val="center"/>
          </w:tcPr>
          <w:p w14:paraId="43CCA6EA" w14:textId="77777777" w:rsidR="001E5F60" w:rsidRPr="00963E03" w:rsidRDefault="001E5F60">
            <w:r>
              <w:t>Depending on the design of the scheme, the funds can be used to cover inpatient care, outpatient care, or both; some schemes also allow patients to use funds to pay for</w:t>
            </w:r>
            <w:r w:rsidR="002418A9">
              <w:t xml:space="preserve"> preventive care, as well as</w:t>
            </w:r>
            <w:r>
              <w:t xml:space="preserve"> deductibles for social health insurance</w:t>
            </w:r>
          </w:p>
        </w:tc>
        <w:tc>
          <w:tcPr>
            <w:tcW w:w="982" w:type="pct"/>
            <w:vAlign w:val="center"/>
          </w:tcPr>
          <w:p w14:paraId="1D2C25E4" w14:textId="77777777" w:rsidR="001E5F60" w:rsidRPr="00963E03" w:rsidRDefault="001E5F60">
            <w:r w:rsidRPr="00963E03">
              <w:t>Contributions capped; usually limited to covering outpatient care</w:t>
            </w:r>
            <w:r>
              <w:t xml:space="preserve"> or </w:t>
            </w:r>
            <w:r w:rsidR="00F72258">
              <w:t>user charges</w:t>
            </w:r>
            <w:r>
              <w:t xml:space="preserve"> for care covered by private insurance; </w:t>
            </w:r>
            <w:r w:rsidRPr="005139AD">
              <w:t>benefit structures are poorly defined and deductibles vary depending on the procedure</w:t>
            </w:r>
          </w:p>
        </w:tc>
        <w:tc>
          <w:tcPr>
            <w:tcW w:w="1090" w:type="pct"/>
            <w:vAlign w:val="center"/>
          </w:tcPr>
          <w:p w14:paraId="41B66F39" w14:textId="775C20DE" w:rsidR="001E5F60" w:rsidRPr="00963E03" w:rsidRDefault="001E5F60">
            <w:r w:rsidRPr="00963E03">
              <w:t>Contributions capped</w:t>
            </w:r>
            <w:r>
              <w:t>;</w:t>
            </w:r>
            <w:r w:rsidRPr="005139AD">
              <w:t xml:space="preserve"> </w:t>
            </w:r>
            <w:r>
              <w:t>m</w:t>
            </w:r>
            <w:r w:rsidRPr="005139AD">
              <w:t xml:space="preserve">ost insurers provide a list of preferred providers that are accompanied by lower </w:t>
            </w:r>
            <w:r w:rsidR="00F72258">
              <w:t>user charges</w:t>
            </w:r>
            <w:r>
              <w:t>; t</w:t>
            </w:r>
            <w:r w:rsidRPr="005139AD">
              <w:t xml:space="preserve">o support the use of preventive care, most plans exclude </w:t>
            </w:r>
            <w:r w:rsidR="00A179F9">
              <w:t>selected</w:t>
            </w:r>
            <w:r w:rsidRPr="005139AD">
              <w:t xml:space="preserve"> services</w:t>
            </w:r>
            <w:r w:rsidR="00A179F9">
              <w:t xml:space="preserve"> (e.g. </w:t>
            </w:r>
            <w:r w:rsidR="00F72258" w:rsidRPr="005139AD">
              <w:t>immunisations and diagnostic colonoscopies</w:t>
            </w:r>
            <w:r w:rsidR="00A179F9">
              <w:t>)</w:t>
            </w:r>
            <w:r w:rsidR="00F72258" w:rsidRPr="005139AD">
              <w:t xml:space="preserve"> </w:t>
            </w:r>
            <w:r w:rsidRPr="005139AD">
              <w:t>from the deductibles</w:t>
            </w:r>
          </w:p>
        </w:tc>
      </w:tr>
    </w:tbl>
    <w:p w14:paraId="466B10FD" w14:textId="7FB34D12" w:rsidR="00AF471E" w:rsidRPr="00073D4F" w:rsidRDefault="00AF471E" w:rsidP="00684A47">
      <w:pPr>
        <w:spacing w:after="0"/>
        <w:rPr>
          <w:rFonts w:ascii="Times New Roman" w:hAnsi="Times New Roman" w:cs="Times New Roman"/>
          <w:sz w:val="20"/>
          <w:szCs w:val="20"/>
        </w:rPr>
      </w:pPr>
      <w:r w:rsidRPr="00073D4F">
        <w:rPr>
          <w:rFonts w:ascii="Times New Roman" w:hAnsi="Times New Roman" w:cs="Times New Roman"/>
          <w:sz w:val="20"/>
          <w:szCs w:val="20"/>
        </w:rPr>
        <w:t>*</w:t>
      </w:r>
      <w:r>
        <w:rPr>
          <w:rFonts w:ascii="Times New Roman" w:hAnsi="Times New Roman" w:cs="Times New Roman"/>
          <w:b/>
          <w:sz w:val="20"/>
          <w:szCs w:val="20"/>
        </w:rPr>
        <w:t xml:space="preserve"> </w:t>
      </w:r>
      <w:r>
        <w:rPr>
          <w:rFonts w:ascii="Times New Roman" w:hAnsi="Times New Roman" w:cs="Times New Roman"/>
          <w:sz w:val="20"/>
          <w:szCs w:val="20"/>
        </w:rPr>
        <w:t>This information relates to health savings accounts (HSAs)</w:t>
      </w:r>
    </w:p>
    <w:p w14:paraId="38E39C8A" w14:textId="77777777" w:rsidR="00643D90" w:rsidRDefault="00643D90" w:rsidP="00684A47">
      <w:pPr>
        <w:spacing w:after="0"/>
        <w:rPr>
          <w:rFonts w:ascii="Times New Roman" w:hAnsi="Times New Roman" w:cs="Times New Roman"/>
          <w:sz w:val="20"/>
          <w:szCs w:val="20"/>
        </w:rPr>
      </w:pPr>
      <w:r w:rsidRPr="006333B7">
        <w:rPr>
          <w:rFonts w:ascii="Times New Roman" w:hAnsi="Times New Roman" w:cs="Times New Roman"/>
          <w:b/>
          <w:sz w:val="20"/>
          <w:szCs w:val="20"/>
        </w:rPr>
        <w:t>Source:</w:t>
      </w:r>
      <w:r>
        <w:rPr>
          <w:rFonts w:ascii="Times New Roman" w:hAnsi="Times New Roman" w:cs="Times New Roman"/>
          <w:sz w:val="20"/>
          <w:szCs w:val="20"/>
        </w:rPr>
        <w:t xml:space="preserve"> </w:t>
      </w:r>
      <w:r w:rsidR="00F72258">
        <w:rPr>
          <w:rFonts w:ascii="Times New Roman" w:hAnsi="Times New Roman" w:cs="Times New Roman"/>
          <w:sz w:val="20"/>
          <w:szCs w:val="20"/>
        </w:rPr>
        <w:t xml:space="preserve">Adapted from </w:t>
      </w:r>
      <w:r w:rsidR="00F16061">
        <w:rPr>
          <w:rFonts w:ascii="Times New Roman" w:hAnsi="Times New Roman" w:cs="Times New Roman"/>
          <w:sz w:val="20"/>
          <w:szCs w:val="20"/>
        </w:rPr>
        <w:t xml:space="preserve">Cylus and Thomson </w:t>
      </w:r>
      <w:r w:rsidR="002418A9">
        <w:rPr>
          <w:rFonts w:ascii="Times New Roman" w:hAnsi="Times New Roman" w:cs="Times New Roman"/>
          <w:sz w:val="20"/>
          <w:szCs w:val="20"/>
        </w:rPr>
        <w:t>(</w:t>
      </w:r>
      <w:r w:rsidR="00F16061">
        <w:rPr>
          <w:rFonts w:ascii="Times New Roman" w:hAnsi="Times New Roman" w:cs="Times New Roman"/>
          <w:sz w:val="20"/>
          <w:szCs w:val="20"/>
        </w:rPr>
        <w:t>2012</w:t>
      </w:r>
      <w:r w:rsidR="002418A9">
        <w:rPr>
          <w:rFonts w:ascii="Times New Roman" w:hAnsi="Times New Roman" w:cs="Times New Roman"/>
          <w:sz w:val="20"/>
          <w:szCs w:val="20"/>
        </w:rPr>
        <w:t>)</w:t>
      </w:r>
      <w:r>
        <w:rPr>
          <w:rFonts w:ascii="Times New Roman" w:hAnsi="Times New Roman" w:cs="Times New Roman"/>
          <w:sz w:val="20"/>
          <w:szCs w:val="20"/>
        </w:rPr>
        <w:t>.</w:t>
      </w:r>
    </w:p>
    <w:p w14:paraId="0EF92E81" w14:textId="77777777" w:rsidR="00684A47" w:rsidRPr="00684A47" w:rsidRDefault="00684A47" w:rsidP="00684A47">
      <w:pPr>
        <w:spacing w:after="0"/>
        <w:rPr>
          <w:rFonts w:ascii="Times New Roman" w:hAnsi="Times New Roman" w:cs="Times New Roman"/>
          <w:sz w:val="24"/>
          <w:szCs w:val="24"/>
        </w:rPr>
      </w:pPr>
    </w:p>
    <w:p w14:paraId="631DE8A9" w14:textId="77777777" w:rsidR="005B118D" w:rsidRPr="00B716BD" w:rsidRDefault="00F72258" w:rsidP="009B17F6">
      <w:pPr>
        <w:pStyle w:val="NormalWeb"/>
        <w:spacing w:before="240" w:beforeAutospacing="0" w:after="240" w:afterAutospacing="0" w:line="276" w:lineRule="auto"/>
        <w:jc w:val="both"/>
        <w:rPr>
          <w:b/>
        </w:rPr>
      </w:pPr>
      <w:r>
        <w:rPr>
          <w:b/>
        </w:rPr>
        <w:t>How well do MSAs meet their stated goals?</w:t>
      </w:r>
    </w:p>
    <w:p w14:paraId="0D73820D" w14:textId="44111CDC" w:rsidR="002C15B0" w:rsidRDefault="00D80D89" w:rsidP="007036C5">
      <w:pPr>
        <w:pStyle w:val="NormalWeb"/>
        <w:spacing w:before="0" w:beforeAutospacing="0" w:after="0" w:afterAutospacing="0" w:line="276" w:lineRule="auto"/>
        <w:ind w:firstLine="284"/>
        <w:jc w:val="both"/>
      </w:pPr>
      <w:r>
        <w:t>This section reviews</w:t>
      </w:r>
      <w:r w:rsidR="00947EEF" w:rsidRPr="00B716BD">
        <w:t xml:space="preserve"> </w:t>
      </w:r>
      <w:r w:rsidR="009F79E2">
        <w:t xml:space="preserve">evidence on the effects of </w:t>
      </w:r>
      <w:r w:rsidR="00407EE1" w:rsidRPr="00B716BD">
        <w:t xml:space="preserve">MSAs </w:t>
      </w:r>
      <w:r w:rsidR="009F79E2">
        <w:t xml:space="preserve">on </w:t>
      </w:r>
      <w:r w:rsidR="00B716BD" w:rsidRPr="00B716BD">
        <w:t>efficiency, equity, and financial protection</w:t>
      </w:r>
      <w:r w:rsidR="00947EEF" w:rsidRPr="00B716BD">
        <w:t xml:space="preserve">. </w:t>
      </w:r>
      <w:r w:rsidR="00B716BD" w:rsidRPr="00B716BD">
        <w:t>These</w:t>
      </w:r>
      <w:r w:rsidR="000D1E09">
        <w:t xml:space="preserve"> </w:t>
      </w:r>
      <w:r>
        <w:t xml:space="preserve">dimensions </w:t>
      </w:r>
      <w:r w:rsidR="00B716BD" w:rsidRPr="00B716BD">
        <w:t>have been the focus of the empi</w:t>
      </w:r>
      <w:r w:rsidR="00B95933">
        <w:t xml:space="preserve">rical </w:t>
      </w:r>
      <w:r w:rsidR="00312B58">
        <w:t>studies</w:t>
      </w:r>
      <w:r w:rsidR="00B95933">
        <w:t xml:space="preserve"> of MSAs to date.</w:t>
      </w:r>
      <w:r w:rsidR="005D10D6">
        <w:t xml:space="preserve"> </w:t>
      </w:r>
      <w:r w:rsidR="007036C5">
        <w:t>Two authors</w:t>
      </w:r>
      <w:r w:rsidR="00131C0B">
        <w:t xml:space="preserve"> (O.J.W. and W.Y.)</w:t>
      </w:r>
      <w:r w:rsidR="007036C5">
        <w:t xml:space="preserve"> independently s</w:t>
      </w:r>
      <w:r w:rsidR="00CF6328" w:rsidRPr="00B716BD">
        <w:t xml:space="preserve">earched Cochrane, </w:t>
      </w:r>
      <w:r w:rsidR="00402009">
        <w:t xml:space="preserve">EconLit, </w:t>
      </w:r>
      <w:r w:rsidR="006A0D88">
        <w:t>M</w:t>
      </w:r>
      <w:r w:rsidR="00CF6328" w:rsidRPr="00B716BD">
        <w:t xml:space="preserve">EDLINE, </w:t>
      </w:r>
      <w:r w:rsidR="00CF6328">
        <w:t xml:space="preserve">Scopus, </w:t>
      </w:r>
      <w:r w:rsidR="00CF6328" w:rsidRPr="00B716BD">
        <w:t xml:space="preserve">and </w:t>
      </w:r>
      <w:r w:rsidR="00402009">
        <w:t xml:space="preserve">ISI </w:t>
      </w:r>
      <w:r w:rsidR="00CF6328" w:rsidRPr="00B716BD">
        <w:t>Web of Science</w:t>
      </w:r>
      <w:r w:rsidR="00CF6328">
        <w:t xml:space="preserve"> databases</w:t>
      </w:r>
      <w:r w:rsidR="00CF6328" w:rsidRPr="00B716BD">
        <w:t xml:space="preserve"> for</w:t>
      </w:r>
      <w:r w:rsidR="00CF6328" w:rsidRPr="005139AD">
        <w:t xml:space="preserve"> </w:t>
      </w:r>
      <w:r w:rsidR="002C15B0">
        <w:t>peer-reviewed</w:t>
      </w:r>
      <w:r w:rsidR="004C7EF3">
        <w:t>, empirical studies</w:t>
      </w:r>
      <w:r w:rsidR="00CF6328" w:rsidRPr="005139AD">
        <w:t xml:space="preserve"> writte</w:t>
      </w:r>
      <w:r w:rsidR="00CF6328">
        <w:t xml:space="preserve">n in Chinese or </w:t>
      </w:r>
      <w:r w:rsidR="007036C5">
        <w:t>English</w:t>
      </w:r>
      <w:r w:rsidR="000C25A4">
        <w:t xml:space="preserve"> that looked at the association between MSAs and one or more of these three outcomes (</w:t>
      </w:r>
      <w:r w:rsidR="0071415B">
        <w:t xml:space="preserve">i.e. </w:t>
      </w:r>
      <w:r w:rsidR="000C25A4">
        <w:t>efficiency, equity, and financial protection</w:t>
      </w:r>
      <w:r w:rsidR="004C7EF3">
        <w:t>).</w:t>
      </w:r>
    </w:p>
    <w:p w14:paraId="2350DA5B" w14:textId="1A51E202" w:rsidR="008E7EF7" w:rsidRDefault="00CF6328" w:rsidP="00277BDA">
      <w:pPr>
        <w:pStyle w:val="NormalWeb"/>
        <w:spacing w:before="0" w:beforeAutospacing="0" w:after="0" w:afterAutospacing="0" w:line="276" w:lineRule="auto"/>
        <w:ind w:firstLine="284"/>
        <w:jc w:val="both"/>
      </w:pPr>
      <w:r>
        <w:t xml:space="preserve">We </w:t>
      </w:r>
      <w:r w:rsidR="000575AE">
        <w:t xml:space="preserve">searched titles and abstracts using the terms </w:t>
      </w:r>
      <w:r>
        <w:t>“</w:t>
      </w:r>
      <w:r w:rsidRPr="005139AD">
        <w:t>consumer-directed health care</w:t>
      </w:r>
      <w:r>
        <w:t>”</w:t>
      </w:r>
      <w:r w:rsidRPr="005139AD">
        <w:t xml:space="preserve">, </w:t>
      </w:r>
      <w:r>
        <w:t>“</w:t>
      </w:r>
      <w:r w:rsidRPr="005139AD">
        <w:t>health savings account</w:t>
      </w:r>
      <w:r>
        <w:t>”</w:t>
      </w:r>
      <w:r w:rsidRPr="005139AD">
        <w:t xml:space="preserve">, </w:t>
      </w:r>
      <w:r>
        <w:t>“</w:t>
      </w:r>
      <w:r w:rsidRPr="005139AD">
        <w:t>medical savings account</w:t>
      </w:r>
      <w:r>
        <w:t>”, and the plural forms of these terms</w:t>
      </w:r>
      <w:r w:rsidR="00E50D54">
        <w:t xml:space="preserve">; </w:t>
      </w:r>
      <w:r w:rsidR="004B4B92">
        <w:t>we</w:t>
      </w:r>
      <w:r w:rsidR="00E50D54">
        <w:t xml:space="preserve"> </w:t>
      </w:r>
      <w:r w:rsidR="004B4B92">
        <w:t>considered</w:t>
      </w:r>
      <w:r w:rsidR="00E50D54">
        <w:t xml:space="preserve"> all literature published </w:t>
      </w:r>
      <w:r w:rsidR="00317D79">
        <w:t xml:space="preserve">up until </w:t>
      </w:r>
      <w:r w:rsidR="00E50D54">
        <w:t xml:space="preserve">September </w:t>
      </w:r>
      <w:r w:rsidR="00B968FE">
        <w:t xml:space="preserve">24, </w:t>
      </w:r>
      <w:r w:rsidR="00E50D54">
        <w:t>2015, when the search was conducted</w:t>
      </w:r>
      <w:r w:rsidR="00D122C8">
        <w:t>.</w:t>
      </w:r>
      <w:r w:rsidR="00EE0F2D">
        <w:t xml:space="preserve"> After removing duplicates and articles with no abstracts, both authors separately </w:t>
      </w:r>
      <w:r w:rsidR="007A3E94">
        <w:t xml:space="preserve">screened </w:t>
      </w:r>
      <w:r w:rsidR="00EE0F2D">
        <w:t>the abstracts/titles</w:t>
      </w:r>
      <w:r w:rsidR="00513B74">
        <w:t xml:space="preserve"> and review</w:t>
      </w:r>
      <w:r w:rsidR="007A3E94">
        <w:t xml:space="preserve">ed </w:t>
      </w:r>
      <w:r w:rsidR="00513B74">
        <w:t xml:space="preserve">the </w:t>
      </w:r>
      <w:r w:rsidR="00EE0F2D">
        <w:t xml:space="preserve">full texts of </w:t>
      </w:r>
      <w:r w:rsidR="008E7EF7">
        <w:t xml:space="preserve">potentially relevant </w:t>
      </w:r>
      <w:r w:rsidR="00513B74">
        <w:t>a</w:t>
      </w:r>
      <w:r w:rsidR="00EE0F2D">
        <w:t>rticles.</w:t>
      </w:r>
      <w:r w:rsidR="00EE0F2D" w:rsidRPr="00277BDA">
        <w:t xml:space="preserve"> </w:t>
      </w:r>
      <w:r w:rsidR="00EE0F2D">
        <w:t>Disagreements over article inclusions were resolved through discussions between the two authors.</w:t>
      </w:r>
    </w:p>
    <w:p w14:paraId="6FD5A049" w14:textId="62B4E677" w:rsidR="00CF6328" w:rsidRDefault="001F54C4" w:rsidP="00277BDA">
      <w:pPr>
        <w:pStyle w:val="NormalWeb"/>
        <w:spacing w:before="0" w:beforeAutospacing="0" w:after="0" w:afterAutospacing="0" w:line="276" w:lineRule="auto"/>
        <w:ind w:firstLine="284"/>
        <w:jc w:val="both"/>
      </w:pPr>
      <w:r>
        <w:t>We also hand searched t</w:t>
      </w:r>
      <w:r w:rsidR="00EE0F2D">
        <w:t>he reference lists of selected articles</w:t>
      </w:r>
      <w:r>
        <w:t xml:space="preserve"> and o</w:t>
      </w:r>
      <w:r w:rsidR="00131C0B">
        <w:t xml:space="preserve">ne author (W.Y.) </w:t>
      </w:r>
      <w:r w:rsidR="00CF6328">
        <w:t>searched the China National Knowledge Infrastructure database using the term “medical savings account” (in Chinese).</w:t>
      </w:r>
      <w:r w:rsidR="002731B5" w:rsidRPr="002731B5">
        <w:t xml:space="preserve"> </w:t>
      </w:r>
      <w:r w:rsidR="002731B5">
        <w:t xml:space="preserve">We identified </w:t>
      </w:r>
      <w:r w:rsidR="009C230A">
        <w:t xml:space="preserve">other relevant </w:t>
      </w:r>
      <w:r w:rsidR="002C15B0">
        <w:t>peer-reviewed and grey</w:t>
      </w:r>
      <w:r w:rsidR="002731B5" w:rsidRPr="005139AD">
        <w:t xml:space="preserve"> literature </w:t>
      </w:r>
      <w:r w:rsidR="002731B5">
        <w:t xml:space="preserve">from </w:t>
      </w:r>
      <w:r w:rsidR="00277BDA">
        <w:t>Google</w:t>
      </w:r>
      <w:r w:rsidR="002731B5" w:rsidRPr="005139AD">
        <w:t xml:space="preserve"> searches</w:t>
      </w:r>
      <w:r w:rsidR="00E02B25">
        <w:t>.</w:t>
      </w:r>
      <w:r w:rsidR="005A3EC8">
        <w:t xml:space="preserve"> Most of the available empirical evidence comes from the </w:t>
      </w:r>
      <w:r w:rsidR="007569F1">
        <w:t>U</w:t>
      </w:r>
      <w:r w:rsidR="009E1DAD">
        <w:t>SA</w:t>
      </w:r>
      <w:r w:rsidR="00C90D6A">
        <w:t>; we included studies of</w:t>
      </w:r>
      <w:r w:rsidR="00613924">
        <w:t xml:space="preserve"> both HSAs and HRAs</w:t>
      </w:r>
      <w:r w:rsidR="009E1DAD">
        <w:t>.</w:t>
      </w:r>
    </w:p>
    <w:p w14:paraId="7172F871" w14:textId="77777777" w:rsidR="00312B58" w:rsidRDefault="00312B58" w:rsidP="00312B58">
      <w:pPr>
        <w:pStyle w:val="NormalWeb"/>
        <w:spacing w:before="0" w:beforeAutospacing="0" w:after="0" w:afterAutospacing="0" w:line="276" w:lineRule="auto"/>
        <w:ind w:firstLine="284"/>
        <w:jc w:val="both"/>
      </w:pPr>
    </w:p>
    <w:p w14:paraId="62B204DB" w14:textId="77777777" w:rsidR="000D7634" w:rsidRDefault="00F72258" w:rsidP="0087209A">
      <w:pPr>
        <w:pStyle w:val="NormalWeb"/>
        <w:tabs>
          <w:tab w:val="left" w:pos="6765"/>
        </w:tabs>
        <w:spacing w:before="0" w:beforeAutospacing="0" w:after="0" w:afterAutospacing="0" w:line="276" w:lineRule="auto"/>
        <w:jc w:val="both"/>
        <w:rPr>
          <w:i/>
        </w:rPr>
      </w:pPr>
      <w:r>
        <w:rPr>
          <w:i/>
        </w:rPr>
        <w:t>Efficiency</w:t>
      </w:r>
    </w:p>
    <w:p w14:paraId="62711E7F" w14:textId="77777777" w:rsidR="0087209A" w:rsidRPr="005139AD" w:rsidRDefault="0087209A" w:rsidP="0087209A">
      <w:pPr>
        <w:pStyle w:val="NormalWeb"/>
        <w:tabs>
          <w:tab w:val="left" w:pos="6765"/>
        </w:tabs>
        <w:spacing w:before="0" w:beforeAutospacing="0" w:after="0" w:afterAutospacing="0" w:line="276" w:lineRule="auto"/>
        <w:jc w:val="both"/>
        <w:rPr>
          <w:i/>
        </w:rPr>
      </w:pPr>
    </w:p>
    <w:p w14:paraId="28ABDF48" w14:textId="35299107" w:rsidR="00572BE8" w:rsidRDefault="00D37BBF" w:rsidP="00467538">
      <w:pPr>
        <w:pStyle w:val="NormalWeb"/>
        <w:spacing w:before="0" w:beforeAutospacing="0" w:after="0" w:afterAutospacing="0" w:line="276" w:lineRule="auto"/>
        <w:ind w:firstLine="284"/>
        <w:jc w:val="both"/>
      </w:pPr>
      <w:r w:rsidRPr="00824197">
        <w:t xml:space="preserve">It is </w:t>
      </w:r>
      <w:r w:rsidR="000163DB" w:rsidRPr="00824197">
        <w:t>suggested that</w:t>
      </w:r>
      <w:r w:rsidR="00592D2C" w:rsidRPr="00824197">
        <w:t xml:space="preserve"> </w:t>
      </w:r>
      <w:r w:rsidR="00AB3029" w:rsidRPr="00824197">
        <w:t>MSAs</w:t>
      </w:r>
      <w:r w:rsidR="003F207E" w:rsidRPr="00824197">
        <w:t xml:space="preserve">, </w:t>
      </w:r>
      <w:r w:rsidR="00F72258" w:rsidRPr="00824197">
        <w:t>like user charges</w:t>
      </w:r>
      <w:r w:rsidR="003F207E" w:rsidRPr="00824197">
        <w:t>,</w:t>
      </w:r>
      <w:r w:rsidR="00D22766" w:rsidRPr="00824197">
        <w:t xml:space="preserve"> </w:t>
      </w:r>
      <w:r w:rsidR="00F72258" w:rsidRPr="00824197">
        <w:t>can enhance efficiency</w:t>
      </w:r>
      <w:r w:rsidR="00473399" w:rsidRPr="00824197">
        <w:t xml:space="preserve"> </w:t>
      </w:r>
      <w:r w:rsidR="00F72258" w:rsidRPr="00E74179">
        <w:t>and</w:t>
      </w:r>
      <w:r w:rsidR="00473399" w:rsidRPr="00E74179">
        <w:t>,</w:t>
      </w:r>
      <w:r w:rsidR="00F72258" w:rsidRPr="00BD2725">
        <w:t xml:space="preserve"> potentially</w:t>
      </w:r>
      <w:r w:rsidR="00473399" w:rsidRPr="008F3B97">
        <w:t>,</w:t>
      </w:r>
      <w:r w:rsidR="00F72258" w:rsidRPr="00C40F27">
        <w:t xml:space="preserve"> control </w:t>
      </w:r>
      <w:r w:rsidR="007C0F25">
        <w:t>health-care</w:t>
      </w:r>
      <w:r w:rsidR="00F72258" w:rsidRPr="00DA091F">
        <w:t xml:space="preserve"> costs</w:t>
      </w:r>
      <w:r w:rsidR="00473399" w:rsidRPr="001E34ED">
        <w:t xml:space="preserve"> </w:t>
      </w:r>
      <w:r w:rsidR="00F72258" w:rsidRPr="00BE02D3">
        <w:t xml:space="preserve">by </w:t>
      </w:r>
      <w:r w:rsidR="00871106" w:rsidRPr="00BB1F03">
        <w:t>r</w:t>
      </w:r>
      <w:r w:rsidR="000D1E09" w:rsidRPr="00977967">
        <w:t>educ</w:t>
      </w:r>
      <w:r w:rsidR="00F72258" w:rsidRPr="00977967">
        <w:t>ing</w:t>
      </w:r>
      <w:r w:rsidR="000D1E09" w:rsidRPr="006E7A4F">
        <w:t xml:space="preserve"> the use of low-value treatments</w:t>
      </w:r>
      <w:r w:rsidR="00B5146D" w:rsidRPr="00703069">
        <w:t>.</w:t>
      </w:r>
      <w:r w:rsidR="00CD4A55" w:rsidRPr="00703069">
        <w:t xml:space="preserve"> </w:t>
      </w:r>
      <w:r w:rsidR="00467538" w:rsidRPr="00E0060C">
        <w:t>A</w:t>
      </w:r>
      <w:r w:rsidR="006636C9" w:rsidRPr="00E0060C">
        <w:t>nalyses</w:t>
      </w:r>
      <w:r w:rsidR="006636C9" w:rsidRPr="005139AD">
        <w:t xml:space="preserve"> of </w:t>
      </w:r>
      <w:r w:rsidR="00271006" w:rsidRPr="005139AD">
        <w:t>select</w:t>
      </w:r>
      <w:r w:rsidR="00151E4E">
        <w:t>ed</w:t>
      </w:r>
      <w:r w:rsidR="00271006" w:rsidRPr="005139AD">
        <w:t xml:space="preserve"> employer</w:t>
      </w:r>
      <w:r w:rsidR="00B14793" w:rsidRPr="005139AD">
        <w:t>-sponsored</w:t>
      </w:r>
      <w:r w:rsidR="00271006" w:rsidRPr="005139AD">
        <w:t xml:space="preserve"> plans</w:t>
      </w:r>
      <w:r w:rsidR="00FA351F">
        <w:t xml:space="preserve"> in the US</w:t>
      </w:r>
      <w:r w:rsidR="00F21672">
        <w:t>A</w:t>
      </w:r>
      <w:r w:rsidR="005A3EC8">
        <w:t>, however,</w:t>
      </w:r>
      <w:r w:rsidR="006636C9" w:rsidRPr="005139AD">
        <w:t xml:space="preserve"> </w:t>
      </w:r>
      <w:r w:rsidR="00BF5AA6">
        <w:t>have</w:t>
      </w:r>
      <w:r w:rsidR="00BF5AA6" w:rsidRPr="005139AD">
        <w:t xml:space="preserve"> </w:t>
      </w:r>
      <w:r w:rsidR="002F1246">
        <w:t>suggested</w:t>
      </w:r>
      <w:r w:rsidR="008166DC" w:rsidRPr="005139AD">
        <w:t xml:space="preserve"> </w:t>
      </w:r>
      <w:r w:rsidR="009C7C03" w:rsidRPr="005139AD">
        <w:t>that HSAs discourage the use of</w:t>
      </w:r>
      <w:r w:rsidR="00414B79">
        <w:t xml:space="preserve"> both low- and</w:t>
      </w:r>
      <w:r w:rsidR="009C7C03" w:rsidRPr="005139AD">
        <w:t xml:space="preserve"> high-value treatment</w:t>
      </w:r>
      <w:r w:rsidR="00923612">
        <w:t>s</w:t>
      </w:r>
      <w:r w:rsidR="00B6087F">
        <w:t xml:space="preserve"> </w:t>
      </w:r>
      <w:r w:rsidR="006636C9" w:rsidRPr="005139AD">
        <w:t>(</w:t>
      </w:r>
      <w:r w:rsidR="00F80733" w:rsidRPr="005139AD">
        <w:t xml:space="preserve">Buntin </w:t>
      </w:r>
      <w:r w:rsidR="00F80733" w:rsidRPr="005139AD">
        <w:rPr>
          <w:i/>
        </w:rPr>
        <w:t>et al</w:t>
      </w:r>
      <w:r w:rsidR="00095CE8" w:rsidRPr="005139AD">
        <w:t>.</w:t>
      </w:r>
      <w:r w:rsidR="00F80733" w:rsidRPr="005139AD">
        <w:rPr>
          <w:i/>
        </w:rPr>
        <w:t xml:space="preserve"> </w:t>
      </w:r>
      <w:r w:rsidR="00F80733" w:rsidRPr="005139AD">
        <w:t xml:space="preserve">2011; </w:t>
      </w:r>
      <w:r w:rsidR="00263917" w:rsidRPr="005139AD">
        <w:t>Dixon, Greene, and Hibbard 2008</w:t>
      </w:r>
      <w:r w:rsidR="00263917">
        <w:t>;</w:t>
      </w:r>
      <w:r w:rsidR="001C4195">
        <w:t xml:space="preserve"> Parente, Feldman</w:t>
      </w:r>
      <w:r w:rsidR="001C4195" w:rsidRPr="00A740D6">
        <w:t>, and Chen</w:t>
      </w:r>
      <w:r w:rsidR="001C4195" w:rsidRPr="00A740D6">
        <w:rPr>
          <w:i/>
        </w:rPr>
        <w:t xml:space="preserve"> </w:t>
      </w:r>
      <w:r w:rsidR="001C4195" w:rsidRPr="00A740D6">
        <w:t>2008;</w:t>
      </w:r>
      <w:r w:rsidR="006636C9" w:rsidRPr="00A740D6">
        <w:t xml:space="preserve"> </w:t>
      </w:r>
      <w:r w:rsidR="001579DA" w:rsidRPr="00A740D6">
        <w:t xml:space="preserve">Hardie </w:t>
      </w:r>
      <w:r w:rsidR="001579DA" w:rsidRPr="00A740D6">
        <w:rPr>
          <w:i/>
        </w:rPr>
        <w:t xml:space="preserve">et al. </w:t>
      </w:r>
      <w:r w:rsidR="001579DA" w:rsidRPr="00A740D6">
        <w:t xml:space="preserve">2010; </w:t>
      </w:r>
      <w:r w:rsidR="006636C9" w:rsidRPr="00A740D6">
        <w:t xml:space="preserve">Charlton </w:t>
      </w:r>
      <w:r w:rsidR="006636C9" w:rsidRPr="00A740D6">
        <w:rPr>
          <w:i/>
        </w:rPr>
        <w:t>et al</w:t>
      </w:r>
      <w:r w:rsidR="00095CE8" w:rsidRPr="00A740D6">
        <w:t>.</w:t>
      </w:r>
      <w:r w:rsidR="006636C9" w:rsidRPr="00A740D6">
        <w:rPr>
          <w:i/>
        </w:rPr>
        <w:t xml:space="preserve"> </w:t>
      </w:r>
      <w:r w:rsidR="006636C9" w:rsidRPr="00A740D6">
        <w:t>2011).</w:t>
      </w:r>
      <w:r w:rsidR="002F19EC" w:rsidRPr="00A740D6">
        <w:t xml:space="preserve"> </w:t>
      </w:r>
      <w:r w:rsidR="00F523D3" w:rsidRPr="00A740D6">
        <w:t>One</w:t>
      </w:r>
      <w:r w:rsidR="00467538" w:rsidRPr="00A740D6">
        <w:t xml:space="preserve"> study</w:t>
      </w:r>
      <w:r w:rsidR="004C3970" w:rsidRPr="00A740D6">
        <w:t xml:space="preserve"> (</w:t>
      </w:r>
      <w:r w:rsidR="007A3C69" w:rsidRPr="00A740D6">
        <w:t>Green</w:t>
      </w:r>
      <w:r w:rsidR="0059549B" w:rsidRPr="00A740D6">
        <w:t>e</w:t>
      </w:r>
      <w:r w:rsidR="007A3C69" w:rsidRPr="00A740D6">
        <w:t xml:space="preserve"> </w:t>
      </w:r>
      <w:r w:rsidR="007A3C69" w:rsidRPr="00A740D6">
        <w:rPr>
          <w:i/>
        </w:rPr>
        <w:t xml:space="preserve">et al. </w:t>
      </w:r>
      <w:r w:rsidR="004C3970" w:rsidRPr="00A740D6">
        <w:t xml:space="preserve">2008) </w:t>
      </w:r>
      <w:r w:rsidR="008207D6" w:rsidRPr="00A740D6">
        <w:t>observed</w:t>
      </w:r>
      <w:r w:rsidR="004C3970" w:rsidRPr="00A740D6">
        <w:t xml:space="preserve"> that enrolment in </w:t>
      </w:r>
      <w:r w:rsidR="00467538" w:rsidRPr="00A740D6">
        <w:t xml:space="preserve">consumer-directed health </w:t>
      </w:r>
      <w:r w:rsidR="004C3970" w:rsidRPr="00A740D6">
        <w:t>plan</w:t>
      </w:r>
      <w:r w:rsidR="00467538" w:rsidRPr="00A740D6">
        <w:t>s</w:t>
      </w:r>
      <w:r w:rsidR="00482696" w:rsidRPr="00A740D6">
        <w:t xml:space="preserve"> (CDHP</w:t>
      </w:r>
      <w:r w:rsidR="00E50E1F">
        <w:t>s</w:t>
      </w:r>
      <w:r w:rsidR="007614BA" w:rsidRPr="00A740D6">
        <w:t>)</w:t>
      </w:r>
      <w:r w:rsidR="004C3970" w:rsidRPr="00A740D6">
        <w:t xml:space="preserve"> did not </w:t>
      </w:r>
      <w:r w:rsidR="00482696" w:rsidRPr="00A740D6">
        <w:t xml:space="preserve">greatly influence the use of generic medicines. </w:t>
      </w:r>
      <w:r w:rsidR="004C3970" w:rsidRPr="00A740D6">
        <w:t>Instead, enrolee</w:t>
      </w:r>
      <w:r w:rsidR="009F7298" w:rsidRPr="00A740D6">
        <w:t xml:space="preserve">s in </w:t>
      </w:r>
      <w:r w:rsidR="00482696" w:rsidRPr="00A740D6">
        <w:t xml:space="preserve">high-deductible </w:t>
      </w:r>
      <w:r w:rsidR="009F7298" w:rsidRPr="00A740D6">
        <w:t>CDHP</w:t>
      </w:r>
      <w:r w:rsidR="0057727E" w:rsidRPr="00A740D6">
        <w:t>s</w:t>
      </w:r>
      <w:r w:rsidR="004C3970" w:rsidRPr="00A740D6">
        <w:t xml:space="preserve"> were </w:t>
      </w:r>
      <w:r w:rsidR="00C4560C" w:rsidRPr="00A740D6">
        <w:t xml:space="preserve">two to three times </w:t>
      </w:r>
      <w:r w:rsidR="004C3970" w:rsidRPr="00A740D6">
        <w:t>more likely to discontinue pharmacologic treatment in two of five drug classes</w:t>
      </w:r>
      <w:r w:rsidR="00E42D49" w:rsidRPr="00A740D6">
        <w:t xml:space="preserve"> </w:t>
      </w:r>
      <w:r w:rsidR="00E42D49" w:rsidRPr="00073D4F">
        <w:rPr>
          <w:lang w:val="en-US"/>
        </w:rPr>
        <w:t>—</w:t>
      </w:r>
      <w:r w:rsidR="00CB5270">
        <w:rPr>
          <w:lang w:val="en-US"/>
        </w:rPr>
        <w:t xml:space="preserve"> </w:t>
      </w:r>
      <w:r w:rsidR="00531678" w:rsidRPr="00A740D6">
        <w:t>anti</w:t>
      </w:r>
      <w:r w:rsidR="00E42D49" w:rsidRPr="00A740D6">
        <w:t>-</w:t>
      </w:r>
      <w:r w:rsidR="00531678" w:rsidRPr="00A740D6">
        <w:t>hypertensive and lipid-lowering medicines</w:t>
      </w:r>
      <w:r w:rsidR="00E42D49" w:rsidRPr="00A740D6">
        <w:t xml:space="preserve"> </w:t>
      </w:r>
      <w:r w:rsidR="00E42D49" w:rsidRPr="00073D4F">
        <w:rPr>
          <w:lang w:val="en-US"/>
        </w:rPr>
        <w:t>—</w:t>
      </w:r>
      <w:r w:rsidR="00531678" w:rsidRPr="00A740D6">
        <w:t xml:space="preserve"> </w:t>
      </w:r>
      <w:r w:rsidR="00482696" w:rsidRPr="00A740D6">
        <w:t xml:space="preserve">than </w:t>
      </w:r>
      <w:r w:rsidR="00B877D0" w:rsidRPr="00A740D6">
        <w:t xml:space="preserve">were </w:t>
      </w:r>
      <w:r w:rsidR="00482696" w:rsidRPr="00A740D6">
        <w:t xml:space="preserve">enrolees with other </w:t>
      </w:r>
      <w:r w:rsidR="00E42D49" w:rsidRPr="00A740D6">
        <w:t>types</w:t>
      </w:r>
      <w:r w:rsidR="00482696" w:rsidRPr="00A740D6">
        <w:t xml:space="preserve"> of coverage</w:t>
      </w:r>
      <w:r w:rsidR="001C2157">
        <w:t xml:space="preserve"> (Greene </w:t>
      </w:r>
      <w:r w:rsidR="001C2157">
        <w:rPr>
          <w:i/>
        </w:rPr>
        <w:t>et al</w:t>
      </w:r>
      <w:r w:rsidR="001C2157">
        <w:t>. 2008)</w:t>
      </w:r>
      <w:r w:rsidR="004C3970" w:rsidRPr="00A740D6">
        <w:t>.</w:t>
      </w:r>
      <w:r w:rsidR="0069246F" w:rsidRPr="00A740D6">
        <w:rPr>
          <w:lang w:val="en-US"/>
        </w:rPr>
        <w:t xml:space="preserve"> Another</w:t>
      </w:r>
      <w:r w:rsidR="0069246F">
        <w:rPr>
          <w:lang w:val="en-US"/>
        </w:rPr>
        <w:t xml:space="preserve"> study </w:t>
      </w:r>
      <w:r w:rsidR="00C82F72">
        <w:rPr>
          <w:lang w:val="en-US"/>
        </w:rPr>
        <w:t>showed</w:t>
      </w:r>
      <w:r w:rsidR="0069246F">
        <w:rPr>
          <w:lang w:val="en-US"/>
        </w:rPr>
        <w:t xml:space="preserve"> that enrollment in </w:t>
      </w:r>
      <w:r w:rsidR="007614BA">
        <w:rPr>
          <w:lang w:val="en-US"/>
        </w:rPr>
        <w:t>CDHPs</w:t>
      </w:r>
      <w:r w:rsidR="0069246F">
        <w:rPr>
          <w:lang w:val="en-US"/>
        </w:rPr>
        <w:t xml:space="preserve"> with HSAs was associated with reduced adherence to medicines </w:t>
      </w:r>
      <w:r w:rsidR="00E42D49">
        <w:rPr>
          <w:lang w:val="en-US"/>
        </w:rPr>
        <w:t xml:space="preserve">among </w:t>
      </w:r>
      <w:r w:rsidR="0069246F">
        <w:rPr>
          <w:lang w:val="en-US"/>
        </w:rPr>
        <w:t>patients with four out of five</w:t>
      </w:r>
      <w:r w:rsidR="00B44DB9">
        <w:rPr>
          <w:lang w:val="en-US"/>
        </w:rPr>
        <w:t xml:space="preserve"> selected</w:t>
      </w:r>
      <w:r w:rsidR="0069246F">
        <w:rPr>
          <w:lang w:val="en-US"/>
        </w:rPr>
        <w:t xml:space="preserve"> chronic conditions </w:t>
      </w:r>
      <w:r w:rsidR="00B44DB9">
        <w:rPr>
          <w:lang w:val="en-US"/>
        </w:rPr>
        <w:t>(</w:t>
      </w:r>
      <w:r w:rsidR="0069246F">
        <w:rPr>
          <w:lang w:val="en-US"/>
        </w:rPr>
        <w:t>Fronstin</w:t>
      </w:r>
      <w:r w:rsidR="00B7030B">
        <w:rPr>
          <w:lang w:val="en-US"/>
        </w:rPr>
        <w:t>, Sep</w:t>
      </w:r>
      <w:r w:rsidR="0044073E">
        <w:rPr>
          <w:lang w:val="en-US"/>
        </w:rPr>
        <w:t>ú</w:t>
      </w:r>
      <w:r w:rsidR="00B7030B">
        <w:rPr>
          <w:lang w:val="en-US"/>
        </w:rPr>
        <w:t>lveda, and Roebuck</w:t>
      </w:r>
      <w:r w:rsidR="006164EE">
        <w:rPr>
          <w:lang w:val="en-US"/>
        </w:rPr>
        <w:t xml:space="preserve"> 2013a).</w:t>
      </w:r>
    </w:p>
    <w:p w14:paraId="64A18B45" w14:textId="1775C731" w:rsidR="00467538" w:rsidRPr="002A408D" w:rsidRDefault="00BC5B28">
      <w:pPr>
        <w:pStyle w:val="NormalWeb"/>
        <w:spacing w:before="0" w:beforeAutospacing="0" w:after="0" w:afterAutospacing="0" w:line="276" w:lineRule="auto"/>
        <w:ind w:firstLine="284"/>
        <w:jc w:val="both"/>
      </w:pPr>
      <w:r>
        <w:t>Research</w:t>
      </w:r>
      <w:r w:rsidR="004011AF">
        <w:t>ers</w:t>
      </w:r>
      <w:r w:rsidR="00BE7D30">
        <w:t xml:space="preserve"> </w:t>
      </w:r>
      <w:r w:rsidR="008207D6">
        <w:t>ha</w:t>
      </w:r>
      <w:r w:rsidR="004011AF">
        <w:t>ve</w:t>
      </w:r>
      <w:r w:rsidR="008207D6">
        <w:t xml:space="preserve"> generally </w:t>
      </w:r>
      <w:r w:rsidR="001C3A0F">
        <w:t>concluded</w:t>
      </w:r>
      <w:r w:rsidR="00B6087F">
        <w:t xml:space="preserve"> that </w:t>
      </w:r>
      <w:r w:rsidR="004560DB">
        <w:t>individuals</w:t>
      </w:r>
      <w:r w:rsidR="008967FE">
        <w:t xml:space="preserve"> who switch from traditional insurance plans to CDHPs </w:t>
      </w:r>
      <w:r w:rsidR="00531D96">
        <w:t xml:space="preserve">tend to </w:t>
      </w:r>
      <w:r w:rsidR="008967FE">
        <w:t xml:space="preserve">spend less on health care </w:t>
      </w:r>
      <w:r w:rsidR="00852AC9">
        <w:t>during</w:t>
      </w:r>
      <w:r w:rsidR="004560DB">
        <w:t xml:space="preserve"> the first one to three years after the </w:t>
      </w:r>
      <w:r w:rsidR="008967FE">
        <w:t>switch compared to</w:t>
      </w:r>
      <w:r w:rsidR="004560DB">
        <w:t xml:space="preserve"> those </w:t>
      </w:r>
      <w:r w:rsidR="008967FE">
        <w:t>who stay in traditional plans</w:t>
      </w:r>
      <w:r w:rsidR="003701EF">
        <w:t xml:space="preserve"> </w:t>
      </w:r>
      <w:r w:rsidR="00B6087F">
        <w:t>(</w:t>
      </w:r>
      <w:r w:rsidR="009404E9">
        <w:t xml:space="preserve">Parente, Feldman, and Christianson 2004a; </w:t>
      </w:r>
      <w:r w:rsidR="004311EF" w:rsidRPr="002A408D">
        <w:t>Lo Sasso, Shah, and Frogner 2010</w:t>
      </w:r>
      <w:r w:rsidR="004311EF">
        <w:t xml:space="preserve">; </w:t>
      </w:r>
      <w:r w:rsidR="00835579">
        <w:t xml:space="preserve">Buntin </w:t>
      </w:r>
      <w:r w:rsidR="00835579">
        <w:rPr>
          <w:i/>
        </w:rPr>
        <w:t xml:space="preserve">et al. </w:t>
      </w:r>
      <w:r w:rsidR="00835579">
        <w:t xml:space="preserve">2011; </w:t>
      </w:r>
      <w:r w:rsidR="00C05B91">
        <w:t xml:space="preserve">Charlton </w:t>
      </w:r>
      <w:r w:rsidR="00C05B91">
        <w:rPr>
          <w:i/>
        </w:rPr>
        <w:t xml:space="preserve">et al. </w:t>
      </w:r>
      <w:r w:rsidR="00C05B91">
        <w:t>2011</w:t>
      </w:r>
      <w:r w:rsidR="00B6087F">
        <w:t>)</w:t>
      </w:r>
      <w:r w:rsidR="001E6842">
        <w:t>.</w:t>
      </w:r>
      <w:r w:rsidR="004560DB">
        <w:t xml:space="preserve"> </w:t>
      </w:r>
      <w:r w:rsidR="001E6842">
        <w:t>T</w:t>
      </w:r>
      <w:r w:rsidR="004560DB">
        <w:t xml:space="preserve">his effect appears to be </w:t>
      </w:r>
      <w:r w:rsidR="00B63086">
        <w:t xml:space="preserve">more pronounced </w:t>
      </w:r>
      <w:r w:rsidR="00C0769C">
        <w:t>for</w:t>
      </w:r>
      <w:r w:rsidR="004560DB">
        <w:t xml:space="preserve"> those who enrol in </w:t>
      </w:r>
      <w:r w:rsidR="003701EF">
        <w:t>CDHP</w:t>
      </w:r>
      <w:r w:rsidR="008967FE">
        <w:t>s</w:t>
      </w:r>
      <w:r w:rsidR="00C0769C">
        <w:t xml:space="preserve"> with higher deductibles</w:t>
      </w:r>
      <w:r w:rsidR="00B63086">
        <w:t xml:space="preserve"> </w:t>
      </w:r>
      <w:r w:rsidR="00FC742D">
        <w:t>(Haviland</w:t>
      </w:r>
      <w:r w:rsidR="00FC742D">
        <w:rPr>
          <w:i/>
        </w:rPr>
        <w:t xml:space="preserve"> et al. </w:t>
      </w:r>
      <w:r w:rsidR="00FC742D">
        <w:t>2011)</w:t>
      </w:r>
      <w:r w:rsidR="00B6087F">
        <w:t>. For example, a</w:t>
      </w:r>
      <w:r w:rsidR="00F33287" w:rsidRPr="00351831">
        <w:t>n</w:t>
      </w:r>
      <w:r w:rsidR="001B2294" w:rsidRPr="00351831">
        <w:t xml:space="preserve"> analysis of</w:t>
      </w:r>
      <w:r w:rsidR="00F33287" w:rsidRPr="00351831">
        <w:t xml:space="preserve"> </w:t>
      </w:r>
      <w:r w:rsidR="001B2294" w:rsidRPr="00351831">
        <w:t>spending patterns</w:t>
      </w:r>
      <w:r w:rsidR="00FE49D0">
        <w:t xml:space="preserve"> over three years</w:t>
      </w:r>
      <w:r w:rsidR="001B2294" w:rsidRPr="00351831">
        <w:t xml:space="preserve"> </w:t>
      </w:r>
      <w:r w:rsidR="00351831">
        <w:t xml:space="preserve">among </w:t>
      </w:r>
      <w:r w:rsidR="001B2294" w:rsidRPr="00351831">
        <w:t xml:space="preserve">76,310 </w:t>
      </w:r>
      <w:r w:rsidR="001137AF">
        <w:t>employees at</w:t>
      </w:r>
      <w:r w:rsidR="001B2294" w:rsidRPr="00351831">
        <w:t xml:space="preserve"> small and midsized firms </w:t>
      </w:r>
      <w:r w:rsidR="001B2294" w:rsidRPr="00F33287">
        <w:rPr>
          <w:lang w:val="en-US"/>
        </w:rPr>
        <w:t>—</w:t>
      </w:r>
      <w:r w:rsidR="00351831">
        <w:rPr>
          <w:lang w:val="en-US"/>
        </w:rPr>
        <w:t xml:space="preserve"> </w:t>
      </w:r>
      <w:r w:rsidR="001B2294" w:rsidRPr="00F33287">
        <w:rPr>
          <w:lang w:val="en-US"/>
        </w:rPr>
        <w:t>22,587 of whom enrolled in HSAs</w:t>
      </w:r>
      <w:r w:rsidR="00386EE6">
        <w:rPr>
          <w:lang w:val="en-US"/>
        </w:rPr>
        <w:t xml:space="preserve"> during that</w:t>
      </w:r>
      <w:r w:rsidR="004A541A">
        <w:rPr>
          <w:lang w:val="en-US"/>
        </w:rPr>
        <w:t xml:space="preserve"> time</w:t>
      </w:r>
      <w:r w:rsidR="001B2294" w:rsidRPr="00F33287">
        <w:rPr>
          <w:lang w:val="en-US"/>
        </w:rPr>
        <w:t xml:space="preserve"> —</w:t>
      </w:r>
      <w:r w:rsidR="001B2294" w:rsidRPr="00F33287">
        <w:t xml:space="preserve"> </w:t>
      </w:r>
      <w:r w:rsidR="002F1246">
        <w:t>found</w:t>
      </w:r>
      <w:r w:rsidR="001B2294" w:rsidRPr="00F33287">
        <w:t xml:space="preserve"> that HSA enrolees spent, on average, </w:t>
      </w:r>
      <w:r w:rsidR="00F33287">
        <w:t xml:space="preserve">between 5% and </w:t>
      </w:r>
      <w:r w:rsidR="001B2294" w:rsidRPr="00F33287">
        <w:t xml:space="preserve">7% less </w:t>
      </w:r>
      <w:r w:rsidR="00A47F70">
        <w:t xml:space="preserve">per year </w:t>
      </w:r>
      <w:r w:rsidR="001B2294" w:rsidRPr="00F33287">
        <w:t>in total than non-HSA enrolees</w:t>
      </w:r>
      <w:r w:rsidR="009545CE">
        <w:t>, controlling for confounders</w:t>
      </w:r>
      <w:r w:rsidR="002A408D">
        <w:t>; m</w:t>
      </w:r>
      <w:r w:rsidR="00C32BE6">
        <w:t>uch</w:t>
      </w:r>
      <w:r w:rsidR="002A408D">
        <w:t xml:space="preserve"> of the observed reduction in </w:t>
      </w:r>
      <w:r w:rsidR="00AA2AEF">
        <w:t>overall spending</w:t>
      </w:r>
      <w:r w:rsidR="002A408D">
        <w:t xml:space="preserve"> occurred during the first year of enrolment</w:t>
      </w:r>
      <w:r w:rsidR="001B2294" w:rsidRPr="00F33287">
        <w:t xml:space="preserve"> </w:t>
      </w:r>
      <w:r w:rsidR="001B2294" w:rsidRPr="002A408D">
        <w:t>(Lo Sasso, Shah, and Frogner 2010).</w:t>
      </w:r>
      <w:r w:rsidR="000D63E6">
        <w:t xml:space="preserve"> </w:t>
      </w:r>
      <w:r w:rsidR="00E24654">
        <w:t>Another</w:t>
      </w:r>
      <w:r w:rsidR="000D63E6">
        <w:t xml:space="preserve"> study </w:t>
      </w:r>
      <w:r w:rsidR="00D1140E">
        <w:t>showed</w:t>
      </w:r>
      <w:r w:rsidR="000D63E6">
        <w:t xml:space="preserve"> that</w:t>
      </w:r>
      <w:r w:rsidR="00C320E6">
        <w:t>, on average,</w:t>
      </w:r>
      <w:r w:rsidR="000D63E6">
        <w:t xml:space="preserve"> CDHP enrolees spent less</w:t>
      </w:r>
      <w:r w:rsidR="00E24654">
        <w:t xml:space="preserve"> </w:t>
      </w:r>
      <w:r w:rsidR="007A0622">
        <w:t xml:space="preserve">overall </w:t>
      </w:r>
      <w:r w:rsidR="00C320E6">
        <w:t>over</w:t>
      </w:r>
      <w:r w:rsidR="00E24654">
        <w:t xml:space="preserve"> t</w:t>
      </w:r>
      <w:r w:rsidR="00C320E6">
        <w:t>hree</w:t>
      </w:r>
      <w:r w:rsidR="00E24654">
        <w:t xml:space="preserve"> years</w:t>
      </w:r>
      <w:r w:rsidR="00C320E6">
        <w:t xml:space="preserve"> of follow-up</w:t>
      </w:r>
      <w:r w:rsidR="000D63E6">
        <w:t xml:space="preserve"> than </w:t>
      </w:r>
      <w:r w:rsidR="00E24654">
        <w:t xml:space="preserve">did </w:t>
      </w:r>
      <w:r w:rsidR="000D63E6">
        <w:t xml:space="preserve">enrolees in </w:t>
      </w:r>
      <w:r w:rsidR="00BA6F8D">
        <w:t xml:space="preserve">a </w:t>
      </w:r>
      <w:r w:rsidR="000D63E6">
        <w:t>preferred provider organisation</w:t>
      </w:r>
      <w:r w:rsidR="00BA6F8D">
        <w:t xml:space="preserve"> (PPO)</w:t>
      </w:r>
      <w:r w:rsidR="00E24654">
        <w:t>, controlling for enrolee characteristics</w:t>
      </w:r>
      <w:r w:rsidR="000D192D">
        <w:t xml:space="preserve">; CDHP enrolees, however, spent </w:t>
      </w:r>
      <w:r w:rsidR="003D3FD6">
        <w:t>more than enrolees in a health maintenance organisation (HMO)</w:t>
      </w:r>
      <w:r w:rsidR="00B63086">
        <w:t xml:space="preserve">. The authors noted </w:t>
      </w:r>
      <w:r w:rsidR="00E24654">
        <w:t>that th</w:t>
      </w:r>
      <w:r w:rsidR="000D192D">
        <w:t>ese</w:t>
      </w:r>
      <w:r w:rsidR="000D63E6">
        <w:t xml:space="preserve"> </w:t>
      </w:r>
      <w:r w:rsidR="000D192D">
        <w:t>results were “not</w:t>
      </w:r>
      <w:r w:rsidR="000D63E6">
        <w:t xml:space="preserve"> consistent across different types of medical expenditures, and </w:t>
      </w:r>
      <w:r w:rsidR="00E24654">
        <w:t>there [</w:t>
      </w:r>
      <w:r w:rsidR="000D63E6">
        <w:t>were] differences by employer versus employee payment” (Parente, Feldman, and Christianson 2004a).</w:t>
      </w:r>
    </w:p>
    <w:p w14:paraId="11F9D1DB" w14:textId="45DB9C27" w:rsidR="00A97FF2" w:rsidRDefault="008207D6" w:rsidP="0069246F">
      <w:pPr>
        <w:pStyle w:val="NormalWeb"/>
        <w:spacing w:before="0" w:beforeAutospacing="0" w:after="0" w:afterAutospacing="0" w:line="276" w:lineRule="auto"/>
        <w:ind w:firstLine="284"/>
        <w:jc w:val="both"/>
        <w:rPr>
          <w:lang w:val="en-US"/>
        </w:rPr>
      </w:pPr>
      <w:r>
        <w:t>Yet, if</w:t>
      </w:r>
      <w:r w:rsidR="00684A47">
        <w:t xml:space="preserve"> </w:t>
      </w:r>
      <w:r w:rsidR="00467538">
        <w:t>MSAs</w:t>
      </w:r>
      <w:r w:rsidR="00467538" w:rsidRPr="005139AD">
        <w:t xml:space="preserve"> deter the use of effective</w:t>
      </w:r>
      <w:r w:rsidR="002C60E8">
        <w:t xml:space="preserve">, </w:t>
      </w:r>
      <w:r w:rsidR="00467538">
        <w:t>high-value</w:t>
      </w:r>
      <w:r w:rsidR="00467538" w:rsidRPr="005139AD">
        <w:t xml:space="preserve"> </w:t>
      </w:r>
      <w:r w:rsidR="00467538">
        <w:t>treatment</w:t>
      </w:r>
      <w:r w:rsidR="00467538" w:rsidRPr="005139AD">
        <w:t xml:space="preserve"> where the benefits </w:t>
      </w:r>
      <w:r w:rsidR="005C3BD0">
        <w:t>might not be</w:t>
      </w:r>
      <w:r w:rsidR="00467538" w:rsidRPr="005139AD">
        <w:t xml:space="preserve"> </w:t>
      </w:r>
      <w:r w:rsidR="00467538" w:rsidRPr="00F91E88">
        <w:t>immediate or obvious</w:t>
      </w:r>
      <w:r>
        <w:t xml:space="preserve"> </w:t>
      </w:r>
      <w:r w:rsidR="001E6842">
        <w:t xml:space="preserve">to patients (e.g. </w:t>
      </w:r>
      <w:r>
        <w:t>preventive care</w:t>
      </w:r>
      <w:r w:rsidR="005C3BD0">
        <w:t xml:space="preserve"> like cancer screening</w:t>
      </w:r>
      <w:r w:rsidR="001E6842">
        <w:t>)</w:t>
      </w:r>
      <w:r w:rsidR="002C60E8">
        <w:t>,</w:t>
      </w:r>
      <w:r w:rsidR="001E6842">
        <w:t xml:space="preserve"> </w:t>
      </w:r>
      <w:r>
        <w:t>this</w:t>
      </w:r>
      <w:r w:rsidR="00467538" w:rsidRPr="00F91E88">
        <w:t xml:space="preserve"> </w:t>
      </w:r>
      <w:r w:rsidR="00FD0AE7">
        <w:t>could</w:t>
      </w:r>
      <w:r w:rsidR="00467538" w:rsidRPr="00F91E88">
        <w:t xml:space="preserve"> raise health expenditure over time</w:t>
      </w:r>
      <w:r w:rsidR="00C92037">
        <w:t xml:space="preserve">. </w:t>
      </w:r>
      <w:r w:rsidR="00A108BB">
        <w:t>One</w:t>
      </w:r>
      <w:r w:rsidR="00A108BB">
        <w:rPr>
          <w:lang w:val="en-US"/>
        </w:rPr>
        <w:t xml:space="preserve"> study </w:t>
      </w:r>
      <w:r w:rsidR="00D3726F">
        <w:rPr>
          <w:lang w:val="en-US"/>
        </w:rPr>
        <w:t>observe</w:t>
      </w:r>
      <w:r w:rsidR="00A108BB">
        <w:rPr>
          <w:lang w:val="en-US"/>
        </w:rPr>
        <w:t xml:space="preserve">d that </w:t>
      </w:r>
      <w:r w:rsidR="00D3726F">
        <w:rPr>
          <w:lang w:val="en-US"/>
        </w:rPr>
        <w:t xml:space="preserve">enrollees in a </w:t>
      </w:r>
      <w:r w:rsidR="00A108BB">
        <w:rPr>
          <w:lang w:val="en-US"/>
        </w:rPr>
        <w:t xml:space="preserve">CDHP </w:t>
      </w:r>
      <w:r w:rsidR="00D3726F">
        <w:rPr>
          <w:lang w:val="en-US"/>
        </w:rPr>
        <w:t>had</w:t>
      </w:r>
      <w:r w:rsidR="00F12A30">
        <w:rPr>
          <w:lang w:val="en-US"/>
        </w:rPr>
        <w:t xml:space="preserve"> both</w:t>
      </w:r>
      <w:r w:rsidR="00D3726F">
        <w:rPr>
          <w:lang w:val="en-US"/>
        </w:rPr>
        <w:t xml:space="preserve"> fewer</w:t>
      </w:r>
      <w:r w:rsidR="00A108BB">
        <w:rPr>
          <w:lang w:val="en-US"/>
        </w:rPr>
        <w:t xml:space="preserve"> </w:t>
      </w:r>
      <w:r w:rsidR="00D3726F">
        <w:rPr>
          <w:lang w:val="en-US"/>
        </w:rPr>
        <w:t>prescriptions filled</w:t>
      </w:r>
      <w:r w:rsidR="00BF1841">
        <w:rPr>
          <w:lang w:val="en-US"/>
        </w:rPr>
        <w:t xml:space="preserve"> (0.26 per enrollee per year)</w:t>
      </w:r>
      <w:r w:rsidR="00D3726F">
        <w:rPr>
          <w:lang w:val="en-US"/>
        </w:rPr>
        <w:t xml:space="preserve"> and fewer</w:t>
      </w:r>
      <w:r w:rsidR="00BF1841">
        <w:rPr>
          <w:lang w:val="en-US"/>
        </w:rPr>
        <w:t xml:space="preserve"> office</w:t>
      </w:r>
      <w:r w:rsidR="00D3726F">
        <w:rPr>
          <w:lang w:val="en-US"/>
        </w:rPr>
        <w:t xml:space="preserve"> visits to </w:t>
      </w:r>
      <w:r w:rsidR="0044073E">
        <w:rPr>
          <w:lang w:val="en-US"/>
        </w:rPr>
        <w:t>physician</w:t>
      </w:r>
      <w:r w:rsidR="00CD1952">
        <w:rPr>
          <w:lang w:val="en-US"/>
        </w:rPr>
        <w:t>s</w:t>
      </w:r>
      <w:r w:rsidR="00BF1841">
        <w:rPr>
          <w:lang w:val="en-US"/>
        </w:rPr>
        <w:t xml:space="preserve"> (0.85 per enrollee per year)</w:t>
      </w:r>
      <w:r w:rsidR="0044073E">
        <w:rPr>
          <w:lang w:val="en-US"/>
        </w:rPr>
        <w:t xml:space="preserve"> </w:t>
      </w:r>
      <w:r w:rsidR="00A108BB" w:rsidRPr="005F270E">
        <w:rPr>
          <w:lang w:val="en-US"/>
        </w:rPr>
        <w:t>after four years</w:t>
      </w:r>
      <w:r w:rsidR="00D3726F">
        <w:rPr>
          <w:lang w:val="en-US"/>
        </w:rPr>
        <w:t xml:space="preserve"> than did enrollees in a PPO</w:t>
      </w:r>
      <w:r w:rsidR="0044073E">
        <w:rPr>
          <w:lang w:val="en-US"/>
        </w:rPr>
        <w:t xml:space="preserve">, but </w:t>
      </w:r>
      <w:r w:rsidR="00D3726F">
        <w:rPr>
          <w:lang w:val="en-US"/>
        </w:rPr>
        <w:t>the former group also had</w:t>
      </w:r>
      <w:r w:rsidR="00F12A30">
        <w:rPr>
          <w:lang w:val="en-US"/>
        </w:rPr>
        <w:t xml:space="preserve"> </w:t>
      </w:r>
      <w:r w:rsidR="00BF1841">
        <w:rPr>
          <w:lang w:val="en-US"/>
        </w:rPr>
        <w:t xml:space="preserve">slightly </w:t>
      </w:r>
      <w:r w:rsidR="00F12A30">
        <w:rPr>
          <w:lang w:val="en-US"/>
        </w:rPr>
        <w:t xml:space="preserve">more </w:t>
      </w:r>
      <w:r w:rsidR="0044073E">
        <w:rPr>
          <w:lang w:val="en-US"/>
        </w:rPr>
        <w:t>emergency department visits</w:t>
      </w:r>
      <w:r w:rsidR="0061444C">
        <w:rPr>
          <w:lang w:val="en-US"/>
        </w:rPr>
        <w:t xml:space="preserve"> after four years</w:t>
      </w:r>
      <w:r w:rsidR="00BF1841">
        <w:rPr>
          <w:lang w:val="en-US"/>
        </w:rPr>
        <w:t xml:space="preserve"> (0.018 per enrollee per year)</w:t>
      </w:r>
      <w:r w:rsidR="00D3726F">
        <w:rPr>
          <w:lang w:val="en-US"/>
        </w:rPr>
        <w:t xml:space="preserve"> </w:t>
      </w:r>
      <w:r w:rsidR="00A108BB" w:rsidRPr="005F270E">
        <w:rPr>
          <w:lang w:val="en-US"/>
        </w:rPr>
        <w:t>(Fronstin</w:t>
      </w:r>
      <w:r w:rsidR="00B7030B">
        <w:rPr>
          <w:lang w:val="en-US"/>
        </w:rPr>
        <w:t>, Sep</w:t>
      </w:r>
      <w:r w:rsidR="0044073E">
        <w:rPr>
          <w:lang w:val="en-US"/>
        </w:rPr>
        <w:t>ú</w:t>
      </w:r>
      <w:r w:rsidR="00B7030B">
        <w:rPr>
          <w:lang w:val="en-US"/>
        </w:rPr>
        <w:t>lveda, and Roebuck</w:t>
      </w:r>
      <w:r w:rsidR="00A108BB" w:rsidRPr="005F270E">
        <w:rPr>
          <w:lang w:val="en-US"/>
        </w:rPr>
        <w:t xml:space="preserve"> 2013b). </w:t>
      </w:r>
      <w:r w:rsidR="00A108BB">
        <w:rPr>
          <w:lang w:val="en-US"/>
        </w:rPr>
        <w:t>Another</w:t>
      </w:r>
      <w:r w:rsidR="00C92037">
        <w:t xml:space="preserve"> study </w:t>
      </w:r>
      <w:r w:rsidR="00CD1952">
        <w:t xml:space="preserve">similarly </w:t>
      </w:r>
      <w:r w:rsidR="00C92037">
        <w:t>found</w:t>
      </w:r>
      <w:r w:rsidR="003F5B75">
        <w:t xml:space="preserve"> that enrol</w:t>
      </w:r>
      <w:r w:rsidR="00EC36C7">
        <w:t>ees in</w:t>
      </w:r>
      <w:r w:rsidR="003F5B75">
        <w:t xml:space="preserve"> a CDHP </w:t>
      </w:r>
      <w:r w:rsidR="00EC36C7">
        <w:t>had</w:t>
      </w:r>
      <w:r w:rsidR="00730361">
        <w:t>, on average,</w:t>
      </w:r>
      <w:r w:rsidR="00EC36C7">
        <w:t xml:space="preserve"> </w:t>
      </w:r>
      <w:r w:rsidR="003F5B75">
        <w:t xml:space="preserve">fewer physician visits and </w:t>
      </w:r>
      <w:r w:rsidR="00BF1841">
        <w:t xml:space="preserve">fewer prescriptions filled than did </w:t>
      </w:r>
      <w:r w:rsidR="003F5B75">
        <w:t>enrol</w:t>
      </w:r>
      <w:r w:rsidR="00EC36C7">
        <w:t>ees</w:t>
      </w:r>
      <w:r w:rsidR="003F5B75">
        <w:t xml:space="preserve"> in a </w:t>
      </w:r>
      <w:r w:rsidR="00BA6F8D">
        <w:t>PPO</w:t>
      </w:r>
      <w:r w:rsidR="00D257A6">
        <w:t xml:space="preserve"> or </w:t>
      </w:r>
      <w:r w:rsidR="00EF0AC3">
        <w:t xml:space="preserve">a </w:t>
      </w:r>
      <w:r w:rsidR="00D257A6">
        <w:t>HMO</w:t>
      </w:r>
      <w:r w:rsidR="005C3BD0">
        <w:t xml:space="preserve"> during the </w:t>
      </w:r>
      <w:r w:rsidR="00730361">
        <w:t>s</w:t>
      </w:r>
      <w:r w:rsidR="001A7A03">
        <w:t>tudy period</w:t>
      </w:r>
      <w:r w:rsidR="00D257A6">
        <w:t xml:space="preserve">; </w:t>
      </w:r>
      <w:r w:rsidR="00BA6F8D">
        <w:t>C</w:t>
      </w:r>
      <w:r w:rsidR="00D257A6">
        <w:t xml:space="preserve">DHP </w:t>
      </w:r>
      <w:r w:rsidR="00BA6F8D">
        <w:t xml:space="preserve">enrolees </w:t>
      </w:r>
      <w:r w:rsidR="00D257A6">
        <w:t xml:space="preserve">also </w:t>
      </w:r>
      <w:r w:rsidR="00B13361">
        <w:t>routinely paid less out-of-pocket than did enrolees in the PPO</w:t>
      </w:r>
      <w:r w:rsidR="00B661A0">
        <w:t xml:space="preserve"> (Parente, Feldman, and Christianson 2004a)</w:t>
      </w:r>
      <w:r w:rsidR="00A108BB">
        <w:t>. Meanwhile,</w:t>
      </w:r>
      <w:r w:rsidR="00D257A6">
        <w:t xml:space="preserve"> the CDHP cohort had a larger growth in</w:t>
      </w:r>
      <w:r w:rsidR="00A108BB">
        <w:t xml:space="preserve"> </w:t>
      </w:r>
      <w:r w:rsidR="003F5B75">
        <w:t>hospital</w:t>
      </w:r>
      <w:r w:rsidR="009A2BDA">
        <w:t xml:space="preserve"> costs and</w:t>
      </w:r>
      <w:r w:rsidR="003F5B75">
        <w:t xml:space="preserve"> admission rates</w:t>
      </w:r>
      <w:r w:rsidR="00322693">
        <w:t xml:space="preserve"> between 2000 and 2002</w:t>
      </w:r>
      <w:r w:rsidR="003F5B75">
        <w:t xml:space="preserve"> </w:t>
      </w:r>
      <w:r w:rsidR="00D257A6">
        <w:t xml:space="preserve">than did enrolees in either the PPO or </w:t>
      </w:r>
      <w:r w:rsidR="00EF0AC3">
        <w:t xml:space="preserve">the </w:t>
      </w:r>
      <w:r w:rsidR="00D257A6">
        <w:t>HMO</w:t>
      </w:r>
      <w:r w:rsidR="003F5B75">
        <w:t xml:space="preserve">, with </w:t>
      </w:r>
      <w:r w:rsidR="00A97FF2">
        <w:t>a</w:t>
      </w:r>
      <w:r w:rsidR="00A108BB">
        <w:t xml:space="preserve"> sharp </w:t>
      </w:r>
      <w:r w:rsidR="003F5B75">
        <w:t>rise in hospital</w:t>
      </w:r>
      <w:r w:rsidR="00BD4EEB">
        <w:t xml:space="preserve"> expenditure</w:t>
      </w:r>
      <w:r w:rsidR="003F5B75">
        <w:t xml:space="preserve"> </w:t>
      </w:r>
      <w:r w:rsidR="00A97FF2">
        <w:t>in</w:t>
      </w:r>
      <w:r w:rsidR="003F5B75">
        <w:t xml:space="preserve"> the third year of follow-up</w:t>
      </w:r>
      <w:r w:rsidR="000433AD">
        <w:t xml:space="preserve"> among </w:t>
      </w:r>
      <w:r w:rsidR="00D257A6">
        <w:t>CD</w:t>
      </w:r>
      <w:r w:rsidR="00745647">
        <w:t>H</w:t>
      </w:r>
      <w:r w:rsidR="00D257A6">
        <w:t>P enrolees</w:t>
      </w:r>
      <w:r w:rsidR="00A97FF2">
        <w:t>. T</w:t>
      </w:r>
      <w:r w:rsidR="003F5B75">
        <w:t xml:space="preserve">he </w:t>
      </w:r>
      <w:r w:rsidR="00797DC5">
        <w:t>authors</w:t>
      </w:r>
      <w:r w:rsidR="00C70DB5">
        <w:t xml:space="preserve"> </w:t>
      </w:r>
      <w:r w:rsidR="001C4195">
        <w:t>suggested</w:t>
      </w:r>
      <w:r w:rsidR="00161248">
        <w:t xml:space="preserve"> </w:t>
      </w:r>
      <w:r w:rsidR="00A61DF2">
        <w:t xml:space="preserve">that </w:t>
      </w:r>
      <w:r w:rsidR="009D562C">
        <w:t>enrolment in a</w:t>
      </w:r>
      <w:r w:rsidR="00EF7F2A">
        <w:t xml:space="preserve"> CDHP</w:t>
      </w:r>
      <w:r w:rsidR="00936D97">
        <w:t xml:space="preserve"> </w:t>
      </w:r>
      <w:r w:rsidR="002779B3">
        <w:t xml:space="preserve">might have made the </w:t>
      </w:r>
      <w:r w:rsidR="00936D97">
        <w:t>patients</w:t>
      </w:r>
      <w:r w:rsidR="002779B3">
        <w:t xml:space="preserve"> m</w:t>
      </w:r>
      <w:r w:rsidR="009D562C">
        <w:t xml:space="preserve">ore price conscious and </w:t>
      </w:r>
      <w:r w:rsidR="002779B3">
        <w:t xml:space="preserve">led them </w:t>
      </w:r>
      <w:r w:rsidR="009D562C">
        <w:t>to</w:t>
      </w:r>
      <w:r w:rsidR="00936D97">
        <w:t xml:space="preserve"> forego care until they fell ill and needed to be hospitalised</w:t>
      </w:r>
      <w:r w:rsidR="002779B3">
        <w:t>. However, t</w:t>
      </w:r>
      <w:r w:rsidR="00936D97">
        <w:t>he</w:t>
      </w:r>
      <w:r w:rsidR="00806D97">
        <w:t xml:space="preserve"> authors</w:t>
      </w:r>
      <w:r w:rsidR="00936D97">
        <w:t xml:space="preserve"> acknowledged </w:t>
      </w:r>
      <w:r w:rsidR="003F5B75">
        <w:t xml:space="preserve">it was not possible to </w:t>
      </w:r>
      <w:r w:rsidR="00CB5270">
        <w:t>attribute causality</w:t>
      </w:r>
      <w:r w:rsidR="003F5B75">
        <w:t xml:space="preserve"> </w:t>
      </w:r>
      <w:r w:rsidR="00EF7F2A">
        <w:t xml:space="preserve">based on </w:t>
      </w:r>
      <w:r w:rsidR="003F5B75">
        <w:t>the</w:t>
      </w:r>
      <w:r w:rsidR="00797DC5">
        <w:t xml:space="preserve"> study </w:t>
      </w:r>
      <w:r w:rsidR="003F5B75">
        <w:t>data</w:t>
      </w:r>
      <w:r w:rsidR="00A61DF2">
        <w:t xml:space="preserve"> (Parente, Feldman, and Christianson 2004a)</w:t>
      </w:r>
      <w:r w:rsidR="00936D97">
        <w:t>.</w:t>
      </w:r>
    </w:p>
    <w:p w14:paraId="13E32534" w14:textId="4199FF59" w:rsidR="00EF7F2A" w:rsidRDefault="00C61545" w:rsidP="0069246F">
      <w:pPr>
        <w:pStyle w:val="NormalWeb"/>
        <w:spacing w:before="0" w:beforeAutospacing="0" w:after="0" w:afterAutospacing="0" w:line="276" w:lineRule="auto"/>
        <w:ind w:firstLine="284"/>
        <w:jc w:val="both"/>
      </w:pPr>
      <w:r w:rsidRPr="005F270E">
        <w:rPr>
          <w:lang w:val="en-US"/>
        </w:rPr>
        <w:t xml:space="preserve">Such </w:t>
      </w:r>
      <w:r w:rsidR="00610E62" w:rsidRPr="005F270E">
        <w:t>findings are</w:t>
      </w:r>
      <w:r w:rsidR="00610E62" w:rsidRPr="009C230A">
        <w:t xml:space="preserve"> </w:t>
      </w:r>
      <w:r w:rsidR="00F91E88" w:rsidRPr="009C230A">
        <w:t>in line with evi</w:t>
      </w:r>
      <w:r w:rsidR="00F91E88" w:rsidRPr="00F328B0">
        <w:t>dence</w:t>
      </w:r>
      <w:r w:rsidR="000F2C3E">
        <w:t xml:space="preserve"> from the RAND Health Insurance Experiment</w:t>
      </w:r>
      <w:r w:rsidR="001E6842">
        <w:t xml:space="preserve">, which </w:t>
      </w:r>
      <w:r w:rsidR="00236CB4">
        <w:t>suggested</w:t>
      </w:r>
      <w:r w:rsidR="00F91E88" w:rsidRPr="00F328B0">
        <w:t xml:space="preserve"> that most patients are unable to</w:t>
      </w:r>
      <w:r w:rsidR="00CE5B58">
        <w:t xml:space="preserve"> distinguish</w:t>
      </w:r>
      <w:r w:rsidR="00F91E88" w:rsidRPr="00F328B0">
        <w:t xml:space="preserve"> consistently between high- and low-value treatments (Newhouse 1993). </w:t>
      </w:r>
      <w:r w:rsidR="007A3C69" w:rsidRPr="007614BA">
        <w:rPr>
          <w:lang w:val="en-US"/>
        </w:rPr>
        <w:t xml:space="preserve">Not all </w:t>
      </w:r>
      <w:r w:rsidR="007569F1">
        <w:t>US</w:t>
      </w:r>
      <w:r w:rsidR="00467538" w:rsidRPr="007614BA">
        <w:t xml:space="preserve"> studies</w:t>
      </w:r>
      <w:r w:rsidRPr="007614BA">
        <w:t>, however,</w:t>
      </w:r>
      <w:r w:rsidR="00467538" w:rsidRPr="007614BA">
        <w:t xml:space="preserve"> have found th</w:t>
      </w:r>
      <w:r w:rsidR="00610E62" w:rsidRPr="007614BA">
        <w:t xml:space="preserve">at </w:t>
      </w:r>
      <w:r w:rsidRPr="005F270E">
        <w:t>enrolment</w:t>
      </w:r>
      <w:r w:rsidR="00610E62" w:rsidRPr="005F270E">
        <w:t xml:space="preserve"> in </w:t>
      </w:r>
      <w:r w:rsidR="005A3EC8">
        <w:t xml:space="preserve">CDHPs </w:t>
      </w:r>
      <w:r w:rsidR="00E62D2E" w:rsidRPr="005F270E">
        <w:t>reduces</w:t>
      </w:r>
      <w:r w:rsidR="00610E62" w:rsidRPr="005F270E">
        <w:t xml:space="preserve"> the use of preventive care</w:t>
      </w:r>
      <w:r w:rsidR="00467538" w:rsidRPr="005F270E">
        <w:t>, p</w:t>
      </w:r>
      <w:r w:rsidR="00CE5B58">
        <w:t>robably</w:t>
      </w:r>
      <w:r w:rsidR="00467538" w:rsidRPr="005F270E">
        <w:t xml:space="preserve"> because </w:t>
      </w:r>
      <w:r w:rsidR="00610E62" w:rsidRPr="005F270E">
        <w:t>such care is</w:t>
      </w:r>
      <w:r w:rsidR="00467538" w:rsidRPr="005F270E">
        <w:t xml:space="preserve"> often exempt from out-of-pocket payments</w:t>
      </w:r>
      <w:r w:rsidR="005A3EC8">
        <w:t xml:space="preserve"> </w:t>
      </w:r>
      <w:r w:rsidR="002D76AA" w:rsidRPr="007614BA">
        <w:t>(</w:t>
      </w:r>
      <w:r w:rsidR="002D76AA" w:rsidRPr="005F270E">
        <w:t xml:space="preserve">Rowe </w:t>
      </w:r>
      <w:r w:rsidR="002D76AA" w:rsidRPr="005F270E">
        <w:rPr>
          <w:i/>
        </w:rPr>
        <w:t>et al</w:t>
      </w:r>
      <w:r w:rsidR="00095CE8" w:rsidRPr="005F270E">
        <w:t>.</w:t>
      </w:r>
      <w:r w:rsidR="002D76AA" w:rsidRPr="005F270E">
        <w:t xml:space="preserve"> 2008</w:t>
      </w:r>
      <w:r w:rsidR="0007668F" w:rsidRPr="005F270E">
        <w:t>;</w:t>
      </w:r>
      <w:r w:rsidR="00304A8F">
        <w:t xml:space="preserve"> </w:t>
      </w:r>
      <w:r w:rsidR="001A7A03">
        <w:t xml:space="preserve">Wilson </w:t>
      </w:r>
      <w:r w:rsidR="001A7A03">
        <w:rPr>
          <w:i/>
        </w:rPr>
        <w:t xml:space="preserve">et al. </w:t>
      </w:r>
      <w:r w:rsidR="001A7A03">
        <w:t xml:space="preserve">2008; </w:t>
      </w:r>
      <w:r w:rsidR="00F25C8E">
        <w:t>Cress and Zimmer 2011</w:t>
      </w:r>
      <w:r w:rsidR="002D76AA" w:rsidRPr="005F270E">
        <w:t>).</w:t>
      </w:r>
      <w:r w:rsidR="00E34668" w:rsidRPr="005F270E">
        <w:t xml:space="preserve"> </w:t>
      </w:r>
      <w:r w:rsidR="009105B1" w:rsidRPr="005F270E">
        <w:t>O</w:t>
      </w:r>
      <w:r w:rsidR="00602212" w:rsidRPr="005F270E">
        <w:t>thers have</w:t>
      </w:r>
      <w:r w:rsidR="009105B1" w:rsidRPr="005F270E">
        <w:t xml:space="preserve"> also</w:t>
      </w:r>
      <w:r w:rsidR="00602212" w:rsidRPr="005F270E">
        <w:t xml:space="preserve"> found that educating</w:t>
      </w:r>
      <w:r w:rsidR="00602212">
        <w:t xml:space="preserve"> HSA enrolees</w:t>
      </w:r>
      <w:r w:rsidR="009940A3">
        <w:t xml:space="preserve"> </w:t>
      </w:r>
      <w:r w:rsidR="00602212">
        <w:t xml:space="preserve">about </w:t>
      </w:r>
      <w:r w:rsidR="009E1B59">
        <w:t xml:space="preserve">the </w:t>
      </w:r>
      <w:r w:rsidR="006164EE">
        <w:t xml:space="preserve">possible </w:t>
      </w:r>
      <w:r w:rsidR="000A071D">
        <w:t xml:space="preserve">savings from </w:t>
      </w:r>
      <w:r w:rsidR="004931F7">
        <w:t>c</w:t>
      </w:r>
      <w:r w:rsidR="005855CB">
        <w:t xml:space="preserve">hoosing </w:t>
      </w:r>
      <w:r w:rsidR="00602212">
        <w:t>cheaper generic</w:t>
      </w:r>
      <w:r w:rsidR="004931F7">
        <w:t xml:space="preserve"> drug</w:t>
      </w:r>
      <w:r w:rsidR="00602212">
        <w:t>s</w:t>
      </w:r>
      <w:r w:rsidR="005855CB">
        <w:t xml:space="preserve"> instead of more expensive brand-name </w:t>
      </w:r>
      <w:r w:rsidR="00E75A50">
        <w:t>drugs</w:t>
      </w:r>
      <w:r w:rsidR="005855CB">
        <w:t xml:space="preserve"> is associated with</w:t>
      </w:r>
      <w:r w:rsidR="001B7648">
        <w:t xml:space="preserve"> </w:t>
      </w:r>
      <w:r w:rsidR="00F160DA">
        <w:t xml:space="preserve">greater </w:t>
      </w:r>
      <w:r w:rsidR="001B0B3F">
        <w:t xml:space="preserve">use of the former </w:t>
      </w:r>
      <w:r w:rsidR="005855CB">
        <w:t>(Sedjo and Cox 2009)</w:t>
      </w:r>
      <w:r w:rsidR="008207D6">
        <w:t>.</w:t>
      </w:r>
      <w:r w:rsidR="004B1D9B">
        <w:t xml:space="preserve"> </w:t>
      </w:r>
      <w:r w:rsidR="00585B44">
        <w:t>B</w:t>
      </w:r>
      <w:r w:rsidR="00CE5B58">
        <w:t xml:space="preserve">eyond </w:t>
      </w:r>
      <w:r w:rsidR="00100339">
        <w:t>such</w:t>
      </w:r>
      <w:r w:rsidR="00CE5B58">
        <w:t xml:space="preserve"> measures,</w:t>
      </w:r>
      <w:r w:rsidR="00585B44">
        <w:t xml:space="preserve"> however,</w:t>
      </w:r>
      <w:r w:rsidR="00CE5B58">
        <w:t xml:space="preserve"> it is </w:t>
      </w:r>
      <w:r w:rsidR="00585B44">
        <w:t>unclear whether</w:t>
      </w:r>
      <w:r w:rsidR="00CE5B58">
        <w:t xml:space="preserve"> </w:t>
      </w:r>
      <w:r w:rsidR="004877EE" w:rsidRPr="00436809">
        <w:t xml:space="preserve">MSA plans </w:t>
      </w:r>
      <w:r w:rsidR="00CE5B58">
        <w:t xml:space="preserve">can be designed </w:t>
      </w:r>
      <w:r w:rsidR="004877EE" w:rsidRPr="00436809">
        <w:t>in</w:t>
      </w:r>
      <w:r w:rsidR="00BA6E71" w:rsidRPr="00436809">
        <w:t xml:space="preserve"> ways </w:t>
      </w:r>
      <w:r w:rsidR="004877EE" w:rsidRPr="00436809">
        <w:t xml:space="preserve">that consistently </w:t>
      </w:r>
      <w:r w:rsidR="00DE4449" w:rsidRPr="00436809">
        <w:t>discourage</w:t>
      </w:r>
      <w:r w:rsidR="004877EE" w:rsidRPr="00436809">
        <w:t xml:space="preserve"> the use of</w:t>
      </w:r>
      <w:r w:rsidR="001E3BD5">
        <w:t xml:space="preserve"> </w:t>
      </w:r>
      <w:r w:rsidR="004877EE" w:rsidRPr="00436809">
        <w:t>low-value care</w:t>
      </w:r>
      <w:r w:rsidR="00063C94">
        <w:t xml:space="preserve"> and not high-value care</w:t>
      </w:r>
      <w:r w:rsidR="001E3BD5">
        <w:t>.</w:t>
      </w:r>
    </w:p>
    <w:p w14:paraId="17121409" w14:textId="6A84D1F5" w:rsidR="00372B56" w:rsidRDefault="00EF7F2A" w:rsidP="0069246F">
      <w:pPr>
        <w:pStyle w:val="NormalWeb"/>
        <w:spacing w:before="0" w:beforeAutospacing="0" w:after="0" w:afterAutospacing="0" w:line="276" w:lineRule="auto"/>
        <w:ind w:firstLine="284"/>
        <w:jc w:val="both"/>
      </w:pPr>
      <w:r>
        <w:t xml:space="preserve">Another issue is that </w:t>
      </w:r>
      <w:r w:rsidRPr="00D54C36">
        <w:t>once individual</w:t>
      </w:r>
      <w:r w:rsidR="005B3B4A">
        <w:t xml:space="preserve">s with </w:t>
      </w:r>
      <w:r w:rsidR="001E6842">
        <w:t>an accompanying</w:t>
      </w:r>
      <w:r w:rsidR="005B3B4A">
        <w:t xml:space="preserve"> insurance</w:t>
      </w:r>
      <w:r w:rsidR="001E6842">
        <w:t xml:space="preserve"> plan</w:t>
      </w:r>
      <w:r w:rsidR="005B3B4A">
        <w:t xml:space="preserve"> have met the deductible, </w:t>
      </w:r>
      <w:r w:rsidRPr="00D54C36">
        <w:t xml:space="preserve">additional health care is usually covered at no </w:t>
      </w:r>
      <w:r w:rsidR="00B62698" w:rsidRPr="00D54C36">
        <w:t>extra</w:t>
      </w:r>
      <w:r w:rsidRPr="00D54C36">
        <w:t xml:space="preserve"> charge</w:t>
      </w:r>
      <w:r w:rsidR="004328EC">
        <w:t xml:space="preserve"> </w:t>
      </w:r>
      <w:r w:rsidR="005B3B4A">
        <w:t>by the insurer</w:t>
      </w:r>
      <w:r w:rsidRPr="00D54C36">
        <w:t>. Th</w:t>
      </w:r>
      <w:r w:rsidR="007E526F">
        <w:t>us</w:t>
      </w:r>
      <w:r w:rsidRPr="00D54C36">
        <w:t xml:space="preserve">, even if </w:t>
      </w:r>
      <w:r w:rsidR="00EB7A06">
        <w:t>MSAs</w:t>
      </w:r>
      <w:r w:rsidRPr="00D54C36">
        <w:t xml:space="preserve"> discourage the use of low-cost, low-value health care, </w:t>
      </w:r>
      <w:r w:rsidR="00F86086">
        <w:t>they</w:t>
      </w:r>
      <w:r w:rsidRPr="00D54C36">
        <w:t xml:space="preserve"> are less likely to </w:t>
      </w:r>
      <w:r w:rsidR="00F86086">
        <w:t>influence</w:t>
      </w:r>
      <w:r w:rsidRPr="00D54C36">
        <w:t xml:space="preserve"> the use of costly health care over which </w:t>
      </w:r>
      <w:r w:rsidR="0073547B">
        <w:t xml:space="preserve">these </w:t>
      </w:r>
      <w:r w:rsidRPr="00D54C36">
        <w:t>enrolees have less control (Monheit 2003; Stanton and Rutherford 2006).</w:t>
      </w:r>
    </w:p>
    <w:p w14:paraId="760F213E" w14:textId="2D662A96" w:rsidR="00372B56" w:rsidRPr="00B7030B" w:rsidRDefault="00467538" w:rsidP="00372B56">
      <w:pPr>
        <w:pStyle w:val="NormalWeb"/>
        <w:spacing w:before="0" w:beforeAutospacing="0" w:after="0" w:afterAutospacing="0" w:line="276" w:lineRule="auto"/>
        <w:ind w:firstLine="284"/>
        <w:jc w:val="both"/>
      </w:pPr>
      <w:r w:rsidRPr="00436809">
        <w:t xml:space="preserve">MSAs are </w:t>
      </w:r>
      <w:r w:rsidR="00EF7F2A">
        <w:t xml:space="preserve">also </w:t>
      </w:r>
      <w:r w:rsidRPr="00436809">
        <w:t xml:space="preserve">unlikely to have a significant effect on </w:t>
      </w:r>
      <w:r w:rsidR="007C0F25">
        <w:t>health-care</w:t>
      </w:r>
      <w:r w:rsidRPr="00436809">
        <w:t xml:space="preserve"> costs </w:t>
      </w:r>
      <w:r w:rsidR="003C2B30" w:rsidRPr="00436809">
        <w:t>where they are voluntary</w:t>
      </w:r>
      <w:r w:rsidR="00684A47" w:rsidRPr="00436809">
        <w:t>,</w:t>
      </w:r>
      <w:r w:rsidR="003C2B30" w:rsidRPr="00436809">
        <w:t xml:space="preserve"> </w:t>
      </w:r>
      <w:r w:rsidRPr="00436809">
        <w:t>because l</w:t>
      </w:r>
      <w:r w:rsidR="00EE1AA2" w:rsidRPr="00436809">
        <w:t>ow-income individuals and families</w:t>
      </w:r>
      <w:r w:rsidRPr="00436809">
        <w:t>, who account for a disproportionate</w:t>
      </w:r>
      <w:r w:rsidR="0079504E">
        <w:t xml:space="preserve"> </w:t>
      </w:r>
      <w:r w:rsidRPr="00436809">
        <w:t>share of health spending,</w:t>
      </w:r>
      <w:r w:rsidR="003A6060" w:rsidRPr="00436809">
        <w:t xml:space="preserve"> </w:t>
      </w:r>
      <w:r w:rsidR="00684A47" w:rsidRPr="00436809">
        <w:t>have been shown to be</w:t>
      </w:r>
      <w:r w:rsidR="003A6060" w:rsidRPr="00436809">
        <w:t xml:space="preserve"> less likely to enrol</w:t>
      </w:r>
      <w:r w:rsidR="007B2B96">
        <w:t xml:space="preserve"> and</w:t>
      </w:r>
      <w:r w:rsidR="0095275B">
        <w:t>/or</w:t>
      </w:r>
      <w:r w:rsidR="007B2B96">
        <w:t xml:space="preserve"> contribute to their accounts</w:t>
      </w:r>
      <w:r w:rsidR="001F1CCE">
        <w:t xml:space="preserve"> (</w:t>
      </w:r>
      <w:r w:rsidR="00B905D0">
        <w:t>Parente</w:t>
      </w:r>
      <w:r w:rsidR="00C0761A">
        <w:t xml:space="preserve">, Feldman, and Christianson 2004a, </w:t>
      </w:r>
      <w:r w:rsidR="00B905D0">
        <w:t xml:space="preserve">2004b; </w:t>
      </w:r>
      <w:r w:rsidR="00926C54">
        <w:t xml:space="preserve">Minicozzi 2006; </w:t>
      </w:r>
      <w:r w:rsidR="0098422F">
        <w:t>Chen, Lo Sasso, and Nandam</w:t>
      </w:r>
      <w:r w:rsidR="001F1CCE">
        <w:rPr>
          <w:i/>
        </w:rPr>
        <w:t xml:space="preserve"> </w:t>
      </w:r>
      <w:r w:rsidR="001F1CCE">
        <w:t>2013</w:t>
      </w:r>
      <w:r w:rsidR="00FB63DB">
        <w:t xml:space="preserve">; </w:t>
      </w:r>
      <w:r w:rsidR="00FB63DB" w:rsidRPr="00B7030B">
        <w:t xml:space="preserve">Helmchen </w:t>
      </w:r>
      <w:r w:rsidR="00FB63DB" w:rsidRPr="00B7030B">
        <w:rPr>
          <w:i/>
        </w:rPr>
        <w:t>et al.</w:t>
      </w:r>
      <w:r w:rsidR="00FB63DB" w:rsidRPr="00B7030B">
        <w:t xml:space="preserve"> 2015</w:t>
      </w:r>
      <w:r w:rsidR="001F1CCE">
        <w:t>)</w:t>
      </w:r>
      <w:r w:rsidR="00AE349A" w:rsidRPr="00436809">
        <w:t xml:space="preserve">. </w:t>
      </w:r>
      <w:r w:rsidR="00436809">
        <w:t>S</w:t>
      </w:r>
      <w:r w:rsidR="001560FE">
        <w:t xml:space="preserve">everal </w:t>
      </w:r>
      <w:r w:rsidR="00436809">
        <w:t xml:space="preserve">studies </w:t>
      </w:r>
      <w:r w:rsidR="00593BF9">
        <w:t xml:space="preserve">have </w:t>
      </w:r>
      <w:r w:rsidR="006452D3">
        <w:t>suggested</w:t>
      </w:r>
      <w:r w:rsidR="00593BF9">
        <w:t xml:space="preserve"> </w:t>
      </w:r>
      <w:r w:rsidR="00436809">
        <w:t xml:space="preserve">that </w:t>
      </w:r>
      <w:r w:rsidR="00AE349A" w:rsidRPr="00436809">
        <w:t>MSAs</w:t>
      </w:r>
      <w:r w:rsidR="00A2044D">
        <w:t xml:space="preserve"> and</w:t>
      </w:r>
      <w:r w:rsidR="004405DA">
        <w:t xml:space="preserve"> </w:t>
      </w:r>
      <w:r w:rsidR="00A2044D">
        <w:t>CDHPs</w:t>
      </w:r>
      <w:r w:rsidR="00AE349A" w:rsidRPr="00436809">
        <w:t xml:space="preserve"> tend to attract</w:t>
      </w:r>
      <w:r w:rsidR="00593BF9">
        <w:t xml:space="preserve"> </w:t>
      </w:r>
      <w:r w:rsidR="00FF03EB">
        <w:t>healthier</w:t>
      </w:r>
      <w:r w:rsidR="00AE349A" w:rsidRPr="00436809">
        <w:t>, low</w:t>
      </w:r>
      <w:r w:rsidR="00FF03EB">
        <w:t>er</w:t>
      </w:r>
      <w:r w:rsidR="00AE349A" w:rsidRPr="00436809">
        <w:t>-risk,</w:t>
      </w:r>
      <w:r w:rsidR="00363304">
        <w:t xml:space="preserve"> younger,</w:t>
      </w:r>
      <w:r w:rsidR="00AE349A" w:rsidRPr="00436809">
        <w:t xml:space="preserve"> high</w:t>
      </w:r>
      <w:r w:rsidR="00FF03EB">
        <w:t>er</w:t>
      </w:r>
      <w:r w:rsidR="00AE349A" w:rsidRPr="00436809">
        <w:t>-income, and</w:t>
      </w:r>
      <w:r w:rsidR="008A3EA1">
        <w:t>/or</w:t>
      </w:r>
      <w:r w:rsidR="00AE349A" w:rsidRPr="00436809">
        <w:t xml:space="preserve"> </w:t>
      </w:r>
      <w:r w:rsidR="00FF03EB">
        <w:t>better</w:t>
      </w:r>
      <w:r w:rsidR="00AE349A" w:rsidRPr="00436809">
        <w:t>-educated patients</w:t>
      </w:r>
      <w:r w:rsidR="003A6060" w:rsidRPr="00436809">
        <w:t xml:space="preserve"> </w:t>
      </w:r>
      <w:r w:rsidR="00EE1AA2" w:rsidRPr="00436809">
        <w:t>(</w:t>
      </w:r>
      <w:r w:rsidR="00EA1291">
        <w:t xml:space="preserve">Fowles </w:t>
      </w:r>
      <w:r w:rsidR="00EA1291">
        <w:rPr>
          <w:i/>
        </w:rPr>
        <w:t xml:space="preserve">et al. </w:t>
      </w:r>
      <w:r w:rsidR="00EA1291">
        <w:t xml:space="preserve">2004; </w:t>
      </w:r>
      <w:r w:rsidR="00D9296F">
        <w:t xml:space="preserve">Lo Sasso </w:t>
      </w:r>
      <w:r w:rsidR="00D9296F">
        <w:rPr>
          <w:i/>
        </w:rPr>
        <w:t xml:space="preserve">et al. </w:t>
      </w:r>
      <w:r w:rsidR="00D9296F">
        <w:t xml:space="preserve">2004; </w:t>
      </w:r>
      <w:r w:rsidR="00C0761A" w:rsidRPr="00B7030B">
        <w:t>T</w:t>
      </w:r>
      <w:r w:rsidR="0098422F" w:rsidRPr="00B7030B">
        <w:t xml:space="preserve">ollen, Ross, and Poor </w:t>
      </w:r>
      <w:r w:rsidR="00E215D8" w:rsidRPr="00B7030B">
        <w:t xml:space="preserve">2004; </w:t>
      </w:r>
      <w:r w:rsidR="005C2CE9" w:rsidRPr="00B7030B">
        <w:t xml:space="preserve">Greene </w:t>
      </w:r>
      <w:r w:rsidR="005C2CE9" w:rsidRPr="00B7030B">
        <w:rPr>
          <w:i/>
        </w:rPr>
        <w:t xml:space="preserve">et al. </w:t>
      </w:r>
      <w:r w:rsidR="001B2A53">
        <w:t>2006</w:t>
      </w:r>
      <w:r w:rsidR="005C2CE9" w:rsidRPr="00B7030B">
        <w:t>;</w:t>
      </w:r>
      <w:r w:rsidR="00CB248E" w:rsidRPr="00B7030B">
        <w:t xml:space="preserve"> </w:t>
      </w:r>
      <w:r w:rsidR="009545CE">
        <w:t xml:space="preserve">Lo Sasso, Shah, and Frogner 2010; </w:t>
      </w:r>
      <w:r w:rsidR="00436809" w:rsidRPr="00B7030B">
        <w:t xml:space="preserve">Charlton </w:t>
      </w:r>
      <w:r w:rsidR="00436809" w:rsidRPr="00B7030B">
        <w:rPr>
          <w:i/>
        </w:rPr>
        <w:t xml:space="preserve">et al. </w:t>
      </w:r>
      <w:r w:rsidR="00FB63DB">
        <w:t>2011</w:t>
      </w:r>
      <w:r w:rsidR="00593BF9" w:rsidRPr="00B7030B">
        <w:t>)</w:t>
      </w:r>
      <w:r w:rsidR="008773C8" w:rsidRPr="00B7030B">
        <w:t xml:space="preserve">, although not all </w:t>
      </w:r>
      <w:r w:rsidR="00D91E37" w:rsidRPr="00B7030B">
        <w:t xml:space="preserve">analyses </w:t>
      </w:r>
      <w:r w:rsidR="006462DD" w:rsidRPr="00B7030B">
        <w:t>show</w:t>
      </w:r>
      <w:r w:rsidR="00D91E37" w:rsidRPr="00B7030B">
        <w:t xml:space="preserve"> that MSA enrolees are, on average, younger </w:t>
      </w:r>
      <w:r w:rsidR="00E50E1F">
        <w:t>or</w:t>
      </w:r>
      <w:r w:rsidR="00D91E37" w:rsidRPr="00B7030B">
        <w:t xml:space="preserve"> healthier than non-</w:t>
      </w:r>
      <w:r w:rsidR="00306015" w:rsidRPr="00B7030B">
        <w:t>M</w:t>
      </w:r>
      <w:r w:rsidR="008773C8" w:rsidRPr="00B7030B">
        <w:t>SA</w:t>
      </w:r>
      <w:r w:rsidR="00D91E37" w:rsidRPr="00B7030B">
        <w:t xml:space="preserve"> enrolees (</w:t>
      </w:r>
      <w:r w:rsidR="00C0761A" w:rsidRPr="00B7030B">
        <w:t>Parente, Feldman, and Christianson 2004b</w:t>
      </w:r>
      <w:r w:rsidR="005651F0">
        <w:t>; Minicozzi 2006</w:t>
      </w:r>
      <w:r w:rsidR="00BA4F3D">
        <w:t>)</w:t>
      </w:r>
      <w:r w:rsidR="00D91E37" w:rsidRPr="00B7030B">
        <w:t>.</w:t>
      </w:r>
      <w:r w:rsidR="00EE1AA2" w:rsidRPr="00B7030B">
        <w:t xml:space="preserve"> </w:t>
      </w:r>
      <w:r w:rsidR="00306015" w:rsidRPr="00B7030B">
        <w:t xml:space="preserve">The demographics and health status of MSA enrolees </w:t>
      </w:r>
      <w:r w:rsidR="00BF5B38" w:rsidRPr="00B7030B">
        <w:t xml:space="preserve">are likely to depend </w:t>
      </w:r>
      <w:r w:rsidR="0057388E" w:rsidRPr="00B7030B">
        <w:t xml:space="preserve">in part </w:t>
      </w:r>
      <w:r w:rsidR="00306015" w:rsidRPr="00B7030B">
        <w:t>on</w:t>
      </w:r>
      <w:r w:rsidR="001243C5">
        <w:t xml:space="preserve"> </w:t>
      </w:r>
      <w:r w:rsidR="00477312" w:rsidRPr="00B7030B">
        <w:t xml:space="preserve">plan design and </w:t>
      </w:r>
      <w:r w:rsidR="00306015" w:rsidRPr="00B7030B">
        <w:t>the incentives offered to enrolees</w:t>
      </w:r>
      <w:r w:rsidR="00B54F57" w:rsidRPr="00B7030B">
        <w:t xml:space="preserve"> </w:t>
      </w:r>
      <w:r w:rsidR="00CC7970" w:rsidRPr="00B7030B">
        <w:t>by individual MSA providers.</w:t>
      </w:r>
    </w:p>
    <w:p w14:paraId="6BADCB8E" w14:textId="18EEE435" w:rsidR="00F328B0" w:rsidRPr="008B606C" w:rsidRDefault="0059075E" w:rsidP="00EC1EAE">
      <w:pPr>
        <w:spacing w:after="0"/>
        <w:ind w:firstLine="284"/>
        <w:jc w:val="both"/>
        <w:rPr>
          <w:rFonts w:ascii="Times New Roman" w:eastAsia="Times New Roman" w:hAnsi="Times New Roman" w:cs="Times New Roman"/>
          <w:sz w:val="24"/>
          <w:szCs w:val="24"/>
        </w:rPr>
      </w:pPr>
      <w:r w:rsidRPr="00B7030B">
        <w:rPr>
          <w:rFonts w:ascii="Times New Roman" w:eastAsia="Times New Roman" w:hAnsi="Times New Roman" w:cs="Times New Roman"/>
          <w:sz w:val="24"/>
          <w:szCs w:val="24"/>
        </w:rPr>
        <w:t xml:space="preserve">Proponents of </w:t>
      </w:r>
      <w:r w:rsidR="00D05FD0" w:rsidRPr="00B7030B">
        <w:rPr>
          <w:rFonts w:ascii="Times New Roman" w:eastAsia="Times New Roman" w:hAnsi="Times New Roman" w:cs="Times New Roman"/>
          <w:sz w:val="24"/>
          <w:szCs w:val="24"/>
        </w:rPr>
        <w:t xml:space="preserve">MSAs </w:t>
      </w:r>
      <w:r w:rsidR="006E373D" w:rsidRPr="00B7030B">
        <w:rPr>
          <w:rFonts w:ascii="Times New Roman" w:eastAsia="Times New Roman" w:hAnsi="Times New Roman" w:cs="Times New Roman"/>
          <w:sz w:val="24"/>
          <w:szCs w:val="24"/>
        </w:rPr>
        <w:t>claim</w:t>
      </w:r>
      <w:r w:rsidR="00E522A1" w:rsidRPr="00B7030B">
        <w:rPr>
          <w:rFonts w:ascii="Times New Roman" w:eastAsia="Times New Roman" w:hAnsi="Times New Roman" w:cs="Times New Roman"/>
          <w:sz w:val="24"/>
          <w:szCs w:val="24"/>
        </w:rPr>
        <w:t xml:space="preserve"> th</w:t>
      </w:r>
      <w:r w:rsidR="00CE5B58">
        <w:rPr>
          <w:rFonts w:ascii="Times New Roman" w:eastAsia="Times New Roman" w:hAnsi="Times New Roman" w:cs="Times New Roman"/>
          <w:sz w:val="24"/>
          <w:szCs w:val="24"/>
        </w:rPr>
        <w:t>at they</w:t>
      </w:r>
      <w:r w:rsidRPr="00B7030B">
        <w:rPr>
          <w:rFonts w:ascii="Times New Roman" w:eastAsia="Times New Roman" w:hAnsi="Times New Roman" w:cs="Times New Roman"/>
          <w:sz w:val="24"/>
          <w:szCs w:val="24"/>
        </w:rPr>
        <w:t xml:space="preserve"> </w:t>
      </w:r>
      <w:r w:rsidR="00D05FD0" w:rsidRPr="00B7030B">
        <w:rPr>
          <w:rFonts w:ascii="Times New Roman" w:eastAsia="Times New Roman" w:hAnsi="Times New Roman" w:cs="Times New Roman"/>
          <w:sz w:val="24"/>
          <w:szCs w:val="24"/>
        </w:rPr>
        <w:t>enhance consumer choice</w:t>
      </w:r>
      <w:r w:rsidR="00D05FD0" w:rsidRPr="00D05FD0">
        <w:rPr>
          <w:rFonts w:ascii="Times New Roman" w:eastAsia="Times New Roman" w:hAnsi="Times New Roman" w:cs="Times New Roman"/>
          <w:sz w:val="24"/>
          <w:szCs w:val="24"/>
        </w:rPr>
        <w:t xml:space="preserve"> and encourage price competition if rational and informed consumers actively search for the cheapest care</w:t>
      </w:r>
      <w:r w:rsidR="00C10F7E">
        <w:rPr>
          <w:rFonts w:ascii="Times New Roman" w:eastAsia="Times New Roman" w:hAnsi="Times New Roman" w:cs="Times New Roman"/>
          <w:sz w:val="24"/>
          <w:szCs w:val="24"/>
        </w:rPr>
        <w:t xml:space="preserve">, </w:t>
      </w:r>
      <w:r w:rsidR="00D05FD0" w:rsidRPr="00D05FD0">
        <w:rPr>
          <w:rFonts w:ascii="Times New Roman" w:eastAsia="Times New Roman" w:hAnsi="Times New Roman" w:cs="Times New Roman"/>
          <w:sz w:val="24"/>
          <w:szCs w:val="24"/>
        </w:rPr>
        <w:t>assuming constant quality</w:t>
      </w:r>
      <w:r w:rsidR="001E6842">
        <w:rPr>
          <w:rFonts w:ascii="Times New Roman" w:eastAsia="Times New Roman" w:hAnsi="Times New Roman" w:cs="Times New Roman"/>
          <w:sz w:val="24"/>
          <w:szCs w:val="24"/>
        </w:rPr>
        <w:t xml:space="preserve"> (i.e. active purchasing)</w:t>
      </w:r>
      <w:r w:rsidR="008207D6">
        <w:rPr>
          <w:rFonts w:ascii="Times New Roman" w:eastAsia="Times New Roman" w:hAnsi="Times New Roman" w:cs="Times New Roman"/>
          <w:sz w:val="24"/>
          <w:szCs w:val="24"/>
        </w:rPr>
        <w:t xml:space="preserve">. </w:t>
      </w:r>
      <w:r w:rsidR="006462DD">
        <w:rPr>
          <w:rFonts w:ascii="Times New Roman" w:eastAsia="Times New Roman" w:hAnsi="Times New Roman" w:cs="Times New Roman"/>
          <w:sz w:val="24"/>
          <w:szCs w:val="24"/>
        </w:rPr>
        <w:t>In one study,</w:t>
      </w:r>
      <w:r w:rsidR="00BA4F3D">
        <w:rPr>
          <w:rFonts w:ascii="Times New Roman" w:eastAsia="Times New Roman" w:hAnsi="Times New Roman" w:cs="Times New Roman"/>
          <w:sz w:val="24"/>
          <w:szCs w:val="24"/>
        </w:rPr>
        <w:t xml:space="preserve"> </w:t>
      </w:r>
      <w:r w:rsidR="009D73A0">
        <w:rPr>
          <w:rFonts w:ascii="Times New Roman" w:eastAsia="Times New Roman" w:hAnsi="Times New Roman" w:cs="Times New Roman"/>
          <w:sz w:val="24"/>
          <w:szCs w:val="24"/>
        </w:rPr>
        <w:t xml:space="preserve">enrolees in low-deductible </w:t>
      </w:r>
      <w:r w:rsidR="007614BA">
        <w:rPr>
          <w:rFonts w:ascii="Times New Roman" w:eastAsia="Times New Roman" w:hAnsi="Times New Roman" w:cs="Times New Roman"/>
          <w:sz w:val="24"/>
          <w:szCs w:val="24"/>
        </w:rPr>
        <w:t>CDHPs</w:t>
      </w:r>
      <w:r w:rsidR="009D73A0">
        <w:rPr>
          <w:rFonts w:ascii="Times New Roman" w:eastAsia="Times New Roman" w:hAnsi="Times New Roman" w:cs="Times New Roman"/>
          <w:sz w:val="24"/>
          <w:szCs w:val="24"/>
        </w:rPr>
        <w:t xml:space="preserve"> </w:t>
      </w:r>
      <w:r w:rsidR="00EC1EAE">
        <w:rPr>
          <w:rFonts w:ascii="Times New Roman" w:eastAsia="Times New Roman" w:hAnsi="Times New Roman" w:cs="Times New Roman"/>
          <w:sz w:val="24"/>
          <w:szCs w:val="24"/>
        </w:rPr>
        <w:t>reported being more</w:t>
      </w:r>
      <w:r w:rsidR="009D73A0">
        <w:rPr>
          <w:rFonts w:ascii="Times New Roman" w:eastAsia="Times New Roman" w:hAnsi="Times New Roman" w:cs="Times New Roman"/>
          <w:sz w:val="24"/>
          <w:szCs w:val="24"/>
        </w:rPr>
        <w:t xml:space="preserve"> likely than enrolees in ot</w:t>
      </w:r>
      <w:r w:rsidR="00C024E9">
        <w:rPr>
          <w:rFonts w:ascii="Times New Roman" w:eastAsia="Times New Roman" w:hAnsi="Times New Roman" w:cs="Times New Roman"/>
          <w:sz w:val="24"/>
          <w:szCs w:val="24"/>
        </w:rPr>
        <w:t xml:space="preserve">her plans to start using </w:t>
      </w:r>
      <w:r w:rsidR="007C0F25">
        <w:rPr>
          <w:rFonts w:ascii="Times New Roman" w:eastAsia="Times New Roman" w:hAnsi="Times New Roman" w:cs="Times New Roman"/>
          <w:sz w:val="24"/>
          <w:szCs w:val="24"/>
        </w:rPr>
        <w:t>health-care</w:t>
      </w:r>
      <w:r w:rsidR="009D73A0">
        <w:rPr>
          <w:rFonts w:ascii="Times New Roman" w:eastAsia="Times New Roman" w:hAnsi="Times New Roman" w:cs="Times New Roman"/>
          <w:sz w:val="24"/>
          <w:szCs w:val="24"/>
        </w:rPr>
        <w:t xml:space="preserve"> information </w:t>
      </w:r>
      <w:r w:rsidR="00EC1EAE">
        <w:rPr>
          <w:rFonts w:ascii="Times New Roman" w:eastAsia="Times New Roman" w:hAnsi="Times New Roman" w:cs="Times New Roman"/>
          <w:sz w:val="24"/>
          <w:szCs w:val="24"/>
        </w:rPr>
        <w:t>when seeking care</w:t>
      </w:r>
      <w:r w:rsidR="00286B44">
        <w:rPr>
          <w:rFonts w:ascii="Times New Roman" w:eastAsia="Times New Roman" w:hAnsi="Times New Roman" w:cs="Times New Roman"/>
          <w:sz w:val="24"/>
          <w:szCs w:val="24"/>
        </w:rPr>
        <w:t xml:space="preserve">, </w:t>
      </w:r>
      <w:r w:rsidR="00A82093">
        <w:rPr>
          <w:rFonts w:ascii="Times New Roman" w:eastAsia="Times New Roman" w:hAnsi="Times New Roman" w:cs="Times New Roman"/>
          <w:sz w:val="24"/>
          <w:szCs w:val="24"/>
        </w:rPr>
        <w:t>such as</w:t>
      </w:r>
      <w:r w:rsidR="00CB5270">
        <w:rPr>
          <w:rFonts w:ascii="Times New Roman" w:eastAsia="Times New Roman" w:hAnsi="Times New Roman" w:cs="Times New Roman"/>
          <w:sz w:val="24"/>
          <w:szCs w:val="24"/>
        </w:rPr>
        <w:t xml:space="preserve"> looking at drug</w:t>
      </w:r>
      <w:r w:rsidR="00130FE5">
        <w:rPr>
          <w:rFonts w:ascii="Times New Roman" w:eastAsia="Times New Roman" w:hAnsi="Times New Roman" w:cs="Times New Roman"/>
          <w:sz w:val="24"/>
          <w:szCs w:val="24"/>
        </w:rPr>
        <w:t xml:space="preserve"> costs from the previous year and</w:t>
      </w:r>
      <w:r w:rsidR="00EC1EAE">
        <w:rPr>
          <w:rFonts w:ascii="Times New Roman" w:eastAsia="Times New Roman" w:hAnsi="Times New Roman" w:cs="Times New Roman"/>
          <w:sz w:val="24"/>
          <w:szCs w:val="24"/>
        </w:rPr>
        <w:t xml:space="preserve"> comparing quality information from different hospitals </w:t>
      </w:r>
      <w:r w:rsidR="00447261">
        <w:rPr>
          <w:rFonts w:ascii="Times New Roman" w:eastAsia="Times New Roman" w:hAnsi="Times New Roman" w:cs="Times New Roman"/>
          <w:sz w:val="24"/>
          <w:szCs w:val="24"/>
        </w:rPr>
        <w:t>(Dixon, Greene, and Hibbard 2008)</w:t>
      </w:r>
      <w:r w:rsidR="00D05FD0" w:rsidRPr="00D05FD0">
        <w:rPr>
          <w:rFonts w:ascii="Times New Roman" w:eastAsia="Times New Roman" w:hAnsi="Times New Roman" w:cs="Times New Roman"/>
          <w:sz w:val="24"/>
          <w:szCs w:val="24"/>
        </w:rPr>
        <w:t>.</w:t>
      </w:r>
      <w:r w:rsidR="00E44B2D">
        <w:rPr>
          <w:rFonts w:ascii="Times New Roman" w:eastAsia="Times New Roman" w:hAnsi="Times New Roman" w:cs="Times New Roman"/>
          <w:sz w:val="24"/>
          <w:szCs w:val="24"/>
        </w:rPr>
        <w:t xml:space="preserve"> </w:t>
      </w:r>
      <w:r w:rsidR="003B263C">
        <w:rPr>
          <w:rFonts w:ascii="Times New Roman" w:eastAsia="Times New Roman" w:hAnsi="Times New Roman" w:cs="Times New Roman"/>
          <w:sz w:val="24"/>
          <w:szCs w:val="24"/>
        </w:rPr>
        <w:t>However,</w:t>
      </w:r>
      <w:r w:rsidR="003F5F0F">
        <w:rPr>
          <w:rFonts w:ascii="Times New Roman" w:eastAsia="Times New Roman" w:hAnsi="Times New Roman" w:cs="Times New Roman"/>
          <w:sz w:val="24"/>
          <w:szCs w:val="24"/>
        </w:rPr>
        <w:t xml:space="preserve"> </w:t>
      </w:r>
      <w:r w:rsidR="00C26239">
        <w:rPr>
          <w:rFonts w:ascii="Times New Roman" w:eastAsia="Times New Roman" w:hAnsi="Times New Roman" w:cs="Times New Roman"/>
          <w:sz w:val="24"/>
          <w:szCs w:val="24"/>
        </w:rPr>
        <w:t>an</w:t>
      </w:r>
      <w:r w:rsidR="003F5F0F">
        <w:rPr>
          <w:rFonts w:ascii="Times New Roman" w:eastAsia="Times New Roman" w:hAnsi="Times New Roman" w:cs="Times New Roman"/>
          <w:sz w:val="24"/>
          <w:szCs w:val="24"/>
        </w:rPr>
        <w:t xml:space="preserve"> </w:t>
      </w:r>
      <w:r w:rsidR="00037350">
        <w:rPr>
          <w:rFonts w:ascii="Times New Roman" w:eastAsia="Times New Roman" w:hAnsi="Times New Roman" w:cs="Times New Roman"/>
          <w:sz w:val="24"/>
          <w:szCs w:val="24"/>
        </w:rPr>
        <w:t xml:space="preserve">interview-based </w:t>
      </w:r>
      <w:r w:rsidR="003F5F0F">
        <w:rPr>
          <w:rFonts w:ascii="Times New Roman" w:eastAsia="Times New Roman" w:hAnsi="Times New Roman" w:cs="Times New Roman"/>
          <w:sz w:val="24"/>
          <w:szCs w:val="24"/>
        </w:rPr>
        <w:t>study showed t</w:t>
      </w:r>
      <w:r w:rsidR="00E44B2D">
        <w:rPr>
          <w:rFonts w:ascii="Times New Roman" w:eastAsia="Times New Roman" w:hAnsi="Times New Roman" w:cs="Times New Roman"/>
          <w:sz w:val="24"/>
          <w:szCs w:val="24"/>
        </w:rPr>
        <w:t>hat</w:t>
      </w:r>
      <w:r w:rsidR="00CE5B58">
        <w:rPr>
          <w:rFonts w:ascii="Times New Roman" w:eastAsia="Times New Roman" w:hAnsi="Times New Roman" w:cs="Times New Roman"/>
          <w:sz w:val="24"/>
          <w:szCs w:val="24"/>
        </w:rPr>
        <w:t xml:space="preserve"> only</w:t>
      </w:r>
      <w:r w:rsidR="003B263C">
        <w:rPr>
          <w:rFonts w:ascii="Times New Roman" w:eastAsia="Times New Roman" w:hAnsi="Times New Roman" w:cs="Times New Roman"/>
          <w:sz w:val="24"/>
          <w:szCs w:val="24"/>
        </w:rPr>
        <w:t xml:space="preserve"> a</w:t>
      </w:r>
      <w:r w:rsidR="00037350">
        <w:rPr>
          <w:rFonts w:ascii="Times New Roman" w:eastAsia="Times New Roman" w:hAnsi="Times New Roman" w:cs="Times New Roman"/>
          <w:sz w:val="24"/>
          <w:szCs w:val="24"/>
        </w:rPr>
        <w:t>round</w:t>
      </w:r>
      <w:r w:rsidR="003B263C">
        <w:rPr>
          <w:rFonts w:ascii="Times New Roman" w:eastAsia="Times New Roman" w:hAnsi="Times New Roman" w:cs="Times New Roman"/>
          <w:sz w:val="24"/>
          <w:szCs w:val="24"/>
        </w:rPr>
        <w:t xml:space="preserve"> half of</w:t>
      </w:r>
      <w:r w:rsidR="00E44B2D">
        <w:rPr>
          <w:rFonts w:ascii="Times New Roman" w:eastAsia="Times New Roman" w:hAnsi="Times New Roman" w:cs="Times New Roman"/>
          <w:sz w:val="24"/>
          <w:szCs w:val="24"/>
        </w:rPr>
        <w:t xml:space="preserve"> </w:t>
      </w:r>
      <w:r w:rsidR="00332012">
        <w:rPr>
          <w:rFonts w:ascii="Times New Roman" w:eastAsia="Times New Roman" w:hAnsi="Times New Roman" w:cs="Times New Roman"/>
          <w:sz w:val="24"/>
          <w:szCs w:val="24"/>
        </w:rPr>
        <w:t xml:space="preserve">the </w:t>
      </w:r>
      <w:r w:rsidR="00E44B2D">
        <w:rPr>
          <w:rFonts w:ascii="Times New Roman" w:eastAsia="Times New Roman" w:hAnsi="Times New Roman" w:cs="Times New Roman"/>
          <w:sz w:val="24"/>
          <w:szCs w:val="24"/>
        </w:rPr>
        <w:t>458</w:t>
      </w:r>
      <w:r w:rsidR="00332012">
        <w:rPr>
          <w:rFonts w:ascii="Times New Roman" w:eastAsia="Times New Roman" w:hAnsi="Times New Roman" w:cs="Times New Roman"/>
          <w:sz w:val="24"/>
          <w:szCs w:val="24"/>
        </w:rPr>
        <w:t xml:space="preserve"> adult interviewees — all of whom had </w:t>
      </w:r>
      <w:r w:rsidR="00E44B2D">
        <w:rPr>
          <w:rFonts w:ascii="Times New Roman" w:eastAsia="Times New Roman" w:hAnsi="Times New Roman" w:cs="Times New Roman"/>
          <w:sz w:val="24"/>
          <w:szCs w:val="24"/>
        </w:rPr>
        <w:t xml:space="preserve">recently enrolled in a </w:t>
      </w:r>
      <w:r w:rsidR="007614BA">
        <w:rPr>
          <w:rFonts w:ascii="Times New Roman" w:eastAsia="Times New Roman" w:hAnsi="Times New Roman" w:cs="Times New Roman"/>
          <w:sz w:val="24"/>
          <w:szCs w:val="24"/>
        </w:rPr>
        <w:t>CDHP</w:t>
      </w:r>
      <w:r w:rsidR="00E44B2D">
        <w:rPr>
          <w:rFonts w:ascii="Times New Roman" w:eastAsia="Times New Roman" w:hAnsi="Times New Roman" w:cs="Times New Roman"/>
          <w:sz w:val="24"/>
          <w:szCs w:val="24"/>
        </w:rPr>
        <w:t xml:space="preserve"> with a deductible </w:t>
      </w:r>
      <w:r w:rsidR="00332012">
        <w:rPr>
          <w:rFonts w:ascii="Times New Roman" w:eastAsia="Times New Roman" w:hAnsi="Times New Roman" w:cs="Times New Roman"/>
          <w:sz w:val="24"/>
          <w:szCs w:val="24"/>
        </w:rPr>
        <w:t xml:space="preserve">— </w:t>
      </w:r>
      <w:r w:rsidR="00E44B2D">
        <w:rPr>
          <w:rFonts w:ascii="Times New Roman" w:eastAsia="Times New Roman" w:hAnsi="Times New Roman" w:cs="Times New Roman"/>
          <w:sz w:val="24"/>
          <w:szCs w:val="24"/>
        </w:rPr>
        <w:t>were aware th</w:t>
      </w:r>
      <w:r w:rsidR="003B263C">
        <w:rPr>
          <w:rFonts w:ascii="Times New Roman" w:eastAsia="Times New Roman" w:hAnsi="Times New Roman" w:cs="Times New Roman"/>
          <w:sz w:val="24"/>
          <w:szCs w:val="24"/>
        </w:rPr>
        <w:t xml:space="preserve">ey had a deductible, while </w:t>
      </w:r>
      <w:r w:rsidR="005C3BD0">
        <w:rPr>
          <w:rFonts w:ascii="Times New Roman" w:eastAsia="Times New Roman" w:hAnsi="Times New Roman" w:cs="Times New Roman"/>
          <w:sz w:val="24"/>
          <w:szCs w:val="24"/>
        </w:rPr>
        <w:t>less than 7</w:t>
      </w:r>
      <w:r w:rsidR="00E44B2D">
        <w:rPr>
          <w:rFonts w:ascii="Times New Roman" w:eastAsia="Times New Roman" w:hAnsi="Times New Roman" w:cs="Times New Roman"/>
          <w:sz w:val="24"/>
          <w:szCs w:val="24"/>
        </w:rPr>
        <w:t xml:space="preserve">% knew which medical services were </w:t>
      </w:r>
      <w:r w:rsidR="00EB141D">
        <w:rPr>
          <w:rFonts w:ascii="Times New Roman" w:eastAsia="Times New Roman" w:hAnsi="Times New Roman" w:cs="Times New Roman"/>
          <w:sz w:val="24"/>
          <w:szCs w:val="24"/>
        </w:rPr>
        <w:t>subject to or exempt from</w:t>
      </w:r>
      <w:r w:rsidR="00E44B2D">
        <w:rPr>
          <w:rFonts w:ascii="Times New Roman" w:eastAsia="Times New Roman" w:hAnsi="Times New Roman" w:cs="Times New Roman"/>
          <w:sz w:val="24"/>
          <w:szCs w:val="24"/>
        </w:rPr>
        <w:t xml:space="preserve"> the deductible (Reed </w:t>
      </w:r>
      <w:r w:rsidR="00E44B2D">
        <w:rPr>
          <w:rFonts w:ascii="Times New Roman" w:eastAsia="Times New Roman" w:hAnsi="Times New Roman" w:cs="Times New Roman"/>
          <w:i/>
          <w:sz w:val="24"/>
          <w:szCs w:val="24"/>
        </w:rPr>
        <w:t>et al</w:t>
      </w:r>
      <w:r w:rsidR="00E44B2D" w:rsidRPr="008B606C">
        <w:rPr>
          <w:rFonts w:ascii="Times New Roman" w:eastAsia="Times New Roman" w:hAnsi="Times New Roman" w:cs="Times New Roman"/>
          <w:sz w:val="24"/>
          <w:szCs w:val="24"/>
        </w:rPr>
        <w:t>. 2009).</w:t>
      </w:r>
      <w:r w:rsidR="00513B74" w:rsidRPr="008B606C">
        <w:rPr>
          <w:rFonts w:ascii="Times New Roman" w:eastAsia="Times New Roman" w:hAnsi="Times New Roman" w:cs="Times New Roman"/>
          <w:sz w:val="24"/>
          <w:szCs w:val="24"/>
        </w:rPr>
        <w:t xml:space="preserve"> Low awareness of </w:t>
      </w:r>
      <w:r w:rsidR="003B263C" w:rsidRPr="008B606C">
        <w:rPr>
          <w:rFonts w:ascii="Times New Roman" w:eastAsia="Times New Roman" w:hAnsi="Times New Roman" w:cs="Times New Roman"/>
          <w:sz w:val="24"/>
          <w:szCs w:val="24"/>
        </w:rPr>
        <w:t xml:space="preserve">such </w:t>
      </w:r>
      <w:r w:rsidR="001E6842">
        <w:rPr>
          <w:rFonts w:ascii="Times New Roman" w:eastAsia="Times New Roman" w:hAnsi="Times New Roman" w:cs="Times New Roman"/>
          <w:sz w:val="24"/>
          <w:szCs w:val="24"/>
        </w:rPr>
        <w:t>information</w:t>
      </w:r>
      <w:r w:rsidR="00513B74" w:rsidRPr="008B606C">
        <w:rPr>
          <w:rFonts w:ascii="Times New Roman" w:eastAsia="Times New Roman" w:hAnsi="Times New Roman" w:cs="Times New Roman"/>
          <w:sz w:val="24"/>
          <w:szCs w:val="24"/>
        </w:rPr>
        <w:t xml:space="preserve"> </w:t>
      </w:r>
      <w:r w:rsidR="00E44B2D" w:rsidRPr="008B606C">
        <w:rPr>
          <w:rFonts w:ascii="Times New Roman" w:eastAsia="Times New Roman" w:hAnsi="Times New Roman" w:cs="Times New Roman"/>
          <w:sz w:val="24"/>
          <w:szCs w:val="24"/>
        </w:rPr>
        <w:t>is</w:t>
      </w:r>
      <w:r w:rsidR="00513B74" w:rsidRPr="008B606C">
        <w:rPr>
          <w:rFonts w:ascii="Times New Roman" w:eastAsia="Times New Roman" w:hAnsi="Times New Roman" w:cs="Times New Roman"/>
          <w:sz w:val="24"/>
          <w:szCs w:val="24"/>
        </w:rPr>
        <w:t xml:space="preserve"> likely </w:t>
      </w:r>
      <w:r w:rsidR="000C64EF" w:rsidRPr="008B606C">
        <w:rPr>
          <w:rFonts w:ascii="Times New Roman" w:eastAsia="Times New Roman" w:hAnsi="Times New Roman" w:cs="Times New Roman"/>
          <w:sz w:val="24"/>
          <w:szCs w:val="24"/>
        </w:rPr>
        <w:t>to impede</w:t>
      </w:r>
      <w:r w:rsidR="003518AB" w:rsidRPr="008B606C">
        <w:rPr>
          <w:rFonts w:ascii="Times New Roman" w:eastAsia="Times New Roman" w:hAnsi="Times New Roman" w:cs="Times New Roman"/>
          <w:sz w:val="24"/>
          <w:szCs w:val="24"/>
        </w:rPr>
        <w:t xml:space="preserve"> MSA enrolees from engaging in</w:t>
      </w:r>
      <w:r w:rsidR="00E44B2D" w:rsidRPr="008B606C">
        <w:rPr>
          <w:rFonts w:ascii="Times New Roman" w:eastAsia="Times New Roman" w:hAnsi="Times New Roman" w:cs="Times New Roman"/>
          <w:sz w:val="24"/>
          <w:szCs w:val="24"/>
        </w:rPr>
        <w:t xml:space="preserve"> </w:t>
      </w:r>
      <w:r w:rsidR="001E6842">
        <w:rPr>
          <w:rFonts w:ascii="Times New Roman" w:eastAsia="Times New Roman" w:hAnsi="Times New Roman" w:cs="Times New Roman"/>
          <w:sz w:val="24"/>
          <w:szCs w:val="24"/>
        </w:rPr>
        <w:t>active</w:t>
      </w:r>
      <w:r w:rsidR="00E44B2D" w:rsidRPr="008B606C">
        <w:rPr>
          <w:rFonts w:ascii="Times New Roman" w:eastAsia="Times New Roman" w:hAnsi="Times New Roman" w:cs="Times New Roman"/>
          <w:sz w:val="24"/>
          <w:szCs w:val="24"/>
        </w:rPr>
        <w:t xml:space="preserve"> purchasing.</w:t>
      </w:r>
      <w:r w:rsidR="0017278A" w:rsidRPr="008B606C">
        <w:rPr>
          <w:rFonts w:ascii="Times New Roman" w:eastAsia="Times New Roman" w:hAnsi="Times New Roman" w:cs="Times New Roman"/>
          <w:sz w:val="24"/>
          <w:szCs w:val="24"/>
        </w:rPr>
        <w:t xml:space="preserve"> </w:t>
      </w:r>
      <w:r w:rsidR="00521BA1">
        <w:rPr>
          <w:rFonts w:ascii="Times New Roman" w:eastAsia="Times New Roman" w:hAnsi="Times New Roman" w:cs="Times New Roman"/>
          <w:sz w:val="24"/>
          <w:szCs w:val="24"/>
        </w:rPr>
        <w:t>One</w:t>
      </w:r>
      <w:r w:rsidR="003F5F0F" w:rsidRPr="008B606C">
        <w:rPr>
          <w:rFonts w:ascii="Times New Roman" w:eastAsia="Times New Roman" w:hAnsi="Times New Roman" w:cs="Times New Roman"/>
          <w:sz w:val="24"/>
          <w:szCs w:val="24"/>
        </w:rPr>
        <w:t xml:space="preserve"> an</w:t>
      </w:r>
      <w:r w:rsidR="0017278A" w:rsidRPr="008B606C">
        <w:rPr>
          <w:rFonts w:ascii="Times New Roman" w:eastAsia="Times New Roman" w:hAnsi="Times New Roman" w:cs="Times New Roman"/>
          <w:sz w:val="24"/>
          <w:szCs w:val="24"/>
        </w:rPr>
        <w:t>alysis</w:t>
      </w:r>
      <w:r w:rsidR="00521BA1">
        <w:rPr>
          <w:rFonts w:ascii="Times New Roman" w:eastAsia="Times New Roman" w:hAnsi="Times New Roman" w:cs="Times New Roman"/>
          <w:sz w:val="24"/>
          <w:szCs w:val="24"/>
        </w:rPr>
        <w:t xml:space="preserve"> also</w:t>
      </w:r>
      <w:r w:rsidR="00F701AC" w:rsidRPr="008B606C">
        <w:rPr>
          <w:rFonts w:ascii="Times New Roman" w:eastAsia="Times New Roman" w:hAnsi="Times New Roman" w:cs="Times New Roman"/>
          <w:sz w:val="24"/>
          <w:szCs w:val="24"/>
        </w:rPr>
        <w:t xml:space="preserve"> </w:t>
      </w:r>
      <w:r w:rsidR="003B2A97">
        <w:rPr>
          <w:rFonts w:ascii="Times New Roman" w:eastAsia="Times New Roman" w:hAnsi="Times New Roman" w:cs="Times New Roman"/>
          <w:sz w:val="24"/>
          <w:szCs w:val="24"/>
        </w:rPr>
        <w:t>suggested</w:t>
      </w:r>
      <w:r w:rsidR="0017278A" w:rsidRPr="008B606C">
        <w:rPr>
          <w:rFonts w:ascii="Times New Roman" w:eastAsia="Times New Roman" w:hAnsi="Times New Roman" w:cs="Times New Roman"/>
          <w:sz w:val="24"/>
          <w:szCs w:val="24"/>
        </w:rPr>
        <w:t xml:space="preserve"> that a </w:t>
      </w:r>
      <w:r w:rsidR="003F14FE" w:rsidRPr="008B606C">
        <w:rPr>
          <w:rFonts w:ascii="Times New Roman" w:eastAsia="Times New Roman" w:hAnsi="Times New Roman" w:cs="Times New Roman"/>
          <w:sz w:val="24"/>
          <w:szCs w:val="24"/>
        </w:rPr>
        <w:t xml:space="preserve">large </w:t>
      </w:r>
      <w:r w:rsidR="0017278A" w:rsidRPr="008B606C">
        <w:rPr>
          <w:rFonts w:ascii="Times New Roman" w:eastAsia="Times New Roman" w:hAnsi="Times New Roman" w:cs="Times New Roman"/>
          <w:sz w:val="24"/>
          <w:szCs w:val="24"/>
        </w:rPr>
        <w:t xml:space="preserve">proportion of </w:t>
      </w:r>
      <w:r w:rsidR="0015551D" w:rsidRPr="008B606C">
        <w:rPr>
          <w:rFonts w:ascii="Times New Roman" w:eastAsia="Times New Roman" w:hAnsi="Times New Roman" w:cs="Times New Roman"/>
          <w:sz w:val="24"/>
          <w:szCs w:val="24"/>
        </w:rPr>
        <w:t xml:space="preserve">primary-care </w:t>
      </w:r>
      <w:r w:rsidR="00CA1039" w:rsidRPr="008B606C">
        <w:rPr>
          <w:rFonts w:ascii="Times New Roman" w:eastAsia="Times New Roman" w:hAnsi="Times New Roman" w:cs="Times New Roman"/>
          <w:sz w:val="24"/>
          <w:szCs w:val="24"/>
        </w:rPr>
        <w:t>clinicians</w:t>
      </w:r>
      <w:r w:rsidR="0017278A" w:rsidRPr="008B606C">
        <w:rPr>
          <w:rFonts w:ascii="Times New Roman" w:eastAsia="Times New Roman" w:hAnsi="Times New Roman" w:cs="Times New Roman"/>
          <w:sz w:val="24"/>
          <w:szCs w:val="24"/>
        </w:rPr>
        <w:t xml:space="preserve"> were not prepared</w:t>
      </w:r>
      <w:r w:rsidR="00B905D0" w:rsidRPr="008B606C">
        <w:rPr>
          <w:rFonts w:ascii="Times New Roman" w:eastAsia="Times New Roman" w:hAnsi="Times New Roman" w:cs="Times New Roman"/>
          <w:sz w:val="24"/>
          <w:szCs w:val="24"/>
        </w:rPr>
        <w:t xml:space="preserve">, </w:t>
      </w:r>
      <w:r w:rsidR="0017278A" w:rsidRPr="008B606C">
        <w:rPr>
          <w:rFonts w:ascii="Times New Roman" w:eastAsia="Times New Roman" w:hAnsi="Times New Roman" w:cs="Times New Roman"/>
          <w:sz w:val="24"/>
          <w:szCs w:val="24"/>
        </w:rPr>
        <w:t>at the time of the study</w:t>
      </w:r>
      <w:r w:rsidR="00B905D0" w:rsidRPr="008B606C">
        <w:rPr>
          <w:rFonts w:ascii="Times New Roman" w:eastAsia="Times New Roman" w:hAnsi="Times New Roman" w:cs="Times New Roman"/>
          <w:sz w:val="24"/>
          <w:szCs w:val="24"/>
        </w:rPr>
        <w:t>,</w:t>
      </w:r>
      <w:r w:rsidR="00A05123" w:rsidRPr="008B606C">
        <w:rPr>
          <w:rFonts w:ascii="Times New Roman" w:eastAsia="Times New Roman" w:hAnsi="Times New Roman" w:cs="Times New Roman"/>
          <w:sz w:val="24"/>
          <w:szCs w:val="24"/>
        </w:rPr>
        <w:t xml:space="preserve"> </w:t>
      </w:r>
      <w:r w:rsidR="0017278A" w:rsidRPr="008B606C">
        <w:rPr>
          <w:rFonts w:ascii="Times New Roman" w:eastAsia="Times New Roman" w:hAnsi="Times New Roman" w:cs="Times New Roman"/>
          <w:sz w:val="24"/>
          <w:szCs w:val="24"/>
        </w:rPr>
        <w:t xml:space="preserve">to </w:t>
      </w:r>
      <w:r w:rsidR="000F5EBE">
        <w:rPr>
          <w:rFonts w:ascii="Times New Roman" w:eastAsia="Times New Roman" w:hAnsi="Times New Roman" w:cs="Times New Roman"/>
          <w:sz w:val="24"/>
          <w:szCs w:val="24"/>
        </w:rPr>
        <w:t xml:space="preserve">provide information to </w:t>
      </w:r>
      <w:r w:rsidR="0017278A" w:rsidRPr="008B606C">
        <w:rPr>
          <w:rFonts w:ascii="Times New Roman" w:eastAsia="Times New Roman" w:hAnsi="Times New Roman" w:cs="Times New Roman"/>
          <w:sz w:val="24"/>
          <w:szCs w:val="24"/>
        </w:rPr>
        <w:t xml:space="preserve">patients enrolled in HSAs about the costs of various medical services, </w:t>
      </w:r>
      <w:r w:rsidR="00F14045" w:rsidRPr="008B606C">
        <w:rPr>
          <w:rFonts w:ascii="Times New Roman" w:eastAsia="Times New Roman" w:hAnsi="Times New Roman" w:cs="Times New Roman"/>
          <w:sz w:val="24"/>
          <w:szCs w:val="24"/>
        </w:rPr>
        <w:t>includ</w:t>
      </w:r>
      <w:r w:rsidR="0088252D" w:rsidRPr="008B606C">
        <w:rPr>
          <w:rFonts w:ascii="Times New Roman" w:eastAsia="Times New Roman" w:hAnsi="Times New Roman" w:cs="Times New Roman"/>
          <w:sz w:val="24"/>
          <w:szCs w:val="24"/>
        </w:rPr>
        <w:t>i</w:t>
      </w:r>
      <w:r w:rsidR="00F14045" w:rsidRPr="008B606C">
        <w:rPr>
          <w:rFonts w:ascii="Times New Roman" w:eastAsia="Times New Roman" w:hAnsi="Times New Roman" w:cs="Times New Roman"/>
          <w:sz w:val="24"/>
          <w:szCs w:val="24"/>
        </w:rPr>
        <w:t>ng</w:t>
      </w:r>
      <w:r w:rsidR="00FF028F">
        <w:rPr>
          <w:rFonts w:ascii="Times New Roman" w:eastAsia="Times New Roman" w:hAnsi="Times New Roman" w:cs="Times New Roman"/>
          <w:sz w:val="24"/>
          <w:szCs w:val="24"/>
        </w:rPr>
        <w:t xml:space="preserve"> radiologic tests</w:t>
      </w:r>
      <w:r w:rsidR="003841B5">
        <w:rPr>
          <w:rFonts w:ascii="Times New Roman" w:eastAsia="Times New Roman" w:hAnsi="Times New Roman" w:cs="Times New Roman"/>
          <w:sz w:val="24"/>
          <w:szCs w:val="24"/>
        </w:rPr>
        <w:t xml:space="preserve"> (</w:t>
      </w:r>
      <w:r w:rsidR="00FB15AE">
        <w:rPr>
          <w:rFonts w:ascii="Times New Roman" w:eastAsia="Times New Roman" w:hAnsi="Times New Roman" w:cs="Times New Roman"/>
          <w:sz w:val="24"/>
          <w:szCs w:val="24"/>
        </w:rPr>
        <w:t>5</w:t>
      </w:r>
      <w:r w:rsidR="003841B5">
        <w:rPr>
          <w:rFonts w:ascii="Times New Roman" w:eastAsia="Times New Roman" w:hAnsi="Times New Roman" w:cs="Times New Roman"/>
          <w:sz w:val="24"/>
          <w:szCs w:val="24"/>
        </w:rPr>
        <w:t xml:space="preserve">4% of </w:t>
      </w:r>
      <w:r w:rsidR="003A01BC">
        <w:rPr>
          <w:rFonts w:ascii="Times New Roman" w:eastAsia="Times New Roman" w:hAnsi="Times New Roman" w:cs="Times New Roman"/>
          <w:sz w:val="24"/>
          <w:szCs w:val="24"/>
        </w:rPr>
        <w:t xml:space="preserve">sampled </w:t>
      </w:r>
      <w:r w:rsidR="003841B5">
        <w:rPr>
          <w:rFonts w:ascii="Times New Roman" w:eastAsia="Times New Roman" w:hAnsi="Times New Roman" w:cs="Times New Roman"/>
          <w:sz w:val="24"/>
          <w:szCs w:val="24"/>
        </w:rPr>
        <w:t>clinicians reported being “ready” or “very ready”</w:t>
      </w:r>
      <w:r w:rsidR="00E20800">
        <w:rPr>
          <w:rFonts w:ascii="Times New Roman" w:eastAsia="Times New Roman" w:hAnsi="Times New Roman" w:cs="Times New Roman"/>
          <w:sz w:val="24"/>
          <w:szCs w:val="24"/>
        </w:rPr>
        <w:t>; 95% CI: 50-</w:t>
      </w:r>
      <w:r w:rsidR="003841B5">
        <w:rPr>
          <w:rFonts w:ascii="Times New Roman" w:eastAsia="Times New Roman" w:hAnsi="Times New Roman" w:cs="Times New Roman"/>
          <w:sz w:val="24"/>
          <w:szCs w:val="24"/>
        </w:rPr>
        <w:t>59</w:t>
      </w:r>
      <w:r w:rsidR="00691F33">
        <w:rPr>
          <w:rFonts w:ascii="Times New Roman" w:eastAsia="Times New Roman" w:hAnsi="Times New Roman" w:cs="Times New Roman"/>
          <w:sz w:val="24"/>
          <w:szCs w:val="24"/>
        </w:rPr>
        <w:t>%</w:t>
      </w:r>
      <w:r w:rsidR="003841B5">
        <w:rPr>
          <w:rFonts w:ascii="Times New Roman" w:eastAsia="Times New Roman" w:hAnsi="Times New Roman" w:cs="Times New Roman"/>
          <w:sz w:val="24"/>
          <w:szCs w:val="24"/>
        </w:rPr>
        <w:t>)</w:t>
      </w:r>
      <w:r w:rsidR="00FF028F">
        <w:rPr>
          <w:rFonts w:ascii="Times New Roman" w:eastAsia="Times New Roman" w:hAnsi="Times New Roman" w:cs="Times New Roman"/>
          <w:sz w:val="24"/>
          <w:szCs w:val="24"/>
        </w:rPr>
        <w:t xml:space="preserve">, specialist </w:t>
      </w:r>
      <w:r w:rsidR="00F647EA">
        <w:rPr>
          <w:rFonts w:ascii="Times New Roman" w:eastAsia="Times New Roman" w:hAnsi="Times New Roman" w:cs="Times New Roman"/>
          <w:sz w:val="24"/>
          <w:szCs w:val="24"/>
        </w:rPr>
        <w:t>visits</w:t>
      </w:r>
      <w:r w:rsidR="003841B5">
        <w:rPr>
          <w:rFonts w:ascii="Times New Roman" w:eastAsia="Times New Roman" w:hAnsi="Times New Roman" w:cs="Times New Roman"/>
          <w:sz w:val="24"/>
          <w:szCs w:val="24"/>
        </w:rPr>
        <w:t xml:space="preserve"> (38%; 95% CI: 33-42</w:t>
      </w:r>
      <w:r w:rsidR="00691F33">
        <w:rPr>
          <w:rFonts w:ascii="Times New Roman" w:eastAsia="Times New Roman" w:hAnsi="Times New Roman" w:cs="Times New Roman"/>
          <w:sz w:val="24"/>
          <w:szCs w:val="24"/>
        </w:rPr>
        <w:t>%</w:t>
      </w:r>
      <w:r w:rsidR="003841B5">
        <w:rPr>
          <w:rFonts w:ascii="Times New Roman" w:eastAsia="Times New Roman" w:hAnsi="Times New Roman" w:cs="Times New Roman"/>
          <w:sz w:val="24"/>
          <w:szCs w:val="24"/>
        </w:rPr>
        <w:t>)</w:t>
      </w:r>
      <w:r w:rsidR="00FE479A">
        <w:rPr>
          <w:rFonts w:ascii="Times New Roman" w:eastAsia="Times New Roman" w:hAnsi="Times New Roman" w:cs="Times New Roman"/>
          <w:sz w:val="24"/>
          <w:szCs w:val="24"/>
        </w:rPr>
        <w:t xml:space="preserve">, </w:t>
      </w:r>
      <w:r w:rsidR="00FF028F">
        <w:rPr>
          <w:rFonts w:ascii="Times New Roman" w:eastAsia="Times New Roman" w:hAnsi="Times New Roman" w:cs="Times New Roman"/>
          <w:sz w:val="24"/>
          <w:szCs w:val="24"/>
        </w:rPr>
        <w:t>and hospitalisations</w:t>
      </w:r>
      <w:r w:rsidR="003841B5">
        <w:rPr>
          <w:rFonts w:ascii="Times New Roman" w:eastAsia="Times New Roman" w:hAnsi="Times New Roman" w:cs="Times New Roman"/>
          <w:sz w:val="24"/>
          <w:szCs w:val="24"/>
        </w:rPr>
        <w:t xml:space="preserve"> (33%; 95% CI: 29-37</w:t>
      </w:r>
      <w:r w:rsidR="00691F33">
        <w:rPr>
          <w:rFonts w:ascii="Times New Roman" w:eastAsia="Times New Roman" w:hAnsi="Times New Roman" w:cs="Times New Roman"/>
          <w:sz w:val="24"/>
          <w:szCs w:val="24"/>
        </w:rPr>
        <w:t>%</w:t>
      </w:r>
      <w:r w:rsidR="003841B5">
        <w:rPr>
          <w:rFonts w:ascii="Times New Roman" w:eastAsia="Times New Roman" w:hAnsi="Times New Roman" w:cs="Times New Roman"/>
          <w:sz w:val="24"/>
          <w:szCs w:val="24"/>
        </w:rPr>
        <w:t xml:space="preserve">) </w:t>
      </w:r>
      <w:r w:rsidR="0098422F">
        <w:rPr>
          <w:rFonts w:ascii="Times New Roman" w:eastAsia="Times New Roman" w:hAnsi="Times New Roman" w:cs="Times New Roman"/>
          <w:sz w:val="24"/>
          <w:szCs w:val="24"/>
        </w:rPr>
        <w:t xml:space="preserve">(Mallya, Pollack, and </w:t>
      </w:r>
      <w:r w:rsidR="00765149">
        <w:rPr>
          <w:rFonts w:ascii="Times New Roman" w:eastAsia="Times New Roman" w:hAnsi="Times New Roman" w:cs="Times New Roman"/>
          <w:sz w:val="24"/>
          <w:szCs w:val="24"/>
        </w:rPr>
        <w:t>Po</w:t>
      </w:r>
      <w:r w:rsidR="00442E3E">
        <w:rPr>
          <w:rFonts w:ascii="Times New Roman" w:eastAsia="Times New Roman" w:hAnsi="Times New Roman" w:cs="Times New Roman"/>
          <w:sz w:val="24"/>
          <w:szCs w:val="24"/>
        </w:rPr>
        <w:t>lsk</w:t>
      </w:r>
      <w:r w:rsidR="00765149">
        <w:rPr>
          <w:rFonts w:ascii="Times New Roman" w:eastAsia="Times New Roman" w:hAnsi="Times New Roman" w:cs="Times New Roman"/>
          <w:sz w:val="24"/>
          <w:szCs w:val="24"/>
        </w:rPr>
        <w:t>y</w:t>
      </w:r>
      <w:r w:rsidR="003F14FE" w:rsidRPr="008B606C">
        <w:rPr>
          <w:rFonts w:ascii="Times New Roman" w:eastAsia="Times New Roman" w:hAnsi="Times New Roman" w:cs="Times New Roman"/>
          <w:sz w:val="24"/>
          <w:szCs w:val="24"/>
        </w:rPr>
        <w:t xml:space="preserve"> 2008)</w:t>
      </w:r>
      <w:r w:rsidR="00A64AD5">
        <w:rPr>
          <w:rFonts w:ascii="Times New Roman" w:eastAsia="Times New Roman" w:hAnsi="Times New Roman" w:cs="Times New Roman"/>
          <w:sz w:val="24"/>
          <w:szCs w:val="24"/>
        </w:rPr>
        <w:t xml:space="preserve">; more than two-thirds of </w:t>
      </w:r>
      <w:r w:rsidR="00766257">
        <w:rPr>
          <w:rFonts w:ascii="Times New Roman" w:eastAsia="Times New Roman" w:hAnsi="Times New Roman" w:cs="Times New Roman"/>
          <w:sz w:val="24"/>
          <w:szCs w:val="24"/>
        </w:rPr>
        <w:t xml:space="preserve">the </w:t>
      </w:r>
      <w:r w:rsidR="003E2797">
        <w:rPr>
          <w:rFonts w:ascii="Times New Roman" w:eastAsia="Times New Roman" w:hAnsi="Times New Roman" w:cs="Times New Roman"/>
          <w:sz w:val="24"/>
          <w:szCs w:val="24"/>
        </w:rPr>
        <w:t xml:space="preserve">528 </w:t>
      </w:r>
      <w:r w:rsidR="00766257">
        <w:rPr>
          <w:rFonts w:ascii="Times New Roman" w:eastAsia="Times New Roman" w:hAnsi="Times New Roman" w:cs="Times New Roman"/>
          <w:sz w:val="24"/>
          <w:szCs w:val="24"/>
        </w:rPr>
        <w:t>respondents, however,</w:t>
      </w:r>
      <w:r w:rsidR="00A64AD5">
        <w:rPr>
          <w:rFonts w:ascii="Times New Roman" w:eastAsia="Times New Roman" w:hAnsi="Times New Roman" w:cs="Times New Roman"/>
          <w:sz w:val="24"/>
          <w:szCs w:val="24"/>
        </w:rPr>
        <w:t xml:space="preserve"> felt ready to </w:t>
      </w:r>
      <w:r w:rsidR="006B2B8A">
        <w:rPr>
          <w:rFonts w:ascii="Times New Roman" w:eastAsia="Times New Roman" w:hAnsi="Times New Roman" w:cs="Times New Roman"/>
          <w:sz w:val="24"/>
          <w:szCs w:val="24"/>
        </w:rPr>
        <w:t>give</w:t>
      </w:r>
      <w:r w:rsidR="00A64AD5">
        <w:rPr>
          <w:rFonts w:ascii="Times New Roman" w:eastAsia="Times New Roman" w:hAnsi="Times New Roman" w:cs="Times New Roman"/>
          <w:sz w:val="24"/>
          <w:szCs w:val="24"/>
        </w:rPr>
        <w:t xml:space="preserve"> advic</w:t>
      </w:r>
      <w:r w:rsidR="00766257">
        <w:rPr>
          <w:rFonts w:ascii="Times New Roman" w:eastAsia="Times New Roman" w:hAnsi="Times New Roman" w:cs="Times New Roman"/>
          <w:sz w:val="24"/>
          <w:szCs w:val="24"/>
        </w:rPr>
        <w:t>e to patients</w:t>
      </w:r>
      <w:r w:rsidR="00A64AD5">
        <w:rPr>
          <w:rFonts w:ascii="Times New Roman" w:eastAsia="Times New Roman" w:hAnsi="Times New Roman" w:cs="Times New Roman"/>
          <w:sz w:val="24"/>
          <w:szCs w:val="24"/>
        </w:rPr>
        <w:t xml:space="preserve"> about </w:t>
      </w:r>
      <w:r w:rsidR="00766257">
        <w:rPr>
          <w:rFonts w:ascii="Times New Roman" w:eastAsia="Times New Roman" w:hAnsi="Times New Roman" w:cs="Times New Roman"/>
          <w:sz w:val="24"/>
          <w:szCs w:val="24"/>
        </w:rPr>
        <w:t xml:space="preserve">the costs of </w:t>
      </w:r>
      <w:r w:rsidR="003B0ABB">
        <w:rPr>
          <w:rFonts w:ascii="Times New Roman" w:eastAsia="Times New Roman" w:hAnsi="Times New Roman" w:cs="Times New Roman"/>
          <w:sz w:val="24"/>
          <w:szCs w:val="24"/>
        </w:rPr>
        <w:t xml:space="preserve">laboratory tests, </w:t>
      </w:r>
      <w:r w:rsidR="00F47D55">
        <w:rPr>
          <w:rFonts w:ascii="Times New Roman" w:eastAsia="Times New Roman" w:hAnsi="Times New Roman" w:cs="Times New Roman"/>
          <w:sz w:val="24"/>
          <w:szCs w:val="24"/>
        </w:rPr>
        <w:t>o</w:t>
      </w:r>
      <w:r w:rsidR="00A64AD5">
        <w:rPr>
          <w:rFonts w:ascii="Times New Roman" w:eastAsia="Times New Roman" w:hAnsi="Times New Roman" w:cs="Times New Roman"/>
          <w:sz w:val="24"/>
          <w:szCs w:val="24"/>
        </w:rPr>
        <w:t xml:space="preserve">ffice visits, </w:t>
      </w:r>
      <w:r w:rsidR="003B0ABB">
        <w:rPr>
          <w:rFonts w:ascii="Times New Roman" w:eastAsia="Times New Roman" w:hAnsi="Times New Roman" w:cs="Times New Roman"/>
          <w:sz w:val="24"/>
          <w:szCs w:val="24"/>
        </w:rPr>
        <w:t>and medications</w:t>
      </w:r>
      <w:r w:rsidR="00F47D55">
        <w:rPr>
          <w:rFonts w:ascii="Times New Roman" w:eastAsia="Times New Roman" w:hAnsi="Times New Roman" w:cs="Times New Roman"/>
          <w:sz w:val="24"/>
          <w:szCs w:val="24"/>
        </w:rPr>
        <w:t>.</w:t>
      </w:r>
    </w:p>
    <w:p w14:paraId="0566F75B" w14:textId="7E23B985" w:rsidR="00262FA6" w:rsidRPr="008B606C" w:rsidRDefault="00596372">
      <w:pPr>
        <w:spacing w:after="0"/>
        <w:ind w:firstLine="284"/>
        <w:jc w:val="both"/>
        <w:rPr>
          <w:rFonts w:ascii="Times New Roman" w:eastAsia="Times New Roman" w:hAnsi="Times New Roman" w:cs="Times New Roman"/>
          <w:sz w:val="24"/>
          <w:szCs w:val="24"/>
        </w:rPr>
      </w:pPr>
      <w:r w:rsidRPr="008B606C">
        <w:rPr>
          <w:rFonts w:ascii="Times New Roman" w:eastAsia="Times New Roman" w:hAnsi="Times New Roman" w:cs="Times New Roman"/>
          <w:sz w:val="24"/>
          <w:szCs w:val="24"/>
        </w:rPr>
        <w:t xml:space="preserve">Several </w:t>
      </w:r>
      <w:r w:rsidR="00D30E00">
        <w:rPr>
          <w:rFonts w:ascii="Times New Roman" w:eastAsia="Times New Roman" w:hAnsi="Times New Roman" w:cs="Times New Roman"/>
          <w:sz w:val="24"/>
          <w:szCs w:val="24"/>
        </w:rPr>
        <w:t>articles</w:t>
      </w:r>
      <w:r w:rsidR="00F328B0" w:rsidRPr="008B606C">
        <w:rPr>
          <w:rFonts w:ascii="Times New Roman" w:eastAsia="Times New Roman" w:hAnsi="Times New Roman" w:cs="Times New Roman"/>
          <w:sz w:val="24"/>
          <w:szCs w:val="24"/>
        </w:rPr>
        <w:t xml:space="preserve"> have </w:t>
      </w:r>
      <w:r w:rsidR="001D4797">
        <w:rPr>
          <w:rFonts w:ascii="Times New Roman" w:eastAsia="Times New Roman" w:hAnsi="Times New Roman" w:cs="Times New Roman"/>
          <w:sz w:val="24"/>
          <w:szCs w:val="24"/>
        </w:rPr>
        <w:t>highlighted h</w:t>
      </w:r>
      <w:r w:rsidR="00F328B0" w:rsidRPr="008B606C">
        <w:rPr>
          <w:rFonts w:ascii="Times New Roman" w:eastAsia="Times New Roman" w:hAnsi="Times New Roman" w:cs="Times New Roman"/>
          <w:sz w:val="24"/>
          <w:szCs w:val="24"/>
        </w:rPr>
        <w:t xml:space="preserve">ow difficult it is for patients to </w:t>
      </w:r>
      <w:r w:rsidR="000B1725">
        <w:rPr>
          <w:rFonts w:ascii="Times New Roman" w:eastAsia="Times New Roman" w:hAnsi="Times New Roman" w:cs="Times New Roman"/>
          <w:sz w:val="24"/>
          <w:szCs w:val="24"/>
        </w:rPr>
        <w:t>obtain</w:t>
      </w:r>
      <w:r w:rsidRPr="008B606C">
        <w:rPr>
          <w:rFonts w:ascii="Times New Roman" w:eastAsia="Times New Roman" w:hAnsi="Times New Roman" w:cs="Times New Roman"/>
          <w:sz w:val="24"/>
          <w:szCs w:val="24"/>
        </w:rPr>
        <w:t xml:space="preserve"> </w:t>
      </w:r>
      <w:r w:rsidR="00F328B0" w:rsidRPr="008B606C">
        <w:rPr>
          <w:rFonts w:ascii="Times New Roman" w:eastAsia="Times New Roman" w:hAnsi="Times New Roman" w:cs="Times New Roman"/>
          <w:sz w:val="24"/>
          <w:szCs w:val="24"/>
        </w:rPr>
        <w:t xml:space="preserve">price </w:t>
      </w:r>
      <w:r w:rsidR="00E1499C" w:rsidRPr="008B606C">
        <w:rPr>
          <w:rFonts w:ascii="Times New Roman" w:eastAsia="Times New Roman" w:hAnsi="Times New Roman" w:cs="Times New Roman"/>
          <w:sz w:val="24"/>
          <w:szCs w:val="24"/>
        </w:rPr>
        <w:t xml:space="preserve">and quality </w:t>
      </w:r>
      <w:r w:rsidR="00F328B0" w:rsidRPr="008B606C">
        <w:rPr>
          <w:rFonts w:ascii="Times New Roman" w:eastAsia="Times New Roman" w:hAnsi="Times New Roman" w:cs="Times New Roman"/>
          <w:sz w:val="24"/>
          <w:szCs w:val="24"/>
        </w:rPr>
        <w:t>information</w:t>
      </w:r>
      <w:r w:rsidR="001B05B6">
        <w:rPr>
          <w:rFonts w:ascii="Times New Roman" w:eastAsia="Times New Roman" w:hAnsi="Times New Roman" w:cs="Times New Roman"/>
          <w:sz w:val="24"/>
          <w:szCs w:val="24"/>
        </w:rPr>
        <w:t xml:space="preserve"> </w:t>
      </w:r>
      <w:r w:rsidR="00CB0440">
        <w:rPr>
          <w:rFonts w:ascii="Times New Roman" w:eastAsia="Times New Roman" w:hAnsi="Times New Roman" w:cs="Times New Roman"/>
          <w:sz w:val="24"/>
          <w:szCs w:val="24"/>
        </w:rPr>
        <w:t>about</w:t>
      </w:r>
      <w:r w:rsidRPr="008B606C">
        <w:rPr>
          <w:rFonts w:ascii="Times New Roman" w:eastAsia="Times New Roman" w:hAnsi="Times New Roman" w:cs="Times New Roman"/>
          <w:sz w:val="24"/>
          <w:szCs w:val="24"/>
        </w:rPr>
        <w:t xml:space="preserve"> </w:t>
      </w:r>
      <w:r w:rsidR="007C0F25">
        <w:rPr>
          <w:rFonts w:ascii="Times New Roman" w:eastAsia="Times New Roman" w:hAnsi="Times New Roman" w:cs="Times New Roman"/>
          <w:sz w:val="24"/>
          <w:szCs w:val="24"/>
        </w:rPr>
        <w:t>health-care</w:t>
      </w:r>
      <w:r w:rsidRPr="008B606C">
        <w:rPr>
          <w:rFonts w:ascii="Times New Roman" w:eastAsia="Times New Roman" w:hAnsi="Times New Roman" w:cs="Times New Roman"/>
          <w:sz w:val="24"/>
          <w:szCs w:val="24"/>
        </w:rPr>
        <w:t xml:space="preserve"> services</w:t>
      </w:r>
      <w:r w:rsidR="00F328B0" w:rsidRPr="008B606C">
        <w:rPr>
          <w:rFonts w:ascii="Times New Roman" w:eastAsia="Times New Roman" w:hAnsi="Times New Roman" w:cs="Times New Roman"/>
          <w:sz w:val="24"/>
          <w:szCs w:val="24"/>
        </w:rPr>
        <w:t xml:space="preserve"> in the </w:t>
      </w:r>
      <w:r w:rsidR="007569F1">
        <w:rPr>
          <w:rFonts w:ascii="Times New Roman" w:eastAsia="Times New Roman" w:hAnsi="Times New Roman" w:cs="Times New Roman"/>
          <w:sz w:val="24"/>
          <w:szCs w:val="24"/>
        </w:rPr>
        <w:t>U</w:t>
      </w:r>
      <w:r w:rsidR="009E1DAD">
        <w:rPr>
          <w:rFonts w:ascii="Times New Roman" w:eastAsia="Times New Roman" w:hAnsi="Times New Roman" w:cs="Times New Roman"/>
          <w:sz w:val="24"/>
          <w:szCs w:val="24"/>
        </w:rPr>
        <w:t>SA</w:t>
      </w:r>
      <w:r w:rsidR="00E1499C" w:rsidRPr="008B606C">
        <w:rPr>
          <w:rFonts w:ascii="Times New Roman" w:eastAsia="Times New Roman" w:hAnsi="Times New Roman" w:cs="Times New Roman"/>
          <w:sz w:val="24"/>
          <w:szCs w:val="24"/>
        </w:rPr>
        <w:t xml:space="preserve"> (Reinhardt 2006;</w:t>
      </w:r>
      <w:r w:rsidR="00E6765F">
        <w:rPr>
          <w:rFonts w:ascii="Times New Roman" w:eastAsia="Times New Roman" w:hAnsi="Times New Roman" w:cs="Times New Roman"/>
          <w:sz w:val="24"/>
          <w:szCs w:val="24"/>
        </w:rPr>
        <w:t xml:space="preserve"> </w:t>
      </w:r>
      <w:r w:rsidR="00E1499C" w:rsidRPr="008B606C">
        <w:rPr>
          <w:rFonts w:ascii="Times New Roman" w:eastAsia="Times New Roman" w:hAnsi="Times New Roman" w:cs="Times New Roman"/>
          <w:sz w:val="24"/>
          <w:szCs w:val="24"/>
        </w:rPr>
        <w:t>Muhlestein</w:t>
      </w:r>
      <w:r w:rsidR="00765149">
        <w:rPr>
          <w:rFonts w:ascii="Times New Roman" w:eastAsia="Times New Roman" w:hAnsi="Times New Roman" w:cs="Times New Roman"/>
          <w:sz w:val="24"/>
          <w:szCs w:val="24"/>
        </w:rPr>
        <w:t xml:space="preserve">, Wilks, and </w:t>
      </w:r>
      <w:r w:rsidR="00765149" w:rsidRPr="004328EC">
        <w:rPr>
          <w:rFonts w:ascii="Times New Roman" w:eastAsia="Times New Roman" w:hAnsi="Times New Roman" w:cs="Times New Roman"/>
          <w:sz w:val="24"/>
          <w:szCs w:val="24"/>
        </w:rPr>
        <w:t>Richter</w:t>
      </w:r>
      <w:r w:rsidR="00E1499C" w:rsidRPr="004328EC">
        <w:rPr>
          <w:rFonts w:ascii="Times New Roman" w:eastAsia="Times New Roman" w:hAnsi="Times New Roman" w:cs="Times New Roman"/>
          <w:sz w:val="24"/>
          <w:szCs w:val="24"/>
        </w:rPr>
        <w:t xml:space="preserve"> 2013)</w:t>
      </w:r>
      <w:r w:rsidR="00480937">
        <w:rPr>
          <w:rFonts w:ascii="Times New Roman" w:eastAsia="Times New Roman" w:hAnsi="Times New Roman" w:cs="Times New Roman"/>
          <w:sz w:val="24"/>
          <w:szCs w:val="24"/>
        </w:rPr>
        <w:t xml:space="preserve">, while </w:t>
      </w:r>
      <w:r w:rsidR="005A3EC8" w:rsidRPr="00281069">
        <w:rPr>
          <w:rFonts w:ascii="Times New Roman" w:eastAsia="Times New Roman" w:hAnsi="Times New Roman" w:cs="Times New Roman"/>
          <w:sz w:val="24"/>
          <w:szCs w:val="24"/>
        </w:rPr>
        <w:t>i</w:t>
      </w:r>
      <w:r w:rsidR="00E1499C" w:rsidRPr="00281069">
        <w:rPr>
          <w:rFonts w:ascii="Times New Roman" w:eastAsia="Times New Roman" w:hAnsi="Times New Roman" w:cs="Times New Roman"/>
          <w:sz w:val="24"/>
          <w:szCs w:val="24"/>
        </w:rPr>
        <w:t>nterviews with health policy experts</w:t>
      </w:r>
      <w:r w:rsidR="00480937">
        <w:rPr>
          <w:rFonts w:ascii="Times New Roman" w:eastAsia="Times New Roman" w:hAnsi="Times New Roman" w:cs="Times New Roman"/>
          <w:sz w:val="24"/>
          <w:szCs w:val="24"/>
        </w:rPr>
        <w:t xml:space="preserve"> in South Africa</w:t>
      </w:r>
      <w:r w:rsidR="00E1499C" w:rsidRPr="00281069">
        <w:rPr>
          <w:rFonts w:ascii="Times New Roman" w:eastAsia="Times New Roman" w:hAnsi="Times New Roman" w:cs="Times New Roman"/>
          <w:sz w:val="24"/>
          <w:szCs w:val="24"/>
        </w:rPr>
        <w:t xml:space="preserve"> </w:t>
      </w:r>
      <w:r w:rsidR="00CE5B58">
        <w:rPr>
          <w:rFonts w:ascii="Times New Roman" w:eastAsia="Times New Roman" w:hAnsi="Times New Roman" w:cs="Times New Roman"/>
          <w:sz w:val="24"/>
          <w:szCs w:val="24"/>
        </w:rPr>
        <w:t>found</w:t>
      </w:r>
      <w:r w:rsidR="00E1499C" w:rsidRPr="00281069">
        <w:rPr>
          <w:rFonts w:ascii="Times New Roman" w:eastAsia="Times New Roman" w:hAnsi="Times New Roman" w:cs="Times New Roman"/>
          <w:sz w:val="24"/>
          <w:szCs w:val="24"/>
        </w:rPr>
        <w:t xml:space="preserve"> little price competition after the introduction of MSAs (Jost 2005).</w:t>
      </w:r>
      <w:r w:rsidR="00281069" w:rsidRPr="00281069">
        <w:rPr>
          <w:rFonts w:ascii="Times New Roman" w:eastAsia="Times New Roman" w:hAnsi="Times New Roman" w:cs="Times New Roman"/>
          <w:sz w:val="24"/>
          <w:szCs w:val="24"/>
        </w:rPr>
        <w:t xml:space="preserve"> </w:t>
      </w:r>
      <w:r w:rsidR="00AD6A29">
        <w:rPr>
          <w:rFonts w:ascii="Times New Roman" w:eastAsia="Times New Roman" w:hAnsi="Times New Roman" w:cs="Times New Roman"/>
          <w:sz w:val="24"/>
          <w:szCs w:val="24"/>
        </w:rPr>
        <w:t>In South Africa, M</w:t>
      </w:r>
      <w:r w:rsidR="00281069" w:rsidRPr="00073D4F">
        <w:rPr>
          <w:rFonts w:ascii="Times New Roman" w:hAnsi="Times New Roman" w:cs="Times New Roman"/>
          <w:sz w:val="24"/>
          <w:szCs w:val="24"/>
        </w:rPr>
        <w:t>SAs have</w:t>
      </w:r>
      <w:r w:rsidR="008A31B7">
        <w:rPr>
          <w:rFonts w:ascii="Times New Roman" w:hAnsi="Times New Roman" w:cs="Times New Roman"/>
          <w:sz w:val="24"/>
          <w:szCs w:val="24"/>
        </w:rPr>
        <w:t xml:space="preserve"> </w:t>
      </w:r>
      <w:r w:rsidR="00AD6A29">
        <w:rPr>
          <w:rFonts w:ascii="Times New Roman" w:hAnsi="Times New Roman" w:cs="Times New Roman"/>
          <w:sz w:val="24"/>
          <w:szCs w:val="24"/>
        </w:rPr>
        <w:t xml:space="preserve">instead </w:t>
      </w:r>
      <w:r w:rsidR="00281069" w:rsidRPr="00073D4F">
        <w:rPr>
          <w:rFonts w:ascii="Times New Roman" w:hAnsi="Times New Roman" w:cs="Times New Roman"/>
          <w:sz w:val="24"/>
          <w:szCs w:val="24"/>
        </w:rPr>
        <w:t xml:space="preserve">shifted the focus of private insurers away from </w:t>
      </w:r>
      <w:r w:rsidR="002E1DC0">
        <w:rPr>
          <w:rFonts w:ascii="Times New Roman" w:hAnsi="Times New Roman" w:cs="Times New Roman"/>
          <w:sz w:val="24"/>
          <w:szCs w:val="24"/>
        </w:rPr>
        <w:t>the</w:t>
      </w:r>
      <w:r w:rsidR="001E6842">
        <w:rPr>
          <w:rFonts w:ascii="Times New Roman" w:hAnsi="Times New Roman" w:cs="Times New Roman"/>
          <w:sz w:val="24"/>
          <w:szCs w:val="24"/>
        </w:rPr>
        <w:t xml:space="preserve"> active</w:t>
      </w:r>
      <w:r w:rsidR="002E1DC0">
        <w:rPr>
          <w:rFonts w:ascii="Times New Roman" w:hAnsi="Times New Roman" w:cs="Times New Roman"/>
          <w:sz w:val="24"/>
          <w:szCs w:val="24"/>
        </w:rPr>
        <w:t xml:space="preserve"> </w:t>
      </w:r>
      <w:r w:rsidR="00281069" w:rsidRPr="00073D4F">
        <w:rPr>
          <w:rFonts w:ascii="Times New Roman" w:hAnsi="Times New Roman" w:cs="Times New Roman"/>
          <w:sz w:val="24"/>
          <w:szCs w:val="24"/>
        </w:rPr>
        <w:t>purchasing of more efficient, better-quality health care and towards risk selection and shifting costs onto policy holders to keep premiums low (McLeod and McIntyre 2008).</w:t>
      </w:r>
      <w:r w:rsidR="00233998" w:rsidRPr="004328EC">
        <w:rPr>
          <w:rFonts w:ascii="Times New Roman" w:hAnsi="Times New Roman" w:cs="Times New Roman"/>
          <w:sz w:val="24"/>
          <w:szCs w:val="24"/>
        </w:rPr>
        <w:t xml:space="preserve"> </w:t>
      </w:r>
      <w:r w:rsidR="00F53571" w:rsidRPr="004328EC">
        <w:rPr>
          <w:rFonts w:ascii="Times New Roman" w:hAnsi="Times New Roman" w:cs="Times New Roman"/>
          <w:sz w:val="24"/>
          <w:szCs w:val="24"/>
        </w:rPr>
        <w:t xml:space="preserve">In China, where </w:t>
      </w:r>
      <w:r w:rsidR="00233998" w:rsidRPr="00281069">
        <w:rPr>
          <w:rFonts w:ascii="Times New Roman" w:hAnsi="Times New Roman" w:cs="Times New Roman"/>
          <w:sz w:val="24"/>
          <w:szCs w:val="24"/>
        </w:rPr>
        <w:t>a large proportion of health care is financed through out-of-pocket payments, it is common for doctors to ask patients</w:t>
      </w:r>
      <w:r w:rsidR="002851EB" w:rsidRPr="00281069">
        <w:rPr>
          <w:rFonts w:ascii="Times New Roman" w:hAnsi="Times New Roman" w:cs="Times New Roman"/>
          <w:sz w:val="24"/>
          <w:szCs w:val="24"/>
        </w:rPr>
        <w:t xml:space="preserve"> during consultations</w:t>
      </w:r>
      <w:r w:rsidR="00D17FFD" w:rsidRPr="00281069">
        <w:rPr>
          <w:rFonts w:ascii="Times New Roman" w:hAnsi="Times New Roman" w:cs="Times New Roman"/>
          <w:sz w:val="24"/>
          <w:szCs w:val="24"/>
        </w:rPr>
        <w:t xml:space="preserve"> whether they</w:t>
      </w:r>
      <w:r w:rsidR="00233998" w:rsidRPr="00281069">
        <w:rPr>
          <w:rFonts w:ascii="Times New Roman" w:hAnsi="Times New Roman" w:cs="Times New Roman"/>
          <w:sz w:val="24"/>
          <w:szCs w:val="24"/>
        </w:rPr>
        <w:t xml:space="preserve"> have funds available</w:t>
      </w:r>
      <w:r w:rsidR="00233998" w:rsidRPr="008B606C">
        <w:rPr>
          <w:rFonts w:ascii="Times New Roman" w:hAnsi="Times New Roman" w:cs="Times New Roman"/>
          <w:sz w:val="24"/>
          <w:szCs w:val="24"/>
        </w:rPr>
        <w:t xml:space="preserve"> in their MSAs. This may </w:t>
      </w:r>
      <w:r w:rsidR="001409D5">
        <w:rPr>
          <w:rFonts w:ascii="Times New Roman" w:hAnsi="Times New Roman" w:cs="Times New Roman"/>
          <w:sz w:val="24"/>
          <w:szCs w:val="24"/>
        </w:rPr>
        <w:t>lead</w:t>
      </w:r>
      <w:r w:rsidR="00233998" w:rsidRPr="008B606C">
        <w:rPr>
          <w:rFonts w:ascii="Times New Roman" w:hAnsi="Times New Roman" w:cs="Times New Roman"/>
          <w:sz w:val="24"/>
          <w:szCs w:val="24"/>
        </w:rPr>
        <w:t xml:space="preserve"> some doctors to over-prescribe medicines and diagnostic tests to those with large surpluses in their accounts </w:t>
      </w:r>
      <w:r w:rsidR="00233998" w:rsidRPr="008B606C">
        <w:rPr>
          <w:rFonts w:ascii="Times New Roman" w:hAnsi="Times New Roman" w:cs="Times New Roman"/>
          <w:sz w:val="24"/>
          <w:szCs w:val="24"/>
        </w:rPr>
        <w:fldChar w:fldCharType="begin"/>
      </w:r>
      <w:r w:rsidR="00233998" w:rsidRPr="008B606C">
        <w:rPr>
          <w:rFonts w:ascii="Times New Roman" w:hAnsi="Times New Roman" w:cs="Times New Roman"/>
          <w:sz w:val="24"/>
          <w:szCs w:val="24"/>
        </w:rPr>
        <w:instrText>ADDIN RW.CITE{{868 Xue,Xindong 2007; 867 Sheng,shuguang 2011}}</w:instrText>
      </w:r>
      <w:r w:rsidR="00233998" w:rsidRPr="008B606C">
        <w:rPr>
          <w:rFonts w:ascii="Times New Roman" w:hAnsi="Times New Roman" w:cs="Times New Roman"/>
          <w:sz w:val="24"/>
          <w:szCs w:val="24"/>
        </w:rPr>
        <w:fldChar w:fldCharType="separate"/>
      </w:r>
      <w:r w:rsidR="00233998" w:rsidRPr="008B606C">
        <w:rPr>
          <w:rFonts w:ascii="Times New Roman" w:hAnsi="Times New Roman" w:cs="Times New Roman"/>
          <w:sz w:val="24"/>
          <w:szCs w:val="24"/>
        </w:rPr>
        <w:t>(Xue and Zhao 2007; Sheng and Hou 2011)</w:t>
      </w:r>
      <w:r w:rsidR="00233998" w:rsidRPr="008B606C">
        <w:rPr>
          <w:rFonts w:ascii="Times New Roman" w:hAnsi="Times New Roman" w:cs="Times New Roman"/>
          <w:sz w:val="24"/>
          <w:szCs w:val="24"/>
        </w:rPr>
        <w:fldChar w:fldCharType="end"/>
      </w:r>
      <w:r w:rsidR="00233998" w:rsidRPr="008B606C">
        <w:rPr>
          <w:rFonts w:ascii="Times New Roman" w:hAnsi="Times New Roman" w:cs="Times New Roman"/>
          <w:sz w:val="24"/>
          <w:szCs w:val="24"/>
        </w:rPr>
        <w:t>.</w:t>
      </w:r>
      <w:r w:rsidR="00220E76" w:rsidRPr="00A64600">
        <w:rPr>
          <w:rFonts w:ascii="Times New Roman" w:eastAsia="Times New Roman" w:hAnsi="Times New Roman" w:cs="Times New Roman"/>
          <w:sz w:val="24"/>
          <w:szCs w:val="24"/>
        </w:rPr>
        <w:t xml:space="preserve"> </w:t>
      </w:r>
      <w:r w:rsidR="00680679">
        <w:rPr>
          <w:rFonts w:ascii="Times New Roman" w:eastAsia="Times New Roman" w:hAnsi="Times New Roman" w:cs="Times New Roman"/>
          <w:sz w:val="24"/>
          <w:szCs w:val="24"/>
        </w:rPr>
        <w:t xml:space="preserve">Overall, more research is needed to determine whether it is feasible for institutions to collect and disseminate easy-to-understand price and quality data to patients in countries where MSAs are available. It </w:t>
      </w:r>
      <w:r w:rsidR="002E127A">
        <w:rPr>
          <w:rFonts w:ascii="Times New Roman" w:eastAsia="Times New Roman" w:hAnsi="Times New Roman" w:cs="Times New Roman"/>
          <w:sz w:val="24"/>
          <w:szCs w:val="24"/>
        </w:rPr>
        <w:t>would</w:t>
      </w:r>
      <w:r w:rsidR="00680679">
        <w:rPr>
          <w:rFonts w:ascii="Times New Roman" w:eastAsia="Times New Roman" w:hAnsi="Times New Roman" w:cs="Times New Roman"/>
          <w:sz w:val="24"/>
          <w:szCs w:val="24"/>
        </w:rPr>
        <w:t xml:space="preserve"> also </w:t>
      </w:r>
      <w:r w:rsidR="002E127A">
        <w:rPr>
          <w:rFonts w:ascii="Times New Roman" w:eastAsia="Times New Roman" w:hAnsi="Times New Roman" w:cs="Times New Roman"/>
          <w:sz w:val="24"/>
          <w:szCs w:val="24"/>
        </w:rPr>
        <w:t xml:space="preserve">be </w:t>
      </w:r>
      <w:r w:rsidR="00680679">
        <w:rPr>
          <w:rFonts w:ascii="Times New Roman" w:eastAsia="Times New Roman" w:hAnsi="Times New Roman" w:cs="Times New Roman"/>
          <w:sz w:val="24"/>
          <w:szCs w:val="24"/>
        </w:rPr>
        <w:t>important to see whether</w:t>
      </w:r>
      <w:r w:rsidR="00F149DE">
        <w:rPr>
          <w:rFonts w:ascii="Times New Roman" w:eastAsia="Times New Roman" w:hAnsi="Times New Roman" w:cs="Times New Roman"/>
          <w:sz w:val="24"/>
          <w:szCs w:val="24"/>
        </w:rPr>
        <w:t xml:space="preserve"> p</w:t>
      </w:r>
      <w:r w:rsidR="00680679">
        <w:rPr>
          <w:rFonts w:ascii="Times New Roman" w:eastAsia="Times New Roman" w:hAnsi="Times New Roman" w:cs="Times New Roman"/>
          <w:sz w:val="24"/>
          <w:szCs w:val="24"/>
        </w:rPr>
        <w:t xml:space="preserve">atients </w:t>
      </w:r>
      <w:r w:rsidR="002E127A">
        <w:rPr>
          <w:rFonts w:ascii="Times New Roman" w:eastAsia="Times New Roman" w:hAnsi="Times New Roman" w:cs="Times New Roman"/>
          <w:sz w:val="24"/>
          <w:szCs w:val="24"/>
        </w:rPr>
        <w:t xml:space="preserve">could </w:t>
      </w:r>
      <w:r w:rsidR="00680679">
        <w:rPr>
          <w:rFonts w:ascii="Times New Roman" w:eastAsia="Times New Roman" w:hAnsi="Times New Roman" w:cs="Times New Roman"/>
          <w:sz w:val="24"/>
          <w:szCs w:val="24"/>
        </w:rPr>
        <w:t>use such information effectively when purchasing health care.</w:t>
      </w:r>
    </w:p>
    <w:p w14:paraId="69CBADDE" w14:textId="2F1DDA80" w:rsidR="00A62B1B" w:rsidRDefault="00A62B1B" w:rsidP="00E21CB8">
      <w:pPr>
        <w:spacing w:after="0"/>
        <w:rPr>
          <w:rFonts w:ascii="Times New Roman" w:eastAsia="Times New Roman" w:hAnsi="Times New Roman" w:cs="Times New Roman"/>
          <w:sz w:val="24"/>
          <w:szCs w:val="24"/>
        </w:rPr>
      </w:pPr>
    </w:p>
    <w:p w14:paraId="45DA0DAB" w14:textId="77777777" w:rsidR="00367E8B" w:rsidRDefault="00367E8B" w:rsidP="0087209A">
      <w:pPr>
        <w:pStyle w:val="NormalWeb"/>
        <w:spacing w:before="0" w:beforeAutospacing="0" w:after="0" w:afterAutospacing="0" w:line="276" w:lineRule="auto"/>
        <w:jc w:val="both"/>
        <w:rPr>
          <w:i/>
        </w:rPr>
      </w:pPr>
      <w:r w:rsidRPr="005139AD">
        <w:rPr>
          <w:i/>
        </w:rPr>
        <w:t>Equity and financial protection</w:t>
      </w:r>
    </w:p>
    <w:p w14:paraId="594B21CD" w14:textId="77777777" w:rsidR="0087209A" w:rsidRPr="00CE2A3A" w:rsidRDefault="0087209A" w:rsidP="0087209A">
      <w:pPr>
        <w:pStyle w:val="NormalWeb"/>
        <w:spacing w:before="0" w:beforeAutospacing="0" w:after="0" w:afterAutospacing="0" w:line="276" w:lineRule="auto"/>
        <w:jc w:val="both"/>
      </w:pPr>
    </w:p>
    <w:p w14:paraId="325C96A8" w14:textId="307189CC" w:rsidR="0078340E" w:rsidRDefault="00722EAF" w:rsidP="0087209A">
      <w:pPr>
        <w:pStyle w:val="NormalWeb"/>
        <w:spacing w:before="0" w:beforeAutospacing="0" w:after="0" w:afterAutospacing="0" w:line="276" w:lineRule="auto"/>
        <w:ind w:firstLine="284"/>
        <w:jc w:val="both"/>
      </w:pPr>
      <w:r w:rsidRPr="00C01B8F">
        <w:t>MSAs</w:t>
      </w:r>
      <w:r w:rsidR="00367E8B" w:rsidRPr="00C01B8F">
        <w:t xml:space="preserve"> allow enrolees to spread the financial risk of ill health over time.</w:t>
      </w:r>
      <w:r w:rsidR="00787CD9" w:rsidRPr="005139AD">
        <w:t xml:space="preserve"> </w:t>
      </w:r>
      <w:r w:rsidR="0036130F">
        <w:t>T</w:t>
      </w:r>
      <w:r w:rsidR="00C00636">
        <w:t>hey do not</w:t>
      </w:r>
      <w:r w:rsidR="0036130F">
        <w:t>, however,</w:t>
      </w:r>
      <w:r w:rsidR="00C00636">
        <w:t xml:space="preserve"> ensure that </w:t>
      </w:r>
      <w:r w:rsidR="00FB4B9B">
        <w:t>people will</w:t>
      </w:r>
      <w:r w:rsidR="00C00636">
        <w:t xml:space="preserve"> have </w:t>
      </w:r>
      <w:r w:rsidR="005410D6">
        <w:t>enough</w:t>
      </w:r>
      <w:r w:rsidR="00C00636">
        <w:t xml:space="preserve"> savings to pay for large, unexpected </w:t>
      </w:r>
      <w:r w:rsidR="007C0F25">
        <w:t>health-care</w:t>
      </w:r>
      <w:r w:rsidR="00C00636">
        <w:t xml:space="preserve"> </w:t>
      </w:r>
      <w:r w:rsidR="008E3C1F">
        <w:t>bills</w:t>
      </w:r>
      <w:r w:rsidR="00C00636">
        <w:t xml:space="preserve">, nor do they foster social </w:t>
      </w:r>
      <w:r w:rsidR="00C00636" w:rsidRPr="00824197">
        <w:t>solidarity</w:t>
      </w:r>
      <w:r w:rsidR="006E7A4F">
        <w:t xml:space="preserve"> (Jost 2007)</w:t>
      </w:r>
      <w:r w:rsidR="00C00636" w:rsidRPr="00824197">
        <w:t xml:space="preserve">. </w:t>
      </w:r>
      <w:r w:rsidR="006C4F16">
        <w:t xml:space="preserve">In 2011, </w:t>
      </w:r>
      <w:r w:rsidR="00D3301D" w:rsidRPr="00824197">
        <w:t>Medisave</w:t>
      </w:r>
      <w:r w:rsidR="00514970">
        <w:t xml:space="preserve"> withdrawals</w:t>
      </w:r>
      <w:r w:rsidR="006C4F16">
        <w:t xml:space="preserve"> and Medishield</w:t>
      </w:r>
      <w:r w:rsidR="00D3301D" w:rsidRPr="00824197">
        <w:t xml:space="preserve"> </w:t>
      </w:r>
      <w:r w:rsidR="00514970">
        <w:t>claims</w:t>
      </w:r>
      <w:r w:rsidR="00D3301D" w:rsidRPr="00824197">
        <w:t xml:space="preserve"> only accounted for </w:t>
      </w:r>
      <w:r w:rsidR="00E57722">
        <w:t>about</w:t>
      </w:r>
      <w:r w:rsidR="00746E23" w:rsidRPr="00824197">
        <w:t xml:space="preserve"> </w:t>
      </w:r>
      <w:r w:rsidR="006C4F16">
        <w:t xml:space="preserve">5.5% </w:t>
      </w:r>
      <w:r w:rsidR="00014D3A">
        <w:t>a</w:t>
      </w:r>
      <w:r w:rsidR="006C4F16">
        <w:t xml:space="preserve">nd 2.1% of </w:t>
      </w:r>
      <w:r w:rsidR="00514970">
        <w:t>national h</w:t>
      </w:r>
      <w:r w:rsidR="00935525" w:rsidRPr="00824197">
        <w:t>ealth</w:t>
      </w:r>
      <w:r w:rsidR="00EE76C8">
        <w:t xml:space="preserve"> </w:t>
      </w:r>
      <w:r w:rsidR="00935525" w:rsidRPr="00BD2725">
        <w:t>expenditure</w:t>
      </w:r>
      <w:r w:rsidR="00D3301D" w:rsidRPr="00C40F27">
        <w:t xml:space="preserve"> in Singapore</w:t>
      </w:r>
      <w:r w:rsidR="006C4F16">
        <w:t>, respectively</w:t>
      </w:r>
      <w:r w:rsidR="00D3301D">
        <w:t xml:space="preserve"> </w:t>
      </w:r>
      <w:r w:rsidR="00D3301D" w:rsidRPr="00E6229F">
        <w:t>(</w:t>
      </w:r>
      <w:r w:rsidR="001C1921">
        <w:t xml:space="preserve">Singapore </w:t>
      </w:r>
      <w:r w:rsidR="00D3301D" w:rsidRPr="00E6229F">
        <w:t>Ministry of Health 2013)</w:t>
      </w:r>
      <w:r w:rsidR="00B52776">
        <w:t>, with most health care paid for out-of-pocket.</w:t>
      </w:r>
      <w:r w:rsidR="00D3301D">
        <w:t xml:space="preserve"> </w:t>
      </w:r>
      <w:r w:rsidR="00D03723">
        <w:t>One</w:t>
      </w:r>
      <w:r w:rsidR="0078340E">
        <w:t xml:space="preserve"> study suggested that HSA enrolee</w:t>
      </w:r>
      <w:r w:rsidR="00D03723">
        <w:t xml:space="preserve">s in the </w:t>
      </w:r>
      <w:r w:rsidR="007569F1">
        <w:t>U</w:t>
      </w:r>
      <w:r w:rsidR="009E1DAD">
        <w:t>SA</w:t>
      </w:r>
      <w:r w:rsidR="0078340E">
        <w:t xml:space="preserve"> who </w:t>
      </w:r>
      <w:r w:rsidR="00CE5B58">
        <w:t>paid for their own accounts</w:t>
      </w:r>
      <w:r w:rsidR="0078340E">
        <w:t xml:space="preserve"> — with no employer contributions — were significantly </w:t>
      </w:r>
      <w:r w:rsidR="0078340E" w:rsidRPr="0055063E">
        <w:t>more likely to report financial burdens than enrolees with only employer contributions</w:t>
      </w:r>
      <w:r w:rsidR="005C7729" w:rsidRPr="0055063E">
        <w:t xml:space="preserve"> (17.3%</w:t>
      </w:r>
      <w:r w:rsidR="000878BF">
        <w:t xml:space="preserve"> vs. 11.9</w:t>
      </w:r>
      <w:r w:rsidR="00941D4E">
        <w:t>%</w:t>
      </w:r>
      <w:r w:rsidR="005C7729" w:rsidRPr="0055063E">
        <w:t xml:space="preserve">, p&lt;0.05) (Reed </w:t>
      </w:r>
      <w:r w:rsidR="005C7729" w:rsidRPr="0055063E">
        <w:rPr>
          <w:i/>
        </w:rPr>
        <w:t>et al</w:t>
      </w:r>
      <w:r w:rsidR="005C7729" w:rsidRPr="0055063E">
        <w:t>. 2012)</w:t>
      </w:r>
      <w:r w:rsidR="0078340E" w:rsidRPr="0055063E">
        <w:t>.</w:t>
      </w:r>
    </w:p>
    <w:p w14:paraId="250C7510" w14:textId="68036DB8" w:rsidR="007E1AEB" w:rsidRDefault="00D3301D" w:rsidP="0087209A">
      <w:pPr>
        <w:pStyle w:val="NormalWeb"/>
        <w:spacing w:before="0" w:beforeAutospacing="0" w:after="0" w:afterAutospacing="0" w:line="276" w:lineRule="auto"/>
        <w:ind w:firstLine="284"/>
        <w:jc w:val="both"/>
      </w:pPr>
      <w:r w:rsidRPr="005139AD">
        <w:t>In Singapore</w:t>
      </w:r>
      <w:r w:rsidR="00FB4781">
        <w:t xml:space="preserve"> and China</w:t>
      </w:r>
      <w:r w:rsidRPr="005139AD">
        <w:t xml:space="preserve">, the </w:t>
      </w:r>
      <w:r w:rsidR="00C00636">
        <w:t>use of earned income to finance</w:t>
      </w:r>
      <w:r w:rsidRPr="005139AD">
        <w:t xml:space="preserve"> MSAs discriminates against </w:t>
      </w:r>
      <w:r w:rsidR="001358C4">
        <w:t xml:space="preserve">retired, unemployed, </w:t>
      </w:r>
      <w:r w:rsidR="0036130F">
        <w:t>disabled, and</w:t>
      </w:r>
      <w:r w:rsidR="001358C4">
        <w:t xml:space="preserve"> </w:t>
      </w:r>
      <w:r w:rsidRPr="00824197">
        <w:t>chronically</w:t>
      </w:r>
      <w:r w:rsidR="001E6842">
        <w:t xml:space="preserve"> </w:t>
      </w:r>
      <w:r w:rsidRPr="00824197">
        <w:t>ill</w:t>
      </w:r>
      <w:r w:rsidR="00703069">
        <w:t xml:space="preserve"> </w:t>
      </w:r>
      <w:r w:rsidR="00B9733E">
        <w:t>people</w:t>
      </w:r>
      <w:r w:rsidR="002C7327">
        <w:t xml:space="preserve"> (Jost 2007)</w:t>
      </w:r>
      <w:r w:rsidR="006E7A4F">
        <w:t>.</w:t>
      </w:r>
      <w:r w:rsidR="005410D6" w:rsidRPr="00E74179">
        <w:t xml:space="preserve"> </w:t>
      </w:r>
      <w:r w:rsidR="00691F33">
        <w:t>Meanwhile, a</w:t>
      </w:r>
      <w:r w:rsidR="00B905D0" w:rsidRPr="00E74179">
        <w:t xml:space="preserve"> </w:t>
      </w:r>
      <w:r w:rsidR="007569F1">
        <w:t>U</w:t>
      </w:r>
      <w:r w:rsidR="009E1DAD">
        <w:t>S</w:t>
      </w:r>
      <w:r w:rsidR="00B905D0" w:rsidRPr="00E74179">
        <w:t xml:space="preserve"> study found that </w:t>
      </w:r>
      <w:r w:rsidR="00AD73E0">
        <w:t>employees</w:t>
      </w:r>
      <w:r w:rsidR="00B905D0" w:rsidRPr="00BD2725">
        <w:t xml:space="preserve"> with chronic</w:t>
      </w:r>
      <w:r w:rsidR="00B905D0" w:rsidRPr="008F3B97">
        <w:t xml:space="preserve"> illnesses </w:t>
      </w:r>
      <w:r w:rsidR="005A3EC8">
        <w:t>we</w:t>
      </w:r>
      <w:r w:rsidR="00B905D0" w:rsidRPr="008F3B97">
        <w:t>re more likely</w:t>
      </w:r>
      <w:r w:rsidR="007614BA" w:rsidRPr="00C40F27">
        <w:t xml:space="preserve"> than other employees</w:t>
      </w:r>
      <w:r w:rsidR="00B905D0" w:rsidRPr="00C40F27">
        <w:t xml:space="preserve"> to deplete </w:t>
      </w:r>
      <w:r w:rsidR="00B905D0" w:rsidRPr="00DA091F">
        <w:t>their</w:t>
      </w:r>
      <w:r w:rsidR="00B905D0" w:rsidRPr="001E34ED">
        <w:t xml:space="preserve"> HSA</w:t>
      </w:r>
      <w:r w:rsidR="00B905D0">
        <w:t xml:space="preserve"> savings and </w:t>
      </w:r>
      <w:r w:rsidR="00336141">
        <w:t xml:space="preserve">to </w:t>
      </w:r>
      <w:r w:rsidR="00B905D0">
        <w:t xml:space="preserve">spend more on their deductibles </w:t>
      </w:r>
      <w:r w:rsidR="00D22FB2">
        <w:t>(Parente</w:t>
      </w:r>
      <w:r w:rsidR="001C1921">
        <w:t>, Christianson</w:t>
      </w:r>
      <w:r w:rsidR="00C0761A">
        <w:t>,</w:t>
      </w:r>
      <w:r w:rsidR="001C1921">
        <w:t xml:space="preserve"> and Feldman</w:t>
      </w:r>
      <w:r w:rsidR="00D22FB2">
        <w:rPr>
          <w:i/>
        </w:rPr>
        <w:t xml:space="preserve"> </w:t>
      </w:r>
      <w:r w:rsidR="00D22FB2">
        <w:t>2007)</w:t>
      </w:r>
      <w:r w:rsidRPr="005139AD">
        <w:t>.</w:t>
      </w:r>
      <w:r w:rsidR="00D236AB">
        <w:t xml:space="preserve"> </w:t>
      </w:r>
      <w:r w:rsidR="005D58E0">
        <w:t>Another</w:t>
      </w:r>
      <w:r w:rsidR="00D236AB">
        <w:t xml:space="preserve"> analysis observed that enrolment in CDHPs was associated with </w:t>
      </w:r>
      <w:r w:rsidR="0008472D">
        <w:t xml:space="preserve">a </w:t>
      </w:r>
      <w:r w:rsidR="00CE5B58">
        <w:t xml:space="preserve">similar </w:t>
      </w:r>
      <w:r w:rsidR="00D236AB">
        <w:t>reduction in beneficial care among both vulnerable and non-vulnerable patient groups</w:t>
      </w:r>
      <w:r w:rsidR="00BA76AA">
        <w:t xml:space="preserve"> (Haviland </w:t>
      </w:r>
      <w:r w:rsidR="00BA76AA">
        <w:rPr>
          <w:i/>
        </w:rPr>
        <w:t>et al</w:t>
      </w:r>
      <w:r w:rsidR="00BA76AA">
        <w:t>. 2011)</w:t>
      </w:r>
      <w:r w:rsidR="00D236AB">
        <w:t>. The authors</w:t>
      </w:r>
      <w:r w:rsidR="00385977">
        <w:t xml:space="preserve"> </w:t>
      </w:r>
      <w:r w:rsidR="00E12FBB">
        <w:t>p</w:t>
      </w:r>
      <w:r w:rsidR="00D236AB">
        <w:t>osit</w:t>
      </w:r>
      <w:r w:rsidR="0008472D">
        <w:t>ed</w:t>
      </w:r>
      <w:r w:rsidR="00D236AB">
        <w:t xml:space="preserve"> that this might impact the health of low-income and chronically</w:t>
      </w:r>
      <w:r w:rsidR="001E6842">
        <w:t xml:space="preserve"> </w:t>
      </w:r>
      <w:r w:rsidR="00D236AB">
        <w:t>ill patients more than the health of non-vulnerable groups</w:t>
      </w:r>
      <w:r w:rsidR="00E12FBB">
        <w:t xml:space="preserve"> (Haviland </w:t>
      </w:r>
      <w:r w:rsidR="00E12FBB">
        <w:rPr>
          <w:i/>
        </w:rPr>
        <w:t>et al</w:t>
      </w:r>
      <w:r w:rsidR="00E12FBB">
        <w:t>. 2011)</w:t>
      </w:r>
      <w:r w:rsidR="00D236AB">
        <w:t>.</w:t>
      </w:r>
    </w:p>
    <w:p w14:paraId="69F3ABF8" w14:textId="432C59CA" w:rsidR="009510F2" w:rsidRDefault="00367E8B" w:rsidP="00E07036">
      <w:pPr>
        <w:pStyle w:val="NormalWeb"/>
        <w:spacing w:before="0" w:beforeAutospacing="0" w:after="0" w:afterAutospacing="0" w:line="276" w:lineRule="auto"/>
        <w:ind w:firstLine="284"/>
        <w:jc w:val="both"/>
      </w:pPr>
      <w:r w:rsidRPr="005139AD">
        <w:t xml:space="preserve">Yip and Hsiao (2009) modelled the financial protection </w:t>
      </w:r>
      <w:r w:rsidR="00233ADD">
        <w:t>offer</w:t>
      </w:r>
      <w:r w:rsidR="00C00636">
        <w:t>ed</w:t>
      </w:r>
      <w:r w:rsidR="00233ADD">
        <w:t xml:space="preserve"> by</w:t>
      </w:r>
      <w:r w:rsidRPr="005139AD">
        <w:t xml:space="preserve"> first</w:t>
      </w:r>
      <w:r w:rsidR="00233ADD">
        <w:t>-</w:t>
      </w:r>
      <w:r w:rsidRPr="005139AD">
        <w:t xml:space="preserve">dollar coverage plans and MSAs in rural Chinese regions based on household data. They determined that </w:t>
      </w:r>
      <w:r w:rsidR="00431448" w:rsidRPr="005139AD">
        <w:t>first</w:t>
      </w:r>
      <w:r w:rsidR="00233ADD">
        <w:t>-</w:t>
      </w:r>
      <w:r w:rsidR="00431448" w:rsidRPr="005139AD">
        <w:t>dollar plans</w:t>
      </w:r>
      <w:r w:rsidRPr="005139AD">
        <w:t xml:space="preserve"> </w:t>
      </w:r>
      <w:r w:rsidR="00490B3A">
        <w:t>we</w:t>
      </w:r>
      <w:r w:rsidR="00890ACB">
        <w:t xml:space="preserve">re more likely to </w:t>
      </w:r>
      <w:r w:rsidR="00B657B3">
        <w:t>limit</w:t>
      </w:r>
      <w:r w:rsidR="00BC5D1B">
        <w:t xml:space="preserve"> </w:t>
      </w:r>
      <w:r w:rsidRPr="005139AD">
        <w:t>impoverishment</w:t>
      </w:r>
      <w:r w:rsidR="00BC5D1B">
        <w:t xml:space="preserve"> due to medical expenses</w:t>
      </w:r>
      <w:r w:rsidR="00890ACB">
        <w:t xml:space="preserve"> than MSAs coupled with high-deductible catastrophic coverage: the</w:t>
      </w:r>
      <w:r w:rsidR="00CD606D">
        <w:t xml:space="preserve"> empirical</w:t>
      </w:r>
      <w:r w:rsidR="00890ACB">
        <w:t xml:space="preserve"> model </w:t>
      </w:r>
      <w:r w:rsidR="008B69BA">
        <w:t>suggested</w:t>
      </w:r>
      <w:r w:rsidR="00890ACB">
        <w:t xml:space="preserve"> that first-dollar plans would </w:t>
      </w:r>
      <w:r w:rsidR="00BC5D1B">
        <w:t xml:space="preserve">lower </w:t>
      </w:r>
      <w:r w:rsidR="00890ACB">
        <w:t>the poverty headcount</w:t>
      </w:r>
      <w:r w:rsidRPr="005139AD">
        <w:t xml:space="preserve"> by 6.1-6</w:t>
      </w:r>
      <w:r w:rsidR="001564EC" w:rsidRPr="005139AD">
        <w:t>.8%</w:t>
      </w:r>
      <w:r w:rsidR="00890ACB">
        <w:t xml:space="preserve">, whereas </w:t>
      </w:r>
      <w:r w:rsidR="0046553C">
        <w:t xml:space="preserve">joint </w:t>
      </w:r>
      <w:r w:rsidR="00890ACB">
        <w:t xml:space="preserve">MSAs/catastrophic insurance would </w:t>
      </w:r>
      <w:r w:rsidR="00BC5D1B">
        <w:t>lower</w:t>
      </w:r>
      <w:r w:rsidR="00890ACB">
        <w:t xml:space="preserve"> the headcount by </w:t>
      </w:r>
      <w:r w:rsidR="001564EC" w:rsidRPr="005139AD">
        <w:t>3.5</w:t>
      </w:r>
      <w:r w:rsidR="001564EC" w:rsidRPr="00876446">
        <w:t>-3.9%</w:t>
      </w:r>
      <w:r w:rsidR="00431448" w:rsidRPr="00876446">
        <w:t>.</w:t>
      </w:r>
      <w:r w:rsidR="000D5F1A">
        <w:t xml:space="preserve"> These calculations </w:t>
      </w:r>
      <w:r w:rsidR="00FF5FF0">
        <w:t>were</w:t>
      </w:r>
      <w:r w:rsidR="000D5F1A">
        <w:t xml:space="preserve"> based on </w:t>
      </w:r>
      <w:r w:rsidR="00FF5FF0">
        <w:t>a</w:t>
      </w:r>
      <w:r w:rsidR="000D5F1A">
        <w:t xml:space="preserve"> poverty line of </w:t>
      </w:r>
      <w:r w:rsidR="0069584C">
        <w:t>US</w:t>
      </w:r>
      <w:r w:rsidR="000208B5">
        <w:t>D</w:t>
      </w:r>
      <w:r w:rsidR="0069584C">
        <w:t xml:space="preserve"> </w:t>
      </w:r>
      <w:r w:rsidR="000D5F1A">
        <w:t>1.08 per person per day.</w:t>
      </w:r>
      <w:r w:rsidR="00431448" w:rsidRPr="00876446">
        <w:t xml:space="preserve"> The</w:t>
      </w:r>
      <w:r w:rsidR="00FA351F">
        <w:t xml:space="preserve"> authors attributed this finding to the fact</w:t>
      </w:r>
      <w:r w:rsidR="00431448" w:rsidRPr="00876446">
        <w:t xml:space="preserve"> that MSA funds</w:t>
      </w:r>
      <w:r w:rsidR="001564EC" w:rsidRPr="00876446">
        <w:t xml:space="preserve"> could not be spent on outpatient care</w:t>
      </w:r>
      <w:r w:rsidR="00C43575" w:rsidRPr="00876446">
        <w:t xml:space="preserve">, </w:t>
      </w:r>
      <w:r w:rsidR="00C43575" w:rsidRPr="00852740">
        <w:t>which was the main source of impoverishment for chronically</w:t>
      </w:r>
      <w:r w:rsidR="001E6842">
        <w:t xml:space="preserve"> </w:t>
      </w:r>
      <w:r w:rsidR="00C43575" w:rsidRPr="00AB0C75">
        <w:t xml:space="preserve">ill </w:t>
      </w:r>
      <w:r w:rsidR="00C00636" w:rsidRPr="00AB0C75">
        <w:t xml:space="preserve">people </w:t>
      </w:r>
      <w:r w:rsidR="0045352F" w:rsidRPr="000B5852">
        <w:t>in the</w:t>
      </w:r>
      <w:r w:rsidR="009E7EFE" w:rsidRPr="00C0761A">
        <w:t xml:space="preserve"> study</w:t>
      </w:r>
      <w:r w:rsidR="0045352F" w:rsidRPr="00C0761A">
        <w:t xml:space="preserve"> regions</w:t>
      </w:r>
      <w:r w:rsidRPr="00C0761A">
        <w:t xml:space="preserve">. </w:t>
      </w:r>
      <w:r w:rsidR="00B5465C" w:rsidRPr="00C0761A">
        <w:t xml:space="preserve">Liu and colleagues (2002) </w:t>
      </w:r>
      <w:r w:rsidR="00CB22B7" w:rsidRPr="00C0761A">
        <w:t>showed</w:t>
      </w:r>
      <w:r w:rsidR="00B5465C" w:rsidRPr="00C0761A">
        <w:t xml:space="preserve"> that the introduction of MSAs as part of employee health insurance in Zhenjiang, China, increased the use of outpatient health</w:t>
      </w:r>
      <w:r w:rsidR="00852740" w:rsidRPr="00C0761A">
        <w:t xml:space="preserve"> care</w:t>
      </w:r>
      <w:r w:rsidR="00B5465C" w:rsidRPr="00C0761A">
        <w:t xml:space="preserve"> among lower socioeconomic groups, although</w:t>
      </w:r>
      <w:r w:rsidR="00B5465C" w:rsidRPr="00BB60CC">
        <w:t xml:space="preserve"> </w:t>
      </w:r>
      <w:r w:rsidRPr="00AA41EA">
        <w:t>Yi and colleagues (2005) conclude</w:t>
      </w:r>
      <w:r w:rsidR="00431448" w:rsidRPr="00B0256D">
        <w:t>d</w:t>
      </w:r>
      <w:r w:rsidRPr="00A9670B">
        <w:t xml:space="preserve"> that the </w:t>
      </w:r>
      <w:r w:rsidRPr="000E2CA9">
        <w:t>Zhenjiang</w:t>
      </w:r>
      <w:r w:rsidR="00B5465C" w:rsidRPr="00852740">
        <w:t xml:space="preserve"> pilot model</w:t>
      </w:r>
      <w:r w:rsidRPr="00852740">
        <w:t xml:space="preserve"> </w:t>
      </w:r>
      <w:r w:rsidR="00BA0661">
        <w:t xml:space="preserve">of health care financing was </w:t>
      </w:r>
      <w:r w:rsidRPr="00852740">
        <w:t>regressive</w:t>
      </w:r>
      <w:r w:rsidR="0045352F" w:rsidRPr="00852740">
        <w:t>.</w:t>
      </w:r>
      <w:r w:rsidR="00B5465C" w:rsidRPr="00852740">
        <w:t xml:space="preserve"> </w:t>
      </w:r>
      <w:r w:rsidR="008125EE" w:rsidRPr="00852740">
        <w:t xml:space="preserve">Data from the first year of the Jiujiang and Zhenjiang </w:t>
      </w:r>
      <w:r w:rsidR="00281E7B" w:rsidRPr="00852740">
        <w:t>pilot</w:t>
      </w:r>
      <w:r w:rsidR="00187752" w:rsidRPr="00852740">
        <w:t xml:space="preserve"> studies</w:t>
      </w:r>
      <w:r w:rsidR="00281E7B" w:rsidRPr="00852740">
        <w:t xml:space="preserve"> </w:t>
      </w:r>
      <w:r w:rsidR="002B1129" w:rsidRPr="00852740">
        <w:t>suggeste</w:t>
      </w:r>
      <w:r w:rsidR="00B5465C" w:rsidRPr="00852740">
        <w:t xml:space="preserve">d the </w:t>
      </w:r>
      <w:r w:rsidR="008125EE" w:rsidRPr="00852740">
        <w:t>reform</w:t>
      </w:r>
      <w:r w:rsidR="007256B3" w:rsidRPr="00852740">
        <w:t xml:space="preserve"> shifted </w:t>
      </w:r>
      <w:r w:rsidR="00B5465C" w:rsidRPr="00852740">
        <w:t xml:space="preserve">the financial burden from the healthy </w:t>
      </w:r>
      <w:r w:rsidR="008125EE" w:rsidRPr="00852740">
        <w:t>to the sick</w:t>
      </w:r>
      <w:r w:rsidR="00C14932" w:rsidRPr="00852740">
        <w:t xml:space="preserve"> (Yip and Hsiao 1997). T</w:t>
      </w:r>
      <w:r w:rsidR="008125EE" w:rsidRPr="00852740">
        <w:t xml:space="preserve">hose patients who </w:t>
      </w:r>
      <w:r w:rsidR="00C14932" w:rsidRPr="00852740">
        <w:t>exhausted</w:t>
      </w:r>
      <w:r w:rsidR="008125EE" w:rsidRPr="00852740">
        <w:t xml:space="preserve"> the funds in their </w:t>
      </w:r>
      <w:r w:rsidR="00C14932" w:rsidRPr="00852740">
        <w:t>MSAs</w:t>
      </w:r>
      <w:r w:rsidR="008125EE" w:rsidRPr="00852740">
        <w:t xml:space="preserve"> </w:t>
      </w:r>
      <w:r w:rsidR="00E07036" w:rsidRPr="00852740">
        <w:t>had to</w:t>
      </w:r>
      <w:r w:rsidR="00C14932" w:rsidRPr="00852740">
        <w:t xml:space="preserve"> pay a deductible </w:t>
      </w:r>
      <w:r w:rsidR="00976A04">
        <w:t>corresponding to</w:t>
      </w:r>
      <w:r w:rsidR="00C14932" w:rsidRPr="00852740">
        <w:t xml:space="preserve"> 5% of their wages before </w:t>
      </w:r>
      <w:r w:rsidR="001837D0" w:rsidRPr="00852740">
        <w:t>insurance</w:t>
      </w:r>
      <w:r w:rsidR="000A539B" w:rsidRPr="00852740">
        <w:t xml:space="preserve"> would begin</w:t>
      </w:r>
      <w:r w:rsidR="00E07036" w:rsidRPr="00852740">
        <w:t xml:space="preserve"> to cover additional costs </w:t>
      </w:r>
      <w:r w:rsidR="00C14932" w:rsidRPr="00852740">
        <w:t>(Yip and Hsiao 1997)</w:t>
      </w:r>
      <w:r w:rsidR="008125EE" w:rsidRPr="00852740">
        <w:t>.</w:t>
      </w:r>
      <w:r w:rsidR="00605A78" w:rsidRPr="00852740">
        <w:t xml:space="preserve"> </w:t>
      </w:r>
      <w:r w:rsidR="00835BC0">
        <w:t xml:space="preserve">Pei (2008), </w:t>
      </w:r>
      <w:r w:rsidR="00F328B0" w:rsidRPr="00852740">
        <w:t>Liu and Chen (2013),</w:t>
      </w:r>
      <w:r w:rsidR="00835BC0">
        <w:t xml:space="preserve"> and</w:t>
      </w:r>
      <w:r w:rsidR="00F328B0">
        <w:t xml:space="preserve"> </w:t>
      </w:r>
      <w:r w:rsidR="00605A78">
        <w:t>Xia</w:t>
      </w:r>
      <w:r w:rsidR="0046484D">
        <w:t xml:space="preserve"> </w:t>
      </w:r>
      <w:r w:rsidR="00A91826">
        <w:fldChar w:fldCharType="begin"/>
      </w:r>
      <w:r w:rsidR="0046484D">
        <w:instrText>ADDIN RW.CITE{{866 Xia,Yanqing. 2014 /a}}</w:instrText>
      </w:r>
      <w:r w:rsidR="00A91826">
        <w:fldChar w:fldCharType="separate"/>
      </w:r>
      <w:r w:rsidR="0046484D" w:rsidRPr="0046484D">
        <w:t>(2014)</w:t>
      </w:r>
      <w:r w:rsidR="00A91826">
        <w:fldChar w:fldCharType="end"/>
      </w:r>
      <w:r w:rsidR="00835BC0">
        <w:t xml:space="preserve"> </w:t>
      </w:r>
      <w:r w:rsidR="00CB22B7">
        <w:t>have all</w:t>
      </w:r>
      <w:r w:rsidR="0046484D">
        <w:t xml:space="preserve"> </w:t>
      </w:r>
      <w:r w:rsidR="00605A78">
        <w:t>found that</w:t>
      </w:r>
      <w:r w:rsidR="0045352F">
        <w:t>,</w:t>
      </w:r>
      <w:r w:rsidR="00605A78">
        <w:t xml:space="preserve"> </w:t>
      </w:r>
      <w:r w:rsidR="0045352F">
        <w:t xml:space="preserve">because of the </w:t>
      </w:r>
      <w:r w:rsidR="00605A78">
        <w:t>lack of risk pooling</w:t>
      </w:r>
      <w:r w:rsidR="00295D4B">
        <w:t xml:space="preserve"> across individuals</w:t>
      </w:r>
      <w:r w:rsidR="00605A78">
        <w:t xml:space="preserve">, </w:t>
      </w:r>
      <w:r w:rsidR="00FF5FF0">
        <w:t>Chinese</w:t>
      </w:r>
      <w:r w:rsidR="0045352F">
        <w:t xml:space="preserve"> patients with substantial health needs tend to </w:t>
      </w:r>
      <w:r w:rsidR="005410D6">
        <w:t>deplete their MSAs</w:t>
      </w:r>
      <w:r w:rsidR="0045352F">
        <w:t>,</w:t>
      </w:r>
      <w:r w:rsidR="00B06B80">
        <w:t xml:space="preserve"> </w:t>
      </w:r>
      <w:r w:rsidR="0045352F">
        <w:t xml:space="preserve">while young and healthy </w:t>
      </w:r>
      <w:r w:rsidR="005410D6">
        <w:t xml:space="preserve">patients </w:t>
      </w:r>
      <w:r w:rsidR="0045352F">
        <w:t xml:space="preserve">tend to </w:t>
      </w:r>
      <w:r w:rsidR="005410D6">
        <w:t>keep</w:t>
      </w:r>
      <w:r w:rsidR="0045352F">
        <w:t xml:space="preserve"> large, unused surpluses</w:t>
      </w:r>
      <w:r w:rsidR="005410D6">
        <w:t xml:space="preserve"> in their accounts</w:t>
      </w:r>
      <w:r w:rsidR="0045352F">
        <w:t>.</w:t>
      </w:r>
    </w:p>
    <w:p w14:paraId="44193C09" w14:textId="111804B8" w:rsidR="00262FA6" w:rsidRPr="00A448CB" w:rsidRDefault="00C00636">
      <w:pPr>
        <w:pStyle w:val="NormalWeb"/>
        <w:spacing w:before="0" w:beforeAutospacing="0" w:after="0" w:afterAutospacing="0" w:line="276" w:lineRule="auto"/>
        <w:ind w:firstLine="284"/>
        <w:jc w:val="both"/>
      </w:pPr>
      <w:r>
        <w:t>Tax exemptions and subsidies for MSAs in the US</w:t>
      </w:r>
      <w:r w:rsidR="00FF5FF0">
        <w:t>A</w:t>
      </w:r>
      <w:r>
        <w:t xml:space="preserve"> and Singapore often </w:t>
      </w:r>
      <w:r w:rsidRPr="00C441BC">
        <w:t xml:space="preserve">benefit wealthier people disproportionately, especially </w:t>
      </w:r>
      <w:r>
        <w:t xml:space="preserve">when </w:t>
      </w:r>
      <w:r w:rsidRPr="00C441BC">
        <w:t>provided at the marginal rate of taxation</w:t>
      </w:r>
      <w:r>
        <w:t xml:space="preserve"> so that individuals </w:t>
      </w:r>
      <w:r w:rsidRPr="00C441BC">
        <w:t xml:space="preserve">in higher tax brackets receive greater tax relief. Even if tax exemptions </w:t>
      </w:r>
      <w:r w:rsidR="00A14D8E">
        <w:t>we</w:t>
      </w:r>
      <w:r w:rsidRPr="00C441BC">
        <w:t>re provided at a standard rate, they w</w:t>
      </w:r>
      <w:r w:rsidR="00A14D8E">
        <w:t>ould</w:t>
      </w:r>
      <w:r w:rsidRPr="00C441BC">
        <w:t xml:space="preserve"> not benefit those who do not pay tax</w:t>
      </w:r>
      <w:r>
        <w:t>es</w:t>
      </w:r>
      <w:r w:rsidRPr="00C441BC">
        <w:t xml:space="preserve">, </w:t>
      </w:r>
      <w:r>
        <w:t xml:space="preserve">including </w:t>
      </w:r>
      <w:r w:rsidRPr="00C441BC">
        <w:t>unemployed people, non-working dependants</w:t>
      </w:r>
      <w:r>
        <w:t>,</w:t>
      </w:r>
      <w:r w:rsidRPr="00C441BC">
        <w:t xml:space="preserve"> and </w:t>
      </w:r>
      <w:r w:rsidR="00A14D8E">
        <w:t>individuals</w:t>
      </w:r>
      <w:r w:rsidRPr="00C441BC">
        <w:t xml:space="preserve"> with earnings below the tax threshold</w:t>
      </w:r>
      <w:r>
        <w:t xml:space="preserve"> </w:t>
      </w:r>
      <w:r w:rsidRPr="005139AD">
        <w:t>(</w:t>
      </w:r>
      <w:r w:rsidRPr="00A448CB">
        <w:t>Glied and Remler 2005; Hoffman and Tolbert 2006; Minicozzi 2006).</w:t>
      </w:r>
      <w:r w:rsidR="00315E45" w:rsidRPr="00A448CB">
        <w:t xml:space="preserve"> </w:t>
      </w:r>
    </w:p>
    <w:p w14:paraId="1720F12D" w14:textId="0095DF9E" w:rsidR="00262FA6" w:rsidRDefault="00F160DA">
      <w:pPr>
        <w:pStyle w:val="NormalWeb"/>
        <w:spacing w:before="0" w:beforeAutospacing="0" w:after="0" w:afterAutospacing="0" w:line="276" w:lineRule="auto"/>
        <w:ind w:firstLine="284"/>
        <w:jc w:val="both"/>
      </w:pPr>
      <w:r>
        <w:t>Furthermore, H</w:t>
      </w:r>
      <w:r w:rsidR="00B32843">
        <w:t xml:space="preserve">SAs </w:t>
      </w:r>
      <w:r w:rsidR="00CE5B58">
        <w:t>attract</w:t>
      </w:r>
      <w:r w:rsidR="00B32843">
        <w:t xml:space="preserve"> a triple </w:t>
      </w:r>
      <w:r w:rsidR="00A62B1B">
        <w:t>tax benefit</w:t>
      </w:r>
      <w:r>
        <w:t xml:space="preserve"> in the </w:t>
      </w:r>
      <w:r w:rsidR="009E1DAD">
        <w:t>USA</w:t>
      </w:r>
      <w:r w:rsidR="00B32843">
        <w:t xml:space="preserve">: </w:t>
      </w:r>
      <w:r w:rsidR="008F3B97">
        <w:rPr>
          <w:lang w:val="en-US"/>
        </w:rPr>
        <w:t>the contributions are tax-deductible, the earned interest is tax-free, and the withdrawals</w:t>
      </w:r>
      <w:r w:rsidR="00B32843">
        <w:rPr>
          <w:lang w:val="en-US"/>
        </w:rPr>
        <w:t xml:space="preserve"> to pay for</w:t>
      </w:r>
      <w:r w:rsidR="008F3B97">
        <w:rPr>
          <w:lang w:val="en-US"/>
        </w:rPr>
        <w:t xml:space="preserve"> approved medical costs are tax-free</w:t>
      </w:r>
      <w:r w:rsidR="00B32843">
        <w:rPr>
          <w:lang w:val="en-US"/>
        </w:rPr>
        <w:t xml:space="preserve">. </w:t>
      </w:r>
      <w:r w:rsidR="00B32843">
        <w:t>HSAs</w:t>
      </w:r>
      <w:r w:rsidR="00A62B1B">
        <w:t xml:space="preserve"> are </w:t>
      </w:r>
      <w:r w:rsidR="00A1446D">
        <w:t xml:space="preserve">marketed as effective </w:t>
      </w:r>
      <w:r w:rsidR="00475DAF">
        <w:t xml:space="preserve">savings </w:t>
      </w:r>
      <w:r w:rsidR="00A1446D">
        <w:t>vehicle</w:t>
      </w:r>
      <w:r w:rsidR="000226C0">
        <w:t>s</w:t>
      </w:r>
      <w:r w:rsidR="00A1446D">
        <w:t xml:space="preserve"> to help people pay for </w:t>
      </w:r>
      <w:r w:rsidR="007C0F25">
        <w:t>health-care</w:t>
      </w:r>
      <w:r w:rsidR="00A1446D">
        <w:t xml:space="preserve"> costs at older ages</w:t>
      </w:r>
      <w:r w:rsidR="00CA43EE">
        <w:t xml:space="preserve">, </w:t>
      </w:r>
      <w:r w:rsidR="00FF5FF0">
        <w:t>as</w:t>
      </w:r>
      <w:r w:rsidR="00CA43EE">
        <w:t xml:space="preserve"> long as the savings are not used until retirement</w:t>
      </w:r>
      <w:r w:rsidR="00A1446D">
        <w:t xml:space="preserve"> (Fronstin 2014)</w:t>
      </w:r>
      <w:r w:rsidR="007E7F5D">
        <w:t>; after age 65, HSA funds can be used to pay for non-medical expenses, without penalty, although ordinary taxes still apply</w:t>
      </w:r>
      <w:r w:rsidR="00A1446D">
        <w:t xml:space="preserve">. </w:t>
      </w:r>
      <w:r w:rsidR="0046553C">
        <w:t>S</w:t>
      </w:r>
      <w:r w:rsidR="00A1446D">
        <w:t>uch savings</w:t>
      </w:r>
      <w:r w:rsidR="0046553C">
        <w:t>, however,</w:t>
      </w:r>
      <w:r w:rsidR="00A1446D">
        <w:t xml:space="preserve"> would be more likely </w:t>
      </w:r>
      <w:r w:rsidR="00CA43EE">
        <w:t xml:space="preserve">to benefit those </w:t>
      </w:r>
      <w:r w:rsidR="00FF5FF0">
        <w:t>individuals who are wealthy</w:t>
      </w:r>
      <w:r w:rsidR="00CA43EE">
        <w:t xml:space="preserve"> </w:t>
      </w:r>
      <w:r w:rsidR="00A1446D">
        <w:t xml:space="preserve">or healthy </w:t>
      </w:r>
      <w:r w:rsidR="00CA43EE">
        <w:t xml:space="preserve">enough not to need </w:t>
      </w:r>
      <w:r w:rsidR="00D41FE7">
        <w:t>the</w:t>
      </w:r>
      <w:r w:rsidR="00CA43EE">
        <w:t xml:space="preserve"> savings to cover </w:t>
      </w:r>
      <w:r w:rsidR="008B69BA">
        <w:t xml:space="preserve">out-of-pocket </w:t>
      </w:r>
      <w:r w:rsidR="00B51247">
        <w:t>costs</w:t>
      </w:r>
      <w:r w:rsidR="0046553C">
        <w:t>, including insurance premiums,</w:t>
      </w:r>
      <w:r w:rsidR="00A1446D">
        <w:t xml:space="preserve"> before retirement</w:t>
      </w:r>
      <w:r w:rsidR="00FF5FF0">
        <w:t>.</w:t>
      </w:r>
      <w:r w:rsidR="006B558A">
        <w:t xml:space="preserve"> For example, one study estimate</w:t>
      </w:r>
      <w:r w:rsidR="003564B6">
        <w:t>d</w:t>
      </w:r>
      <w:r w:rsidR="006B558A">
        <w:t xml:space="preserve"> that a 55-year old couple setting up an HSA in 2008 would need to accumulate </w:t>
      </w:r>
      <w:r w:rsidR="00A1446D">
        <w:t>between</w:t>
      </w:r>
      <w:r w:rsidR="00D05FD0" w:rsidRPr="00D05FD0">
        <w:t xml:space="preserve"> </w:t>
      </w:r>
      <w:r w:rsidR="0069584C">
        <w:t>US</w:t>
      </w:r>
      <w:r w:rsidR="000208B5">
        <w:t>D</w:t>
      </w:r>
      <w:r w:rsidR="0069584C">
        <w:t xml:space="preserve"> </w:t>
      </w:r>
      <w:r w:rsidR="00D05FD0" w:rsidRPr="00D05FD0">
        <w:t>511,000</w:t>
      </w:r>
      <w:r w:rsidR="009057F3">
        <w:t xml:space="preserve"> and </w:t>
      </w:r>
      <w:r w:rsidR="0069584C">
        <w:t>US</w:t>
      </w:r>
      <w:r w:rsidR="000208B5">
        <w:t>D</w:t>
      </w:r>
      <w:r w:rsidR="0069584C">
        <w:t xml:space="preserve"> </w:t>
      </w:r>
      <w:r w:rsidR="00D05FD0" w:rsidRPr="00D05FD0">
        <w:t>1 million</w:t>
      </w:r>
      <w:r w:rsidR="007614BA">
        <w:t xml:space="preserve"> by the age of 65</w:t>
      </w:r>
      <w:r w:rsidR="00D05FD0" w:rsidRPr="00D05FD0">
        <w:t xml:space="preserve"> to have a 90% chance of having enough savings to cover </w:t>
      </w:r>
      <w:r w:rsidR="00587EB2">
        <w:t xml:space="preserve">these </w:t>
      </w:r>
      <w:r w:rsidR="008433C7">
        <w:t>expenses</w:t>
      </w:r>
      <w:r w:rsidR="002B0128">
        <w:t xml:space="preserve"> </w:t>
      </w:r>
      <w:r w:rsidR="007614BA">
        <w:t>in retirement</w:t>
      </w:r>
      <w:r w:rsidR="006B558A">
        <w:t xml:space="preserve">, assuming </w:t>
      </w:r>
      <w:r w:rsidR="00D05FD0" w:rsidRPr="00D05FD0">
        <w:t xml:space="preserve">premiums and </w:t>
      </w:r>
      <w:r w:rsidR="003C2865">
        <w:t xml:space="preserve">other </w:t>
      </w:r>
      <w:r w:rsidR="008B69BA">
        <w:t xml:space="preserve">out-of-pocket </w:t>
      </w:r>
      <w:r w:rsidR="008433C7">
        <w:t>cost</w:t>
      </w:r>
      <w:r w:rsidR="008502E2">
        <w:t>s</w:t>
      </w:r>
      <w:r w:rsidR="00D05FD0" w:rsidRPr="00D05FD0">
        <w:t xml:space="preserve"> do not rise faster than adjustments for inflation (Fronstin 2014).</w:t>
      </w:r>
    </w:p>
    <w:p w14:paraId="65D0FEE5" w14:textId="77777777" w:rsidR="0059223B" w:rsidRDefault="0059223B" w:rsidP="00684A47">
      <w:pPr>
        <w:pStyle w:val="NormalWeb"/>
        <w:spacing w:before="0" w:beforeAutospacing="0" w:after="0" w:afterAutospacing="0" w:line="276" w:lineRule="auto"/>
        <w:jc w:val="both"/>
        <w:rPr>
          <w:b/>
        </w:rPr>
      </w:pPr>
    </w:p>
    <w:p w14:paraId="41259D19" w14:textId="77777777" w:rsidR="00E57722" w:rsidRDefault="00A62B1B" w:rsidP="00684A47">
      <w:pPr>
        <w:pStyle w:val="NormalWeb"/>
        <w:spacing w:before="0" w:beforeAutospacing="0" w:after="0" w:afterAutospacing="0" w:line="276" w:lineRule="auto"/>
        <w:jc w:val="both"/>
        <w:rPr>
          <w:b/>
        </w:rPr>
      </w:pPr>
      <w:r>
        <w:rPr>
          <w:b/>
        </w:rPr>
        <w:t>Discussion</w:t>
      </w:r>
    </w:p>
    <w:p w14:paraId="3FC1D16F" w14:textId="77777777" w:rsidR="00684A47" w:rsidRPr="005139AD" w:rsidRDefault="00684A47" w:rsidP="00684A47">
      <w:pPr>
        <w:pStyle w:val="NormalWeb"/>
        <w:spacing w:before="0" w:beforeAutospacing="0" w:after="0" w:afterAutospacing="0" w:line="276" w:lineRule="auto"/>
        <w:jc w:val="both"/>
        <w:rPr>
          <w:b/>
          <w:i/>
        </w:rPr>
      </w:pPr>
    </w:p>
    <w:p w14:paraId="098C5DED" w14:textId="3B6FB627" w:rsidR="008B2087" w:rsidRDefault="008B2087" w:rsidP="008B2087">
      <w:pPr>
        <w:pStyle w:val="NormalWeb"/>
        <w:spacing w:before="0" w:beforeAutospacing="0" w:after="0" w:afterAutospacing="0" w:line="276" w:lineRule="auto"/>
        <w:ind w:firstLine="284"/>
        <w:jc w:val="both"/>
      </w:pPr>
      <w:r>
        <w:t>Country experiences with MSAs indicate the schemes have generally been inefficient and inequitable</w:t>
      </w:r>
      <w:r w:rsidR="000208B5">
        <w:t xml:space="preserve"> and have </w:t>
      </w:r>
      <w:r w:rsidR="00A14D8E">
        <w:t>not</w:t>
      </w:r>
      <w:r w:rsidR="000208B5">
        <w:t xml:space="preserve"> provide</w:t>
      </w:r>
      <w:r w:rsidR="00A14D8E">
        <w:t>d</w:t>
      </w:r>
      <w:r w:rsidR="000208B5">
        <w:t xml:space="preserve"> adequate financial protection</w:t>
      </w:r>
      <w:r>
        <w:t xml:space="preserve">. The </w:t>
      </w:r>
      <w:r w:rsidR="00FC2796">
        <w:t>impact</w:t>
      </w:r>
      <w:r w:rsidR="000C108C">
        <w:t xml:space="preserve"> of the </w:t>
      </w:r>
      <w:r>
        <w:t xml:space="preserve">schemes </w:t>
      </w:r>
      <w:r w:rsidR="000C108C">
        <w:t xml:space="preserve">on </w:t>
      </w:r>
      <w:r w:rsidRPr="005139AD">
        <w:t xml:space="preserve">long-term </w:t>
      </w:r>
      <w:r w:rsidR="007C0F25">
        <w:t>health-care</w:t>
      </w:r>
      <w:r>
        <w:t xml:space="preserve"> </w:t>
      </w:r>
      <w:r w:rsidRPr="005139AD">
        <w:t>costs</w:t>
      </w:r>
      <w:r w:rsidR="000C108C">
        <w:t xml:space="preserve"> is unclear</w:t>
      </w:r>
      <w:r w:rsidR="00FC2796">
        <w:t>.</w:t>
      </w:r>
      <w:r w:rsidRPr="005139AD">
        <w:t xml:space="preserve"> </w:t>
      </w:r>
      <w:r>
        <w:t>T</w:t>
      </w:r>
      <w:r w:rsidRPr="005139AD">
        <w:t>he lack of interpersonal risk pooling</w:t>
      </w:r>
      <w:r>
        <w:t xml:space="preserve"> </w:t>
      </w:r>
      <w:r w:rsidRPr="005139AD">
        <w:t xml:space="preserve">in MSAs is a </w:t>
      </w:r>
      <w:r w:rsidR="008B69BA">
        <w:t>key</w:t>
      </w:r>
      <w:r w:rsidRPr="005139AD">
        <w:t xml:space="preserve"> </w:t>
      </w:r>
      <w:r>
        <w:t>limitation.</w:t>
      </w:r>
    </w:p>
    <w:p w14:paraId="68FC1554" w14:textId="437C8F96" w:rsidR="00233998" w:rsidRDefault="00DA6376" w:rsidP="008B2087">
      <w:pPr>
        <w:pStyle w:val="NormalWeb"/>
        <w:spacing w:before="0" w:beforeAutospacing="0" w:after="0" w:afterAutospacing="0" w:line="276" w:lineRule="auto"/>
        <w:ind w:firstLine="284"/>
        <w:jc w:val="both"/>
      </w:pPr>
      <w:r>
        <w:t xml:space="preserve">In China, the mismatch between MSA funds and need for health care led to a </w:t>
      </w:r>
      <w:r w:rsidR="00233998">
        <w:t>total MSA surplus</w:t>
      </w:r>
      <w:r w:rsidR="006E66AE">
        <w:t xml:space="preserve"> </w:t>
      </w:r>
      <w:r>
        <w:t>of</w:t>
      </w:r>
      <w:r w:rsidR="000208B5">
        <w:t xml:space="preserve"> RMB 323 billion</w:t>
      </w:r>
      <w:r>
        <w:t xml:space="preserve"> in 2014 (</w:t>
      </w:r>
      <w:r w:rsidR="000208B5">
        <w:t>USD</w:t>
      </w:r>
      <w:r w:rsidR="00233998">
        <w:t xml:space="preserve"> 50.5 billion based on the average exchange rate for that year</w:t>
      </w:r>
      <w:r>
        <w:t xml:space="preserve">), which was </w:t>
      </w:r>
      <w:r w:rsidR="00233998">
        <w:t xml:space="preserve">equal to the combined value of all social health insurance premiums </w:t>
      </w:r>
      <w:r w:rsidR="00233998">
        <w:fldChar w:fldCharType="begin"/>
      </w:r>
      <w:r w:rsidR="00233998">
        <w:instrText>ADDIN RW.CITE{{872 XinhuaNews 2015}}</w:instrText>
      </w:r>
      <w:r w:rsidR="00233998">
        <w:fldChar w:fldCharType="separate"/>
      </w:r>
      <w:r w:rsidR="00233998" w:rsidRPr="00507814">
        <w:t>(Xinhua News 2015)</w:t>
      </w:r>
      <w:r w:rsidR="00233998">
        <w:fldChar w:fldCharType="end"/>
      </w:r>
      <w:r w:rsidR="00233998">
        <w:t xml:space="preserve">. </w:t>
      </w:r>
      <w:r w:rsidR="00613924">
        <w:t>S</w:t>
      </w:r>
      <w:r>
        <w:t xml:space="preserve">ome Chinese cities are experimenting with ways of making better use of MSA funds. </w:t>
      </w:r>
      <w:r w:rsidR="00233998">
        <w:t>In 2009, Zhenjiang City separated MSA</w:t>
      </w:r>
      <w:r w:rsidR="00273754">
        <w:t>s</w:t>
      </w:r>
      <w:r w:rsidR="00233998">
        <w:t xml:space="preserve"> into two accounts. The main account can be used to pay for most types of care, including outpatient, inpatient, preventive, and long-term care; previously, it could only be used for o</w:t>
      </w:r>
      <w:r w:rsidR="000208B5">
        <w:t xml:space="preserve">utpatient care. All funds above RMB </w:t>
      </w:r>
      <w:r w:rsidR="00233998">
        <w:t>3000</w:t>
      </w:r>
      <w:r w:rsidR="000208B5">
        <w:t xml:space="preserve"> </w:t>
      </w:r>
      <w:r w:rsidR="00233998">
        <w:t>(US</w:t>
      </w:r>
      <w:r w:rsidR="000208B5">
        <w:t>D</w:t>
      </w:r>
      <w:r w:rsidR="00233998">
        <w:t xml:space="preserve"> 469) are saved in the secondary account, which can also </w:t>
      </w:r>
      <w:r w:rsidR="00233998" w:rsidRPr="00A3041A">
        <w:t xml:space="preserve">be used to pay for </w:t>
      </w:r>
      <w:r w:rsidR="00233998">
        <w:t xml:space="preserve">the </w:t>
      </w:r>
      <w:r w:rsidR="00233998" w:rsidRPr="00A3041A">
        <w:t xml:space="preserve">health care </w:t>
      </w:r>
      <w:r w:rsidR="00233998">
        <w:t xml:space="preserve">of family members </w:t>
      </w:r>
      <w:r w:rsidR="00233998">
        <w:fldChar w:fldCharType="begin"/>
      </w:r>
      <w:r w:rsidR="00233998">
        <w:instrText>ADDIN RW.CITE{{870 XinhuaNews 2009}}</w:instrText>
      </w:r>
      <w:r w:rsidR="00233998">
        <w:fldChar w:fldCharType="separate"/>
      </w:r>
      <w:r w:rsidR="00233998" w:rsidRPr="006D31EB">
        <w:t>(Xinhua News 2009)</w:t>
      </w:r>
      <w:r w:rsidR="00233998">
        <w:fldChar w:fldCharType="end"/>
      </w:r>
      <w:r w:rsidR="00233998">
        <w:t>. Since 2009, the Zhenjiang model has been adopted by a growing number of cities in China. In Chengdu City, for example, MSA participants can now use fund</w:t>
      </w:r>
      <w:r w:rsidR="00CB5270">
        <w:t>s</w:t>
      </w:r>
      <w:r w:rsidR="00233998">
        <w:t xml:space="preserve"> to pay for private health insurance premiums </w:t>
      </w:r>
      <w:r w:rsidR="00233998">
        <w:fldChar w:fldCharType="begin"/>
      </w:r>
      <w:r w:rsidR="00233998">
        <w:instrText>ADDIN RW.CITE{{871 SichuanNews 2015}}</w:instrText>
      </w:r>
      <w:r w:rsidR="00233998">
        <w:fldChar w:fldCharType="separate"/>
      </w:r>
      <w:r w:rsidR="00233998" w:rsidRPr="007C5599">
        <w:t>(Sichuan News 2015)</w:t>
      </w:r>
      <w:r w:rsidR="00233998">
        <w:fldChar w:fldCharType="end"/>
      </w:r>
      <w:r w:rsidR="00233998">
        <w:t>. Other cities, including Dalian,</w:t>
      </w:r>
      <w:r w:rsidR="00460047">
        <w:t xml:space="preserve"> Shanghai,</w:t>
      </w:r>
      <w:r w:rsidR="00233998">
        <w:t xml:space="preserve"> Shenyang, and </w:t>
      </w:r>
      <w:r w:rsidR="00460047">
        <w:t>Zhongshan</w:t>
      </w:r>
      <w:r w:rsidR="00233998">
        <w:t xml:space="preserve">, are piloting similar initiatives </w:t>
      </w:r>
      <w:r w:rsidR="00233998">
        <w:fldChar w:fldCharType="begin"/>
      </w:r>
      <w:r w:rsidR="00233998">
        <w:instrText>ADDIN RW.CITE{{872 XinhuaNews 2015}}</w:instrText>
      </w:r>
      <w:r w:rsidR="00233998">
        <w:fldChar w:fldCharType="separate"/>
      </w:r>
      <w:r w:rsidR="00233998" w:rsidRPr="00507814">
        <w:t>(Xinhua News 2015)</w:t>
      </w:r>
      <w:r w:rsidR="00233998">
        <w:fldChar w:fldCharType="end"/>
      </w:r>
      <w:r w:rsidR="00233998">
        <w:t>.</w:t>
      </w:r>
    </w:p>
    <w:p w14:paraId="29CB1541" w14:textId="5B4D1C73" w:rsidR="000E0131" w:rsidRDefault="00663C52" w:rsidP="007614BA">
      <w:pPr>
        <w:pStyle w:val="NormalWeb"/>
        <w:spacing w:before="0" w:beforeAutospacing="0" w:after="0" w:afterAutospacing="0" w:line="276" w:lineRule="auto"/>
        <w:ind w:firstLine="284"/>
        <w:jc w:val="both"/>
      </w:pPr>
      <w:r>
        <w:t>Yet</w:t>
      </w:r>
      <w:r w:rsidR="00B32504">
        <w:t>,</w:t>
      </w:r>
      <w:r>
        <w:t xml:space="preserve"> </w:t>
      </w:r>
      <w:r w:rsidR="008B2087">
        <w:t>MSAs</w:t>
      </w:r>
      <w:r w:rsidR="00A62B1B">
        <w:t xml:space="preserve"> continue to be suggested as </w:t>
      </w:r>
      <w:r w:rsidR="007B6A77">
        <w:t>appropriate</w:t>
      </w:r>
      <w:r w:rsidR="00A62B1B" w:rsidRPr="005139AD">
        <w:t xml:space="preserve"> financing options</w:t>
      </w:r>
      <w:r w:rsidR="00A62B1B">
        <w:t xml:space="preserve"> in other countries, often by p</w:t>
      </w:r>
      <w:r w:rsidR="00A62B1B" w:rsidRPr="00C441BC">
        <w:t>olicymakers in finance ministries</w:t>
      </w:r>
      <w:r w:rsidR="00D513F2">
        <w:t xml:space="preserve"> (Thomson </w:t>
      </w:r>
      <w:r w:rsidR="00D513F2">
        <w:rPr>
          <w:i/>
        </w:rPr>
        <w:t>et al</w:t>
      </w:r>
      <w:r w:rsidR="00D513F2">
        <w:t>. 2010)</w:t>
      </w:r>
      <w:r w:rsidR="00A62B1B">
        <w:t>. This ma</w:t>
      </w:r>
      <w:r w:rsidR="00A62B1B" w:rsidRPr="00C441BC">
        <w:t xml:space="preserve">y </w:t>
      </w:r>
      <w:r w:rsidR="00A62B1B">
        <w:t xml:space="preserve">be </w:t>
      </w:r>
      <w:r w:rsidR="00A62B1B" w:rsidRPr="00C441BC">
        <w:t xml:space="preserve">because savings are </w:t>
      </w:r>
      <w:r w:rsidR="00A62B1B">
        <w:t xml:space="preserve">so </w:t>
      </w:r>
      <w:r w:rsidR="00A62B1B" w:rsidRPr="00C441BC">
        <w:t xml:space="preserve">commonly used to finance </w:t>
      </w:r>
      <w:r w:rsidR="00A62B1B">
        <w:t>pensions, and people seem to extrapolate from pensions to health</w:t>
      </w:r>
      <w:r w:rsidR="00A62B1B" w:rsidRPr="00C441BC">
        <w:t xml:space="preserve">. However, </w:t>
      </w:r>
      <w:r w:rsidR="00CE5B58">
        <w:t>unlike</w:t>
      </w:r>
      <w:r w:rsidR="00A62B1B">
        <w:t xml:space="preserve"> the </w:t>
      </w:r>
      <w:r w:rsidR="00CE5B58">
        <w:t xml:space="preserve">more predictable </w:t>
      </w:r>
      <w:r w:rsidR="00A62B1B">
        <w:t>need for income replacement</w:t>
      </w:r>
      <w:r w:rsidR="007B6A77">
        <w:t xml:space="preserve"> during</w:t>
      </w:r>
      <w:r w:rsidR="00A62B1B">
        <w:t xml:space="preserve"> retirement, </w:t>
      </w:r>
      <w:r w:rsidR="00A62B1B" w:rsidRPr="00C441BC">
        <w:t xml:space="preserve">ill health is characterised by </w:t>
      </w:r>
      <w:r w:rsidR="00A62B1B">
        <w:t xml:space="preserve">a high degree of </w:t>
      </w:r>
      <w:r w:rsidR="00A62B1B" w:rsidRPr="00C441BC">
        <w:t>uncertainty</w:t>
      </w:r>
      <w:r w:rsidR="00A62B1B">
        <w:t>,</w:t>
      </w:r>
      <w:r w:rsidR="00A62B1B" w:rsidRPr="00C441BC">
        <w:t xml:space="preserve"> </w:t>
      </w:r>
      <w:r w:rsidR="00A62B1B">
        <w:t>which means</w:t>
      </w:r>
      <w:r w:rsidR="00CE5B58">
        <w:t xml:space="preserve"> that individual</w:t>
      </w:r>
      <w:r w:rsidR="00A62B1B">
        <w:t xml:space="preserve"> savings alone cannot provide adequate financial protection </w:t>
      </w:r>
      <w:r w:rsidR="00CE5B58">
        <w:t>for everyone faced with</w:t>
      </w:r>
      <w:r w:rsidR="00A62B1B">
        <w:t xml:space="preserve"> health</w:t>
      </w:r>
      <w:r w:rsidR="00CE5B58">
        <w:t>–</w:t>
      </w:r>
      <w:r w:rsidR="00A62B1B">
        <w:t>care</w:t>
      </w:r>
      <w:r w:rsidR="00CE5B58">
        <w:t xml:space="preserve"> expenses</w:t>
      </w:r>
      <w:r w:rsidR="00A62B1B">
        <w:t>.</w:t>
      </w:r>
      <w:r w:rsidR="008B2087">
        <w:t xml:space="preserve"> </w:t>
      </w:r>
      <w:r w:rsidR="00A62B1B" w:rsidRPr="005139AD">
        <w:t>It is</w:t>
      </w:r>
      <w:r w:rsidR="00A62B1B">
        <w:t xml:space="preserve"> also</w:t>
      </w:r>
      <w:r w:rsidR="00A62B1B" w:rsidRPr="005139AD">
        <w:t xml:space="preserve"> </w:t>
      </w:r>
      <w:r w:rsidR="00A62B1B">
        <w:t>possible</w:t>
      </w:r>
      <w:r w:rsidR="00A62B1B" w:rsidRPr="005139AD">
        <w:t xml:space="preserve"> that the lobby</w:t>
      </w:r>
      <w:r w:rsidR="00613924">
        <w:t>ing</w:t>
      </w:r>
      <w:r w:rsidR="00A62B1B" w:rsidRPr="005139AD">
        <w:t xml:space="preserve"> activities of stakeholders </w:t>
      </w:r>
      <w:r w:rsidR="00ED4631">
        <w:t>help bring</w:t>
      </w:r>
      <w:r w:rsidR="00A62B1B">
        <w:t xml:space="preserve"> </w:t>
      </w:r>
      <w:r w:rsidR="00A62B1B" w:rsidRPr="005139AD">
        <w:t xml:space="preserve">MSAs to the forefront of political discussions. </w:t>
      </w:r>
      <w:r w:rsidR="00DA6376">
        <w:t xml:space="preserve">Banks and other companies offering financial services </w:t>
      </w:r>
      <w:r w:rsidR="00A62B1B">
        <w:t xml:space="preserve">may </w:t>
      </w:r>
      <w:r w:rsidR="00A62B1B" w:rsidRPr="00C441BC">
        <w:t xml:space="preserve">have </w:t>
      </w:r>
      <w:r w:rsidR="00DA6376">
        <w:t>strong</w:t>
      </w:r>
      <w:r w:rsidR="00A62B1B" w:rsidRPr="00C441BC">
        <w:t xml:space="preserve"> motiv</w:t>
      </w:r>
      <w:r w:rsidR="00442E1E">
        <w:t>es</w:t>
      </w:r>
      <w:r w:rsidR="00A62B1B" w:rsidRPr="00C441BC">
        <w:t xml:space="preserve"> to </w:t>
      </w:r>
      <w:r w:rsidR="00DA6376">
        <w:t>encourage</w:t>
      </w:r>
      <w:r w:rsidR="00A62B1B" w:rsidRPr="00C441BC">
        <w:t xml:space="preserve"> </w:t>
      </w:r>
      <w:r w:rsidR="00A62B1B">
        <w:t>MSAs</w:t>
      </w:r>
      <w:r w:rsidR="005C4321">
        <w:t xml:space="preserve"> given the fees involved</w:t>
      </w:r>
      <w:r w:rsidR="00DA6376">
        <w:t>, while o</w:t>
      </w:r>
      <w:r w:rsidR="00A62B1B" w:rsidRPr="00C441BC">
        <w:t xml:space="preserve">ther individuals and groups </w:t>
      </w:r>
      <w:r w:rsidR="005C4321">
        <w:t>m</w:t>
      </w:r>
      <w:r w:rsidR="00DD43CF">
        <w:t>ay</w:t>
      </w:r>
      <w:r w:rsidR="005C4321">
        <w:t xml:space="preserve"> be</w:t>
      </w:r>
      <w:r w:rsidR="00A62B1B" w:rsidRPr="00C441BC">
        <w:t xml:space="preserve"> </w:t>
      </w:r>
      <w:r w:rsidR="00A62B1B">
        <w:t xml:space="preserve">ideologically </w:t>
      </w:r>
      <w:r w:rsidR="00A62B1B" w:rsidRPr="00C441BC">
        <w:t xml:space="preserve">driven to </w:t>
      </w:r>
      <w:r w:rsidR="00A62B1B">
        <w:t>endorse</w:t>
      </w:r>
      <w:r w:rsidR="00A62B1B" w:rsidRPr="00C441BC">
        <w:t xml:space="preserve"> </w:t>
      </w:r>
      <w:r w:rsidR="00CE5B58">
        <w:t>individual</w:t>
      </w:r>
      <w:r w:rsidR="00A62B1B" w:rsidRPr="00C441BC">
        <w:t xml:space="preserve"> </w:t>
      </w:r>
      <w:r w:rsidR="009B7962">
        <w:t>accounts</w:t>
      </w:r>
      <w:r w:rsidR="00A62B1B" w:rsidRPr="00C441BC">
        <w:t xml:space="preserve"> </w:t>
      </w:r>
      <w:r w:rsidR="005D39E9">
        <w:t>instead</w:t>
      </w:r>
      <w:r w:rsidR="00A62B1B" w:rsidRPr="00C441BC">
        <w:t xml:space="preserve"> of </w:t>
      </w:r>
      <w:r w:rsidR="00A62B1B">
        <w:t xml:space="preserve">options </w:t>
      </w:r>
      <w:r w:rsidR="00913497">
        <w:t xml:space="preserve">with </w:t>
      </w:r>
      <w:r w:rsidR="00A62B1B">
        <w:t>mandatory risk pooling</w:t>
      </w:r>
      <w:r w:rsidR="008D4317">
        <w:t xml:space="preserve"> across individuals</w:t>
      </w:r>
      <w:r w:rsidR="00A62B1B">
        <w:t>.</w:t>
      </w:r>
    </w:p>
    <w:p w14:paraId="019DC390" w14:textId="760FD0C1" w:rsidR="00DA6376" w:rsidRDefault="00F82385" w:rsidP="00997D87">
      <w:pPr>
        <w:pStyle w:val="NormalWeb"/>
        <w:spacing w:before="0" w:beforeAutospacing="0" w:after="0" w:afterAutospacing="0" w:line="276" w:lineRule="auto"/>
        <w:ind w:firstLine="284"/>
        <w:jc w:val="both"/>
      </w:pPr>
      <w:r>
        <w:t>S</w:t>
      </w:r>
      <w:r w:rsidR="00D71A63">
        <w:t>ome of the weaknesses of MSAs</w:t>
      </w:r>
      <w:r>
        <w:t xml:space="preserve"> could be addressed by</w:t>
      </w:r>
      <w:r w:rsidR="00D71A63">
        <w:t xml:space="preserve"> </w:t>
      </w:r>
      <w:r>
        <w:t>coupling</w:t>
      </w:r>
      <w:r w:rsidR="00997D87" w:rsidRPr="005139AD">
        <w:t xml:space="preserve"> MSAs with supply-side measures, </w:t>
      </w:r>
      <w:r w:rsidR="00891DD1">
        <w:t>like</w:t>
      </w:r>
      <w:r w:rsidR="00997D87" w:rsidRPr="005139AD">
        <w:t xml:space="preserve"> rewarding low-cost providers to correct price competition failures.</w:t>
      </w:r>
      <w:r>
        <w:t xml:space="preserve"> </w:t>
      </w:r>
      <w:r w:rsidR="00CE5B58">
        <w:t xml:space="preserve">If </w:t>
      </w:r>
      <w:r w:rsidR="001B0B3F">
        <w:t>MSAs</w:t>
      </w:r>
      <w:r w:rsidR="00CE5B58">
        <w:t xml:space="preserve"> are to be adopted, it will also be important to</w:t>
      </w:r>
      <w:r w:rsidR="00997D87" w:rsidRPr="005139AD">
        <w:t xml:space="preserve"> foster an economic and regulatory environment that is conducive to market-oriented plans. </w:t>
      </w:r>
      <w:r w:rsidR="00DA6376">
        <w:t>P</w:t>
      </w:r>
      <w:r w:rsidR="00997D87" w:rsidRPr="005139AD">
        <w:t>rerequisites</w:t>
      </w:r>
      <w:r w:rsidR="00DA6376">
        <w:t xml:space="preserve"> for the viability and sustainability of MSAs include </w:t>
      </w:r>
      <w:r w:rsidR="009A3403">
        <w:t xml:space="preserve">a </w:t>
      </w:r>
      <w:r w:rsidR="00997D87" w:rsidRPr="005139AD">
        <w:t>high income per capita</w:t>
      </w:r>
      <w:r w:rsidR="00DA6376">
        <w:t xml:space="preserve">, </w:t>
      </w:r>
      <w:r w:rsidR="00997D87" w:rsidRPr="005139AD">
        <w:t>a national culture of saving and personal responsibility</w:t>
      </w:r>
      <w:r w:rsidR="000910D3">
        <w:t xml:space="preserve"> for health</w:t>
      </w:r>
      <w:r w:rsidR="00997D87" w:rsidRPr="005139AD">
        <w:t>,</w:t>
      </w:r>
      <w:r w:rsidR="00DA6376">
        <w:t xml:space="preserve"> and a well-functioning and transparent regulatory environment</w:t>
      </w:r>
      <w:r w:rsidR="00D36A7D">
        <w:t>,</w:t>
      </w:r>
      <w:r w:rsidR="00DA6376">
        <w:t xml:space="preserve"> both in the health sector and </w:t>
      </w:r>
      <w:r w:rsidR="004F481A">
        <w:t xml:space="preserve">in the financial </w:t>
      </w:r>
      <w:r w:rsidR="00DA6376">
        <w:t>services sector</w:t>
      </w:r>
      <w:r w:rsidR="00997D87" w:rsidRPr="005139AD">
        <w:t xml:space="preserve"> (Nichols, Prescott, and Phua 1997; Chia 2005).</w:t>
      </w:r>
    </w:p>
    <w:p w14:paraId="361A64E2" w14:textId="0D06DB74" w:rsidR="00F36DA0" w:rsidRDefault="00F36DA0" w:rsidP="00997D87">
      <w:pPr>
        <w:pStyle w:val="NormalWeb"/>
        <w:spacing w:before="0" w:beforeAutospacing="0" w:after="0" w:afterAutospacing="0" w:line="276" w:lineRule="auto"/>
        <w:ind w:firstLine="284"/>
        <w:jc w:val="both"/>
      </w:pPr>
      <w:r>
        <w:t xml:space="preserve">Finally, this review has shown how MSAs are often coupled with high-deductible plans, both of which can take a variety of forms. It is not possible, with the evidence available, to draw firm conclusions about whether MSAs can ameliorate the problems associated with </w:t>
      </w:r>
      <w:r w:rsidR="003673BD">
        <w:t>high-deductible plans</w:t>
      </w:r>
      <w:r>
        <w:t>. This is an area where more research is needed</w:t>
      </w:r>
      <w:r w:rsidR="003673BD">
        <w:t>,</w:t>
      </w:r>
      <w:r>
        <w:t xml:space="preserve"> although findings may be difficult to interpret given differences in context, such as the presence of other safety nets, as in Singapore. </w:t>
      </w:r>
      <w:r w:rsidR="000A456D">
        <w:t>It is likely, h</w:t>
      </w:r>
      <w:r>
        <w:t>owever, that systems with greater complexity, where patients draw on multiple plans, will leave more people to fall through the net</w:t>
      </w:r>
      <w:r w:rsidR="002B12E8">
        <w:t xml:space="preserve">. This is supported by </w:t>
      </w:r>
      <w:r>
        <w:t>findings cited earlier tha</w:t>
      </w:r>
      <w:r w:rsidR="00834400">
        <w:t>t indicate a social gradient in MSA take up and that show</w:t>
      </w:r>
      <w:r w:rsidR="003673BD">
        <w:t xml:space="preserve"> how </w:t>
      </w:r>
      <w:r>
        <w:t>few people fully understand the deductibles associated with plans in which they are already enrolled</w:t>
      </w:r>
      <w:r w:rsidR="00834400">
        <w:t>.</w:t>
      </w:r>
    </w:p>
    <w:p w14:paraId="6EFB1B01" w14:textId="3F9E2CDD" w:rsidR="00110F3D" w:rsidRDefault="00D36A7D" w:rsidP="00997D87">
      <w:pPr>
        <w:pStyle w:val="NormalWeb"/>
        <w:spacing w:before="0" w:beforeAutospacing="0" w:after="0" w:afterAutospacing="0" w:line="276" w:lineRule="auto"/>
        <w:ind w:firstLine="284"/>
        <w:jc w:val="both"/>
      </w:pPr>
      <w:r>
        <w:t xml:space="preserve">Despite </w:t>
      </w:r>
      <w:r w:rsidR="009A3403">
        <w:t>the</w:t>
      </w:r>
      <w:r w:rsidR="0059223B">
        <w:t xml:space="preserve"> </w:t>
      </w:r>
      <w:r w:rsidR="00D147D7" w:rsidRPr="005139AD">
        <w:t xml:space="preserve">recent fervour over MSAs, the case that </w:t>
      </w:r>
      <w:r w:rsidR="00D0406B">
        <w:t xml:space="preserve">so-called </w:t>
      </w:r>
      <w:r w:rsidR="00D147D7" w:rsidRPr="005139AD">
        <w:t xml:space="preserve">consumer-directed solutions </w:t>
      </w:r>
      <w:r w:rsidR="00D147D7">
        <w:t>achieve their objectives remains un</w:t>
      </w:r>
      <w:r w:rsidR="00D147D7" w:rsidRPr="005139AD">
        <w:t>proven.</w:t>
      </w:r>
    </w:p>
    <w:p w14:paraId="3247DEA4" w14:textId="77777777" w:rsidR="00735DA8" w:rsidRPr="005139AD" w:rsidRDefault="00735DA8" w:rsidP="009A3403">
      <w:pPr>
        <w:pStyle w:val="NormalWeb"/>
        <w:spacing w:before="0" w:beforeAutospacing="0" w:after="0" w:afterAutospacing="0" w:line="276" w:lineRule="auto"/>
        <w:jc w:val="both"/>
      </w:pPr>
    </w:p>
    <w:p w14:paraId="0A34F500" w14:textId="77777777" w:rsidR="00411A27" w:rsidRDefault="00411A27" w:rsidP="00735DA8">
      <w:pPr>
        <w:spacing w:after="0"/>
        <w:rPr>
          <w:rFonts w:ascii="Times New Roman" w:hAnsi="Times New Roman" w:cs="Times New Roman"/>
          <w:b/>
          <w:sz w:val="24"/>
          <w:szCs w:val="24"/>
        </w:rPr>
      </w:pPr>
      <w:r w:rsidRPr="005139AD">
        <w:rPr>
          <w:rFonts w:ascii="Times New Roman" w:hAnsi="Times New Roman" w:cs="Times New Roman"/>
          <w:b/>
          <w:sz w:val="24"/>
          <w:szCs w:val="24"/>
        </w:rPr>
        <w:t>Acknowledgments</w:t>
      </w:r>
    </w:p>
    <w:p w14:paraId="2CA7B60D" w14:textId="77777777" w:rsidR="00735DA8" w:rsidRPr="005139AD" w:rsidRDefault="00735DA8" w:rsidP="00735DA8">
      <w:pPr>
        <w:spacing w:after="0"/>
        <w:rPr>
          <w:rFonts w:ascii="Times New Roman" w:hAnsi="Times New Roman" w:cs="Times New Roman"/>
          <w:b/>
          <w:sz w:val="24"/>
          <w:szCs w:val="24"/>
        </w:rPr>
      </w:pPr>
    </w:p>
    <w:p w14:paraId="38FFDB47" w14:textId="322BF3D3" w:rsidR="009432AA" w:rsidRDefault="00411A27" w:rsidP="0087209A">
      <w:pPr>
        <w:spacing w:after="0"/>
        <w:ind w:firstLine="284"/>
        <w:jc w:val="both"/>
        <w:rPr>
          <w:rFonts w:ascii="Times New Roman" w:hAnsi="Times New Roman" w:cs="Times New Roman"/>
          <w:sz w:val="24"/>
          <w:szCs w:val="24"/>
        </w:rPr>
      </w:pPr>
      <w:r w:rsidRPr="005139AD">
        <w:rPr>
          <w:rFonts w:ascii="Times New Roman" w:hAnsi="Times New Roman" w:cs="Times New Roman"/>
          <w:sz w:val="24"/>
          <w:szCs w:val="24"/>
        </w:rPr>
        <w:t>No sources of funding were used to prepare this manuscript. The authors have no conflicts of interest that are relevant</w:t>
      </w:r>
      <w:r w:rsidR="009A4440" w:rsidRPr="005139AD">
        <w:rPr>
          <w:rFonts w:ascii="Times New Roman" w:hAnsi="Times New Roman" w:cs="Times New Roman"/>
          <w:sz w:val="24"/>
          <w:szCs w:val="24"/>
        </w:rPr>
        <w:t xml:space="preserve"> to the content of this </w:t>
      </w:r>
      <w:r w:rsidR="008818D2">
        <w:rPr>
          <w:rFonts w:ascii="Times New Roman" w:hAnsi="Times New Roman" w:cs="Times New Roman"/>
          <w:sz w:val="24"/>
          <w:szCs w:val="24"/>
        </w:rPr>
        <w:t>article</w:t>
      </w:r>
      <w:r w:rsidR="009A4440" w:rsidRPr="005139AD">
        <w:rPr>
          <w:rFonts w:ascii="Times New Roman" w:hAnsi="Times New Roman" w:cs="Times New Roman"/>
          <w:sz w:val="24"/>
          <w:szCs w:val="24"/>
        </w:rPr>
        <w:t>.</w:t>
      </w:r>
    </w:p>
    <w:p w14:paraId="4A8C025E" w14:textId="77777777" w:rsidR="0087209A" w:rsidRPr="005139AD" w:rsidRDefault="0087209A" w:rsidP="0068041B">
      <w:pPr>
        <w:spacing w:after="0"/>
        <w:jc w:val="both"/>
        <w:rPr>
          <w:rFonts w:ascii="Times New Roman" w:hAnsi="Times New Roman" w:cs="Times New Roman"/>
          <w:sz w:val="24"/>
          <w:szCs w:val="24"/>
        </w:rPr>
      </w:pPr>
    </w:p>
    <w:p w14:paraId="7843A63D" w14:textId="77777777" w:rsidR="006E6D6C" w:rsidRDefault="006E6D6C" w:rsidP="0087209A">
      <w:pPr>
        <w:autoSpaceDE w:val="0"/>
        <w:autoSpaceDN w:val="0"/>
        <w:adjustRightInd w:val="0"/>
        <w:spacing w:after="0"/>
        <w:rPr>
          <w:rFonts w:ascii="Times New Roman" w:hAnsi="Times New Roman" w:cs="Times New Roman"/>
          <w:b/>
          <w:sz w:val="24"/>
          <w:szCs w:val="24"/>
        </w:rPr>
      </w:pPr>
      <w:r w:rsidRPr="00337A5D">
        <w:rPr>
          <w:rFonts w:ascii="Times New Roman" w:hAnsi="Times New Roman" w:cs="Times New Roman"/>
          <w:b/>
          <w:sz w:val="24"/>
          <w:szCs w:val="24"/>
        </w:rPr>
        <w:t>References</w:t>
      </w:r>
    </w:p>
    <w:p w14:paraId="564D670C" w14:textId="77777777" w:rsidR="0087209A" w:rsidRPr="00337A5D" w:rsidRDefault="0087209A" w:rsidP="0087209A">
      <w:pPr>
        <w:autoSpaceDE w:val="0"/>
        <w:autoSpaceDN w:val="0"/>
        <w:adjustRightInd w:val="0"/>
        <w:spacing w:after="0"/>
        <w:rPr>
          <w:rFonts w:ascii="Times New Roman" w:hAnsi="Times New Roman" w:cs="Times New Roman"/>
          <w:b/>
          <w:sz w:val="24"/>
          <w:szCs w:val="24"/>
        </w:rPr>
      </w:pPr>
    </w:p>
    <w:p w14:paraId="72771EFC" w14:textId="77777777" w:rsidR="009510F2" w:rsidRDefault="00F408DC"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Asher M, Nandy A (2006). </w:t>
      </w:r>
      <w:r w:rsidR="002F1193" w:rsidRPr="00337A5D">
        <w:rPr>
          <w:rFonts w:ascii="Times New Roman" w:hAnsi="Times New Roman" w:cs="Times New Roman"/>
          <w:sz w:val="24"/>
          <w:szCs w:val="24"/>
        </w:rPr>
        <w:t>"</w:t>
      </w:r>
      <w:r w:rsidRPr="00337A5D">
        <w:rPr>
          <w:rFonts w:ascii="Times New Roman" w:hAnsi="Times New Roman" w:cs="Times New Roman"/>
          <w:sz w:val="24"/>
          <w:szCs w:val="24"/>
        </w:rPr>
        <w:t>Health financing in Singapore: A case for systematic reforms</w:t>
      </w:r>
      <w:r w:rsidR="006D3A40" w:rsidRPr="00337A5D">
        <w:rPr>
          <w:rFonts w:ascii="Times New Roman" w:hAnsi="Times New Roman" w:cs="Times New Roman"/>
          <w:sz w:val="24"/>
          <w:szCs w:val="24"/>
        </w:rPr>
        <w:t>.</w:t>
      </w:r>
      <w:r w:rsidRPr="00337A5D">
        <w:rPr>
          <w:rFonts w:ascii="Times New Roman" w:hAnsi="Times New Roman" w:cs="Times New Roman"/>
          <w:sz w:val="24"/>
          <w:szCs w:val="24"/>
        </w:rPr>
        <w:t xml:space="preserve">" </w:t>
      </w:r>
      <w:r w:rsidRPr="00337A5D">
        <w:rPr>
          <w:rFonts w:ascii="Times New Roman" w:hAnsi="Times New Roman" w:cs="Times New Roman"/>
          <w:i/>
          <w:sz w:val="24"/>
          <w:szCs w:val="24"/>
        </w:rPr>
        <w:t>International Social Security Review</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59</w:t>
      </w:r>
      <w:r w:rsidRPr="00337A5D">
        <w:rPr>
          <w:rFonts w:ascii="Times New Roman" w:hAnsi="Times New Roman" w:cs="Times New Roman"/>
          <w:sz w:val="24"/>
          <w:szCs w:val="24"/>
        </w:rPr>
        <w:t>(1): 75-92.</w:t>
      </w:r>
    </w:p>
    <w:p w14:paraId="5EEC8B67" w14:textId="77777777" w:rsidR="009510F2" w:rsidRDefault="001D0974"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Asher M, Ramesh M, Maresso A (2008). </w:t>
      </w:r>
      <w:r w:rsidR="00E60D05" w:rsidRPr="00337A5D">
        <w:rPr>
          <w:rFonts w:ascii="Times New Roman" w:hAnsi="Times New Roman" w:cs="Times New Roman"/>
          <w:sz w:val="24"/>
          <w:szCs w:val="24"/>
        </w:rPr>
        <w:t>"</w:t>
      </w:r>
      <w:r w:rsidRPr="00337A5D">
        <w:rPr>
          <w:rFonts w:ascii="Times New Roman" w:hAnsi="Times New Roman" w:cs="Times New Roman"/>
          <w:sz w:val="24"/>
          <w:szCs w:val="24"/>
        </w:rPr>
        <w:t>Medical savings accounts in Singapore</w:t>
      </w:r>
      <w:r w:rsidR="006D3A40" w:rsidRPr="00337A5D">
        <w:rPr>
          <w:rFonts w:ascii="Times New Roman" w:hAnsi="Times New Roman" w:cs="Times New Roman"/>
          <w:sz w:val="24"/>
          <w:szCs w:val="24"/>
        </w:rPr>
        <w:t>.</w:t>
      </w:r>
      <w:r w:rsidR="00E60D05" w:rsidRPr="00337A5D">
        <w:rPr>
          <w:rFonts w:ascii="Times New Roman" w:hAnsi="Times New Roman" w:cs="Times New Roman"/>
          <w:sz w:val="24"/>
          <w:szCs w:val="24"/>
        </w:rPr>
        <w:t>"</w:t>
      </w:r>
      <w:r w:rsidRPr="00337A5D">
        <w:rPr>
          <w:rFonts w:ascii="Times New Roman" w:hAnsi="Times New Roman" w:cs="Times New Roman"/>
          <w:sz w:val="24"/>
          <w:szCs w:val="24"/>
        </w:rPr>
        <w:t xml:space="preserve"> </w:t>
      </w:r>
      <w:r w:rsidRPr="00337A5D">
        <w:rPr>
          <w:rFonts w:ascii="Times New Roman" w:hAnsi="Times New Roman" w:cs="Times New Roman"/>
          <w:i/>
          <w:sz w:val="24"/>
          <w:szCs w:val="24"/>
        </w:rPr>
        <w:t>Euro Observer</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10</w:t>
      </w:r>
      <w:r w:rsidRPr="00337A5D">
        <w:rPr>
          <w:rFonts w:ascii="Times New Roman" w:hAnsi="Times New Roman" w:cs="Times New Roman"/>
          <w:sz w:val="24"/>
          <w:szCs w:val="24"/>
        </w:rPr>
        <w:t>(4): 9-11.</w:t>
      </w:r>
    </w:p>
    <w:p w14:paraId="387D9D75" w14:textId="7935C3D5" w:rsidR="00231F1A" w:rsidRPr="00231F1A" w:rsidRDefault="00231F1A" w:rsidP="007A3C69">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 xml:space="preserve">Baicker K, Dow WH, Wolfson J (2007). </w:t>
      </w:r>
      <w:r w:rsidRPr="00337A5D">
        <w:rPr>
          <w:rFonts w:ascii="Times New Roman" w:hAnsi="Times New Roman" w:cs="Times New Roman"/>
          <w:sz w:val="24"/>
          <w:szCs w:val="24"/>
        </w:rPr>
        <w:t>"</w:t>
      </w:r>
      <w:r>
        <w:rPr>
          <w:rFonts w:ascii="Times New Roman" w:hAnsi="Times New Roman" w:cs="Times New Roman"/>
          <w:sz w:val="24"/>
          <w:szCs w:val="24"/>
        </w:rPr>
        <w:t>Lowering the barriers to consumer-directed health care: Responding to concerns.</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Health Affairs</w:t>
      </w:r>
      <w:r>
        <w:rPr>
          <w:rFonts w:ascii="Times New Roman" w:hAnsi="Times New Roman" w:cs="Times New Roman"/>
          <w:sz w:val="24"/>
          <w:szCs w:val="24"/>
        </w:rPr>
        <w:t xml:space="preserve">, </w:t>
      </w:r>
      <w:r>
        <w:rPr>
          <w:rFonts w:ascii="Times New Roman" w:hAnsi="Times New Roman" w:cs="Times New Roman"/>
          <w:b/>
          <w:sz w:val="24"/>
          <w:szCs w:val="24"/>
        </w:rPr>
        <w:t>26</w:t>
      </w:r>
      <w:r>
        <w:rPr>
          <w:rFonts w:ascii="Times New Roman" w:hAnsi="Times New Roman" w:cs="Times New Roman"/>
          <w:sz w:val="24"/>
          <w:szCs w:val="24"/>
        </w:rPr>
        <w:t>(5):1328-32.</w:t>
      </w:r>
    </w:p>
    <w:p w14:paraId="33ACD0F3" w14:textId="77777777" w:rsidR="009510F2" w:rsidRDefault="002671A6"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Barr M (2001). "Medical savings accounts in Singapore: a critical inquiry." </w:t>
      </w:r>
      <w:r w:rsidRPr="00337A5D">
        <w:rPr>
          <w:rFonts w:ascii="Times New Roman" w:hAnsi="Times New Roman" w:cs="Times New Roman"/>
          <w:i/>
          <w:sz w:val="24"/>
          <w:szCs w:val="24"/>
        </w:rPr>
        <w:t>Journal of Health Politics, Policy and Law</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26</w:t>
      </w:r>
      <w:r w:rsidRPr="00337A5D">
        <w:rPr>
          <w:rFonts w:ascii="Times New Roman" w:hAnsi="Times New Roman" w:cs="Times New Roman"/>
          <w:sz w:val="24"/>
          <w:szCs w:val="24"/>
        </w:rPr>
        <w:t>(4): 709-26.</w:t>
      </w:r>
    </w:p>
    <w:p w14:paraId="237C7E03" w14:textId="77777777" w:rsidR="009510F2" w:rsidRDefault="00BD70E2" w:rsidP="007A3C69">
      <w:pPr>
        <w:pStyle w:val="ListParagraph"/>
        <w:tabs>
          <w:tab w:val="left" w:pos="1890"/>
        </w:tabs>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Bloche MG (2006). "Consumer-Directed Health Care." </w:t>
      </w:r>
      <w:r w:rsidRPr="00337A5D">
        <w:rPr>
          <w:rFonts w:ascii="Times New Roman" w:hAnsi="Times New Roman" w:cs="Times New Roman"/>
          <w:i/>
          <w:sz w:val="24"/>
          <w:szCs w:val="24"/>
        </w:rPr>
        <w:t>New England Journal of Medicine</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355</w:t>
      </w:r>
      <w:r w:rsidRPr="00337A5D">
        <w:rPr>
          <w:rFonts w:ascii="Times New Roman" w:hAnsi="Times New Roman" w:cs="Times New Roman"/>
          <w:sz w:val="24"/>
          <w:szCs w:val="24"/>
        </w:rPr>
        <w:t>: 1756-9.</w:t>
      </w:r>
    </w:p>
    <w:p w14:paraId="79FB0C68" w14:textId="77777777" w:rsidR="009510F2" w:rsidRDefault="00C523D3" w:rsidP="007A3C69">
      <w:pPr>
        <w:pStyle w:val="ListParagraph"/>
        <w:tabs>
          <w:tab w:val="left" w:pos="1890"/>
        </w:tabs>
        <w:spacing w:after="0"/>
        <w:ind w:hanging="720"/>
        <w:rPr>
          <w:rFonts w:ascii="Times New Roman" w:hAnsi="Times New Roman" w:cs="Times New Roman"/>
          <w:sz w:val="24"/>
          <w:szCs w:val="24"/>
        </w:rPr>
      </w:pPr>
      <w:r w:rsidRPr="00337A5D">
        <w:rPr>
          <w:rFonts w:ascii="Times New Roman" w:hAnsi="Times New Roman" w:cs="Times New Roman"/>
          <w:sz w:val="24"/>
          <w:szCs w:val="24"/>
        </w:rPr>
        <w:t>Bloche MG (</w:t>
      </w:r>
      <w:r w:rsidR="00A97579" w:rsidRPr="00337A5D">
        <w:rPr>
          <w:rFonts w:ascii="Times New Roman" w:hAnsi="Times New Roman" w:cs="Times New Roman"/>
          <w:sz w:val="24"/>
          <w:szCs w:val="24"/>
        </w:rPr>
        <w:t xml:space="preserve">2007). "Consumer-Directed Health Care." </w:t>
      </w:r>
      <w:r w:rsidR="00A97579" w:rsidRPr="00337A5D">
        <w:rPr>
          <w:rFonts w:ascii="Times New Roman" w:hAnsi="Times New Roman" w:cs="Times New Roman"/>
          <w:i/>
          <w:sz w:val="24"/>
          <w:szCs w:val="24"/>
        </w:rPr>
        <w:t>Health Affairs</w:t>
      </w:r>
      <w:r w:rsidR="00A97579" w:rsidRPr="00337A5D">
        <w:rPr>
          <w:rFonts w:ascii="Times New Roman" w:hAnsi="Times New Roman" w:cs="Times New Roman"/>
          <w:sz w:val="24"/>
          <w:szCs w:val="24"/>
        </w:rPr>
        <w:t xml:space="preserve">, </w:t>
      </w:r>
      <w:r w:rsidR="00A97579" w:rsidRPr="00337A5D">
        <w:rPr>
          <w:rFonts w:ascii="Times New Roman" w:hAnsi="Times New Roman" w:cs="Times New Roman"/>
          <w:b/>
          <w:sz w:val="24"/>
          <w:szCs w:val="24"/>
        </w:rPr>
        <w:t>26</w:t>
      </w:r>
      <w:r w:rsidR="00A97579" w:rsidRPr="00337A5D">
        <w:rPr>
          <w:rFonts w:ascii="Times New Roman" w:hAnsi="Times New Roman" w:cs="Times New Roman"/>
          <w:sz w:val="24"/>
          <w:szCs w:val="24"/>
        </w:rPr>
        <w:t>(5): 1315-27.</w:t>
      </w:r>
    </w:p>
    <w:p w14:paraId="4AF91911" w14:textId="36159BD8" w:rsidR="00413CCF" w:rsidRPr="00413CCF" w:rsidRDefault="00DA2690" w:rsidP="007A3C69">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Buchmueller TC (2008</w:t>
      </w:r>
      <w:r w:rsidR="00413CCF">
        <w:rPr>
          <w:rFonts w:ascii="Times New Roman" w:hAnsi="Times New Roman" w:cs="Times New Roman"/>
          <w:sz w:val="24"/>
          <w:szCs w:val="24"/>
        </w:rPr>
        <w:t xml:space="preserve">). </w:t>
      </w:r>
      <w:r w:rsidR="00413CCF" w:rsidRPr="00337A5D">
        <w:rPr>
          <w:rFonts w:ascii="Times New Roman" w:hAnsi="Times New Roman" w:cs="Times New Roman"/>
          <w:sz w:val="24"/>
          <w:szCs w:val="24"/>
        </w:rPr>
        <w:t>"</w:t>
      </w:r>
      <w:r w:rsidR="00413CCF">
        <w:rPr>
          <w:rFonts w:ascii="Times New Roman" w:hAnsi="Times New Roman" w:cs="Times New Roman"/>
          <w:sz w:val="24"/>
          <w:szCs w:val="24"/>
        </w:rPr>
        <w:t>Consumer-oriented health care reform strategies: a review of the evidence on managed competition and consumer-directed health insurance.</w:t>
      </w:r>
      <w:r w:rsidR="00413CCF" w:rsidRPr="00337A5D">
        <w:rPr>
          <w:rFonts w:ascii="Times New Roman" w:hAnsi="Times New Roman" w:cs="Times New Roman"/>
          <w:sz w:val="24"/>
          <w:szCs w:val="24"/>
        </w:rPr>
        <w:t>"</w:t>
      </w:r>
      <w:r w:rsidR="00413CCF">
        <w:rPr>
          <w:rFonts w:ascii="Times New Roman" w:hAnsi="Times New Roman" w:cs="Times New Roman"/>
          <w:sz w:val="24"/>
          <w:szCs w:val="24"/>
        </w:rPr>
        <w:t xml:space="preserve"> </w:t>
      </w:r>
      <w:r w:rsidR="00413CCF">
        <w:rPr>
          <w:rFonts w:ascii="Times New Roman" w:hAnsi="Times New Roman" w:cs="Times New Roman"/>
          <w:i/>
          <w:sz w:val="24"/>
          <w:szCs w:val="24"/>
        </w:rPr>
        <w:t>Milbank Quarterly</w:t>
      </w:r>
      <w:r w:rsidR="00413CCF">
        <w:rPr>
          <w:rFonts w:ascii="Times New Roman" w:hAnsi="Times New Roman" w:cs="Times New Roman"/>
          <w:sz w:val="24"/>
          <w:szCs w:val="24"/>
        </w:rPr>
        <w:t xml:space="preserve">, </w:t>
      </w:r>
      <w:r w:rsidR="00413CCF">
        <w:rPr>
          <w:rFonts w:ascii="Times New Roman" w:hAnsi="Times New Roman" w:cs="Times New Roman"/>
          <w:b/>
          <w:sz w:val="24"/>
          <w:szCs w:val="24"/>
        </w:rPr>
        <w:t>87</w:t>
      </w:r>
      <w:r w:rsidR="00413CCF">
        <w:rPr>
          <w:rFonts w:ascii="Times New Roman" w:hAnsi="Times New Roman" w:cs="Times New Roman"/>
          <w:sz w:val="24"/>
          <w:szCs w:val="24"/>
        </w:rPr>
        <w:t>(4): 820-41.</w:t>
      </w:r>
    </w:p>
    <w:p w14:paraId="44942354" w14:textId="77777777" w:rsidR="009510F2" w:rsidRDefault="0078283A"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Buntin MB, Damberg C, Haviland A, </w:t>
      </w:r>
      <w:r w:rsidRPr="00337A5D">
        <w:rPr>
          <w:rFonts w:ascii="Times New Roman" w:hAnsi="Times New Roman" w:cs="Times New Roman"/>
          <w:i/>
          <w:sz w:val="24"/>
          <w:szCs w:val="24"/>
        </w:rPr>
        <w:t>et al</w:t>
      </w:r>
      <w:r w:rsidRPr="00337A5D">
        <w:rPr>
          <w:rFonts w:ascii="Times New Roman" w:hAnsi="Times New Roman" w:cs="Times New Roman"/>
          <w:sz w:val="24"/>
          <w:szCs w:val="24"/>
        </w:rPr>
        <w:t xml:space="preserve"> (2006). "Consumer-directed health care: early evidence about effects on cost and quality." </w:t>
      </w:r>
      <w:r w:rsidRPr="00337A5D">
        <w:rPr>
          <w:rFonts w:ascii="Times New Roman" w:hAnsi="Times New Roman" w:cs="Times New Roman"/>
          <w:i/>
          <w:sz w:val="24"/>
          <w:szCs w:val="24"/>
        </w:rPr>
        <w:t>Health Affairs</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25</w:t>
      </w:r>
      <w:r w:rsidRPr="00337A5D">
        <w:rPr>
          <w:rFonts w:ascii="Times New Roman" w:hAnsi="Times New Roman" w:cs="Times New Roman"/>
          <w:sz w:val="24"/>
          <w:szCs w:val="24"/>
        </w:rPr>
        <w:t>(6): w516-30.</w:t>
      </w:r>
    </w:p>
    <w:p w14:paraId="021C287C" w14:textId="77777777" w:rsidR="009510F2" w:rsidRDefault="0078283A"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Buntin MB, Haviland A, McDevitt R, </w:t>
      </w:r>
      <w:r w:rsidRPr="00337A5D">
        <w:rPr>
          <w:rFonts w:ascii="Times New Roman" w:hAnsi="Times New Roman" w:cs="Times New Roman"/>
          <w:i/>
          <w:sz w:val="24"/>
          <w:szCs w:val="24"/>
        </w:rPr>
        <w:t>et al</w:t>
      </w:r>
      <w:r w:rsidRPr="00337A5D">
        <w:rPr>
          <w:rFonts w:ascii="Times New Roman" w:hAnsi="Times New Roman" w:cs="Times New Roman"/>
          <w:sz w:val="24"/>
          <w:szCs w:val="24"/>
        </w:rPr>
        <w:t xml:space="preserve"> (2011). "Healthcare spending and preventive care in high-deductible and consumer-directed health plans.” </w:t>
      </w:r>
      <w:r w:rsidRPr="00337A5D">
        <w:rPr>
          <w:rFonts w:ascii="Times New Roman" w:hAnsi="Times New Roman" w:cs="Times New Roman"/>
          <w:i/>
          <w:sz w:val="24"/>
          <w:szCs w:val="24"/>
        </w:rPr>
        <w:t>American Journal of Managed Care</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17</w:t>
      </w:r>
      <w:r w:rsidRPr="00337A5D">
        <w:rPr>
          <w:rFonts w:ascii="Times New Roman" w:hAnsi="Times New Roman" w:cs="Times New Roman"/>
          <w:sz w:val="24"/>
          <w:szCs w:val="24"/>
        </w:rPr>
        <w:t>(3): 222-30.</w:t>
      </w:r>
    </w:p>
    <w:p w14:paraId="0D49BDCB" w14:textId="77777777" w:rsidR="009510F2" w:rsidRDefault="00C97F29"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Charlton M, Levy B, High R, </w:t>
      </w:r>
      <w:r w:rsidR="00613D4D" w:rsidRPr="00337A5D">
        <w:rPr>
          <w:rFonts w:ascii="Times New Roman" w:hAnsi="Times New Roman" w:cs="Times New Roman"/>
          <w:i/>
          <w:sz w:val="24"/>
          <w:szCs w:val="24"/>
        </w:rPr>
        <w:t>et al</w:t>
      </w:r>
      <w:r w:rsidRPr="00337A5D">
        <w:rPr>
          <w:rFonts w:ascii="Times New Roman" w:hAnsi="Times New Roman" w:cs="Times New Roman"/>
          <w:sz w:val="24"/>
          <w:szCs w:val="24"/>
        </w:rPr>
        <w:t xml:space="preserve"> (2011). </w:t>
      </w:r>
      <w:r w:rsidR="00C113D7" w:rsidRPr="00337A5D">
        <w:rPr>
          <w:rFonts w:ascii="Times New Roman" w:hAnsi="Times New Roman" w:cs="Times New Roman"/>
          <w:sz w:val="24"/>
          <w:szCs w:val="24"/>
        </w:rPr>
        <w:t>"</w:t>
      </w:r>
      <w:r w:rsidRPr="00337A5D">
        <w:rPr>
          <w:rFonts w:ascii="Times New Roman" w:hAnsi="Times New Roman" w:cs="Times New Roman"/>
          <w:sz w:val="24"/>
          <w:szCs w:val="24"/>
        </w:rPr>
        <w:t>Effects of health savings account-eligible plans on utilization and expenditures</w:t>
      </w:r>
      <w:r w:rsidR="006D3A40" w:rsidRPr="00337A5D">
        <w:rPr>
          <w:rFonts w:ascii="Times New Roman" w:hAnsi="Times New Roman" w:cs="Times New Roman"/>
          <w:sz w:val="24"/>
          <w:szCs w:val="24"/>
        </w:rPr>
        <w:t>.</w:t>
      </w:r>
      <w:r w:rsidRPr="00337A5D">
        <w:rPr>
          <w:rFonts w:ascii="Times New Roman" w:hAnsi="Times New Roman" w:cs="Times New Roman"/>
          <w:sz w:val="24"/>
          <w:szCs w:val="24"/>
        </w:rPr>
        <w:t xml:space="preserve">" </w:t>
      </w:r>
      <w:r w:rsidRPr="00337A5D">
        <w:rPr>
          <w:rFonts w:ascii="Times New Roman" w:hAnsi="Times New Roman" w:cs="Times New Roman"/>
          <w:i/>
          <w:sz w:val="24"/>
          <w:szCs w:val="24"/>
        </w:rPr>
        <w:t>American Journal of Managed Care</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17</w:t>
      </w:r>
      <w:r w:rsidRPr="00337A5D">
        <w:rPr>
          <w:rFonts w:ascii="Times New Roman" w:hAnsi="Times New Roman" w:cs="Times New Roman"/>
          <w:sz w:val="24"/>
          <w:szCs w:val="24"/>
        </w:rPr>
        <w:t>(1): 79-86.</w:t>
      </w:r>
    </w:p>
    <w:p w14:paraId="60055859" w14:textId="680FE0C5" w:rsidR="00FA249A" w:rsidRPr="00FA249A" w:rsidRDefault="00FA249A" w:rsidP="007A3C69">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 xml:space="preserve">Chen S, Lo Sasso AT, Nandam A (2013). </w:t>
      </w:r>
      <w:r w:rsidRPr="00337A5D">
        <w:rPr>
          <w:rFonts w:ascii="Times New Roman" w:hAnsi="Times New Roman" w:cs="Times New Roman"/>
          <w:sz w:val="24"/>
          <w:szCs w:val="24"/>
        </w:rPr>
        <w:t>"</w:t>
      </w:r>
      <w:r>
        <w:rPr>
          <w:rFonts w:ascii="Times New Roman" w:hAnsi="Times New Roman" w:cs="Times New Roman"/>
          <w:sz w:val="24"/>
          <w:szCs w:val="24"/>
        </w:rPr>
        <w:t>Who funds their health savings account and why?</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International Journal of Health Care Finance &amp; Economics</w:t>
      </w:r>
      <w:r>
        <w:rPr>
          <w:rFonts w:ascii="Times New Roman" w:hAnsi="Times New Roman" w:cs="Times New Roman"/>
          <w:sz w:val="24"/>
          <w:szCs w:val="24"/>
        </w:rPr>
        <w:t xml:space="preserve">, </w:t>
      </w:r>
      <w:r>
        <w:rPr>
          <w:rFonts w:ascii="Times New Roman" w:hAnsi="Times New Roman" w:cs="Times New Roman"/>
          <w:b/>
          <w:sz w:val="24"/>
          <w:szCs w:val="24"/>
        </w:rPr>
        <w:t>13</w:t>
      </w:r>
      <w:r>
        <w:rPr>
          <w:rFonts w:ascii="Times New Roman" w:hAnsi="Times New Roman" w:cs="Times New Roman"/>
          <w:sz w:val="24"/>
          <w:szCs w:val="24"/>
        </w:rPr>
        <w:t>(3-4): 219-32.</w:t>
      </w:r>
    </w:p>
    <w:p w14:paraId="6102D6AF" w14:textId="3853F361" w:rsidR="009510F2" w:rsidRPr="00F50333" w:rsidRDefault="00083DC8" w:rsidP="007A3C69">
      <w:pPr>
        <w:pStyle w:val="ListParagraph"/>
        <w:spacing w:after="0"/>
        <w:ind w:hanging="720"/>
        <w:rPr>
          <w:rFonts w:ascii="Times New Roman" w:hAnsi="Times New Roman" w:cs="Times New Roman"/>
          <w:sz w:val="24"/>
          <w:szCs w:val="24"/>
        </w:rPr>
      </w:pPr>
      <w:r w:rsidRPr="00F50333">
        <w:rPr>
          <w:rFonts w:ascii="Times New Roman" w:hAnsi="Times New Roman" w:cs="Times New Roman"/>
          <w:sz w:val="24"/>
          <w:szCs w:val="24"/>
        </w:rPr>
        <w:t xml:space="preserve">Chia NC, Tsui AK (2005). "Medical savings accounts in Singapore: how much is adequate?" </w:t>
      </w:r>
      <w:r w:rsidRPr="00F50333">
        <w:rPr>
          <w:rFonts w:ascii="Times New Roman" w:hAnsi="Times New Roman" w:cs="Times New Roman"/>
          <w:i/>
          <w:sz w:val="24"/>
          <w:szCs w:val="24"/>
        </w:rPr>
        <w:t>Journal of Health Economics</w:t>
      </w:r>
      <w:r w:rsidRPr="00F50333">
        <w:rPr>
          <w:rFonts w:ascii="Times New Roman" w:hAnsi="Times New Roman" w:cs="Times New Roman"/>
          <w:sz w:val="24"/>
          <w:szCs w:val="24"/>
        </w:rPr>
        <w:t xml:space="preserve">, </w:t>
      </w:r>
      <w:r w:rsidRPr="00F50333">
        <w:rPr>
          <w:rFonts w:ascii="Times New Roman" w:hAnsi="Times New Roman" w:cs="Times New Roman"/>
          <w:b/>
          <w:sz w:val="24"/>
          <w:szCs w:val="24"/>
        </w:rPr>
        <w:t>24</w:t>
      </w:r>
      <w:r w:rsidRPr="00F50333">
        <w:rPr>
          <w:rFonts w:ascii="Times New Roman" w:hAnsi="Times New Roman" w:cs="Times New Roman"/>
          <w:sz w:val="24"/>
          <w:szCs w:val="24"/>
        </w:rPr>
        <w:t>: 855-75.</w:t>
      </w:r>
    </w:p>
    <w:p w14:paraId="53ADA535" w14:textId="20C602CF" w:rsidR="00FA249A" w:rsidRPr="00FA249A" w:rsidRDefault="00FA249A" w:rsidP="007A3C69">
      <w:pPr>
        <w:pStyle w:val="ListParagraph"/>
        <w:spacing w:after="0"/>
        <w:ind w:hanging="720"/>
        <w:rPr>
          <w:rFonts w:ascii="Times New Roman" w:hAnsi="Times New Roman" w:cs="Times New Roman"/>
          <w:sz w:val="24"/>
          <w:szCs w:val="24"/>
        </w:rPr>
      </w:pPr>
      <w:r>
        <w:rPr>
          <w:rFonts w:ascii="Times New Roman" w:hAnsi="Times New Roman" w:cs="Times New Roman"/>
          <w:sz w:val="24"/>
          <w:szCs w:val="24"/>
        </w:rPr>
        <w:t xml:space="preserve">Christianson JB, Parente ST, Feldman R (2004). </w:t>
      </w:r>
      <w:r w:rsidRPr="00337A5D">
        <w:rPr>
          <w:rFonts w:ascii="Times New Roman" w:hAnsi="Times New Roman" w:cs="Times New Roman"/>
          <w:sz w:val="24"/>
          <w:szCs w:val="24"/>
        </w:rPr>
        <w:t>"</w:t>
      </w:r>
      <w:r>
        <w:rPr>
          <w:rFonts w:ascii="Times New Roman" w:hAnsi="Times New Roman" w:cs="Times New Roman"/>
          <w:sz w:val="24"/>
          <w:szCs w:val="24"/>
        </w:rPr>
        <w:t>Consumer experiences in a consumer-driven health plan.</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Health Services Research</w:t>
      </w:r>
      <w:r>
        <w:rPr>
          <w:rFonts w:ascii="Times New Roman" w:hAnsi="Times New Roman" w:cs="Times New Roman"/>
          <w:sz w:val="24"/>
          <w:szCs w:val="24"/>
        </w:rPr>
        <w:t xml:space="preserve">, </w:t>
      </w:r>
      <w:r>
        <w:rPr>
          <w:rFonts w:ascii="Times New Roman" w:hAnsi="Times New Roman" w:cs="Times New Roman"/>
          <w:b/>
          <w:sz w:val="24"/>
          <w:szCs w:val="24"/>
        </w:rPr>
        <w:t>39</w:t>
      </w:r>
      <w:r>
        <w:rPr>
          <w:rFonts w:ascii="Times New Roman" w:hAnsi="Times New Roman" w:cs="Times New Roman"/>
          <w:sz w:val="24"/>
          <w:szCs w:val="24"/>
        </w:rPr>
        <w:t>(4): 1123-39.</w:t>
      </w:r>
    </w:p>
    <w:p w14:paraId="290E4B98" w14:textId="6A56B1BA" w:rsidR="00843F0F" w:rsidRPr="00843F0F" w:rsidRDefault="00843F0F" w:rsidP="007A3C69">
      <w:pPr>
        <w:pStyle w:val="ListParagraph"/>
        <w:spacing w:after="0"/>
        <w:ind w:hanging="720"/>
        <w:rPr>
          <w:rFonts w:ascii="Times New Roman" w:hAnsi="Times New Roman" w:cs="Times New Roman"/>
          <w:sz w:val="24"/>
          <w:szCs w:val="24"/>
        </w:rPr>
      </w:pPr>
      <w:r>
        <w:rPr>
          <w:rFonts w:ascii="Times New Roman" w:hAnsi="Times New Roman" w:cs="Times New Roman"/>
          <w:sz w:val="24"/>
          <w:szCs w:val="24"/>
        </w:rPr>
        <w:t xml:space="preserve">Cress JR, Zimmer DM (2011). </w:t>
      </w:r>
      <w:r w:rsidRPr="00337A5D">
        <w:rPr>
          <w:rFonts w:ascii="Times New Roman" w:hAnsi="Times New Roman" w:cs="Times New Roman"/>
          <w:sz w:val="24"/>
          <w:szCs w:val="24"/>
        </w:rPr>
        <w:t>"</w:t>
      </w:r>
      <w:r>
        <w:rPr>
          <w:rFonts w:ascii="Times New Roman" w:hAnsi="Times New Roman" w:cs="Times New Roman"/>
          <w:sz w:val="24"/>
          <w:szCs w:val="24"/>
        </w:rPr>
        <w:t>Medical savings accounts and preventive health care utilization.</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Economics and Management, </w:t>
      </w:r>
      <w:r>
        <w:rPr>
          <w:rFonts w:ascii="Times New Roman" w:hAnsi="Times New Roman" w:cs="Times New Roman"/>
          <w:b/>
          <w:sz w:val="24"/>
          <w:szCs w:val="24"/>
        </w:rPr>
        <w:t>7</w:t>
      </w:r>
      <w:r>
        <w:rPr>
          <w:rFonts w:ascii="Times New Roman" w:hAnsi="Times New Roman" w:cs="Times New Roman"/>
          <w:sz w:val="24"/>
          <w:szCs w:val="24"/>
        </w:rPr>
        <w:t>(1): 1-22.</w:t>
      </w:r>
    </w:p>
    <w:p w14:paraId="44F2E26A" w14:textId="77777777" w:rsidR="00F50333" w:rsidRPr="00F50333" w:rsidRDefault="00F50333" w:rsidP="007A3C69">
      <w:pPr>
        <w:pStyle w:val="ListParagraph"/>
        <w:spacing w:after="0"/>
        <w:ind w:hanging="720"/>
        <w:rPr>
          <w:rFonts w:ascii="Times New Roman" w:hAnsi="Times New Roman" w:cs="Times New Roman"/>
          <w:sz w:val="24"/>
          <w:szCs w:val="24"/>
        </w:rPr>
      </w:pPr>
      <w:r w:rsidRPr="00F50333">
        <w:rPr>
          <w:rFonts w:ascii="Times New Roman" w:hAnsi="Times New Roman" w:cs="Times New Roman"/>
          <w:sz w:val="24"/>
          <w:szCs w:val="24"/>
        </w:rPr>
        <w:t>Cylus J, Thomson S (2012). "Medical savings accounts." Background paper prepared for a Senior Policy Seminar in Bishkek, Kyrgyzstan, 29-30 November 2012, on behalf of the WHO Regional Office for Europe.</w:t>
      </w:r>
    </w:p>
    <w:p w14:paraId="34E4C7D0" w14:textId="77777777" w:rsidR="009510F2" w:rsidRDefault="00794EE9" w:rsidP="007A3C69">
      <w:pPr>
        <w:pStyle w:val="ListParagraph"/>
        <w:spacing w:after="0"/>
        <w:ind w:hanging="720"/>
        <w:rPr>
          <w:rFonts w:ascii="Times New Roman" w:hAnsi="Times New Roman" w:cs="Times New Roman"/>
          <w:sz w:val="24"/>
          <w:szCs w:val="24"/>
        </w:rPr>
      </w:pPr>
      <w:r w:rsidRPr="00337A5D">
        <w:rPr>
          <w:rFonts w:ascii="Times New Roman" w:hAnsi="Times New Roman" w:cs="Times New Roman"/>
          <w:sz w:val="24"/>
          <w:szCs w:val="24"/>
        </w:rPr>
        <w:t>Davis K (2004). "</w:t>
      </w:r>
      <w:r w:rsidR="00BD3B68" w:rsidRPr="00337A5D">
        <w:rPr>
          <w:rFonts w:ascii="Times New Roman" w:hAnsi="Times New Roman" w:cs="Times New Roman"/>
          <w:sz w:val="24"/>
          <w:szCs w:val="24"/>
        </w:rPr>
        <w:t>Consumer-directed health care: will it improve health system performance?"</w:t>
      </w:r>
      <w:r w:rsidR="00BD3B68" w:rsidRPr="00337A5D">
        <w:rPr>
          <w:rFonts w:ascii="Times New Roman" w:hAnsi="Times New Roman" w:cs="Times New Roman"/>
          <w:i/>
          <w:sz w:val="24"/>
          <w:szCs w:val="24"/>
        </w:rPr>
        <w:t xml:space="preserve"> Health Services Research</w:t>
      </w:r>
      <w:r w:rsidR="00BD3B68" w:rsidRPr="00337A5D">
        <w:rPr>
          <w:rFonts w:ascii="Times New Roman" w:hAnsi="Times New Roman" w:cs="Times New Roman"/>
          <w:sz w:val="24"/>
          <w:szCs w:val="24"/>
        </w:rPr>
        <w:t xml:space="preserve">, </w:t>
      </w:r>
      <w:r w:rsidR="00BD3B68" w:rsidRPr="00337A5D">
        <w:rPr>
          <w:rFonts w:ascii="Times New Roman" w:hAnsi="Times New Roman" w:cs="Times New Roman"/>
          <w:b/>
          <w:sz w:val="24"/>
          <w:szCs w:val="24"/>
        </w:rPr>
        <w:t>39</w:t>
      </w:r>
      <w:r w:rsidR="00BD3B68" w:rsidRPr="00337A5D">
        <w:rPr>
          <w:rFonts w:ascii="Times New Roman" w:hAnsi="Times New Roman" w:cs="Times New Roman"/>
          <w:sz w:val="24"/>
          <w:szCs w:val="24"/>
        </w:rPr>
        <w:t>(4 Pt 2): 1219-34.</w:t>
      </w:r>
    </w:p>
    <w:p w14:paraId="47D23F18" w14:textId="77777777" w:rsidR="009510F2" w:rsidRDefault="0016125C"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Dixon A (2002). </w:t>
      </w:r>
      <w:r w:rsidR="00E60D05" w:rsidRPr="00337A5D">
        <w:rPr>
          <w:rFonts w:ascii="Times New Roman" w:hAnsi="Times New Roman" w:cs="Times New Roman"/>
          <w:sz w:val="24"/>
          <w:szCs w:val="24"/>
        </w:rPr>
        <w:t>"</w:t>
      </w:r>
      <w:r w:rsidRPr="00337A5D">
        <w:rPr>
          <w:rFonts w:ascii="Times New Roman" w:hAnsi="Times New Roman" w:cs="Times New Roman"/>
          <w:sz w:val="24"/>
          <w:szCs w:val="24"/>
        </w:rPr>
        <w:t xml:space="preserve">Are </w:t>
      </w:r>
      <w:r w:rsidR="004560F8" w:rsidRPr="00337A5D">
        <w:rPr>
          <w:rFonts w:ascii="Times New Roman" w:hAnsi="Times New Roman" w:cs="Times New Roman"/>
          <w:sz w:val="24"/>
          <w:szCs w:val="24"/>
        </w:rPr>
        <w:t>m</w:t>
      </w:r>
      <w:r w:rsidRPr="00337A5D">
        <w:rPr>
          <w:rFonts w:ascii="Times New Roman" w:hAnsi="Times New Roman" w:cs="Times New Roman"/>
          <w:sz w:val="24"/>
          <w:szCs w:val="24"/>
        </w:rPr>
        <w:t xml:space="preserve">edical </w:t>
      </w:r>
      <w:r w:rsidR="004560F8" w:rsidRPr="00337A5D">
        <w:rPr>
          <w:rFonts w:ascii="Times New Roman" w:hAnsi="Times New Roman" w:cs="Times New Roman"/>
          <w:sz w:val="24"/>
          <w:szCs w:val="24"/>
        </w:rPr>
        <w:t>s</w:t>
      </w:r>
      <w:r w:rsidRPr="00337A5D">
        <w:rPr>
          <w:rFonts w:ascii="Times New Roman" w:hAnsi="Times New Roman" w:cs="Times New Roman"/>
          <w:sz w:val="24"/>
          <w:szCs w:val="24"/>
        </w:rPr>
        <w:t xml:space="preserve">avings </w:t>
      </w:r>
      <w:r w:rsidR="004560F8" w:rsidRPr="00337A5D">
        <w:rPr>
          <w:rFonts w:ascii="Times New Roman" w:hAnsi="Times New Roman" w:cs="Times New Roman"/>
          <w:sz w:val="24"/>
          <w:szCs w:val="24"/>
        </w:rPr>
        <w:t>a</w:t>
      </w:r>
      <w:r w:rsidRPr="00337A5D">
        <w:rPr>
          <w:rFonts w:ascii="Times New Roman" w:hAnsi="Times New Roman" w:cs="Times New Roman"/>
          <w:sz w:val="24"/>
          <w:szCs w:val="24"/>
        </w:rPr>
        <w:t xml:space="preserve">ccounts a </w:t>
      </w:r>
      <w:r w:rsidR="004560F8" w:rsidRPr="00337A5D">
        <w:rPr>
          <w:rFonts w:ascii="Times New Roman" w:hAnsi="Times New Roman" w:cs="Times New Roman"/>
          <w:sz w:val="24"/>
          <w:szCs w:val="24"/>
        </w:rPr>
        <w:t>v</w:t>
      </w:r>
      <w:r w:rsidRPr="00337A5D">
        <w:rPr>
          <w:rFonts w:ascii="Times New Roman" w:hAnsi="Times New Roman" w:cs="Times New Roman"/>
          <w:sz w:val="24"/>
          <w:szCs w:val="24"/>
        </w:rPr>
        <w:t xml:space="preserve">iable </w:t>
      </w:r>
      <w:r w:rsidR="004560F8" w:rsidRPr="00337A5D">
        <w:rPr>
          <w:rFonts w:ascii="Times New Roman" w:hAnsi="Times New Roman" w:cs="Times New Roman"/>
          <w:sz w:val="24"/>
          <w:szCs w:val="24"/>
        </w:rPr>
        <w:t>o</w:t>
      </w:r>
      <w:r w:rsidRPr="00337A5D">
        <w:rPr>
          <w:rFonts w:ascii="Times New Roman" w:hAnsi="Times New Roman" w:cs="Times New Roman"/>
          <w:sz w:val="24"/>
          <w:szCs w:val="24"/>
        </w:rPr>
        <w:t xml:space="preserve">ption for </w:t>
      </w:r>
      <w:r w:rsidR="004560F8" w:rsidRPr="00337A5D">
        <w:rPr>
          <w:rFonts w:ascii="Times New Roman" w:hAnsi="Times New Roman" w:cs="Times New Roman"/>
          <w:sz w:val="24"/>
          <w:szCs w:val="24"/>
        </w:rPr>
        <w:t>f</w:t>
      </w:r>
      <w:r w:rsidRPr="00337A5D">
        <w:rPr>
          <w:rFonts w:ascii="Times New Roman" w:hAnsi="Times New Roman" w:cs="Times New Roman"/>
          <w:sz w:val="24"/>
          <w:szCs w:val="24"/>
        </w:rPr>
        <w:t xml:space="preserve">unding </w:t>
      </w:r>
      <w:r w:rsidR="004560F8" w:rsidRPr="00337A5D">
        <w:rPr>
          <w:rFonts w:ascii="Times New Roman" w:hAnsi="Times New Roman" w:cs="Times New Roman"/>
          <w:sz w:val="24"/>
          <w:szCs w:val="24"/>
        </w:rPr>
        <w:t>h</w:t>
      </w:r>
      <w:r w:rsidRPr="00337A5D">
        <w:rPr>
          <w:rFonts w:ascii="Times New Roman" w:hAnsi="Times New Roman" w:cs="Times New Roman"/>
          <w:sz w:val="24"/>
          <w:szCs w:val="24"/>
        </w:rPr>
        <w:t xml:space="preserve">ealth </w:t>
      </w:r>
      <w:r w:rsidR="004560F8" w:rsidRPr="00337A5D">
        <w:rPr>
          <w:rFonts w:ascii="Times New Roman" w:hAnsi="Times New Roman" w:cs="Times New Roman"/>
          <w:sz w:val="24"/>
          <w:szCs w:val="24"/>
        </w:rPr>
        <w:t>c</w:t>
      </w:r>
      <w:r w:rsidRPr="00337A5D">
        <w:rPr>
          <w:rFonts w:ascii="Times New Roman" w:hAnsi="Times New Roman" w:cs="Times New Roman"/>
          <w:sz w:val="24"/>
          <w:szCs w:val="24"/>
        </w:rPr>
        <w:t>are?</w:t>
      </w:r>
      <w:r w:rsidR="00E60D05" w:rsidRPr="00337A5D">
        <w:rPr>
          <w:rFonts w:ascii="Times New Roman" w:hAnsi="Times New Roman" w:cs="Times New Roman"/>
          <w:sz w:val="24"/>
          <w:szCs w:val="24"/>
        </w:rPr>
        <w:t>"</w:t>
      </w:r>
      <w:r w:rsidRPr="00337A5D">
        <w:rPr>
          <w:rFonts w:ascii="Times New Roman" w:hAnsi="Times New Roman" w:cs="Times New Roman"/>
          <w:sz w:val="24"/>
          <w:szCs w:val="24"/>
        </w:rPr>
        <w:t xml:space="preserve"> </w:t>
      </w:r>
      <w:r w:rsidRPr="00337A5D">
        <w:rPr>
          <w:rFonts w:ascii="Times New Roman" w:hAnsi="Times New Roman" w:cs="Times New Roman"/>
          <w:i/>
          <w:sz w:val="24"/>
          <w:szCs w:val="24"/>
        </w:rPr>
        <w:t>Croatian Medical Journal</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43</w:t>
      </w:r>
      <w:r w:rsidRPr="00337A5D">
        <w:rPr>
          <w:rFonts w:ascii="Times New Roman" w:hAnsi="Times New Roman" w:cs="Times New Roman"/>
          <w:sz w:val="24"/>
          <w:szCs w:val="24"/>
        </w:rPr>
        <w:t>(4): 408-16.</w:t>
      </w:r>
    </w:p>
    <w:p w14:paraId="67CB4EF6" w14:textId="77777777" w:rsidR="009510F2" w:rsidRDefault="006C45BE"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Dixon A, Greene J, Hibbard J (2008). "Do consumer-directed health plans drive changes in en</w:t>
      </w:r>
      <w:r w:rsidR="006D3A40" w:rsidRPr="00337A5D">
        <w:rPr>
          <w:rFonts w:ascii="Times New Roman" w:hAnsi="Times New Roman" w:cs="Times New Roman"/>
          <w:sz w:val="24"/>
          <w:szCs w:val="24"/>
        </w:rPr>
        <w:t>rollees' health care behavior?"</w:t>
      </w:r>
      <w:r w:rsidRPr="00337A5D">
        <w:rPr>
          <w:rFonts w:ascii="Times New Roman" w:hAnsi="Times New Roman" w:cs="Times New Roman"/>
          <w:sz w:val="24"/>
          <w:szCs w:val="24"/>
        </w:rPr>
        <w:t xml:space="preserve"> </w:t>
      </w:r>
      <w:r w:rsidRPr="00337A5D">
        <w:rPr>
          <w:rFonts w:ascii="Times New Roman" w:hAnsi="Times New Roman" w:cs="Times New Roman"/>
          <w:i/>
          <w:sz w:val="24"/>
          <w:szCs w:val="24"/>
        </w:rPr>
        <w:t>Health Affairs</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27</w:t>
      </w:r>
      <w:r w:rsidRPr="00337A5D">
        <w:rPr>
          <w:rFonts w:ascii="Times New Roman" w:hAnsi="Times New Roman" w:cs="Times New Roman"/>
          <w:sz w:val="24"/>
          <w:szCs w:val="24"/>
        </w:rPr>
        <w:t>(4): 1120-31.</w:t>
      </w:r>
    </w:p>
    <w:p w14:paraId="67668661" w14:textId="1FB87736" w:rsidR="00FA249A" w:rsidRPr="00FA249A" w:rsidRDefault="00FA249A" w:rsidP="007A3C69">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 xml:space="preserve">Fowles JB, Kind EA, Braun BL, </w:t>
      </w:r>
      <w:r>
        <w:rPr>
          <w:rFonts w:ascii="Times New Roman" w:hAnsi="Times New Roman" w:cs="Times New Roman"/>
          <w:i/>
          <w:sz w:val="24"/>
          <w:szCs w:val="24"/>
        </w:rPr>
        <w:t xml:space="preserve">et al </w:t>
      </w:r>
      <w:r>
        <w:rPr>
          <w:rFonts w:ascii="Times New Roman" w:hAnsi="Times New Roman" w:cs="Times New Roman"/>
          <w:sz w:val="24"/>
          <w:szCs w:val="24"/>
        </w:rPr>
        <w:t xml:space="preserve">(2004). </w:t>
      </w:r>
      <w:r w:rsidRPr="00337A5D">
        <w:rPr>
          <w:rFonts w:ascii="Times New Roman" w:hAnsi="Times New Roman" w:cs="Times New Roman"/>
          <w:sz w:val="24"/>
          <w:szCs w:val="24"/>
        </w:rPr>
        <w:t>"</w:t>
      </w:r>
      <w:r>
        <w:rPr>
          <w:rFonts w:ascii="Times New Roman" w:hAnsi="Times New Roman" w:cs="Times New Roman"/>
          <w:sz w:val="24"/>
          <w:szCs w:val="24"/>
        </w:rPr>
        <w:t>Early experience with employee choice of consumer-directed health plans and satisfaction with enrolment.</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Health Services Research</w:t>
      </w:r>
      <w:r>
        <w:rPr>
          <w:rFonts w:ascii="Times New Roman" w:hAnsi="Times New Roman" w:cs="Times New Roman"/>
          <w:sz w:val="24"/>
          <w:szCs w:val="24"/>
        </w:rPr>
        <w:t xml:space="preserve">, </w:t>
      </w:r>
      <w:r>
        <w:rPr>
          <w:rFonts w:ascii="Times New Roman" w:hAnsi="Times New Roman" w:cs="Times New Roman"/>
          <w:b/>
          <w:sz w:val="24"/>
          <w:szCs w:val="24"/>
        </w:rPr>
        <w:t>39</w:t>
      </w:r>
      <w:r>
        <w:rPr>
          <w:rFonts w:ascii="Times New Roman" w:hAnsi="Times New Roman" w:cs="Times New Roman"/>
          <w:sz w:val="24"/>
          <w:szCs w:val="24"/>
        </w:rPr>
        <w:t>(4): 1141-58.</w:t>
      </w:r>
    </w:p>
    <w:p w14:paraId="4E9F0DA0" w14:textId="55031854" w:rsidR="009510F2" w:rsidRDefault="00BB4FA0"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Fronstin P (201</w:t>
      </w:r>
      <w:r w:rsidR="00C6455C">
        <w:rPr>
          <w:rFonts w:ascii="Times New Roman" w:hAnsi="Times New Roman" w:cs="Times New Roman"/>
          <w:sz w:val="24"/>
          <w:szCs w:val="24"/>
        </w:rPr>
        <w:t>2</w:t>
      </w:r>
      <w:r w:rsidRPr="00337A5D">
        <w:rPr>
          <w:rFonts w:ascii="Times New Roman" w:hAnsi="Times New Roman" w:cs="Times New Roman"/>
          <w:sz w:val="24"/>
          <w:szCs w:val="24"/>
        </w:rPr>
        <w:t xml:space="preserve">). "Health </w:t>
      </w:r>
      <w:r w:rsidR="004560F8" w:rsidRPr="00337A5D">
        <w:rPr>
          <w:rFonts w:ascii="Times New Roman" w:hAnsi="Times New Roman" w:cs="Times New Roman"/>
          <w:sz w:val="24"/>
          <w:szCs w:val="24"/>
        </w:rPr>
        <w:t>s</w:t>
      </w:r>
      <w:r w:rsidRPr="00337A5D">
        <w:rPr>
          <w:rFonts w:ascii="Times New Roman" w:hAnsi="Times New Roman" w:cs="Times New Roman"/>
          <w:sz w:val="24"/>
          <w:szCs w:val="24"/>
        </w:rPr>
        <w:t xml:space="preserve">avings </w:t>
      </w:r>
      <w:r w:rsidR="004560F8" w:rsidRPr="00337A5D">
        <w:rPr>
          <w:rFonts w:ascii="Times New Roman" w:hAnsi="Times New Roman" w:cs="Times New Roman"/>
          <w:sz w:val="24"/>
          <w:szCs w:val="24"/>
        </w:rPr>
        <w:t>a</w:t>
      </w:r>
      <w:r w:rsidRPr="00337A5D">
        <w:rPr>
          <w:rFonts w:ascii="Times New Roman" w:hAnsi="Times New Roman" w:cs="Times New Roman"/>
          <w:sz w:val="24"/>
          <w:szCs w:val="24"/>
        </w:rPr>
        <w:t xml:space="preserve">ccounts and </w:t>
      </w:r>
      <w:r w:rsidR="004560F8" w:rsidRPr="00337A5D">
        <w:rPr>
          <w:rFonts w:ascii="Times New Roman" w:hAnsi="Times New Roman" w:cs="Times New Roman"/>
          <w:sz w:val="24"/>
          <w:szCs w:val="24"/>
        </w:rPr>
        <w:t>h</w:t>
      </w:r>
      <w:r w:rsidRPr="00337A5D">
        <w:rPr>
          <w:rFonts w:ascii="Times New Roman" w:hAnsi="Times New Roman" w:cs="Times New Roman"/>
          <w:sz w:val="24"/>
          <w:szCs w:val="24"/>
        </w:rPr>
        <w:t xml:space="preserve">ealth </w:t>
      </w:r>
      <w:r w:rsidR="004560F8" w:rsidRPr="00337A5D">
        <w:rPr>
          <w:rFonts w:ascii="Times New Roman" w:hAnsi="Times New Roman" w:cs="Times New Roman"/>
          <w:sz w:val="24"/>
          <w:szCs w:val="24"/>
        </w:rPr>
        <w:t>r</w:t>
      </w:r>
      <w:r w:rsidRPr="00337A5D">
        <w:rPr>
          <w:rFonts w:ascii="Times New Roman" w:hAnsi="Times New Roman" w:cs="Times New Roman"/>
          <w:sz w:val="24"/>
          <w:szCs w:val="24"/>
        </w:rPr>
        <w:t xml:space="preserve">eimbursement </w:t>
      </w:r>
      <w:r w:rsidR="004560F8" w:rsidRPr="00337A5D">
        <w:rPr>
          <w:rFonts w:ascii="Times New Roman" w:hAnsi="Times New Roman" w:cs="Times New Roman"/>
          <w:sz w:val="24"/>
          <w:szCs w:val="24"/>
        </w:rPr>
        <w:t>a</w:t>
      </w:r>
      <w:r w:rsidRPr="00337A5D">
        <w:rPr>
          <w:rFonts w:ascii="Times New Roman" w:hAnsi="Times New Roman" w:cs="Times New Roman"/>
          <w:sz w:val="24"/>
          <w:szCs w:val="24"/>
        </w:rPr>
        <w:t xml:space="preserve">rrangements: </w:t>
      </w:r>
      <w:r w:rsidR="004560F8" w:rsidRPr="00337A5D">
        <w:rPr>
          <w:rFonts w:ascii="Times New Roman" w:hAnsi="Times New Roman" w:cs="Times New Roman"/>
          <w:sz w:val="24"/>
          <w:szCs w:val="24"/>
        </w:rPr>
        <w:t>a</w:t>
      </w:r>
      <w:r w:rsidRPr="00337A5D">
        <w:rPr>
          <w:rFonts w:ascii="Times New Roman" w:hAnsi="Times New Roman" w:cs="Times New Roman"/>
          <w:sz w:val="24"/>
          <w:szCs w:val="24"/>
        </w:rPr>
        <w:t xml:space="preserve">ssets, </w:t>
      </w:r>
      <w:r w:rsidR="004560F8" w:rsidRPr="00337A5D">
        <w:rPr>
          <w:rFonts w:ascii="Times New Roman" w:hAnsi="Times New Roman" w:cs="Times New Roman"/>
          <w:sz w:val="24"/>
          <w:szCs w:val="24"/>
        </w:rPr>
        <w:t>account b</w:t>
      </w:r>
      <w:r w:rsidRPr="00337A5D">
        <w:rPr>
          <w:rFonts w:ascii="Times New Roman" w:hAnsi="Times New Roman" w:cs="Times New Roman"/>
          <w:sz w:val="24"/>
          <w:szCs w:val="24"/>
        </w:rPr>
        <w:t xml:space="preserve">alances, and </w:t>
      </w:r>
      <w:r w:rsidR="004560F8" w:rsidRPr="00337A5D">
        <w:rPr>
          <w:rFonts w:ascii="Times New Roman" w:hAnsi="Times New Roman" w:cs="Times New Roman"/>
          <w:sz w:val="24"/>
          <w:szCs w:val="24"/>
        </w:rPr>
        <w:t>r</w:t>
      </w:r>
      <w:r w:rsidRPr="00337A5D">
        <w:rPr>
          <w:rFonts w:ascii="Times New Roman" w:hAnsi="Times New Roman" w:cs="Times New Roman"/>
          <w:sz w:val="24"/>
          <w:szCs w:val="24"/>
        </w:rPr>
        <w:t>ollovers, 2006-201</w:t>
      </w:r>
      <w:r w:rsidR="00C6455C">
        <w:rPr>
          <w:rFonts w:ascii="Times New Roman" w:hAnsi="Times New Roman" w:cs="Times New Roman"/>
          <w:sz w:val="24"/>
          <w:szCs w:val="24"/>
        </w:rPr>
        <w:t>1</w:t>
      </w:r>
      <w:r w:rsidR="006D3A40" w:rsidRPr="00337A5D">
        <w:rPr>
          <w:rFonts w:ascii="Times New Roman" w:hAnsi="Times New Roman" w:cs="Times New Roman"/>
          <w:sz w:val="24"/>
          <w:szCs w:val="24"/>
        </w:rPr>
        <w:t>.</w:t>
      </w:r>
      <w:r w:rsidRPr="00337A5D">
        <w:rPr>
          <w:rFonts w:ascii="Times New Roman" w:hAnsi="Times New Roman" w:cs="Times New Roman"/>
          <w:sz w:val="24"/>
          <w:szCs w:val="24"/>
        </w:rPr>
        <w:t xml:space="preserve">" </w:t>
      </w:r>
      <w:r w:rsidRPr="00337A5D">
        <w:rPr>
          <w:rFonts w:ascii="Times New Roman" w:hAnsi="Times New Roman" w:cs="Times New Roman"/>
          <w:i/>
          <w:sz w:val="24"/>
          <w:szCs w:val="24"/>
        </w:rPr>
        <w:t>Employee Benefit Research Institute</w:t>
      </w:r>
      <w:r w:rsidRPr="00337A5D">
        <w:rPr>
          <w:rFonts w:ascii="Times New Roman" w:hAnsi="Times New Roman" w:cs="Times New Roman"/>
          <w:sz w:val="24"/>
          <w:szCs w:val="24"/>
        </w:rPr>
        <w:t xml:space="preserve"> Issue Brief, </w:t>
      </w:r>
      <w:r w:rsidR="00C6455C">
        <w:rPr>
          <w:rFonts w:ascii="Times New Roman" w:hAnsi="Times New Roman" w:cs="Times New Roman"/>
          <w:sz w:val="24"/>
          <w:szCs w:val="24"/>
        </w:rPr>
        <w:t>367</w:t>
      </w:r>
      <w:r w:rsidRPr="00337A5D">
        <w:rPr>
          <w:rFonts w:ascii="Times New Roman" w:hAnsi="Times New Roman" w:cs="Times New Roman"/>
          <w:sz w:val="24"/>
          <w:szCs w:val="24"/>
        </w:rPr>
        <w:t>: 1-28.</w:t>
      </w:r>
    </w:p>
    <w:p w14:paraId="46DA88D8" w14:textId="77777777" w:rsidR="00262FA6" w:rsidRDefault="00A1446D">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Fronstin P (2014). ‘</w:t>
      </w:r>
      <w:r w:rsidR="00D05FD0" w:rsidRPr="00D05FD0">
        <w:rPr>
          <w:rFonts w:ascii="Times New Roman" w:hAnsi="Times New Roman" w:cs="Times New Roman"/>
          <w:sz w:val="24"/>
          <w:szCs w:val="24"/>
        </w:rPr>
        <w:t xml:space="preserve">Lifetime Accumulations and Tax Savings from HSA Contributions.’ </w:t>
      </w:r>
      <w:r w:rsidRPr="00A1446D">
        <w:rPr>
          <w:rFonts w:ascii="Times New Roman" w:hAnsi="Times New Roman" w:cs="Times New Roman"/>
          <w:i/>
          <w:sz w:val="24"/>
          <w:szCs w:val="24"/>
        </w:rPr>
        <w:t>Employee Benefit Research Institute</w:t>
      </w:r>
      <w:r w:rsidR="00D05FD0" w:rsidRPr="00D05FD0">
        <w:rPr>
          <w:rFonts w:ascii="Times New Roman" w:hAnsi="Times New Roman" w:cs="Times New Roman"/>
          <w:i/>
          <w:sz w:val="24"/>
          <w:szCs w:val="24"/>
        </w:rPr>
        <w:t xml:space="preserve"> </w:t>
      </w:r>
      <w:r w:rsidRPr="00A1446D">
        <w:rPr>
          <w:rFonts w:ascii="Times New Roman" w:hAnsi="Times New Roman" w:cs="Times New Roman"/>
          <w:i/>
          <w:sz w:val="24"/>
          <w:szCs w:val="24"/>
        </w:rPr>
        <w:t>Notes</w:t>
      </w:r>
      <w:r w:rsidRPr="00337A5D">
        <w:rPr>
          <w:rFonts w:ascii="Times New Roman" w:hAnsi="Times New Roman" w:cs="Times New Roman"/>
          <w:sz w:val="24"/>
          <w:szCs w:val="24"/>
        </w:rPr>
        <w:t xml:space="preserve">, </w:t>
      </w:r>
      <w:r>
        <w:rPr>
          <w:rFonts w:ascii="Times New Roman" w:hAnsi="Times New Roman" w:cs="Times New Roman"/>
          <w:sz w:val="24"/>
          <w:szCs w:val="24"/>
        </w:rPr>
        <w:t>35(7): 1-24</w:t>
      </w:r>
      <w:r w:rsidRPr="00337A5D">
        <w:rPr>
          <w:rFonts w:ascii="Times New Roman" w:hAnsi="Times New Roman" w:cs="Times New Roman"/>
          <w:sz w:val="24"/>
          <w:szCs w:val="24"/>
        </w:rPr>
        <w:t>.</w:t>
      </w:r>
    </w:p>
    <w:p w14:paraId="203974DD" w14:textId="1E9936F4" w:rsidR="00FA249A" w:rsidRDefault="00FA249A" w:rsidP="00FA249A">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Fronstin P,</w:t>
      </w:r>
      <w:r w:rsidR="0098422F">
        <w:rPr>
          <w:rFonts w:ascii="Times New Roman" w:hAnsi="Times New Roman" w:cs="Times New Roman"/>
          <w:sz w:val="24"/>
          <w:szCs w:val="24"/>
        </w:rPr>
        <w:t xml:space="preserve"> Sep</w:t>
      </w:r>
      <w:r w:rsidR="0044073E">
        <w:rPr>
          <w:rFonts w:ascii="Times New Roman" w:hAnsi="Times New Roman" w:cs="Times New Roman"/>
          <w:sz w:val="24"/>
          <w:szCs w:val="24"/>
        </w:rPr>
        <w:t>ú</w:t>
      </w:r>
      <w:r w:rsidR="0098422F">
        <w:rPr>
          <w:rFonts w:ascii="Times New Roman" w:hAnsi="Times New Roman" w:cs="Times New Roman"/>
          <w:sz w:val="24"/>
          <w:szCs w:val="24"/>
        </w:rPr>
        <w:t>lveda MJ, Roebuck MC (2013a</w:t>
      </w:r>
      <w:r>
        <w:rPr>
          <w:rFonts w:ascii="Times New Roman" w:hAnsi="Times New Roman" w:cs="Times New Roman"/>
          <w:sz w:val="24"/>
          <w:szCs w:val="24"/>
        </w:rPr>
        <w:t xml:space="preserve">). </w:t>
      </w:r>
      <w:r w:rsidRPr="00337A5D">
        <w:rPr>
          <w:rFonts w:ascii="Times New Roman" w:hAnsi="Times New Roman" w:cs="Times New Roman"/>
          <w:sz w:val="24"/>
          <w:szCs w:val="24"/>
        </w:rPr>
        <w:t>"</w:t>
      </w:r>
      <w:r>
        <w:rPr>
          <w:rFonts w:ascii="Times New Roman" w:hAnsi="Times New Roman" w:cs="Times New Roman"/>
          <w:sz w:val="24"/>
          <w:szCs w:val="24"/>
        </w:rPr>
        <w:t>Medication utilization and adherence in a health savings account-eligible plan.</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American Journal of Managed Care, </w:t>
      </w:r>
      <w:r w:rsidR="00D2046F">
        <w:rPr>
          <w:rFonts w:ascii="Times New Roman" w:hAnsi="Times New Roman" w:cs="Times New Roman"/>
          <w:b/>
          <w:sz w:val="24"/>
          <w:szCs w:val="24"/>
        </w:rPr>
        <w:t>19</w:t>
      </w:r>
      <w:r w:rsidR="00D2046F">
        <w:rPr>
          <w:rFonts w:ascii="Times New Roman" w:hAnsi="Times New Roman" w:cs="Times New Roman"/>
          <w:sz w:val="24"/>
          <w:szCs w:val="24"/>
        </w:rPr>
        <w:t>(12): e400-7</w:t>
      </w:r>
      <w:r>
        <w:rPr>
          <w:rFonts w:ascii="Times New Roman" w:hAnsi="Times New Roman" w:cs="Times New Roman"/>
          <w:sz w:val="24"/>
          <w:szCs w:val="24"/>
        </w:rPr>
        <w:t>.</w:t>
      </w:r>
    </w:p>
    <w:p w14:paraId="7D894B2F" w14:textId="39C5443C" w:rsidR="0098422F" w:rsidRDefault="0098422F" w:rsidP="0098422F">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Fronstin P, Sep</w:t>
      </w:r>
      <w:r w:rsidR="0044073E">
        <w:rPr>
          <w:rFonts w:ascii="Times New Roman" w:hAnsi="Times New Roman" w:cs="Times New Roman"/>
          <w:sz w:val="24"/>
          <w:szCs w:val="24"/>
        </w:rPr>
        <w:t>ú</w:t>
      </w:r>
      <w:r>
        <w:rPr>
          <w:rFonts w:ascii="Times New Roman" w:hAnsi="Times New Roman" w:cs="Times New Roman"/>
          <w:sz w:val="24"/>
          <w:szCs w:val="24"/>
        </w:rPr>
        <w:t xml:space="preserve">lveda MJ, Roebuck MC (2013b). </w:t>
      </w:r>
      <w:r w:rsidRPr="00337A5D">
        <w:rPr>
          <w:rFonts w:ascii="Times New Roman" w:hAnsi="Times New Roman" w:cs="Times New Roman"/>
          <w:sz w:val="24"/>
          <w:szCs w:val="24"/>
        </w:rPr>
        <w:t>"</w:t>
      </w:r>
      <w:r>
        <w:rPr>
          <w:rFonts w:ascii="Times New Roman" w:hAnsi="Times New Roman" w:cs="Times New Roman"/>
          <w:sz w:val="24"/>
          <w:szCs w:val="24"/>
        </w:rPr>
        <w:t>Consumer-directed health plans reduce the long-term use of outpatient physician visits and prescription drugs.</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Health Affairs</w:t>
      </w:r>
      <w:r>
        <w:rPr>
          <w:rFonts w:ascii="Times New Roman" w:hAnsi="Times New Roman" w:cs="Times New Roman"/>
          <w:sz w:val="24"/>
          <w:szCs w:val="24"/>
        </w:rPr>
        <w:t xml:space="preserve">, </w:t>
      </w:r>
      <w:r>
        <w:rPr>
          <w:rFonts w:ascii="Times New Roman" w:hAnsi="Times New Roman" w:cs="Times New Roman"/>
          <w:b/>
          <w:sz w:val="24"/>
          <w:szCs w:val="24"/>
        </w:rPr>
        <w:t>32</w:t>
      </w:r>
      <w:r>
        <w:rPr>
          <w:rFonts w:ascii="Times New Roman" w:hAnsi="Times New Roman" w:cs="Times New Roman"/>
          <w:sz w:val="24"/>
          <w:szCs w:val="24"/>
        </w:rPr>
        <w:t>(6): 1126-34.</w:t>
      </w:r>
    </w:p>
    <w:p w14:paraId="48C09884" w14:textId="77777777" w:rsidR="009510F2" w:rsidRDefault="001D0974" w:rsidP="00E03AFB">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Glied S (2008). </w:t>
      </w:r>
      <w:r w:rsidR="00E60D05" w:rsidRPr="00337A5D">
        <w:rPr>
          <w:rFonts w:ascii="Times New Roman" w:hAnsi="Times New Roman" w:cs="Times New Roman"/>
          <w:sz w:val="24"/>
          <w:szCs w:val="24"/>
        </w:rPr>
        <w:t>"</w:t>
      </w:r>
      <w:r w:rsidRPr="00337A5D">
        <w:rPr>
          <w:rFonts w:ascii="Times New Roman" w:hAnsi="Times New Roman" w:cs="Times New Roman"/>
          <w:sz w:val="24"/>
          <w:szCs w:val="24"/>
        </w:rPr>
        <w:t>Health savings accounts in the United States</w:t>
      </w:r>
      <w:r w:rsidR="006D3A40" w:rsidRPr="00337A5D">
        <w:rPr>
          <w:rFonts w:ascii="Times New Roman" w:hAnsi="Times New Roman" w:cs="Times New Roman"/>
          <w:sz w:val="24"/>
          <w:szCs w:val="24"/>
        </w:rPr>
        <w:t>.</w:t>
      </w:r>
      <w:r w:rsidR="00E60D05" w:rsidRPr="00337A5D">
        <w:rPr>
          <w:rFonts w:ascii="Times New Roman" w:hAnsi="Times New Roman" w:cs="Times New Roman"/>
          <w:sz w:val="24"/>
          <w:szCs w:val="24"/>
        </w:rPr>
        <w:t>"</w:t>
      </w:r>
      <w:r w:rsidRPr="00337A5D">
        <w:rPr>
          <w:rFonts w:ascii="Times New Roman" w:hAnsi="Times New Roman" w:cs="Times New Roman"/>
          <w:sz w:val="24"/>
          <w:szCs w:val="24"/>
        </w:rPr>
        <w:t xml:space="preserve"> </w:t>
      </w:r>
      <w:r w:rsidRPr="00337A5D">
        <w:rPr>
          <w:rFonts w:ascii="Times New Roman" w:hAnsi="Times New Roman" w:cs="Times New Roman"/>
          <w:i/>
          <w:sz w:val="24"/>
          <w:szCs w:val="24"/>
        </w:rPr>
        <w:t>Euro Observer</w:t>
      </w:r>
      <w:r w:rsidRPr="00337A5D">
        <w:rPr>
          <w:rFonts w:ascii="Times New Roman" w:hAnsi="Times New Roman" w:cs="Times New Roman"/>
          <w:sz w:val="24"/>
          <w:szCs w:val="24"/>
        </w:rPr>
        <w:t>, 10(4):5-6</w:t>
      </w:r>
      <w:r w:rsidR="00F51957">
        <w:rPr>
          <w:rFonts w:ascii="Times New Roman" w:hAnsi="Times New Roman" w:cs="Times New Roman"/>
          <w:sz w:val="24"/>
          <w:szCs w:val="24"/>
        </w:rPr>
        <w:t>.</w:t>
      </w:r>
    </w:p>
    <w:p w14:paraId="1FA7D5D3" w14:textId="77777777" w:rsidR="009510F2" w:rsidRDefault="00DD5001"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Glied S, Remler D (2005). "The </w:t>
      </w:r>
      <w:r w:rsidR="004560F8" w:rsidRPr="00337A5D">
        <w:rPr>
          <w:rFonts w:ascii="Times New Roman" w:hAnsi="Times New Roman" w:cs="Times New Roman"/>
          <w:sz w:val="24"/>
          <w:szCs w:val="24"/>
        </w:rPr>
        <w:t>e</w:t>
      </w:r>
      <w:r w:rsidRPr="00337A5D">
        <w:rPr>
          <w:rFonts w:ascii="Times New Roman" w:hAnsi="Times New Roman" w:cs="Times New Roman"/>
          <w:sz w:val="24"/>
          <w:szCs w:val="24"/>
        </w:rPr>
        <w:t xml:space="preserve">ffect of </w:t>
      </w:r>
      <w:r w:rsidR="004560F8" w:rsidRPr="00337A5D">
        <w:rPr>
          <w:rFonts w:ascii="Times New Roman" w:hAnsi="Times New Roman" w:cs="Times New Roman"/>
          <w:sz w:val="24"/>
          <w:szCs w:val="24"/>
        </w:rPr>
        <w:t>h</w:t>
      </w:r>
      <w:r w:rsidRPr="00337A5D">
        <w:rPr>
          <w:rFonts w:ascii="Times New Roman" w:hAnsi="Times New Roman" w:cs="Times New Roman"/>
          <w:sz w:val="24"/>
          <w:szCs w:val="24"/>
        </w:rPr>
        <w:t xml:space="preserve">ealth </w:t>
      </w:r>
      <w:r w:rsidR="004560F8" w:rsidRPr="00337A5D">
        <w:rPr>
          <w:rFonts w:ascii="Times New Roman" w:hAnsi="Times New Roman" w:cs="Times New Roman"/>
          <w:sz w:val="24"/>
          <w:szCs w:val="24"/>
        </w:rPr>
        <w:t>s</w:t>
      </w:r>
      <w:r w:rsidRPr="00337A5D">
        <w:rPr>
          <w:rFonts w:ascii="Times New Roman" w:hAnsi="Times New Roman" w:cs="Times New Roman"/>
          <w:sz w:val="24"/>
          <w:szCs w:val="24"/>
        </w:rPr>
        <w:t xml:space="preserve">avings </w:t>
      </w:r>
      <w:r w:rsidR="004560F8" w:rsidRPr="00337A5D">
        <w:rPr>
          <w:rFonts w:ascii="Times New Roman" w:hAnsi="Times New Roman" w:cs="Times New Roman"/>
          <w:sz w:val="24"/>
          <w:szCs w:val="24"/>
        </w:rPr>
        <w:t>a</w:t>
      </w:r>
      <w:r w:rsidRPr="00337A5D">
        <w:rPr>
          <w:rFonts w:ascii="Times New Roman" w:hAnsi="Times New Roman" w:cs="Times New Roman"/>
          <w:sz w:val="24"/>
          <w:szCs w:val="24"/>
        </w:rPr>
        <w:t xml:space="preserve">ccounts on </w:t>
      </w:r>
      <w:r w:rsidR="004560F8" w:rsidRPr="00337A5D">
        <w:rPr>
          <w:rFonts w:ascii="Times New Roman" w:hAnsi="Times New Roman" w:cs="Times New Roman"/>
          <w:sz w:val="24"/>
          <w:szCs w:val="24"/>
        </w:rPr>
        <w:t>h</w:t>
      </w:r>
      <w:r w:rsidRPr="00337A5D">
        <w:rPr>
          <w:rFonts w:ascii="Times New Roman" w:hAnsi="Times New Roman" w:cs="Times New Roman"/>
          <w:sz w:val="24"/>
          <w:szCs w:val="24"/>
        </w:rPr>
        <w:t xml:space="preserve">ealth </w:t>
      </w:r>
      <w:r w:rsidR="004560F8" w:rsidRPr="00337A5D">
        <w:rPr>
          <w:rFonts w:ascii="Times New Roman" w:hAnsi="Times New Roman" w:cs="Times New Roman"/>
          <w:sz w:val="24"/>
          <w:szCs w:val="24"/>
        </w:rPr>
        <w:t>i</w:t>
      </w:r>
      <w:r w:rsidRPr="00337A5D">
        <w:rPr>
          <w:rFonts w:ascii="Times New Roman" w:hAnsi="Times New Roman" w:cs="Times New Roman"/>
          <w:sz w:val="24"/>
          <w:szCs w:val="24"/>
        </w:rPr>
        <w:t xml:space="preserve">nsurance </w:t>
      </w:r>
      <w:r w:rsidR="004560F8" w:rsidRPr="00337A5D">
        <w:rPr>
          <w:rFonts w:ascii="Times New Roman" w:hAnsi="Times New Roman" w:cs="Times New Roman"/>
          <w:sz w:val="24"/>
          <w:szCs w:val="24"/>
        </w:rPr>
        <w:t>c</w:t>
      </w:r>
      <w:r w:rsidRPr="00337A5D">
        <w:rPr>
          <w:rFonts w:ascii="Times New Roman" w:hAnsi="Times New Roman" w:cs="Times New Roman"/>
          <w:sz w:val="24"/>
          <w:szCs w:val="24"/>
        </w:rPr>
        <w:t>overage</w:t>
      </w:r>
      <w:r w:rsidR="006D3A40" w:rsidRPr="00337A5D">
        <w:rPr>
          <w:rFonts w:ascii="Times New Roman" w:hAnsi="Times New Roman" w:cs="Times New Roman"/>
          <w:sz w:val="24"/>
          <w:szCs w:val="24"/>
        </w:rPr>
        <w:t>.</w:t>
      </w:r>
      <w:r w:rsidRPr="00337A5D">
        <w:rPr>
          <w:rFonts w:ascii="Times New Roman" w:hAnsi="Times New Roman" w:cs="Times New Roman"/>
          <w:sz w:val="24"/>
          <w:szCs w:val="24"/>
        </w:rPr>
        <w:t xml:space="preserve">" </w:t>
      </w:r>
      <w:r w:rsidRPr="00337A5D">
        <w:rPr>
          <w:rFonts w:ascii="Times New Roman" w:hAnsi="Times New Roman" w:cs="Times New Roman"/>
          <w:i/>
          <w:sz w:val="24"/>
          <w:szCs w:val="24"/>
        </w:rPr>
        <w:t xml:space="preserve">The Commonwealth Fund </w:t>
      </w:r>
      <w:r w:rsidRPr="00337A5D">
        <w:rPr>
          <w:rFonts w:ascii="Times New Roman" w:hAnsi="Times New Roman" w:cs="Times New Roman"/>
          <w:sz w:val="24"/>
          <w:szCs w:val="24"/>
        </w:rPr>
        <w:t xml:space="preserve">Issue Brief, </w:t>
      </w:r>
      <w:r w:rsidRPr="00337A5D">
        <w:rPr>
          <w:rFonts w:ascii="Times New Roman" w:hAnsi="Times New Roman" w:cs="Times New Roman"/>
          <w:b/>
          <w:sz w:val="24"/>
          <w:szCs w:val="24"/>
        </w:rPr>
        <w:t>811</w:t>
      </w:r>
      <w:r w:rsidRPr="00337A5D">
        <w:rPr>
          <w:rFonts w:ascii="Times New Roman" w:hAnsi="Times New Roman" w:cs="Times New Roman"/>
          <w:sz w:val="24"/>
          <w:szCs w:val="24"/>
        </w:rPr>
        <w:t>: 1-8.</w:t>
      </w:r>
    </w:p>
    <w:p w14:paraId="04C2B947" w14:textId="0E009B06" w:rsidR="00EE633E" w:rsidRPr="00EE633E" w:rsidRDefault="00EE633E" w:rsidP="00EE633E">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Goldsworthy T (2014). "The NHS is terminally ill</w:t>
      </w:r>
      <w:r w:rsidRPr="00EE633E">
        <w:rPr>
          <w:rFonts w:ascii="Times New Roman" w:hAnsi="Times New Roman" w:cs="Times New Roman"/>
          <w:sz w:val="24"/>
          <w:szCs w:val="24"/>
        </w:rPr>
        <w:t>—</w:t>
      </w:r>
      <w:r>
        <w:rPr>
          <w:rFonts w:ascii="Times New Roman" w:hAnsi="Times New Roman" w:cs="Times New Roman"/>
          <w:sz w:val="24"/>
          <w:szCs w:val="24"/>
        </w:rPr>
        <w:t>we need a new Healthcare system." Adam Smith Institute</w:t>
      </w:r>
      <w:r w:rsidR="001D7C93">
        <w:rPr>
          <w:rFonts w:ascii="Times New Roman" w:hAnsi="Times New Roman" w:cs="Times New Roman"/>
          <w:sz w:val="24"/>
          <w:szCs w:val="24"/>
        </w:rPr>
        <w:t xml:space="preserve">. Available from: </w:t>
      </w:r>
      <w:r w:rsidRPr="00EE633E">
        <w:rPr>
          <w:rFonts w:ascii="Times New Roman" w:hAnsi="Times New Roman" w:cs="Times New Roman"/>
          <w:sz w:val="24"/>
          <w:szCs w:val="24"/>
        </w:rPr>
        <w:t>www.adamsmith.org/blog/uncategorized/the-nhs-is-terminally-ill-we-need-a-new-healthcare-system/</w:t>
      </w:r>
      <w:r w:rsidR="001D7C93">
        <w:rPr>
          <w:rFonts w:ascii="Times New Roman" w:hAnsi="Times New Roman" w:cs="Times New Roman"/>
          <w:sz w:val="24"/>
          <w:szCs w:val="24"/>
        </w:rPr>
        <w:t xml:space="preserve"> (last accessed 20 May 2015)</w:t>
      </w:r>
      <w:r>
        <w:rPr>
          <w:rFonts w:ascii="Times New Roman" w:hAnsi="Times New Roman" w:cs="Times New Roman"/>
          <w:sz w:val="24"/>
          <w:szCs w:val="24"/>
        </w:rPr>
        <w:t xml:space="preserve">. </w:t>
      </w:r>
    </w:p>
    <w:p w14:paraId="3D4A800E" w14:textId="77777777" w:rsidR="009510F2" w:rsidRDefault="006E0743"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Gramm P (1994). Why we need medical savings accounts. </w:t>
      </w:r>
      <w:r w:rsidRPr="00337A5D">
        <w:rPr>
          <w:rFonts w:ascii="Times New Roman" w:hAnsi="Times New Roman" w:cs="Times New Roman"/>
          <w:i/>
          <w:sz w:val="24"/>
          <w:szCs w:val="24"/>
        </w:rPr>
        <w:t>New England Journal of Medicine</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330</w:t>
      </w:r>
      <w:r w:rsidRPr="00337A5D">
        <w:rPr>
          <w:rFonts w:ascii="Times New Roman" w:hAnsi="Times New Roman" w:cs="Times New Roman"/>
          <w:sz w:val="24"/>
          <w:szCs w:val="24"/>
        </w:rPr>
        <w:t>(24): 1752-53.</w:t>
      </w:r>
    </w:p>
    <w:p w14:paraId="1AA9CE84" w14:textId="7FE12636" w:rsidR="00B7030B" w:rsidRPr="00B7030B" w:rsidRDefault="00B7030B" w:rsidP="007A3C69">
      <w:pPr>
        <w:pStyle w:val="ListParagraph"/>
        <w:autoSpaceDE w:val="0"/>
        <w:autoSpaceDN w:val="0"/>
        <w:adjustRightInd w:val="0"/>
        <w:spacing w:after="0"/>
        <w:ind w:hanging="720"/>
        <w:rPr>
          <w:rFonts w:ascii="Times New Roman" w:hAnsi="Times New Roman" w:cs="Times New Roman"/>
          <w:sz w:val="24"/>
          <w:szCs w:val="24"/>
        </w:rPr>
      </w:pPr>
      <w:r w:rsidRPr="00E33788">
        <w:rPr>
          <w:rFonts w:ascii="Times New Roman" w:hAnsi="Times New Roman" w:cs="Times New Roman"/>
          <w:sz w:val="24"/>
          <w:szCs w:val="24"/>
          <w:lang w:val="fr-FR"/>
        </w:rPr>
        <w:t xml:space="preserve">Greene J, Hibbard JH, Dixon A, </w:t>
      </w:r>
      <w:r w:rsidRPr="00E33788">
        <w:rPr>
          <w:rFonts w:ascii="Times New Roman" w:hAnsi="Times New Roman" w:cs="Times New Roman"/>
          <w:i/>
          <w:sz w:val="24"/>
          <w:szCs w:val="24"/>
          <w:lang w:val="fr-FR"/>
        </w:rPr>
        <w:t xml:space="preserve">et al </w:t>
      </w:r>
      <w:r w:rsidRPr="00E33788">
        <w:rPr>
          <w:rFonts w:ascii="Times New Roman" w:hAnsi="Times New Roman" w:cs="Times New Roman"/>
          <w:sz w:val="24"/>
          <w:szCs w:val="24"/>
          <w:lang w:val="fr-FR"/>
        </w:rPr>
        <w:t xml:space="preserve">(2006). </w:t>
      </w:r>
      <w:r w:rsidRPr="00337A5D">
        <w:rPr>
          <w:rFonts w:ascii="Times New Roman" w:hAnsi="Times New Roman" w:cs="Times New Roman"/>
          <w:sz w:val="24"/>
          <w:szCs w:val="24"/>
        </w:rPr>
        <w:t>"</w:t>
      </w:r>
      <w:r>
        <w:rPr>
          <w:rFonts w:ascii="Times New Roman" w:hAnsi="Times New Roman" w:cs="Times New Roman"/>
          <w:sz w:val="24"/>
          <w:szCs w:val="24"/>
        </w:rPr>
        <w:t>Which consumers are ready for consumer-directed health plans?</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Journal of Consumer Policy</w:t>
      </w:r>
      <w:r>
        <w:rPr>
          <w:rFonts w:ascii="Times New Roman" w:hAnsi="Times New Roman" w:cs="Times New Roman"/>
          <w:sz w:val="24"/>
          <w:szCs w:val="24"/>
        </w:rPr>
        <w:t xml:space="preserve">, </w:t>
      </w:r>
      <w:r>
        <w:rPr>
          <w:rFonts w:ascii="Times New Roman" w:hAnsi="Times New Roman" w:cs="Times New Roman"/>
          <w:b/>
          <w:sz w:val="24"/>
          <w:szCs w:val="24"/>
        </w:rPr>
        <w:t>29</w:t>
      </w:r>
      <w:r>
        <w:rPr>
          <w:rFonts w:ascii="Times New Roman" w:hAnsi="Times New Roman" w:cs="Times New Roman"/>
          <w:sz w:val="24"/>
          <w:szCs w:val="24"/>
        </w:rPr>
        <w:t>(3): 247-62.</w:t>
      </w:r>
    </w:p>
    <w:p w14:paraId="6E1F79D1" w14:textId="77777777" w:rsidR="009510F2" w:rsidRDefault="008D62C2"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Greene J, Hibbard J, Murray J, </w:t>
      </w:r>
      <w:r w:rsidR="00613D4D" w:rsidRPr="00337A5D">
        <w:rPr>
          <w:rFonts w:ascii="Times New Roman" w:hAnsi="Times New Roman" w:cs="Times New Roman"/>
          <w:i/>
          <w:sz w:val="24"/>
          <w:szCs w:val="24"/>
        </w:rPr>
        <w:t>et al</w:t>
      </w:r>
      <w:r w:rsidRPr="00337A5D">
        <w:rPr>
          <w:rFonts w:ascii="Times New Roman" w:hAnsi="Times New Roman" w:cs="Times New Roman"/>
          <w:sz w:val="24"/>
          <w:szCs w:val="24"/>
        </w:rPr>
        <w:t xml:space="preserve"> (2008). "The </w:t>
      </w:r>
      <w:r w:rsidR="004560F8" w:rsidRPr="00337A5D">
        <w:rPr>
          <w:rFonts w:ascii="Times New Roman" w:hAnsi="Times New Roman" w:cs="Times New Roman"/>
          <w:sz w:val="24"/>
          <w:szCs w:val="24"/>
        </w:rPr>
        <w:t>impact of c</w:t>
      </w:r>
      <w:r w:rsidRPr="00337A5D">
        <w:rPr>
          <w:rFonts w:ascii="Times New Roman" w:hAnsi="Times New Roman" w:cs="Times New Roman"/>
          <w:sz w:val="24"/>
          <w:szCs w:val="24"/>
        </w:rPr>
        <w:t>onsumer-</w:t>
      </w:r>
      <w:r w:rsidR="004560F8" w:rsidRPr="00337A5D">
        <w:rPr>
          <w:rFonts w:ascii="Times New Roman" w:hAnsi="Times New Roman" w:cs="Times New Roman"/>
          <w:sz w:val="24"/>
          <w:szCs w:val="24"/>
        </w:rPr>
        <w:t>d</w:t>
      </w:r>
      <w:r w:rsidRPr="00337A5D">
        <w:rPr>
          <w:rFonts w:ascii="Times New Roman" w:hAnsi="Times New Roman" w:cs="Times New Roman"/>
          <w:sz w:val="24"/>
          <w:szCs w:val="24"/>
        </w:rPr>
        <w:t xml:space="preserve">irected </w:t>
      </w:r>
      <w:r w:rsidR="004560F8" w:rsidRPr="00337A5D">
        <w:rPr>
          <w:rFonts w:ascii="Times New Roman" w:hAnsi="Times New Roman" w:cs="Times New Roman"/>
          <w:sz w:val="24"/>
          <w:szCs w:val="24"/>
        </w:rPr>
        <w:t>h</w:t>
      </w:r>
      <w:r w:rsidRPr="00337A5D">
        <w:rPr>
          <w:rFonts w:ascii="Times New Roman" w:hAnsi="Times New Roman" w:cs="Times New Roman"/>
          <w:sz w:val="24"/>
          <w:szCs w:val="24"/>
        </w:rPr>
        <w:t xml:space="preserve">ealth </w:t>
      </w:r>
      <w:r w:rsidR="004560F8" w:rsidRPr="00337A5D">
        <w:rPr>
          <w:rFonts w:ascii="Times New Roman" w:hAnsi="Times New Roman" w:cs="Times New Roman"/>
          <w:sz w:val="24"/>
          <w:szCs w:val="24"/>
        </w:rPr>
        <w:t>p</w:t>
      </w:r>
      <w:r w:rsidRPr="00337A5D">
        <w:rPr>
          <w:rFonts w:ascii="Times New Roman" w:hAnsi="Times New Roman" w:cs="Times New Roman"/>
          <w:sz w:val="24"/>
          <w:szCs w:val="24"/>
        </w:rPr>
        <w:t xml:space="preserve">lans on </w:t>
      </w:r>
      <w:r w:rsidR="004560F8" w:rsidRPr="00337A5D">
        <w:rPr>
          <w:rFonts w:ascii="Times New Roman" w:hAnsi="Times New Roman" w:cs="Times New Roman"/>
          <w:sz w:val="24"/>
          <w:szCs w:val="24"/>
        </w:rPr>
        <w:t>p</w:t>
      </w:r>
      <w:r w:rsidRPr="00337A5D">
        <w:rPr>
          <w:rFonts w:ascii="Times New Roman" w:hAnsi="Times New Roman" w:cs="Times New Roman"/>
          <w:sz w:val="24"/>
          <w:szCs w:val="24"/>
        </w:rPr>
        <w:t xml:space="preserve">rescription </w:t>
      </w:r>
      <w:r w:rsidR="004560F8" w:rsidRPr="00337A5D">
        <w:rPr>
          <w:rFonts w:ascii="Times New Roman" w:hAnsi="Times New Roman" w:cs="Times New Roman"/>
          <w:sz w:val="24"/>
          <w:szCs w:val="24"/>
        </w:rPr>
        <w:t>d</w:t>
      </w:r>
      <w:r w:rsidRPr="00337A5D">
        <w:rPr>
          <w:rFonts w:ascii="Times New Roman" w:hAnsi="Times New Roman" w:cs="Times New Roman"/>
          <w:sz w:val="24"/>
          <w:szCs w:val="24"/>
        </w:rPr>
        <w:t xml:space="preserve">rug </w:t>
      </w:r>
      <w:r w:rsidR="004560F8" w:rsidRPr="00337A5D">
        <w:rPr>
          <w:rFonts w:ascii="Times New Roman" w:hAnsi="Times New Roman" w:cs="Times New Roman"/>
          <w:sz w:val="24"/>
          <w:szCs w:val="24"/>
        </w:rPr>
        <w:t>u</w:t>
      </w:r>
      <w:r w:rsidRPr="00337A5D">
        <w:rPr>
          <w:rFonts w:ascii="Times New Roman" w:hAnsi="Times New Roman" w:cs="Times New Roman"/>
          <w:sz w:val="24"/>
          <w:szCs w:val="24"/>
        </w:rPr>
        <w:t>se</w:t>
      </w:r>
      <w:r w:rsidR="006D3A40" w:rsidRPr="00337A5D">
        <w:rPr>
          <w:rFonts w:ascii="Times New Roman" w:hAnsi="Times New Roman" w:cs="Times New Roman"/>
          <w:sz w:val="24"/>
          <w:szCs w:val="24"/>
        </w:rPr>
        <w:t>.</w:t>
      </w:r>
      <w:r w:rsidRPr="00337A5D">
        <w:rPr>
          <w:rFonts w:ascii="Times New Roman" w:hAnsi="Times New Roman" w:cs="Times New Roman"/>
          <w:sz w:val="24"/>
          <w:szCs w:val="24"/>
        </w:rPr>
        <w:t xml:space="preserve">" </w:t>
      </w:r>
      <w:r w:rsidRPr="00337A5D">
        <w:rPr>
          <w:rFonts w:ascii="Times New Roman" w:hAnsi="Times New Roman" w:cs="Times New Roman"/>
          <w:i/>
          <w:sz w:val="24"/>
          <w:szCs w:val="24"/>
        </w:rPr>
        <w:t>Health Affairs</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27</w:t>
      </w:r>
      <w:r w:rsidRPr="00337A5D">
        <w:rPr>
          <w:rFonts w:ascii="Times New Roman" w:hAnsi="Times New Roman" w:cs="Times New Roman"/>
          <w:sz w:val="24"/>
          <w:szCs w:val="24"/>
        </w:rPr>
        <w:t>(4): 1111-19.</w:t>
      </w:r>
    </w:p>
    <w:p w14:paraId="4FEEFCEC" w14:textId="0AB75975" w:rsidR="00843F0F" w:rsidRPr="00843F0F" w:rsidRDefault="00843F0F" w:rsidP="007A3C69">
      <w:pPr>
        <w:pStyle w:val="ListParagraph"/>
        <w:tabs>
          <w:tab w:val="left" w:pos="1890"/>
        </w:tabs>
        <w:spacing w:after="0"/>
        <w:ind w:hanging="720"/>
        <w:rPr>
          <w:rFonts w:ascii="Times New Roman" w:hAnsi="Times New Roman" w:cs="Times New Roman"/>
          <w:sz w:val="24"/>
          <w:szCs w:val="24"/>
        </w:rPr>
      </w:pPr>
      <w:r>
        <w:rPr>
          <w:rFonts w:ascii="Times New Roman" w:hAnsi="Times New Roman" w:cs="Times New Roman"/>
          <w:sz w:val="24"/>
          <w:szCs w:val="24"/>
        </w:rPr>
        <w:t xml:space="preserve">Hardie NA, Lo Sasso AT, Shah M, </w:t>
      </w:r>
      <w:r>
        <w:rPr>
          <w:rFonts w:ascii="Times New Roman" w:hAnsi="Times New Roman" w:cs="Times New Roman"/>
          <w:i/>
          <w:sz w:val="24"/>
          <w:szCs w:val="24"/>
        </w:rPr>
        <w:t xml:space="preserve">et al </w:t>
      </w:r>
      <w:r>
        <w:rPr>
          <w:rFonts w:ascii="Times New Roman" w:hAnsi="Times New Roman" w:cs="Times New Roman"/>
          <w:sz w:val="24"/>
          <w:szCs w:val="24"/>
        </w:rPr>
        <w:t xml:space="preserve">(2010). </w:t>
      </w:r>
      <w:r w:rsidRPr="00337A5D">
        <w:rPr>
          <w:rFonts w:ascii="Times New Roman" w:hAnsi="Times New Roman" w:cs="Times New Roman"/>
          <w:sz w:val="24"/>
          <w:szCs w:val="24"/>
        </w:rPr>
        <w:t>"</w:t>
      </w:r>
      <w:r>
        <w:rPr>
          <w:rFonts w:ascii="Times New Roman" w:hAnsi="Times New Roman" w:cs="Times New Roman"/>
          <w:sz w:val="24"/>
          <w:szCs w:val="24"/>
        </w:rPr>
        <w:t>Behavioral healthcare services use in health savings accounts versus traditional health plans.</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Journal of Mental Health Policy and Economics</w:t>
      </w:r>
      <w:r>
        <w:rPr>
          <w:rFonts w:ascii="Times New Roman" w:hAnsi="Times New Roman" w:cs="Times New Roman"/>
          <w:sz w:val="24"/>
          <w:szCs w:val="24"/>
        </w:rPr>
        <w:t xml:space="preserve">, </w:t>
      </w:r>
      <w:r>
        <w:rPr>
          <w:rFonts w:ascii="Times New Roman" w:hAnsi="Times New Roman" w:cs="Times New Roman"/>
          <w:b/>
          <w:sz w:val="24"/>
          <w:szCs w:val="24"/>
        </w:rPr>
        <w:t>13</w:t>
      </w:r>
      <w:r>
        <w:rPr>
          <w:rFonts w:ascii="Times New Roman" w:hAnsi="Times New Roman" w:cs="Times New Roman"/>
          <w:sz w:val="24"/>
          <w:szCs w:val="24"/>
        </w:rPr>
        <w:t>(4): 159-65.</w:t>
      </w:r>
    </w:p>
    <w:p w14:paraId="057FD00D" w14:textId="77777777" w:rsidR="009510F2" w:rsidRDefault="009B5F24" w:rsidP="007A3C69">
      <w:pPr>
        <w:pStyle w:val="ListParagraph"/>
        <w:tabs>
          <w:tab w:val="left" w:pos="1890"/>
        </w:tabs>
        <w:spacing w:after="0"/>
        <w:ind w:hanging="720"/>
        <w:rPr>
          <w:rFonts w:ascii="Times New Roman" w:hAnsi="Times New Roman" w:cs="Times New Roman"/>
          <w:sz w:val="24"/>
          <w:szCs w:val="24"/>
        </w:rPr>
      </w:pPr>
      <w:r w:rsidRPr="00337A5D">
        <w:rPr>
          <w:rFonts w:ascii="Times New Roman" w:hAnsi="Times New Roman" w:cs="Times New Roman"/>
          <w:sz w:val="24"/>
          <w:szCs w:val="24"/>
        </w:rPr>
        <w:t>Haseltine WA (2013). Affordable excellence: the Singapore healthcare story. Brookings Institution Press. 182 p.</w:t>
      </w:r>
    </w:p>
    <w:p w14:paraId="6B33DBB8" w14:textId="3A2AAE4F" w:rsidR="0098422F" w:rsidRPr="0098422F" w:rsidRDefault="0098422F" w:rsidP="007A3C69">
      <w:pPr>
        <w:pStyle w:val="ListParagraph"/>
        <w:tabs>
          <w:tab w:val="left" w:pos="1890"/>
        </w:tabs>
        <w:spacing w:after="0"/>
        <w:ind w:hanging="720"/>
        <w:rPr>
          <w:rFonts w:ascii="Times New Roman" w:hAnsi="Times New Roman" w:cs="Times New Roman"/>
          <w:sz w:val="24"/>
          <w:szCs w:val="24"/>
        </w:rPr>
      </w:pPr>
      <w:r>
        <w:rPr>
          <w:rFonts w:ascii="Times New Roman" w:hAnsi="Times New Roman" w:cs="Times New Roman"/>
          <w:sz w:val="24"/>
          <w:szCs w:val="24"/>
        </w:rPr>
        <w:t xml:space="preserve">Haviland AM, Sood N, McDevitt R, </w:t>
      </w:r>
      <w:r>
        <w:rPr>
          <w:rFonts w:ascii="Times New Roman" w:hAnsi="Times New Roman" w:cs="Times New Roman"/>
          <w:i/>
          <w:sz w:val="24"/>
          <w:szCs w:val="24"/>
        </w:rPr>
        <w:t xml:space="preserve">et al </w:t>
      </w:r>
      <w:r>
        <w:rPr>
          <w:rFonts w:ascii="Times New Roman" w:hAnsi="Times New Roman" w:cs="Times New Roman"/>
          <w:sz w:val="24"/>
          <w:szCs w:val="24"/>
        </w:rPr>
        <w:t xml:space="preserve">(2011). </w:t>
      </w:r>
      <w:r w:rsidRPr="00337A5D">
        <w:rPr>
          <w:rFonts w:ascii="Times New Roman" w:hAnsi="Times New Roman" w:cs="Times New Roman"/>
          <w:sz w:val="24"/>
          <w:szCs w:val="24"/>
        </w:rPr>
        <w:t>"</w:t>
      </w:r>
      <w:r>
        <w:rPr>
          <w:rFonts w:ascii="Times New Roman" w:hAnsi="Times New Roman" w:cs="Times New Roman"/>
          <w:sz w:val="24"/>
          <w:szCs w:val="24"/>
        </w:rPr>
        <w:t>How do consumer-directed health plans affect vulnerable populations?</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Forum for Health Economics and Policy</w:t>
      </w:r>
      <w:r>
        <w:rPr>
          <w:rFonts w:ascii="Times New Roman" w:hAnsi="Times New Roman" w:cs="Times New Roman"/>
          <w:sz w:val="24"/>
          <w:szCs w:val="24"/>
        </w:rPr>
        <w:t xml:space="preserve">, </w:t>
      </w:r>
      <w:r>
        <w:rPr>
          <w:rFonts w:ascii="Times New Roman" w:hAnsi="Times New Roman" w:cs="Times New Roman"/>
          <w:b/>
          <w:sz w:val="24"/>
          <w:szCs w:val="24"/>
        </w:rPr>
        <w:t>14</w:t>
      </w:r>
      <w:r>
        <w:rPr>
          <w:rFonts w:ascii="Times New Roman" w:hAnsi="Times New Roman" w:cs="Times New Roman"/>
          <w:sz w:val="24"/>
          <w:szCs w:val="24"/>
        </w:rPr>
        <w:t>(2): 1-12.</w:t>
      </w:r>
    </w:p>
    <w:p w14:paraId="7DDC171F" w14:textId="5A7718BC" w:rsidR="00D2046F" w:rsidRPr="00D2046F" w:rsidRDefault="00D2046F" w:rsidP="007A3C69">
      <w:pPr>
        <w:pStyle w:val="ListParagraph"/>
        <w:tabs>
          <w:tab w:val="left" w:pos="1890"/>
        </w:tabs>
        <w:spacing w:after="0"/>
        <w:ind w:hanging="720"/>
        <w:rPr>
          <w:rFonts w:ascii="Times New Roman" w:hAnsi="Times New Roman" w:cs="Times New Roman"/>
          <w:sz w:val="24"/>
          <w:szCs w:val="24"/>
        </w:rPr>
      </w:pPr>
      <w:r>
        <w:rPr>
          <w:rFonts w:ascii="Times New Roman" w:hAnsi="Times New Roman" w:cs="Times New Roman"/>
          <w:sz w:val="24"/>
          <w:szCs w:val="24"/>
        </w:rPr>
        <w:t xml:space="preserve">Helmchen LA, Brown DW, Lurie IZ, </w:t>
      </w:r>
      <w:r>
        <w:rPr>
          <w:rFonts w:ascii="Times New Roman" w:hAnsi="Times New Roman" w:cs="Times New Roman"/>
          <w:i/>
          <w:sz w:val="24"/>
          <w:szCs w:val="24"/>
        </w:rPr>
        <w:t>et al</w:t>
      </w:r>
      <w:r>
        <w:rPr>
          <w:rFonts w:ascii="Times New Roman" w:hAnsi="Times New Roman" w:cs="Times New Roman"/>
          <w:sz w:val="24"/>
          <w:szCs w:val="24"/>
        </w:rPr>
        <w:t xml:space="preserve"> (2015). Health savings accounts: growth concentrated among high-income households and large employers. </w:t>
      </w:r>
      <w:r>
        <w:rPr>
          <w:rFonts w:ascii="Times New Roman" w:hAnsi="Times New Roman" w:cs="Times New Roman"/>
          <w:i/>
          <w:sz w:val="24"/>
          <w:szCs w:val="24"/>
        </w:rPr>
        <w:t>Health Affairs</w:t>
      </w:r>
      <w:r>
        <w:rPr>
          <w:rFonts w:ascii="Times New Roman" w:hAnsi="Times New Roman" w:cs="Times New Roman"/>
          <w:sz w:val="24"/>
          <w:szCs w:val="24"/>
        </w:rPr>
        <w:t xml:space="preserve">, </w:t>
      </w:r>
      <w:r>
        <w:rPr>
          <w:rFonts w:ascii="Times New Roman" w:hAnsi="Times New Roman" w:cs="Times New Roman"/>
          <w:b/>
          <w:sz w:val="24"/>
          <w:szCs w:val="24"/>
        </w:rPr>
        <w:t>34</w:t>
      </w:r>
      <w:r>
        <w:rPr>
          <w:rFonts w:ascii="Times New Roman" w:hAnsi="Times New Roman" w:cs="Times New Roman"/>
          <w:sz w:val="24"/>
          <w:szCs w:val="24"/>
        </w:rPr>
        <w:t>(9): 1594-8.</w:t>
      </w:r>
    </w:p>
    <w:p w14:paraId="135D34A1" w14:textId="77777777" w:rsidR="009510F2" w:rsidRDefault="00E521A0"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Hoffman C, Tolbert J (2006). "Health savings accounts and high deductible health plans: are they an option for low-income families?" Issue paper, vol 7568. The Henry Kaiser Foundation (KFF).</w:t>
      </w:r>
    </w:p>
    <w:p w14:paraId="79B8B6E9" w14:textId="77777777" w:rsidR="009510F2" w:rsidRDefault="007D44E6"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Hsiao W (1995). "Medical Savings Accounts: Lessons from Singapore." </w:t>
      </w:r>
      <w:r w:rsidRPr="00337A5D">
        <w:rPr>
          <w:rFonts w:ascii="Times New Roman" w:hAnsi="Times New Roman" w:cs="Times New Roman"/>
          <w:i/>
          <w:sz w:val="24"/>
          <w:szCs w:val="24"/>
        </w:rPr>
        <w:t>Health Affairs</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14</w:t>
      </w:r>
      <w:r w:rsidRPr="00337A5D">
        <w:rPr>
          <w:rFonts w:ascii="Times New Roman" w:hAnsi="Times New Roman" w:cs="Times New Roman"/>
          <w:sz w:val="24"/>
          <w:szCs w:val="24"/>
        </w:rPr>
        <w:t>(2): 260-66.</w:t>
      </w:r>
    </w:p>
    <w:p w14:paraId="3E4E1237" w14:textId="77777777" w:rsidR="009510F2" w:rsidRDefault="00C523D3"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Hsiao W </w:t>
      </w:r>
      <w:r w:rsidR="00C73FBE" w:rsidRPr="00337A5D">
        <w:rPr>
          <w:rFonts w:ascii="Times New Roman" w:hAnsi="Times New Roman" w:cs="Times New Roman"/>
          <w:sz w:val="24"/>
          <w:szCs w:val="24"/>
        </w:rPr>
        <w:t xml:space="preserve">(2001). "Behind the </w:t>
      </w:r>
      <w:r w:rsidR="004560F8" w:rsidRPr="00337A5D">
        <w:rPr>
          <w:rFonts w:ascii="Times New Roman" w:hAnsi="Times New Roman" w:cs="Times New Roman"/>
          <w:sz w:val="24"/>
          <w:szCs w:val="24"/>
        </w:rPr>
        <w:t>i</w:t>
      </w:r>
      <w:r w:rsidR="00C73FBE" w:rsidRPr="00337A5D">
        <w:rPr>
          <w:rFonts w:ascii="Times New Roman" w:hAnsi="Times New Roman" w:cs="Times New Roman"/>
          <w:sz w:val="24"/>
          <w:szCs w:val="24"/>
        </w:rPr>
        <w:t xml:space="preserve">deology and </w:t>
      </w:r>
      <w:r w:rsidR="004560F8" w:rsidRPr="00337A5D">
        <w:rPr>
          <w:rFonts w:ascii="Times New Roman" w:hAnsi="Times New Roman" w:cs="Times New Roman"/>
          <w:sz w:val="24"/>
          <w:szCs w:val="24"/>
        </w:rPr>
        <w:t>t</w:t>
      </w:r>
      <w:r w:rsidR="00C73FBE" w:rsidRPr="00337A5D">
        <w:rPr>
          <w:rFonts w:ascii="Times New Roman" w:hAnsi="Times New Roman" w:cs="Times New Roman"/>
          <w:sz w:val="24"/>
          <w:szCs w:val="24"/>
        </w:rPr>
        <w:t xml:space="preserve">heory: </w:t>
      </w:r>
      <w:r w:rsidR="004560F8" w:rsidRPr="00337A5D">
        <w:rPr>
          <w:rFonts w:ascii="Times New Roman" w:hAnsi="Times New Roman" w:cs="Times New Roman"/>
          <w:sz w:val="24"/>
          <w:szCs w:val="24"/>
        </w:rPr>
        <w:t>what i</w:t>
      </w:r>
      <w:r w:rsidR="00C73FBE" w:rsidRPr="00337A5D">
        <w:rPr>
          <w:rFonts w:ascii="Times New Roman" w:hAnsi="Times New Roman" w:cs="Times New Roman"/>
          <w:sz w:val="24"/>
          <w:szCs w:val="24"/>
        </w:rPr>
        <w:t xml:space="preserve">s the </w:t>
      </w:r>
      <w:r w:rsidR="004560F8" w:rsidRPr="00337A5D">
        <w:rPr>
          <w:rFonts w:ascii="Times New Roman" w:hAnsi="Times New Roman" w:cs="Times New Roman"/>
          <w:sz w:val="24"/>
          <w:szCs w:val="24"/>
        </w:rPr>
        <w:t>e</w:t>
      </w:r>
      <w:r w:rsidR="00C73FBE" w:rsidRPr="00337A5D">
        <w:rPr>
          <w:rFonts w:ascii="Times New Roman" w:hAnsi="Times New Roman" w:cs="Times New Roman"/>
          <w:sz w:val="24"/>
          <w:szCs w:val="24"/>
        </w:rPr>
        <w:t xml:space="preserve">mpirical </w:t>
      </w:r>
      <w:r w:rsidR="004560F8" w:rsidRPr="00337A5D">
        <w:rPr>
          <w:rFonts w:ascii="Times New Roman" w:hAnsi="Times New Roman" w:cs="Times New Roman"/>
          <w:sz w:val="24"/>
          <w:szCs w:val="24"/>
        </w:rPr>
        <w:t>evidence for m</w:t>
      </w:r>
      <w:r w:rsidR="00C73FBE" w:rsidRPr="00337A5D">
        <w:rPr>
          <w:rFonts w:ascii="Times New Roman" w:hAnsi="Times New Roman" w:cs="Times New Roman"/>
          <w:sz w:val="24"/>
          <w:szCs w:val="24"/>
        </w:rPr>
        <w:t xml:space="preserve">edical </w:t>
      </w:r>
      <w:r w:rsidR="004560F8" w:rsidRPr="00337A5D">
        <w:rPr>
          <w:rFonts w:ascii="Times New Roman" w:hAnsi="Times New Roman" w:cs="Times New Roman"/>
          <w:sz w:val="24"/>
          <w:szCs w:val="24"/>
        </w:rPr>
        <w:t>savings ac</w:t>
      </w:r>
      <w:r w:rsidR="00C73FBE" w:rsidRPr="00337A5D">
        <w:rPr>
          <w:rFonts w:ascii="Times New Roman" w:hAnsi="Times New Roman" w:cs="Times New Roman"/>
          <w:sz w:val="24"/>
          <w:szCs w:val="24"/>
        </w:rPr>
        <w:t xml:space="preserve">counts?" </w:t>
      </w:r>
      <w:r w:rsidR="00C73FBE" w:rsidRPr="00337A5D">
        <w:rPr>
          <w:rFonts w:ascii="Times New Roman" w:hAnsi="Times New Roman" w:cs="Times New Roman"/>
          <w:i/>
          <w:sz w:val="24"/>
          <w:szCs w:val="24"/>
        </w:rPr>
        <w:t>Journal of Health Politics, Policy and Law</w:t>
      </w:r>
      <w:r w:rsidR="00C73FBE" w:rsidRPr="00337A5D">
        <w:rPr>
          <w:rFonts w:ascii="Times New Roman" w:hAnsi="Times New Roman" w:cs="Times New Roman"/>
          <w:sz w:val="24"/>
          <w:szCs w:val="24"/>
        </w:rPr>
        <w:t xml:space="preserve">, </w:t>
      </w:r>
      <w:r w:rsidR="00C73FBE" w:rsidRPr="00337A5D">
        <w:rPr>
          <w:rFonts w:ascii="Times New Roman" w:hAnsi="Times New Roman" w:cs="Times New Roman"/>
          <w:b/>
          <w:sz w:val="24"/>
          <w:szCs w:val="24"/>
        </w:rPr>
        <w:t>26</w:t>
      </w:r>
      <w:r w:rsidR="00C73FBE" w:rsidRPr="00337A5D">
        <w:rPr>
          <w:rFonts w:ascii="Times New Roman" w:hAnsi="Times New Roman" w:cs="Times New Roman"/>
          <w:sz w:val="24"/>
          <w:szCs w:val="24"/>
        </w:rPr>
        <w:t>(4): 733-38.</w:t>
      </w:r>
    </w:p>
    <w:p w14:paraId="36FA115A" w14:textId="4809D027" w:rsidR="00324010" w:rsidRPr="00073D4F" w:rsidRDefault="00324010" w:rsidP="007A3C69">
      <w:pPr>
        <w:pStyle w:val="ListParagraph"/>
        <w:tabs>
          <w:tab w:val="left" w:pos="1890"/>
        </w:tabs>
        <w:spacing w:after="0"/>
        <w:ind w:hanging="720"/>
        <w:rPr>
          <w:rFonts w:ascii="Times New Roman" w:hAnsi="Times New Roman" w:cs="Times New Roman"/>
          <w:sz w:val="24"/>
          <w:szCs w:val="24"/>
          <w:lang w:val="en-US"/>
        </w:rPr>
      </w:pPr>
      <w:r w:rsidRPr="00073D4F">
        <w:rPr>
          <w:rFonts w:ascii="Times New Roman" w:hAnsi="Times New Roman" w:cs="Times New Roman"/>
          <w:sz w:val="24"/>
          <w:szCs w:val="24"/>
          <w:lang w:val="en-US"/>
        </w:rPr>
        <w:t xml:space="preserve">Hurley J, Guindon GE, Rynard V, </w:t>
      </w:r>
      <w:r w:rsidRPr="00073D4F">
        <w:rPr>
          <w:rFonts w:ascii="Times New Roman" w:hAnsi="Times New Roman" w:cs="Times New Roman"/>
          <w:i/>
          <w:sz w:val="24"/>
          <w:szCs w:val="24"/>
          <w:lang w:val="en-US"/>
        </w:rPr>
        <w:t xml:space="preserve">et al </w:t>
      </w:r>
      <w:r w:rsidRPr="00073D4F">
        <w:rPr>
          <w:rFonts w:ascii="Times New Roman" w:hAnsi="Times New Roman" w:cs="Times New Roman"/>
          <w:sz w:val="24"/>
          <w:szCs w:val="24"/>
          <w:lang w:val="en-US"/>
        </w:rPr>
        <w:t xml:space="preserve">(2008). </w:t>
      </w:r>
      <w:r w:rsidRPr="00337A5D">
        <w:rPr>
          <w:rFonts w:ascii="Times New Roman" w:hAnsi="Times New Roman" w:cs="Times New Roman"/>
          <w:sz w:val="24"/>
          <w:szCs w:val="24"/>
        </w:rPr>
        <w:t>"</w:t>
      </w:r>
      <w:r>
        <w:rPr>
          <w:rFonts w:ascii="Times New Roman" w:hAnsi="Times New Roman" w:cs="Times New Roman"/>
          <w:sz w:val="24"/>
          <w:szCs w:val="24"/>
        </w:rPr>
        <w:t>Publicly funded medical savings accounts: expenditure and distributional impacts in Ontario, Canada.</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Health Economics</w:t>
      </w:r>
      <w:r>
        <w:rPr>
          <w:rFonts w:ascii="Times New Roman" w:hAnsi="Times New Roman" w:cs="Times New Roman"/>
          <w:sz w:val="24"/>
          <w:szCs w:val="24"/>
        </w:rPr>
        <w:t xml:space="preserve">, </w:t>
      </w:r>
      <w:r>
        <w:rPr>
          <w:rFonts w:ascii="Times New Roman" w:hAnsi="Times New Roman" w:cs="Times New Roman"/>
          <w:b/>
          <w:sz w:val="24"/>
          <w:szCs w:val="24"/>
        </w:rPr>
        <w:t>17</w:t>
      </w:r>
      <w:r>
        <w:rPr>
          <w:rFonts w:ascii="Times New Roman" w:hAnsi="Times New Roman" w:cs="Times New Roman"/>
          <w:sz w:val="24"/>
          <w:szCs w:val="24"/>
        </w:rPr>
        <w:t>: 1129-51.</w:t>
      </w:r>
    </w:p>
    <w:p w14:paraId="541D8E56" w14:textId="78B4464E" w:rsidR="009510F2" w:rsidRDefault="00BD70E2" w:rsidP="007A3C69">
      <w:pPr>
        <w:pStyle w:val="ListParagraph"/>
        <w:tabs>
          <w:tab w:val="left" w:pos="1890"/>
        </w:tabs>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Jost T (2005). "Consumer-driven health care in South Africa: lessons from comparative health policy studies." </w:t>
      </w:r>
      <w:r w:rsidRPr="00337A5D">
        <w:rPr>
          <w:rFonts w:ascii="Times New Roman" w:hAnsi="Times New Roman" w:cs="Times New Roman"/>
          <w:i/>
          <w:sz w:val="24"/>
          <w:szCs w:val="24"/>
        </w:rPr>
        <w:t>Journal of Health &amp; Biomedical Law</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1</w:t>
      </w:r>
      <w:r w:rsidRPr="00337A5D">
        <w:rPr>
          <w:rFonts w:ascii="Times New Roman" w:hAnsi="Times New Roman" w:cs="Times New Roman"/>
          <w:sz w:val="24"/>
          <w:szCs w:val="24"/>
        </w:rPr>
        <w:t>(2): 83-109.</w:t>
      </w:r>
    </w:p>
    <w:p w14:paraId="0CEA6897" w14:textId="77777777" w:rsidR="00CF248E" w:rsidRPr="00CF248E" w:rsidRDefault="00CF248E" w:rsidP="00CF248E">
      <w:pPr>
        <w:pStyle w:val="ListParagraph"/>
        <w:tabs>
          <w:tab w:val="left" w:pos="1890"/>
        </w:tabs>
        <w:spacing w:after="0"/>
        <w:ind w:hanging="720"/>
        <w:rPr>
          <w:rFonts w:ascii="Times New Roman" w:hAnsi="Times New Roman" w:cs="Times New Roman"/>
          <w:sz w:val="24"/>
          <w:szCs w:val="24"/>
        </w:rPr>
      </w:pPr>
      <w:r>
        <w:rPr>
          <w:rFonts w:ascii="Times New Roman" w:hAnsi="Times New Roman" w:cs="Times New Roman"/>
          <w:sz w:val="24"/>
          <w:szCs w:val="24"/>
          <w:lang w:val="en-US"/>
        </w:rPr>
        <w:t>Jost T</w:t>
      </w:r>
      <w:r w:rsidRPr="00CF248E">
        <w:rPr>
          <w:rFonts w:ascii="Times New Roman" w:hAnsi="Times New Roman" w:cs="Times New Roman"/>
          <w:sz w:val="24"/>
          <w:szCs w:val="24"/>
          <w:lang w:val="en-US"/>
        </w:rPr>
        <w:t xml:space="preserve"> (2007). </w:t>
      </w:r>
      <w:r w:rsidRPr="00CF248E">
        <w:rPr>
          <w:rFonts w:ascii="Times New Roman" w:hAnsi="Times New Roman" w:cs="Times New Roman"/>
          <w:sz w:val="24"/>
          <w:szCs w:val="24"/>
        </w:rPr>
        <w:t>"Health care at risk: a critique of the consumer-driven movement." Duke University Press: Durham.</w:t>
      </w:r>
    </w:p>
    <w:p w14:paraId="50862D34" w14:textId="77777777" w:rsidR="009510F2" w:rsidRDefault="00BD70E2" w:rsidP="007A3C69">
      <w:pPr>
        <w:pStyle w:val="ListParagraph"/>
        <w:tabs>
          <w:tab w:val="left" w:pos="1890"/>
        </w:tabs>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Lee TH, Zapert K (2005). "Do High-Deductible Health Plans Threaten Quality of Care?" </w:t>
      </w:r>
      <w:r w:rsidRPr="00337A5D">
        <w:rPr>
          <w:rFonts w:ascii="Times New Roman" w:hAnsi="Times New Roman" w:cs="Times New Roman"/>
          <w:i/>
          <w:sz w:val="24"/>
          <w:szCs w:val="24"/>
        </w:rPr>
        <w:t>New England Journal of Medicine</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353</w:t>
      </w:r>
      <w:r w:rsidRPr="00337A5D">
        <w:rPr>
          <w:rFonts w:ascii="Times New Roman" w:hAnsi="Times New Roman" w:cs="Times New Roman"/>
          <w:sz w:val="24"/>
          <w:szCs w:val="24"/>
        </w:rPr>
        <w:t>: 1202-4.</w:t>
      </w:r>
    </w:p>
    <w:p w14:paraId="468108D2" w14:textId="7A6774CC" w:rsidR="009510F2" w:rsidRDefault="00F82EF2" w:rsidP="007A3C69">
      <w:pPr>
        <w:pStyle w:val="ListParagraph"/>
        <w:tabs>
          <w:tab w:val="left" w:pos="1890"/>
        </w:tabs>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Lei X, Lin W (2009). "The New Cooperative Medical Scheme in Rural China: Does More Coverage Mean More Service and Better Health." </w:t>
      </w:r>
      <w:r w:rsidRPr="00337A5D">
        <w:rPr>
          <w:rFonts w:ascii="Times New Roman" w:hAnsi="Times New Roman" w:cs="Times New Roman"/>
          <w:i/>
          <w:sz w:val="24"/>
          <w:szCs w:val="24"/>
        </w:rPr>
        <w:t>Health Economics</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18</w:t>
      </w:r>
      <w:r w:rsidRPr="00337A5D">
        <w:rPr>
          <w:rFonts w:ascii="Times New Roman" w:hAnsi="Times New Roman" w:cs="Times New Roman"/>
          <w:sz w:val="24"/>
          <w:szCs w:val="24"/>
        </w:rPr>
        <w:t>:</w:t>
      </w:r>
      <w:r w:rsidR="001C1921">
        <w:rPr>
          <w:rFonts w:ascii="Times New Roman" w:hAnsi="Times New Roman" w:cs="Times New Roman"/>
          <w:sz w:val="24"/>
          <w:szCs w:val="24"/>
        </w:rPr>
        <w:t xml:space="preserve"> </w:t>
      </w:r>
      <w:r w:rsidRPr="00337A5D">
        <w:rPr>
          <w:rFonts w:ascii="Times New Roman" w:hAnsi="Times New Roman" w:cs="Times New Roman"/>
          <w:sz w:val="24"/>
          <w:szCs w:val="24"/>
        </w:rPr>
        <w:t>S25-S46.</w:t>
      </w:r>
    </w:p>
    <w:p w14:paraId="3C6665A9" w14:textId="7C7B0DE4" w:rsidR="00852740" w:rsidRPr="00C0761A" w:rsidRDefault="00852740" w:rsidP="007A3C69">
      <w:pPr>
        <w:pStyle w:val="ListParagraph"/>
        <w:tabs>
          <w:tab w:val="left" w:pos="1890"/>
        </w:tabs>
        <w:spacing w:after="0"/>
        <w:ind w:hanging="720"/>
        <w:rPr>
          <w:rStyle w:val="st"/>
          <w:rFonts w:ascii="Times New Roman" w:hAnsi="Times New Roman" w:cs="Times New Roman"/>
          <w:sz w:val="24"/>
          <w:szCs w:val="24"/>
        </w:rPr>
      </w:pPr>
      <w:r w:rsidRPr="00613924">
        <w:rPr>
          <w:rStyle w:val="st"/>
          <w:rFonts w:ascii="Times New Roman" w:hAnsi="Times New Roman" w:cs="Times New Roman"/>
          <w:sz w:val="24"/>
          <w:szCs w:val="24"/>
          <w:lang w:val="en-US"/>
        </w:rPr>
        <w:t xml:space="preserve">Liu G, Zhao Z, Cai R, </w:t>
      </w:r>
      <w:r w:rsidRPr="00613924">
        <w:rPr>
          <w:rStyle w:val="st"/>
          <w:rFonts w:ascii="Times New Roman" w:hAnsi="Times New Roman" w:cs="Times New Roman"/>
          <w:i/>
          <w:sz w:val="24"/>
          <w:szCs w:val="24"/>
          <w:lang w:val="en-US"/>
        </w:rPr>
        <w:t xml:space="preserve">et al </w:t>
      </w:r>
      <w:r w:rsidRPr="00613924">
        <w:rPr>
          <w:rStyle w:val="st"/>
          <w:rFonts w:ascii="Times New Roman" w:hAnsi="Times New Roman" w:cs="Times New Roman"/>
          <w:sz w:val="24"/>
          <w:szCs w:val="24"/>
          <w:lang w:val="en-US"/>
        </w:rPr>
        <w:t xml:space="preserve">(2002). </w:t>
      </w:r>
      <w:r w:rsidRPr="00AB0C75">
        <w:rPr>
          <w:rStyle w:val="st"/>
          <w:rFonts w:ascii="Times New Roman" w:hAnsi="Times New Roman" w:cs="Times New Roman"/>
          <w:sz w:val="24"/>
          <w:szCs w:val="24"/>
        </w:rPr>
        <w:t>"</w:t>
      </w:r>
      <w:r w:rsidRPr="000B5852">
        <w:rPr>
          <w:rStyle w:val="st"/>
          <w:rFonts w:ascii="Times New Roman" w:hAnsi="Times New Roman" w:cs="Times New Roman"/>
          <w:sz w:val="24"/>
          <w:szCs w:val="24"/>
        </w:rPr>
        <w:t>Equity</w:t>
      </w:r>
      <w:r w:rsidRPr="00C0761A">
        <w:rPr>
          <w:rStyle w:val="st"/>
          <w:rFonts w:ascii="Times New Roman" w:hAnsi="Times New Roman" w:cs="Times New Roman"/>
          <w:sz w:val="24"/>
          <w:szCs w:val="24"/>
        </w:rPr>
        <w:t xml:space="preserve"> in health care access to: assessing the urban health insurance reform in China." </w:t>
      </w:r>
      <w:r w:rsidRPr="00C0761A">
        <w:rPr>
          <w:rStyle w:val="st"/>
          <w:rFonts w:ascii="Times New Roman" w:hAnsi="Times New Roman" w:cs="Times New Roman"/>
          <w:i/>
          <w:sz w:val="24"/>
          <w:szCs w:val="24"/>
        </w:rPr>
        <w:t>Social Science and Medicine</w:t>
      </w:r>
      <w:r w:rsidRPr="00C0761A">
        <w:rPr>
          <w:rStyle w:val="st"/>
          <w:rFonts w:ascii="Times New Roman" w:hAnsi="Times New Roman" w:cs="Times New Roman"/>
          <w:sz w:val="24"/>
          <w:szCs w:val="24"/>
        </w:rPr>
        <w:t xml:space="preserve">, </w:t>
      </w:r>
      <w:r w:rsidRPr="00C0761A">
        <w:rPr>
          <w:rStyle w:val="st"/>
          <w:rFonts w:ascii="Times New Roman" w:hAnsi="Times New Roman" w:cs="Times New Roman"/>
          <w:b/>
          <w:sz w:val="24"/>
          <w:szCs w:val="24"/>
        </w:rPr>
        <w:t>55</w:t>
      </w:r>
      <w:r w:rsidRPr="00C0761A">
        <w:rPr>
          <w:rStyle w:val="st"/>
          <w:rFonts w:ascii="Times New Roman" w:hAnsi="Times New Roman" w:cs="Times New Roman"/>
          <w:sz w:val="24"/>
          <w:szCs w:val="24"/>
        </w:rPr>
        <w:t>(10): 1779-94.</w:t>
      </w:r>
    </w:p>
    <w:p w14:paraId="178C3BE6" w14:textId="7925B1E3" w:rsidR="00AB0C75" w:rsidRPr="00AB0C75" w:rsidRDefault="00AB0C75" w:rsidP="007A3C69">
      <w:pPr>
        <w:pStyle w:val="ListParagraph"/>
        <w:tabs>
          <w:tab w:val="left" w:pos="1890"/>
        </w:tabs>
        <w:spacing w:after="0"/>
        <w:ind w:hanging="720"/>
        <w:rPr>
          <w:rFonts w:ascii="Times New Roman" w:hAnsi="Times New Roman" w:cs="Times New Roman"/>
          <w:sz w:val="24"/>
          <w:szCs w:val="24"/>
        </w:rPr>
      </w:pPr>
      <w:r w:rsidRPr="00C0761A">
        <w:rPr>
          <w:rStyle w:val="st"/>
          <w:rFonts w:ascii="Times New Roman" w:hAnsi="Times New Roman" w:cs="Times New Roman"/>
          <w:sz w:val="24"/>
          <w:szCs w:val="24"/>
        </w:rPr>
        <w:t xml:space="preserve">Liu J, </w:t>
      </w:r>
      <w:r w:rsidRPr="00AA41EA">
        <w:rPr>
          <w:rStyle w:val="st"/>
          <w:rFonts w:ascii="Times New Roman" w:hAnsi="Times New Roman" w:cs="Times New Roman"/>
          <w:sz w:val="24"/>
          <w:szCs w:val="24"/>
        </w:rPr>
        <w:t xml:space="preserve">Chen T (2013). </w:t>
      </w:r>
      <w:r w:rsidRPr="00B0256D">
        <w:rPr>
          <w:rStyle w:val="st"/>
          <w:rFonts w:ascii="Times New Roman" w:hAnsi="Times New Roman" w:cs="Times New Roman"/>
          <w:sz w:val="24"/>
          <w:szCs w:val="24"/>
        </w:rPr>
        <w:t>"Sleeping money:</w:t>
      </w:r>
      <w:r w:rsidRPr="00E763D4">
        <w:rPr>
          <w:rStyle w:val="st"/>
          <w:rFonts w:ascii="Times New Roman" w:hAnsi="Times New Roman" w:cs="Times New Roman"/>
          <w:sz w:val="24"/>
          <w:szCs w:val="24"/>
        </w:rPr>
        <w:t xml:space="preserve"> investigating the huge surpluses of social health insurance in China."</w:t>
      </w:r>
      <w:r w:rsidRPr="000E2CA9">
        <w:rPr>
          <w:rStyle w:val="st"/>
          <w:rFonts w:ascii="Times New Roman" w:hAnsi="Times New Roman" w:cs="Times New Roman"/>
          <w:sz w:val="24"/>
          <w:szCs w:val="24"/>
        </w:rPr>
        <w:t xml:space="preserve"> </w:t>
      </w:r>
      <w:r w:rsidRPr="000E2CA9">
        <w:rPr>
          <w:rStyle w:val="st"/>
          <w:rFonts w:ascii="Times New Roman" w:hAnsi="Times New Roman" w:cs="Times New Roman"/>
          <w:i/>
          <w:sz w:val="24"/>
          <w:szCs w:val="24"/>
        </w:rPr>
        <w:t>International Journal of Health C</w:t>
      </w:r>
      <w:r w:rsidRPr="00AB0C75">
        <w:rPr>
          <w:rStyle w:val="st"/>
          <w:rFonts w:ascii="Times New Roman" w:hAnsi="Times New Roman" w:cs="Times New Roman"/>
          <w:i/>
          <w:sz w:val="24"/>
          <w:szCs w:val="24"/>
        </w:rPr>
        <w:t>are Finance and Economics</w:t>
      </w:r>
      <w:r w:rsidRPr="00AB0C75">
        <w:rPr>
          <w:rFonts w:ascii="Times New Roman" w:hAnsi="Times New Roman" w:cs="Times New Roman"/>
          <w:sz w:val="24"/>
          <w:szCs w:val="24"/>
        </w:rPr>
        <w:t xml:space="preserve">, </w:t>
      </w:r>
      <w:r w:rsidRPr="00AB0C75">
        <w:rPr>
          <w:rFonts w:ascii="Times New Roman" w:hAnsi="Times New Roman" w:cs="Times New Roman"/>
          <w:b/>
          <w:sz w:val="24"/>
          <w:szCs w:val="24"/>
        </w:rPr>
        <w:t>13</w:t>
      </w:r>
      <w:r w:rsidRPr="00AB0C75">
        <w:rPr>
          <w:rFonts w:ascii="Times New Roman" w:hAnsi="Times New Roman" w:cs="Times New Roman"/>
          <w:sz w:val="24"/>
          <w:szCs w:val="24"/>
        </w:rPr>
        <w:t>(3-4): 319-31.</w:t>
      </w:r>
    </w:p>
    <w:p w14:paraId="25FCD178" w14:textId="6AACD073" w:rsidR="00D2046F" w:rsidRPr="00C0761A" w:rsidRDefault="00D2046F" w:rsidP="007A3C69">
      <w:pPr>
        <w:pStyle w:val="ListParagraph"/>
        <w:tabs>
          <w:tab w:val="left" w:pos="1890"/>
        </w:tabs>
        <w:spacing w:after="0"/>
        <w:ind w:hanging="720"/>
        <w:rPr>
          <w:rStyle w:val="st"/>
          <w:rFonts w:ascii="Times New Roman" w:hAnsi="Times New Roman" w:cs="Times New Roman"/>
          <w:sz w:val="24"/>
          <w:szCs w:val="24"/>
        </w:rPr>
      </w:pPr>
      <w:r w:rsidRPr="00AB0C75">
        <w:rPr>
          <w:rStyle w:val="st"/>
          <w:rFonts w:ascii="Times New Roman" w:hAnsi="Times New Roman" w:cs="Times New Roman"/>
          <w:sz w:val="24"/>
          <w:szCs w:val="24"/>
        </w:rPr>
        <w:t xml:space="preserve">Lo Sasso AT, Rice T, Gabel JR, </w:t>
      </w:r>
      <w:r w:rsidRPr="00AB0C75">
        <w:rPr>
          <w:rStyle w:val="st"/>
          <w:rFonts w:ascii="Times New Roman" w:hAnsi="Times New Roman" w:cs="Times New Roman"/>
          <w:i/>
          <w:sz w:val="24"/>
          <w:szCs w:val="24"/>
        </w:rPr>
        <w:t xml:space="preserve">et al </w:t>
      </w:r>
      <w:r w:rsidRPr="00AB0C75">
        <w:rPr>
          <w:rStyle w:val="st"/>
          <w:rFonts w:ascii="Times New Roman" w:hAnsi="Times New Roman" w:cs="Times New Roman"/>
          <w:sz w:val="24"/>
          <w:szCs w:val="24"/>
        </w:rPr>
        <w:t xml:space="preserve">(2004). </w:t>
      </w:r>
      <w:r w:rsidRPr="000B5852">
        <w:rPr>
          <w:rStyle w:val="st"/>
          <w:rFonts w:ascii="Times New Roman" w:hAnsi="Times New Roman" w:cs="Times New Roman"/>
          <w:sz w:val="24"/>
          <w:szCs w:val="24"/>
        </w:rPr>
        <w:t>"</w:t>
      </w:r>
      <w:r w:rsidRPr="00C0761A">
        <w:rPr>
          <w:rStyle w:val="st"/>
          <w:rFonts w:ascii="Times New Roman" w:hAnsi="Times New Roman" w:cs="Times New Roman"/>
          <w:sz w:val="24"/>
          <w:szCs w:val="24"/>
        </w:rPr>
        <w:t xml:space="preserve">Tales from the new frontier: pioneers’ experiences with consumer-driven health care." </w:t>
      </w:r>
      <w:r w:rsidRPr="00C0761A">
        <w:rPr>
          <w:rStyle w:val="st"/>
          <w:rFonts w:ascii="Times New Roman" w:hAnsi="Times New Roman" w:cs="Times New Roman"/>
          <w:i/>
          <w:sz w:val="24"/>
          <w:szCs w:val="24"/>
        </w:rPr>
        <w:t>Health Services Research</w:t>
      </w:r>
      <w:r w:rsidRPr="00C0761A">
        <w:rPr>
          <w:rStyle w:val="st"/>
          <w:rFonts w:ascii="Times New Roman" w:hAnsi="Times New Roman" w:cs="Times New Roman"/>
          <w:sz w:val="24"/>
          <w:szCs w:val="24"/>
        </w:rPr>
        <w:t xml:space="preserve">, </w:t>
      </w:r>
      <w:r w:rsidRPr="00C0761A">
        <w:rPr>
          <w:rStyle w:val="st"/>
          <w:rFonts w:ascii="Times New Roman" w:hAnsi="Times New Roman" w:cs="Times New Roman"/>
          <w:b/>
          <w:sz w:val="24"/>
          <w:szCs w:val="24"/>
        </w:rPr>
        <w:t>39</w:t>
      </w:r>
      <w:r w:rsidRPr="00C0761A">
        <w:rPr>
          <w:rStyle w:val="st"/>
          <w:rFonts w:ascii="Times New Roman" w:hAnsi="Times New Roman" w:cs="Times New Roman"/>
          <w:sz w:val="24"/>
          <w:szCs w:val="24"/>
        </w:rPr>
        <w:t xml:space="preserve">(2): 1071-90. </w:t>
      </w:r>
    </w:p>
    <w:p w14:paraId="22A90B85" w14:textId="77777777" w:rsidR="009510F2" w:rsidRPr="00F160DA" w:rsidRDefault="001B2EBF" w:rsidP="007A3C69">
      <w:pPr>
        <w:pStyle w:val="ListParagraph"/>
        <w:tabs>
          <w:tab w:val="left" w:pos="1890"/>
        </w:tabs>
        <w:spacing w:after="0"/>
        <w:ind w:hanging="720"/>
        <w:rPr>
          <w:rStyle w:val="st"/>
          <w:rFonts w:ascii="Times New Roman" w:hAnsi="Times New Roman" w:cs="Times New Roman"/>
          <w:sz w:val="24"/>
          <w:szCs w:val="24"/>
        </w:rPr>
      </w:pPr>
      <w:r w:rsidRPr="00C0761A">
        <w:rPr>
          <w:rStyle w:val="st"/>
          <w:rFonts w:ascii="Times New Roman" w:hAnsi="Times New Roman" w:cs="Times New Roman"/>
          <w:sz w:val="24"/>
          <w:szCs w:val="24"/>
        </w:rPr>
        <w:t>Lo Sasso A, Shah M, Frogner B (2010). "Health savings accounts and health care spending</w:t>
      </w:r>
      <w:r w:rsidR="006D3A40" w:rsidRPr="00C0761A">
        <w:rPr>
          <w:rStyle w:val="st"/>
          <w:rFonts w:ascii="Times New Roman" w:hAnsi="Times New Roman" w:cs="Times New Roman"/>
          <w:sz w:val="24"/>
          <w:szCs w:val="24"/>
        </w:rPr>
        <w:t>.</w:t>
      </w:r>
      <w:r w:rsidRPr="00C0761A">
        <w:rPr>
          <w:rStyle w:val="st"/>
          <w:rFonts w:ascii="Times New Roman" w:hAnsi="Times New Roman" w:cs="Times New Roman"/>
          <w:sz w:val="24"/>
          <w:szCs w:val="24"/>
        </w:rPr>
        <w:t xml:space="preserve">" </w:t>
      </w:r>
      <w:r w:rsidRPr="00C0761A">
        <w:rPr>
          <w:rStyle w:val="st"/>
          <w:rFonts w:ascii="Times New Roman" w:hAnsi="Times New Roman" w:cs="Times New Roman"/>
          <w:i/>
          <w:sz w:val="24"/>
          <w:szCs w:val="24"/>
        </w:rPr>
        <w:t>Health Services Research</w:t>
      </w:r>
      <w:r w:rsidRPr="00AA41EA">
        <w:rPr>
          <w:rStyle w:val="st"/>
          <w:rFonts w:ascii="Times New Roman" w:hAnsi="Times New Roman" w:cs="Times New Roman"/>
          <w:sz w:val="24"/>
          <w:szCs w:val="24"/>
        </w:rPr>
        <w:t xml:space="preserve">, </w:t>
      </w:r>
      <w:r w:rsidRPr="00B0256D">
        <w:rPr>
          <w:rStyle w:val="st"/>
          <w:rFonts w:ascii="Times New Roman" w:hAnsi="Times New Roman" w:cs="Times New Roman"/>
          <w:b/>
          <w:sz w:val="24"/>
          <w:szCs w:val="24"/>
        </w:rPr>
        <w:t>45</w:t>
      </w:r>
      <w:r w:rsidRPr="00B0256D">
        <w:rPr>
          <w:rStyle w:val="st"/>
          <w:rFonts w:ascii="Times New Roman" w:hAnsi="Times New Roman" w:cs="Times New Roman"/>
          <w:sz w:val="24"/>
          <w:szCs w:val="24"/>
        </w:rPr>
        <w:t>(</w:t>
      </w:r>
      <w:r w:rsidRPr="00337A5D">
        <w:rPr>
          <w:rStyle w:val="st"/>
          <w:rFonts w:ascii="Times New Roman" w:hAnsi="Times New Roman" w:cs="Times New Roman"/>
          <w:sz w:val="24"/>
          <w:szCs w:val="24"/>
        </w:rPr>
        <w:t xml:space="preserve">4): </w:t>
      </w:r>
      <w:r w:rsidRPr="00F160DA">
        <w:rPr>
          <w:rStyle w:val="st"/>
          <w:rFonts w:ascii="Times New Roman" w:hAnsi="Times New Roman" w:cs="Times New Roman"/>
          <w:sz w:val="24"/>
          <w:szCs w:val="24"/>
        </w:rPr>
        <w:t>1041-60.</w:t>
      </w:r>
    </w:p>
    <w:p w14:paraId="3A59E5FF" w14:textId="11A9F574" w:rsidR="00F160DA" w:rsidRPr="00F160DA" w:rsidRDefault="00F160DA" w:rsidP="007A3C69">
      <w:pPr>
        <w:pStyle w:val="ListParagraph"/>
        <w:tabs>
          <w:tab w:val="left" w:pos="1890"/>
        </w:tabs>
        <w:spacing w:after="0"/>
        <w:ind w:hanging="720"/>
        <w:rPr>
          <w:rStyle w:val="st"/>
          <w:rFonts w:ascii="Times New Roman" w:hAnsi="Times New Roman" w:cs="Times New Roman"/>
          <w:sz w:val="24"/>
          <w:szCs w:val="24"/>
        </w:rPr>
      </w:pPr>
      <w:r w:rsidRPr="00F160DA">
        <w:rPr>
          <w:rStyle w:val="st"/>
          <w:rFonts w:ascii="Times New Roman" w:hAnsi="Times New Roman" w:cs="Times New Roman"/>
          <w:sz w:val="24"/>
          <w:szCs w:val="24"/>
        </w:rPr>
        <w:t>Lueck S (2015). "New Republican proposal would leave millions uninsured or underinsured."</w:t>
      </w:r>
      <w:r w:rsidRPr="00F160DA">
        <w:rPr>
          <w:rFonts w:ascii="Times New Roman" w:hAnsi="Times New Roman" w:cs="Times New Roman"/>
          <w:sz w:val="24"/>
          <w:szCs w:val="24"/>
        </w:rPr>
        <w:t xml:space="preserve"> Center on Budget and Policy Priorities. Available from: </w:t>
      </w:r>
      <w:r w:rsidRPr="00073D4F">
        <w:rPr>
          <w:rFonts w:ascii="Times New Roman" w:hAnsi="Times New Roman" w:cs="Times New Roman"/>
          <w:color w:val="000000"/>
          <w:sz w:val="24"/>
          <w:szCs w:val="24"/>
          <w:lang w:val="en-US"/>
        </w:rPr>
        <w:t>http://www.cbpp.org/blog/new-republican-proposal-would-leave-millions-uninsured-or-underinsured</w:t>
      </w:r>
      <w:r w:rsidRPr="00F160DA">
        <w:rPr>
          <w:rFonts w:ascii="Times New Roman" w:hAnsi="Times New Roman" w:cs="Times New Roman"/>
          <w:color w:val="000000"/>
          <w:sz w:val="24"/>
          <w:szCs w:val="24"/>
          <w:lang w:val="en-US"/>
        </w:rPr>
        <w:t xml:space="preserve"> (last accessed 24 October 2015).</w:t>
      </w:r>
    </w:p>
    <w:p w14:paraId="02C5CEFB" w14:textId="7E268887" w:rsidR="00D2046F" w:rsidRPr="00F160DA" w:rsidRDefault="00D2046F" w:rsidP="007A3C69">
      <w:pPr>
        <w:pStyle w:val="ListParagraph"/>
        <w:tabs>
          <w:tab w:val="left" w:pos="1890"/>
        </w:tabs>
        <w:spacing w:after="0"/>
        <w:ind w:hanging="720"/>
        <w:rPr>
          <w:rFonts w:ascii="Times New Roman" w:hAnsi="Times New Roman" w:cs="Times New Roman"/>
          <w:sz w:val="24"/>
          <w:szCs w:val="24"/>
        </w:rPr>
      </w:pPr>
      <w:r w:rsidRPr="00F160DA">
        <w:rPr>
          <w:rStyle w:val="st"/>
          <w:rFonts w:ascii="Times New Roman" w:hAnsi="Times New Roman" w:cs="Times New Roman"/>
          <w:sz w:val="24"/>
          <w:szCs w:val="24"/>
        </w:rPr>
        <w:t xml:space="preserve">Mallya G, Pollack CE, Polsky D (2008). "Are primary care physicians ready to practice in a consumer-driven environment?" </w:t>
      </w:r>
      <w:r w:rsidRPr="00F160DA">
        <w:rPr>
          <w:rStyle w:val="st"/>
          <w:rFonts w:ascii="Times New Roman" w:hAnsi="Times New Roman" w:cs="Times New Roman"/>
          <w:i/>
          <w:sz w:val="24"/>
          <w:szCs w:val="24"/>
        </w:rPr>
        <w:t>American Journal of Managed Care</w:t>
      </w:r>
      <w:r w:rsidRPr="00F160DA">
        <w:rPr>
          <w:rStyle w:val="st"/>
          <w:rFonts w:ascii="Times New Roman" w:hAnsi="Times New Roman" w:cs="Times New Roman"/>
          <w:sz w:val="24"/>
          <w:szCs w:val="24"/>
        </w:rPr>
        <w:t xml:space="preserve">, </w:t>
      </w:r>
      <w:r w:rsidRPr="00F160DA">
        <w:rPr>
          <w:rStyle w:val="st"/>
          <w:rFonts w:ascii="Times New Roman" w:hAnsi="Times New Roman" w:cs="Times New Roman"/>
          <w:b/>
          <w:sz w:val="24"/>
          <w:szCs w:val="24"/>
        </w:rPr>
        <w:t>14</w:t>
      </w:r>
      <w:r w:rsidRPr="00F160DA">
        <w:rPr>
          <w:rStyle w:val="st"/>
          <w:rFonts w:ascii="Times New Roman" w:hAnsi="Times New Roman" w:cs="Times New Roman"/>
          <w:sz w:val="24"/>
          <w:szCs w:val="24"/>
        </w:rPr>
        <w:t>(10): 661-8.</w:t>
      </w:r>
    </w:p>
    <w:p w14:paraId="4A2BA643" w14:textId="77777777" w:rsidR="009510F2" w:rsidRPr="00F160DA" w:rsidRDefault="009510F2" w:rsidP="007A3C69">
      <w:pPr>
        <w:pStyle w:val="ListParagraph"/>
        <w:spacing w:after="0"/>
        <w:ind w:hanging="720"/>
        <w:rPr>
          <w:rFonts w:ascii="Times New Roman" w:hAnsi="Times New Roman" w:cs="Times New Roman"/>
          <w:sz w:val="24"/>
          <w:szCs w:val="24"/>
        </w:rPr>
      </w:pPr>
      <w:r w:rsidRPr="00F160DA">
        <w:rPr>
          <w:rFonts w:ascii="Times New Roman" w:hAnsi="Times New Roman" w:cs="Times New Roman"/>
          <w:sz w:val="24"/>
          <w:szCs w:val="24"/>
          <w:lang w:val="en-US"/>
        </w:rPr>
        <w:t xml:space="preserve">Massaro TA, Wong Y-N (1995). </w:t>
      </w:r>
      <w:r w:rsidR="00DF7B6B" w:rsidRPr="00F160DA">
        <w:rPr>
          <w:rStyle w:val="st"/>
          <w:rFonts w:ascii="Times New Roman" w:hAnsi="Times New Roman" w:cs="Times New Roman"/>
          <w:sz w:val="24"/>
          <w:szCs w:val="24"/>
        </w:rPr>
        <w:t>"</w:t>
      </w:r>
      <w:r w:rsidR="00DF7B6B" w:rsidRPr="00F160DA">
        <w:rPr>
          <w:rFonts w:ascii="Times New Roman" w:hAnsi="Times New Roman" w:cs="Times New Roman"/>
          <w:sz w:val="24"/>
          <w:szCs w:val="24"/>
        </w:rPr>
        <w:t>Positive Experience with Medical Savings Accounts in Singapore.</w:t>
      </w:r>
      <w:r w:rsidR="00DF7B6B" w:rsidRPr="00F160DA">
        <w:rPr>
          <w:rStyle w:val="st"/>
          <w:rFonts w:ascii="Times New Roman" w:hAnsi="Times New Roman" w:cs="Times New Roman"/>
          <w:sz w:val="24"/>
          <w:szCs w:val="24"/>
        </w:rPr>
        <w:t>"</w:t>
      </w:r>
      <w:r w:rsidR="00DF7B6B" w:rsidRPr="00F160DA">
        <w:rPr>
          <w:rFonts w:ascii="Times New Roman" w:hAnsi="Times New Roman" w:cs="Times New Roman"/>
          <w:sz w:val="24"/>
          <w:szCs w:val="24"/>
        </w:rPr>
        <w:t xml:space="preserve"> </w:t>
      </w:r>
      <w:r w:rsidR="00DF7B6B" w:rsidRPr="00F160DA">
        <w:rPr>
          <w:rFonts w:ascii="Times New Roman" w:hAnsi="Times New Roman" w:cs="Times New Roman"/>
          <w:i/>
          <w:sz w:val="24"/>
          <w:szCs w:val="24"/>
        </w:rPr>
        <w:t>Health Affairs</w:t>
      </w:r>
      <w:r w:rsidR="00DF7B6B" w:rsidRPr="00F160DA">
        <w:rPr>
          <w:rFonts w:ascii="Times New Roman" w:hAnsi="Times New Roman" w:cs="Times New Roman"/>
          <w:sz w:val="24"/>
          <w:szCs w:val="24"/>
        </w:rPr>
        <w:t xml:space="preserve">, </w:t>
      </w:r>
      <w:r w:rsidR="00DF7B6B" w:rsidRPr="00F160DA">
        <w:rPr>
          <w:rFonts w:ascii="Times New Roman" w:hAnsi="Times New Roman" w:cs="Times New Roman"/>
          <w:b/>
          <w:sz w:val="24"/>
          <w:szCs w:val="24"/>
        </w:rPr>
        <w:t>14</w:t>
      </w:r>
      <w:r w:rsidR="00DF7B6B" w:rsidRPr="00F160DA">
        <w:rPr>
          <w:rFonts w:ascii="Times New Roman" w:hAnsi="Times New Roman" w:cs="Times New Roman"/>
          <w:sz w:val="24"/>
          <w:szCs w:val="24"/>
        </w:rPr>
        <w:t>(2): 267-72.</w:t>
      </w:r>
    </w:p>
    <w:p w14:paraId="079633FB" w14:textId="77777777" w:rsidR="009510F2" w:rsidRPr="00F160DA" w:rsidRDefault="00CB31F5" w:rsidP="007A3C69">
      <w:pPr>
        <w:pStyle w:val="ListParagraph"/>
        <w:spacing w:after="0"/>
        <w:ind w:hanging="720"/>
        <w:rPr>
          <w:rFonts w:ascii="Times New Roman" w:hAnsi="Times New Roman" w:cs="Times New Roman"/>
          <w:sz w:val="24"/>
          <w:szCs w:val="24"/>
        </w:rPr>
      </w:pPr>
      <w:r w:rsidRPr="00F160DA">
        <w:rPr>
          <w:rFonts w:ascii="Times New Roman" w:hAnsi="Times New Roman" w:cs="Times New Roman"/>
          <w:sz w:val="24"/>
          <w:szCs w:val="24"/>
        </w:rPr>
        <w:t xml:space="preserve">McConnell K (2005). "What </w:t>
      </w:r>
      <w:r w:rsidR="004560F8" w:rsidRPr="00F160DA">
        <w:rPr>
          <w:rFonts w:ascii="Times New Roman" w:hAnsi="Times New Roman" w:cs="Times New Roman"/>
          <w:sz w:val="24"/>
          <w:szCs w:val="24"/>
        </w:rPr>
        <w:t>d</w:t>
      </w:r>
      <w:r w:rsidRPr="00F160DA">
        <w:rPr>
          <w:rFonts w:ascii="Times New Roman" w:hAnsi="Times New Roman" w:cs="Times New Roman"/>
          <w:sz w:val="24"/>
          <w:szCs w:val="24"/>
        </w:rPr>
        <w:t xml:space="preserve">o </w:t>
      </w:r>
      <w:r w:rsidR="004560F8" w:rsidRPr="00F160DA">
        <w:rPr>
          <w:rFonts w:ascii="Times New Roman" w:hAnsi="Times New Roman" w:cs="Times New Roman"/>
          <w:sz w:val="24"/>
          <w:szCs w:val="24"/>
        </w:rPr>
        <w:t>h</w:t>
      </w:r>
      <w:r w:rsidRPr="00F160DA">
        <w:rPr>
          <w:rFonts w:ascii="Times New Roman" w:hAnsi="Times New Roman" w:cs="Times New Roman"/>
          <w:sz w:val="24"/>
          <w:szCs w:val="24"/>
        </w:rPr>
        <w:t xml:space="preserve">ealth </w:t>
      </w:r>
      <w:r w:rsidR="004560F8" w:rsidRPr="00F160DA">
        <w:rPr>
          <w:rFonts w:ascii="Times New Roman" w:hAnsi="Times New Roman" w:cs="Times New Roman"/>
          <w:sz w:val="24"/>
          <w:szCs w:val="24"/>
        </w:rPr>
        <w:t>s</w:t>
      </w:r>
      <w:r w:rsidRPr="00F160DA">
        <w:rPr>
          <w:rFonts w:ascii="Times New Roman" w:hAnsi="Times New Roman" w:cs="Times New Roman"/>
          <w:sz w:val="24"/>
          <w:szCs w:val="24"/>
        </w:rPr>
        <w:t xml:space="preserve">avings </w:t>
      </w:r>
      <w:r w:rsidR="004560F8" w:rsidRPr="00F160DA">
        <w:rPr>
          <w:rFonts w:ascii="Times New Roman" w:hAnsi="Times New Roman" w:cs="Times New Roman"/>
          <w:sz w:val="24"/>
          <w:szCs w:val="24"/>
        </w:rPr>
        <w:t>a</w:t>
      </w:r>
      <w:r w:rsidRPr="00F160DA">
        <w:rPr>
          <w:rFonts w:ascii="Times New Roman" w:hAnsi="Times New Roman" w:cs="Times New Roman"/>
          <w:sz w:val="24"/>
          <w:szCs w:val="24"/>
        </w:rPr>
        <w:t xml:space="preserve">ccounts </w:t>
      </w:r>
      <w:r w:rsidR="004560F8" w:rsidRPr="00F160DA">
        <w:rPr>
          <w:rFonts w:ascii="Times New Roman" w:hAnsi="Times New Roman" w:cs="Times New Roman"/>
          <w:sz w:val="24"/>
          <w:szCs w:val="24"/>
        </w:rPr>
        <w:t>m</w:t>
      </w:r>
      <w:r w:rsidRPr="00F160DA">
        <w:rPr>
          <w:rFonts w:ascii="Times New Roman" w:hAnsi="Times New Roman" w:cs="Times New Roman"/>
          <w:sz w:val="24"/>
          <w:szCs w:val="24"/>
        </w:rPr>
        <w:t xml:space="preserve">ean for the </w:t>
      </w:r>
      <w:r w:rsidR="004560F8" w:rsidRPr="00F160DA">
        <w:rPr>
          <w:rFonts w:ascii="Times New Roman" w:hAnsi="Times New Roman" w:cs="Times New Roman"/>
          <w:sz w:val="24"/>
          <w:szCs w:val="24"/>
        </w:rPr>
        <w:t>e</w:t>
      </w:r>
      <w:r w:rsidRPr="00F160DA">
        <w:rPr>
          <w:rFonts w:ascii="Times New Roman" w:hAnsi="Times New Roman" w:cs="Times New Roman"/>
          <w:sz w:val="24"/>
          <w:szCs w:val="24"/>
        </w:rPr>
        <w:t xml:space="preserve">mergency </w:t>
      </w:r>
      <w:r w:rsidR="004560F8" w:rsidRPr="00F160DA">
        <w:rPr>
          <w:rFonts w:ascii="Times New Roman" w:hAnsi="Times New Roman" w:cs="Times New Roman"/>
          <w:sz w:val="24"/>
          <w:szCs w:val="24"/>
        </w:rPr>
        <w:t>d</w:t>
      </w:r>
      <w:r w:rsidRPr="00F160DA">
        <w:rPr>
          <w:rFonts w:ascii="Times New Roman" w:hAnsi="Times New Roman" w:cs="Times New Roman"/>
          <w:sz w:val="24"/>
          <w:szCs w:val="24"/>
        </w:rPr>
        <w:t xml:space="preserve">epartment?" </w:t>
      </w:r>
      <w:r w:rsidRPr="00F160DA">
        <w:rPr>
          <w:rFonts w:ascii="Times New Roman" w:hAnsi="Times New Roman" w:cs="Times New Roman"/>
          <w:i/>
          <w:sz w:val="24"/>
          <w:szCs w:val="24"/>
        </w:rPr>
        <w:t>Annals of Emergency Medicine</w:t>
      </w:r>
      <w:r w:rsidRPr="00F160DA">
        <w:rPr>
          <w:rFonts w:ascii="Times New Roman" w:hAnsi="Times New Roman" w:cs="Times New Roman"/>
          <w:sz w:val="24"/>
          <w:szCs w:val="24"/>
        </w:rPr>
        <w:t xml:space="preserve">, </w:t>
      </w:r>
      <w:r w:rsidRPr="00F160DA">
        <w:rPr>
          <w:rFonts w:ascii="Times New Roman" w:hAnsi="Times New Roman" w:cs="Times New Roman"/>
          <w:b/>
          <w:sz w:val="24"/>
          <w:szCs w:val="24"/>
        </w:rPr>
        <w:t>46</w:t>
      </w:r>
      <w:r w:rsidRPr="00F160DA">
        <w:rPr>
          <w:rFonts w:ascii="Times New Roman" w:hAnsi="Times New Roman" w:cs="Times New Roman"/>
          <w:sz w:val="24"/>
          <w:szCs w:val="24"/>
        </w:rPr>
        <w:t>(6): 536-40.</w:t>
      </w:r>
    </w:p>
    <w:p w14:paraId="2854DD48" w14:textId="0DE2E273" w:rsidR="009510F2" w:rsidRPr="00F160DA" w:rsidRDefault="00C7286F" w:rsidP="007A3C69">
      <w:pPr>
        <w:pStyle w:val="ListParagraph"/>
        <w:autoSpaceDE w:val="0"/>
        <w:autoSpaceDN w:val="0"/>
        <w:adjustRightInd w:val="0"/>
        <w:spacing w:after="0"/>
        <w:ind w:hanging="720"/>
        <w:rPr>
          <w:rFonts w:ascii="Times New Roman" w:hAnsi="Times New Roman" w:cs="Times New Roman"/>
          <w:sz w:val="24"/>
          <w:szCs w:val="24"/>
        </w:rPr>
      </w:pPr>
      <w:r w:rsidRPr="00F160DA">
        <w:rPr>
          <w:rFonts w:ascii="Times New Roman" w:hAnsi="Times New Roman" w:cs="Times New Roman"/>
          <w:sz w:val="24"/>
          <w:szCs w:val="24"/>
        </w:rPr>
        <w:t xml:space="preserve">McKee M, Busse R (2013). </w:t>
      </w:r>
      <w:r w:rsidR="00864989" w:rsidRPr="00F160DA">
        <w:rPr>
          <w:rStyle w:val="st"/>
          <w:rFonts w:ascii="Times New Roman" w:hAnsi="Times New Roman" w:cs="Times New Roman"/>
          <w:sz w:val="24"/>
          <w:szCs w:val="24"/>
        </w:rPr>
        <w:t>"</w:t>
      </w:r>
      <w:r w:rsidRPr="00F160DA">
        <w:rPr>
          <w:rFonts w:ascii="Times New Roman" w:hAnsi="Times New Roman" w:cs="Times New Roman"/>
          <w:sz w:val="24"/>
          <w:szCs w:val="24"/>
        </w:rPr>
        <w:t>Medical savings accounts: Singapore’s non-solution to healthcare costs.</w:t>
      </w:r>
      <w:r w:rsidR="00864989" w:rsidRPr="00F160DA">
        <w:rPr>
          <w:rStyle w:val="st"/>
          <w:rFonts w:ascii="Times New Roman" w:hAnsi="Times New Roman" w:cs="Times New Roman"/>
          <w:sz w:val="24"/>
          <w:szCs w:val="24"/>
        </w:rPr>
        <w:t>"</w:t>
      </w:r>
      <w:r w:rsidRPr="00F160DA">
        <w:rPr>
          <w:rFonts w:ascii="Times New Roman" w:hAnsi="Times New Roman" w:cs="Times New Roman"/>
          <w:sz w:val="24"/>
          <w:szCs w:val="24"/>
        </w:rPr>
        <w:t xml:space="preserve"> </w:t>
      </w:r>
      <w:r w:rsidR="000C4432">
        <w:rPr>
          <w:rFonts w:ascii="Times New Roman" w:hAnsi="Times New Roman" w:cs="Times New Roman"/>
          <w:i/>
          <w:sz w:val="24"/>
          <w:szCs w:val="24"/>
        </w:rPr>
        <w:t>BMJ</w:t>
      </w:r>
      <w:r w:rsidR="000C4432">
        <w:rPr>
          <w:rFonts w:ascii="Times New Roman" w:hAnsi="Times New Roman" w:cs="Times New Roman"/>
          <w:sz w:val="24"/>
          <w:szCs w:val="24"/>
        </w:rPr>
        <w:t>,</w:t>
      </w:r>
      <w:r w:rsidRPr="00F160DA">
        <w:rPr>
          <w:rFonts w:ascii="Times New Roman" w:hAnsi="Times New Roman" w:cs="Times New Roman"/>
          <w:sz w:val="24"/>
          <w:szCs w:val="24"/>
        </w:rPr>
        <w:t xml:space="preserve"> </w:t>
      </w:r>
      <w:r w:rsidRPr="00F160DA">
        <w:rPr>
          <w:rFonts w:ascii="Times New Roman" w:hAnsi="Times New Roman" w:cs="Times New Roman"/>
          <w:b/>
          <w:sz w:val="24"/>
          <w:szCs w:val="24"/>
        </w:rPr>
        <w:t>347</w:t>
      </w:r>
      <w:r w:rsidRPr="00F160DA">
        <w:rPr>
          <w:rFonts w:ascii="Times New Roman" w:hAnsi="Times New Roman" w:cs="Times New Roman"/>
          <w:sz w:val="24"/>
          <w:szCs w:val="24"/>
        </w:rPr>
        <w:t>:f4797.</w:t>
      </w:r>
    </w:p>
    <w:p w14:paraId="5AB9D65E" w14:textId="77777777" w:rsidR="009510F2" w:rsidRPr="00F160DA" w:rsidRDefault="001D0974" w:rsidP="007A3C69">
      <w:pPr>
        <w:pStyle w:val="ListParagraph"/>
        <w:autoSpaceDE w:val="0"/>
        <w:autoSpaceDN w:val="0"/>
        <w:adjustRightInd w:val="0"/>
        <w:spacing w:after="0"/>
        <w:ind w:hanging="720"/>
        <w:rPr>
          <w:rFonts w:ascii="Times New Roman" w:hAnsi="Times New Roman" w:cs="Times New Roman"/>
          <w:sz w:val="24"/>
          <w:szCs w:val="24"/>
        </w:rPr>
      </w:pPr>
      <w:r w:rsidRPr="00F160DA">
        <w:rPr>
          <w:rFonts w:ascii="Times New Roman" w:hAnsi="Times New Roman" w:cs="Times New Roman"/>
          <w:sz w:val="24"/>
          <w:szCs w:val="24"/>
        </w:rPr>
        <w:t xml:space="preserve">McLeod H, McIntyre D (2008). </w:t>
      </w:r>
      <w:r w:rsidR="00E60D05" w:rsidRPr="00F160DA">
        <w:rPr>
          <w:rFonts w:ascii="Times New Roman" w:hAnsi="Times New Roman" w:cs="Times New Roman"/>
          <w:sz w:val="24"/>
          <w:szCs w:val="24"/>
        </w:rPr>
        <w:t>"</w:t>
      </w:r>
      <w:r w:rsidRPr="00F160DA">
        <w:rPr>
          <w:rFonts w:ascii="Times New Roman" w:hAnsi="Times New Roman" w:cs="Times New Roman"/>
          <w:sz w:val="24"/>
          <w:szCs w:val="24"/>
        </w:rPr>
        <w:t>Medical savings accounts in South Africa</w:t>
      </w:r>
      <w:r w:rsidR="006D3A40" w:rsidRPr="00F160DA">
        <w:rPr>
          <w:rFonts w:ascii="Times New Roman" w:hAnsi="Times New Roman" w:cs="Times New Roman"/>
          <w:sz w:val="24"/>
          <w:szCs w:val="24"/>
        </w:rPr>
        <w:t>.</w:t>
      </w:r>
      <w:r w:rsidR="00E60D05" w:rsidRPr="00F160DA">
        <w:rPr>
          <w:rFonts w:ascii="Times New Roman" w:hAnsi="Times New Roman" w:cs="Times New Roman"/>
          <w:sz w:val="24"/>
          <w:szCs w:val="24"/>
        </w:rPr>
        <w:t>"</w:t>
      </w:r>
      <w:r w:rsidRPr="00F160DA">
        <w:rPr>
          <w:rFonts w:ascii="Times New Roman" w:hAnsi="Times New Roman" w:cs="Times New Roman"/>
          <w:sz w:val="24"/>
          <w:szCs w:val="24"/>
        </w:rPr>
        <w:t xml:space="preserve"> </w:t>
      </w:r>
      <w:r w:rsidRPr="00F160DA">
        <w:rPr>
          <w:rFonts w:ascii="Times New Roman" w:hAnsi="Times New Roman" w:cs="Times New Roman"/>
          <w:i/>
          <w:sz w:val="24"/>
          <w:szCs w:val="24"/>
        </w:rPr>
        <w:t>Euro Observer</w:t>
      </w:r>
      <w:r w:rsidRPr="00F160DA">
        <w:rPr>
          <w:rFonts w:ascii="Times New Roman" w:hAnsi="Times New Roman" w:cs="Times New Roman"/>
          <w:sz w:val="24"/>
          <w:szCs w:val="24"/>
        </w:rPr>
        <w:t xml:space="preserve">, </w:t>
      </w:r>
      <w:r w:rsidRPr="00F160DA">
        <w:rPr>
          <w:rFonts w:ascii="Times New Roman" w:hAnsi="Times New Roman" w:cs="Times New Roman"/>
          <w:b/>
          <w:sz w:val="24"/>
          <w:szCs w:val="24"/>
        </w:rPr>
        <w:t>10</w:t>
      </w:r>
      <w:r w:rsidRPr="00F160DA">
        <w:rPr>
          <w:rFonts w:ascii="Times New Roman" w:hAnsi="Times New Roman" w:cs="Times New Roman"/>
          <w:sz w:val="24"/>
          <w:szCs w:val="24"/>
        </w:rPr>
        <w:t>(4):7-9.</w:t>
      </w:r>
    </w:p>
    <w:p w14:paraId="2661AB5E" w14:textId="77777777" w:rsidR="009510F2" w:rsidRPr="00F160DA" w:rsidRDefault="00DF7B6B" w:rsidP="007A3C69">
      <w:pPr>
        <w:pStyle w:val="ListParagraph"/>
        <w:autoSpaceDE w:val="0"/>
        <w:autoSpaceDN w:val="0"/>
        <w:adjustRightInd w:val="0"/>
        <w:spacing w:after="0"/>
        <w:ind w:hanging="720"/>
        <w:rPr>
          <w:rFonts w:ascii="Times New Roman" w:hAnsi="Times New Roman" w:cs="Times New Roman"/>
          <w:sz w:val="24"/>
          <w:szCs w:val="24"/>
        </w:rPr>
      </w:pPr>
      <w:r w:rsidRPr="00F160DA">
        <w:rPr>
          <w:rStyle w:val="st"/>
          <w:rFonts w:ascii="Times New Roman" w:hAnsi="Times New Roman" w:cs="Times New Roman"/>
          <w:sz w:val="24"/>
          <w:szCs w:val="24"/>
        </w:rPr>
        <w:t xml:space="preserve">Minicozzi A (2006). "Medical Savings Accounts: What Story Do the Data Tell?" </w:t>
      </w:r>
      <w:r w:rsidRPr="00F160DA">
        <w:rPr>
          <w:rStyle w:val="st"/>
          <w:rFonts w:ascii="Times New Roman" w:hAnsi="Times New Roman" w:cs="Times New Roman"/>
          <w:i/>
          <w:sz w:val="24"/>
          <w:szCs w:val="24"/>
        </w:rPr>
        <w:t>Health Affairs</w:t>
      </w:r>
      <w:r w:rsidRPr="00F160DA">
        <w:rPr>
          <w:rStyle w:val="st"/>
          <w:rFonts w:ascii="Times New Roman" w:hAnsi="Times New Roman" w:cs="Times New Roman"/>
          <w:sz w:val="24"/>
          <w:szCs w:val="24"/>
        </w:rPr>
        <w:t xml:space="preserve">, </w:t>
      </w:r>
      <w:r w:rsidRPr="00F160DA">
        <w:rPr>
          <w:rStyle w:val="st"/>
          <w:rFonts w:ascii="Times New Roman" w:hAnsi="Times New Roman" w:cs="Times New Roman"/>
          <w:b/>
          <w:sz w:val="24"/>
          <w:szCs w:val="24"/>
        </w:rPr>
        <w:t>25</w:t>
      </w:r>
      <w:r w:rsidRPr="00F160DA">
        <w:rPr>
          <w:rStyle w:val="st"/>
          <w:rFonts w:ascii="Times New Roman" w:hAnsi="Times New Roman" w:cs="Times New Roman"/>
          <w:sz w:val="24"/>
          <w:szCs w:val="24"/>
        </w:rPr>
        <w:t>(1): 256-67.</w:t>
      </w:r>
    </w:p>
    <w:p w14:paraId="431C7758" w14:textId="77777777" w:rsidR="009510F2" w:rsidRPr="00F160DA" w:rsidRDefault="00CD5874" w:rsidP="007A3C69">
      <w:pPr>
        <w:pStyle w:val="ListParagraph"/>
        <w:autoSpaceDE w:val="0"/>
        <w:autoSpaceDN w:val="0"/>
        <w:adjustRightInd w:val="0"/>
        <w:spacing w:after="0"/>
        <w:ind w:hanging="720"/>
        <w:rPr>
          <w:rStyle w:val="st"/>
          <w:rFonts w:ascii="Times New Roman" w:hAnsi="Times New Roman" w:cs="Times New Roman"/>
          <w:sz w:val="24"/>
          <w:szCs w:val="24"/>
        </w:rPr>
      </w:pPr>
      <w:r w:rsidRPr="00F160DA">
        <w:rPr>
          <w:rFonts w:ascii="Times New Roman" w:hAnsi="Times New Roman" w:cs="Times New Roman"/>
          <w:sz w:val="24"/>
          <w:szCs w:val="24"/>
        </w:rPr>
        <w:t>Monheit A (2003). "</w:t>
      </w:r>
      <w:r w:rsidRPr="00F160DA">
        <w:rPr>
          <w:rStyle w:val="st"/>
          <w:rFonts w:ascii="Times New Roman" w:hAnsi="Times New Roman" w:cs="Times New Roman"/>
          <w:sz w:val="24"/>
          <w:szCs w:val="24"/>
        </w:rPr>
        <w:t xml:space="preserve">Persistence in </w:t>
      </w:r>
      <w:r w:rsidRPr="00F160DA">
        <w:rPr>
          <w:rStyle w:val="Emphasis"/>
          <w:rFonts w:ascii="Times New Roman" w:hAnsi="Times New Roman" w:cs="Times New Roman"/>
          <w:i w:val="0"/>
          <w:sz w:val="24"/>
          <w:szCs w:val="24"/>
        </w:rPr>
        <w:t>health</w:t>
      </w:r>
      <w:r w:rsidRPr="00F160DA">
        <w:rPr>
          <w:rStyle w:val="st"/>
          <w:rFonts w:ascii="Times New Roman" w:hAnsi="Times New Roman" w:cs="Times New Roman"/>
          <w:i/>
          <w:sz w:val="24"/>
          <w:szCs w:val="24"/>
        </w:rPr>
        <w:t xml:space="preserve"> </w:t>
      </w:r>
      <w:r w:rsidRPr="00F160DA">
        <w:rPr>
          <w:rStyle w:val="st"/>
          <w:rFonts w:ascii="Times New Roman" w:hAnsi="Times New Roman" w:cs="Times New Roman"/>
          <w:sz w:val="24"/>
          <w:szCs w:val="24"/>
        </w:rPr>
        <w:t>expenditures in the short run: prevalence and consequences</w:t>
      </w:r>
      <w:r w:rsidR="006D3A40" w:rsidRPr="00F160DA">
        <w:rPr>
          <w:rStyle w:val="st"/>
          <w:rFonts w:ascii="Times New Roman" w:hAnsi="Times New Roman" w:cs="Times New Roman"/>
          <w:sz w:val="24"/>
          <w:szCs w:val="24"/>
        </w:rPr>
        <w:t>.</w:t>
      </w:r>
      <w:r w:rsidRPr="00F160DA">
        <w:rPr>
          <w:rStyle w:val="st"/>
          <w:rFonts w:ascii="Times New Roman" w:hAnsi="Times New Roman" w:cs="Times New Roman"/>
          <w:sz w:val="24"/>
          <w:szCs w:val="24"/>
        </w:rPr>
        <w:t xml:space="preserve">" </w:t>
      </w:r>
      <w:r w:rsidRPr="00F160DA">
        <w:rPr>
          <w:rStyle w:val="st"/>
          <w:rFonts w:ascii="Times New Roman" w:hAnsi="Times New Roman" w:cs="Times New Roman"/>
          <w:i/>
          <w:sz w:val="24"/>
          <w:szCs w:val="24"/>
        </w:rPr>
        <w:t>Medical Care</w:t>
      </w:r>
      <w:r w:rsidRPr="00F160DA">
        <w:rPr>
          <w:rStyle w:val="st"/>
          <w:rFonts w:ascii="Times New Roman" w:hAnsi="Times New Roman" w:cs="Times New Roman"/>
          <w:sz w:val="24"/>
          <w:szCs w:val="24"/>
        </w:rPr>
        <w:t xml:space="preserve">, </w:t>
      </w:r>
      <w:r w:rsidRPr="00F160DA">
        <w:rPr>
          <w:rStyle w:val="st"/>
          <w:rFonts w:ascii="Times New Roman" w:hAnsi="Times New Roman" w:cs="Times New Roman"/>
          <w:b/>
          <w:sz w:val="24"/>
          <w:szCs w:val="24"/>
        </w:rPr>
        <w:t>41</w:t>
      </w:r>
      <w:r w:rsidRPr="00F160DA">
        <w:rPr>
          <w:rStyle w:val="st"/>
          <w:rFonts w:ascii="Times New Roman" w:hAnsi="Times New Roman" w:cs="Times New Roman"/>
          <w:sz w:val="24"/>
          <w:szCs w:val="24"/>
        </w:rPr>
        <w:t>(7, suppl.): III-53-64.</w:t>
      </w:r>
    </w:p>
    <w:p w14:paraId="27509922" w14:textId="1DDB8176" w:rsidR="00D2046F" w:rsidRPr="00F160DA" w:rsidRDefault="00D2046F" w:rsidP="007A3C69">
      <w:pPr>
        <w:pStyle w:val="ListParagraph"/>
        <w:autoSpaceDE w:val="0"/>
        <w:autoSpaceDN w:val="0"/>
        <w:adjustRightInd w:val="0"/>
        <w:spacing w:after="0"/>
        <w:ind w:hanging="720"/>
        <w:rPr>
          <w:rStyle w:val="st"/>
          <w:rFonts w:ascii="Times New Roman" w:hAnsi="Times New Roman" w:cs="Times New Roman"/>
          <w:sz w:val="24"/>
          <w:szCs w:val="24"/>
        </w:rPr>
      </w:pPr>
      <w:r w:rsidRPr="00F160DA">
        <w:rPr>
          <w:rStyle w:val="st"/>
          <w:rFonts w:ascii="Times New Roman" w:hAnsi="Times New Roman" w:cs="Times New Roman"/>
          <w:sz w:val="24"/>
          <w:szCs w:val="24"/>
        </w:rPr>
        <w:t xml:space="preserve">Muhlestein DB, Wilks CE, Richter JP (2013). "Limited use of price and quality advertising among American hospitals." </w:t>
      </w:r>
      <w:r w:rsidRPr="00F160DA">
        <w:rPr>
          <w:rStyle w:val="st"/>
          <w:rFonts w:ascii="Times New Roman" w:hAnsi="Times New Roman" w:cs="Times New Roman"/>
          <w:i/>
          <w:sz w:val="24"/>
          <w:szCs w:val="24"/>
        </w:rPr>
        <w:t>Journal of Medical Internet Research</w:t>
      </w:r>
      <w:r w:rsidRPr="00F160DA">
        <w:rPr>
          <w:rStyle w:val="st"/>
          <w:rFonts w:ascii="Times New Roman" w:hAnsi="Times New Roman" w:cs="Times New Roman"/>
          <w:sz w:val="24"/>
          <w:szCs w:val="24"/>
        </w:rPr>
        <w:t xml:space="preserve">¸ </w:t>
      </w:r>
      <w:r w:rsidRPr="00F160DA">
        <w:rPr>
          <w:rStyle w:val="st"/>
          <w:rFonts w:ascii="Times New Roman" w:hAnsi="Times New Roman" w:cs="Times New Roman"/>
          <w:b/>
          <w:sz w:val="24"/>
          <w:szCs w:val="24"/>
        </w:rPr>
        <w:t>15</w:t>
      </w:r>
      <w:r w:rsidRPr="00F160DA">
        <w:rPr>
          <w:rStyle w:val="st"/>
          <w:rFonts w:ascii="Times New Roman" w:hAnsi="Times New Roman" w:cs="Times New Roman"/>
          <w:sz w:val="24"/>
          <w:szCs w:val="24"/>
        </w:rPr>
        <w:t>(8): e185.</w:t>
      </w:r>
    </w:p>
    <w:p w14:paraId="5136B355" w14:textId="77777777" w:rsidR="009510F2" w:rsidRPr="00F160DA" w:rsidRDefault="007A1D45" w:rsidP="007A3C69">
      <w:pPr>
        <w:pStyle w:val="ListParagraph"/>
        <w:autoSpaceDE w:val="0"/>
        <w:autoSpaceDN w:val="0"/>
        <w:adjustRightInd w:val="0"/>
        <w:spacing w:after="0"/>
        <w:ind w:hanging="720"/>
        <w:rPr>
          <w:rStyle w:val="st"/>
          <w:rFonts w:ascii="Times New Roman" w:hAnsi="Times New Roman" w:cs="Times New Roman"/>
          <w:sz w:val="24"/>
          <w:szCs w:val="24"/>
        </w:rPr>
      </w:pPr>
      <w:r w:rsidRPr="00F160DA">
        <w:rPr>
          <w:rStyle w:val="st"/>
          <w:rFonts w:ascii="Times New Roman" w:hAnsi="Times New Roman" w:cs="Times New Roman"/>
          <w:sz w:val="24"/>
          <w:szCs w:val="24"/>
        </w:rPr>
        <w:t>Newhouse JP, Insurance Experiment Group (199</w:t>
      </w:r>
      <w:r w:rsidR="009F4A33" w:rsidRPr="00F160DA">
        <w:rPr>
          <w:rStyle w:val="st"/>
          <w:rFonts w:ascii="Times New Roman" w:hAnsi="Times New Roman" w:cs="Times New Roman"/>
          <w:sz w:val="24"/>
          <w:szCs w:val="24"/>
        </w:rPr>
        <w:t>3</w:t>
      </w:r>
      <w:r w:rsidRPr="00F160DA">
        <w:rPr>
          <w:rStyle w:val="st"/>
          <w:rFonts w:ascii="Times New Roman" w:hAnsi="Times New Roman" w:cs="Times New Roman"/>
          <w:sz w:val="24"/>
          <w:szCs w:val="24"/>
        </w:rPr>
        <w:t xml:space="preserve">). </w:t>
      </w:r>
      <w:r w:rsidRPr="00F160DA">
        <w:rPr>
          <w:rStyle w:val="st"/>
          <w:rFonts w:ascii="Times New Roman" w:hAnsi="Times New Roman" w:cs="Times New Roman"/>
          <w:i/>
          <w:sz w:val="24"/>
          <w:szCs w:val="24"/>
        </w:rPr>
        <w:t>Free for all? Lessons from the RAND Health Insurance Experiment.</w:t>
      </w:r>
      <w:r w:rsidRPr="00F160DA">
        <w:rPr>
          <w:rStyle w:val="st"/>
          <w:rFonts w:ascii="Times New Roman" w:hAnsi="Times New Roman" w:cs="Times New Roman"/>
          <w:sz w:val="24"/>
          <w:szCs w:val="24"/>
        </w:rPr>
        <w:t xml:space="preserve"> Cambridge: Harvard University Press.</w:t>
      </w:r>
    </w:p>
    <w:p w14:paraId="3A8AAE81" w14:textId="77777777" w:rsidR="009510F2" w:rsidRPr="00F160DA" w:rsidRDefault="00976E5E" w:rsidP="007A3C69">
      <w:pPr>
        <w:pStyle w:val="ListParagraph"/>
        <w:autoSpaceDE w:val="0"/>
        <w:autoSpaceDN w:val="0"/>
        <w:adjustRightInd w:val="0"/>
        <w:spacing w:after="0"/>
        <w:ind w:hanging="720"/>
        <w:rPr>
          <w:rStyle w:val="st"/>
          <w:rFonts w:ascii="Times New Roman" w:hAnsi="Times New Roman" w:cs="Times New Roman"/>
          <w:sz w:val="24"/>
          <w:szCs w:val="24"/>
        </w:rPr>
      </w:pPr>
      <w:r w:rsidRPr="00F160DA">
        <w:rPr>
          <w:rStyle w:val="st"/>
          <w:rFonts w:ascii="Times New Roman" w:hAnsi="Times New Roman" w:cs="Times New Roman"/>
          <w:sz w:val="24"/>
          <w:szCs w:val="24"/>
        </w:rPr>
        <w:t xml:space="preserve">Nichols </w:t>
      </w:r>
      <w:r w:rsidR="00DF27FC" w:rsidRPr="00F160DA">
        <w:rPr>
          <w:rStyle w:val="st"/>
          <w:rFonts w:ascii="Times New Roman" w:hAnsi="Times New Roman" w:cs="Times New Roman"/>
          <w:sz w:val="24"/>
          <w:szCs w:val="24"/>
        </w:rPr>
        <w:t xml:space="preserve">L, Prescott N, Phua K (1997). "Medical </w:t>
      </w:r>
      <w:r w:rsidR="004560F8" w:rsidRPr="00F160DA">
        <w:rPr>
          <w:rStyle w:val="st"/>
          <w:rFonts w:ascii="Times New Roman" w:hAnsi="Times New Roman" w:cs="Times New Roman"/>
          <w:sz w:val="24"/>
          <w:szCs w:val="24"/>
        </w:rPr>
        <w:t>s</w:t>
      </w:r>
      <w:r w:rsidR="00DF27FC" w:rsidRPr="00F160DA">
        <w:rPr>
          <w:rStyle w:val="st"/>
          <w:rFonts w:ascii="Times New Roman" w:hAnsi="Times New Roman" w:cs="Times New Roman"/>
          <w:sz w:val="24"/>
          <w:szCs w:val="24"/>
        </w:rPr>
        <w:t xml:space="preserve">avings </w:t>
      </w:r>
      <w:r w:rsidR="004560F8" w:rsidRPr="00F160DA">
        <w:rPr>
          <w:rStyle w:val="st"/>
          <w:rFonts w:ascii="Times New Roman" w:hAnsi="Times New Roman" w:cs="Times New Roman"/>
          <w:sz w:val="24"/>
          <w:szCs w:val="24"/>
        </w:rPr>
        <w:t>a</w:t>
      </w:r>
      <w:r w:rsidR="00DF27FC" w:rsidRPr="00F160DA">
        <w:rPr>
          <w:rStyle w:val="st"/>
          <w:rFonts w:ascii="Times New Roman" w:hAnsi="Times New Roman" w:cs="Times New Roman"/>
          <w:sz w:val="24"/>
          <w:szCs w:val="24"/>
        </w:rPr>
        <w:t xml:space="preserve">ccounts for </w:t>
      </w:r>
      <w:r w:rsidR="004560F8" w:rsidRPr="00F160DA">
        <w:rPr>
          <w:rStyle w:val="st"/>
          <w:rFonts w:ascii="Times New Roman" w:hAnsi="Times New Roman" w:cs="Times New Roman"/>
          <w:sz w:val="24"/>
          <w:szCs w:val="24"/>
        </w:rPr>
        <w:t>d</w:t>
      </w:r>
      <w:r w:rsidR="00DF27FC" w:rsidRPr="00F160DA">
        <w:rPr>
          <w:rStyle w:val="st"/>
          <w:rFonts w:ascii="Times New Roman" w:hAnsi="Times New Roman" w:cs="Times New Roman"/>
          <w:sz w:val="24"/>
          <w:szCs w:val="24"/>
        </w:rPr>
        <w:t xml:space="preserve">eveloping </w:t>
      </w:r>
      <w:r w:rsidR="004560F8" w:rsidRPr="00F160DA">
        <w:rPr>
          <w:rStyle w:val="st"/>
          <w:rFonts w:ascii="Times New Roman" w:hAnsi="Times New Roman" w:cs="Times New Roman"/>
          <w:sz w:val="24"/>
          <w:szCs w:val="24"/>
        </w:rPr>
        <w:t>c</w:t>
      </w:r>
      <w:r w:rsidR="00DF27FC" w:rsidRPr="00F160DA">
        <w:rPr>
          <w:rStyle w:val="st"/>
          <w:rFonts w:ascii="Times New Roman" w:hAnsi="Times New Roman" w:cs="Times New Roman"/>
          <w:sz w:val="24"/>
          <w:szCs w:val="24"/>
        </w:rPr>
        <w:t>ountries</w:t>
      </w:r>
      <w:r w:rsidR="006D3A40" w:rsidRPr="00F160DA">
        <w:rPr>
          <w:rStyle w:val="st"/>
          <w:rFonts w:ascii="Times New Roman" w:hAnsi="Times New Roman" w:cs="Times New Roman"/>
          <w:sz w:val="24"/>
          <w:szCs w:val="24"/>
        </w:rPr>
        <w:t>.</w:t>
      </w:r>
      <w:r w:rsidR="00DF27FC" w:rsidRPr="00F160DA">
        <w:rPr>
          <w:rStyle w:val="st"/>
          <w:rFonts w:ascii="Times New Roman" w:hAnsi="Times New Roman" w:cs="Times New Roman"/>
          <w:sz w:val="24"/>
          <w:szCs w:val="24"/>
        </w:rPr>
        <w:t xml:space="preserve">" </w:t>
      </w:r>
      <w:r w:rsidR="006D3A40" w:rsidRPr="00F160DA">
        <w:rPr>
          <w:rStyle w:val="st"/>
          <w:rFonts w:ascii="Times New Roman" w:hAnsi="Times New Roman" w:cs="Times New Roman"/>
          <w:sz w:val="24"/>
          <w:szCs w:val="24"/>
        </w:rPr>
        <w:t>I</w:t>
      </w:r>
      <w:r w:rsidR="00DF27FC" w:rsidRPr="00F160DA">
        <w:rPr>
          <w:rStyle w:val="st"/>
          <w:rFonts w:ascii="Times New Roman" w:hAnsi="Times New Roman" w:cs="Times New Roman"/>
          <w:sz w:val="24"/>
          <w:szCs w:val="24"/>
        </w:rPr>
        <w:t>n G. S</w:t>
      </w:r>
      <w:r w:rsidR="0085592C" w:rsidRPr="00F160DA">
        <w:rPr>
          <w:rStyle w:val="st"/>
          <w:rFonts w:ascii="Times New Roman" w:hAnsi="Times New Roman" w:cs="Times New Roman"/>
          <w:sz w:val="24"/>
          <w:szCs w:val="24"/>
        </w:rPr>
        <w:t>c</w:t>
      </w:r>
      <w:r w:rsidR="00DF27FC" w:rsidRPr="00F160DA">
        <w:rPr>
          <w:rStyle w:val="st"/>
          <w:rFonts w:ascii="Times New Roman" w:hAnsi="Times New Roman" w:cs="Times New Roman"/>
          <w:sz w:val="24"/>
          <w:szCs w:val="24"/>
        </w:rPr>
        <w:t xml:space="preserve">hieber (ed) </w:t>
      </w:r>
      <w:r w:rsidR="00DF27FC" w:rsidRPr="00F160DA">
        <w:rPr>
          <w:rStyle w:val="st"/>
          <w:rFonts w:ascii="Times New Roman" w:hAnsi="Times New Roman" w:cs="Times New Roman"/>
          <w:i/>
          <w:sz w:val="24"/>
          <w:szCs w:val="24"/>
        </w:rPr>
        <w:t xml:space="preserve">Innovations in Health Care Financing. </w:t>
      </w:r>
      <w:r w:rsidR="00DF27FC" w:rsidRPr="00F160DA">
        <w:rPr>
          <w:rStyle w:val="st"/>
          <w:rFonts w:ascii="Times New Roman" w:hAnsi="Times New Roman" w:cs="Times New Roman"/>
          <w:sz w:val="24"/>
          <w:szCs w:val="24"/>
        </w:rPr>
        <w:t>World Bank: Washington, D.C.</w:t>
      </w:r>
    </w:p>
    <w:p w14:paraId="41749C89" w14:textId="61545B48" w:rsidR="001C1921" w:rsidRPr="00F160DA" w:rsidRDefault="001C1921" w:rsidP="007A3C69">
      <w:pPr>
        <w:pStyle w:val="ListParagraph"/>
        <w:autoSpaceDE w:val="0"/>
        <w:autoSpaceDN w:val="0"/>
        <w:adjustRightInd w:val="0"/>
        <w:spacing w:after="0"/>
        <w:ind w:hanging="720"/>
        <w:rPr>
          <w:rStyle w:val="st"/>
          <w:rFonts w:ascii="Times New Roman" w:hAnsi="Times New Roman" w:cs="Times New Roman"/>
          <w:sz w:val="24"/>
          <w:szCs w:val="24"/>
        </w:rPr>
      </w:pPr>
      <w:r w:rsidRPr="00F160DA">
        <w:rPr>
          <w:rStyle w:val="st"/>
          <w:rFonts w:ascii="Times New Roman" w:hAnsi="Times New Roman" w:cs="Times New Roman"/>
          <w:sz w:val="24"/>
          <w:szCs w:val="24"/>
        </w:rPr>
        <w:t xml:space="preserve">Parente ST, Christianson JB, Feldman R (2007). "Consumer-directed health plans and the chronically ill." </w:t>
      </w:r>
      <w:r w:rsidRPr="00F160DA">
        <w:rPr>
          <w:rStyle w:val="st"/>
          <w:rFonts w:ascii="Times New Roman" w:hAnsi="Times New Roman" w:cs="Times New Roman"/>
          <w:i/>
          <w:sz w:val="24"/>
          <w:szCs w:val="24"/>
        </w:rPr>
        <w:t>Disease Management and Health Outcomes</w:t>
      </w:r>
      <w:r w:rsidRPr="00F160DA">
        <w:rPr>
          <w:rStyle w:val="st"/>
          <w:rFonts w:ascii="Times New Roman" w:hAnsi="Times New Roman" w:cs="Times New Roman"/>
          <w:sz w:val="24"/>
          <w:szCs w:val="24"/>
        </w:rPr>
        <w:t xml:space="preserve">, </w:t>
      </w:r>
      <w:r w:rsidRPr="00F160DA">
        <w:rPr>
          <w:rStyle w:val="st"/>
          <w:rFonts w:ascii="Times New Roman" w:hAnsi="Times New Roman" w:cs="Times New Roman"/>
          <w:b/>
          <w:sz w:val="24"/>
          <w:szCs w:val="24"/>
        </w:rPr>
        <w:t>15</w:t>
      </w:r>
      <w:r w:rsidRPr="00F160DA">
        <w:rPr>
          <w:rStyle w:val="st"/>
          <w:rFonts w:ascii="Times New Roman" w:hAnsi="Times New Roman" w:cs="Times New Roman"/>
          <w:sz w:val="24"/>
          <w:szCs w:val="24"/>
        </w:rPr>
        <w:t>(4): 239-48.</w:t>
      </w:r>
    </w:p>
    <w:p w14:paraId="090252C1" w14:textId="29D2D7F4" w:rsidR="00D2046F" w:rsidRPr="00F160DA" w:rsidRDefault="00D2046F" w:rsidP="007A3C69">
      <w:pPr>
        <w:pStyle w:val="ListParagraph"/>
        <w:autoSpaceDE w:val="0"/>
        <w:autoSpaceDN w:val="0"/>
        <w:adjustRightInd w:val="0"/>
        <w:spacing w:after="0"/>
        <w:ind w:hanging="720"/>
        <w:rPr>
          <w:rStyle w:val="st"/>
          <w:rFonts w:ascii="Times New Roman" w:hAnsi="Times New Roman" w:cs="Times New Roman"/>
          <w:sz w:val="24"/>
          <w:szCs w:val="24"/>
        </w:rPr>
      </w:pPr>
      <w:r w:rsidRPr="00F160DA">
        <w:rPr>
          <w:rStyle w:val="st"/>
          <w:rFonts w:ascii="Times New Roman" w:hAnsi="Times New Roman" w:cs="Times New Roman"/>
          <w:sz w:val="24"/>
          <w:szCs w:val="24"/>
        </w:rPr>
        <w:t>Parente ST, Feldman R, Chen S (2008). "</w:t>
      </w:r>
      <w:r w:rsidR="00550B85" w:rsidRPr="00F160DA">
        <w:rPr>
          <w:rStyle w:val="st"/>
          <w:rFonts w:ascii="Times New Roman" w:hAnsi="Times New Roman" w:cs="Times New Roman"/>
          <w:sz w:val="24"/>
          <w:szCs w:val="24"/>
        </w:rPr>
        <w:t>Effects of a consumer driven health plan on pharmaceutical spending and utilization.</w:t>
      </w:r>
      <w:r w:rsidRPr="00F160DA">
        <w:rPr>
          <w:rStyle w:val="st"/>
          <w:rFonts w:ascii="Times New Roman" w:hAnsi="Times New Roman" w:cs="Times New Roman"/>
          <w:sz w:val="24"/>
          <w:szCs w:val="24"/>
        </w:rPr>
        <w:t>"</w:t>
      </w:r>
      <w:r w:rsidR="00550B85" w:rsidRPr="00F160DA">
        <w:rPr>
          <w:rStyle w:val="st"/>
          <w:rFonts w:ascii="Times New Roman" w:hAnsi="Times New Roman" w:cs="Times New Roman"/>
          <w:sz w:val="24"/>
          <w:szCs w:val="24"/>
        </w:rPr>
        <w:t xml:space="preserve"> </w:t>
      </w:r>
      <w:r w:rsidR="00550B85" w:rsidRPr="00F160DA">
        <w:rPr>
          <w:rStyle w:val="st"/>
          <w:rFonts w:ascii="Times New Roman" w:hAnsi="Times New Roman" w:cs="Times New Roman"/>
          <w:i/>
          <w:sz w:val="24"/>
          <w:szCs w:val="24"/>
        </w:rPr>
        <w:t>Health Services Research</w:t>
      </w:r>
      <w:r w:rsidR="00550B85" w:rsidRPr="00F160DA">
        <w:rPr>
          <w:rStyle w:val="st"/>
          <w:rFonts w:ascii="Times New Roman" w:hAnsi="Times New Roman" w:cs="Times New Roman"/>
          <w:sz w:val="24"/>
          <w:szCs w:val="24"/>
        </w:rPr>
        <w:t xml:space="preserve">, </w:t>
      </w:r>
      <w:r w:rsidR="00550B85" w:rsidRPr="00F160DA">
        <w:rPr>
          <w:rStyle w:val="st"/>
          <w:rFonts w:ascii="Times New Roman" w:hAnsi="Times New Roman" w:cs="Times New Roman"/>
          <w:b/>
          <w:sz w:val="24"/>
          <w:szCs w:val="24"/>
        </w:rPr>
        <w:t>43</w:t>
      </w:r>
      <w:r w:rsidR="00550B85" w:rsidRPr="00F160DA">
        <w:rPr>
          <w:rStyle w:val="st"/>
          <w:rFonts w:ascii="Times New Roman" w:hAnsi="Times New Roman" w:cs="Times New Roman"/>
          <w:sz w:val="24"/>
          <w:szCs w:val="24"/>
        </w:rPr>
        <w:t>(5): 1542-56.</w:t>
      </w:r>
    </w:p>
    <w:p w14:paraId="16B147E4" w14:textId="2F3F263D" w:rsidR="00D2046F" w:rsidRPr="00F160DA" w:rsidRDefault="00D2046F" w:rsidP="00D2046F">
      <w:pPr>
        <w:pStyle w:val="ListParagraph"/>
        <w:autoSpaceDE w:val="0"/>
        <w:autoSpaceDN w:val="0"/>
        <w:adjustRightInd w:val="0"/>
        <w:spacing w:after="0"/>
        <w:ind w:hanging="720"/>
        <w:rPr>
          <w:rStyle w:val="st"/>
          <w:rFonts w:ascii="Times New Roman" w:hAnsi="Times New Roman" w:cs="Times New Roman"/>
          <w:sz w:val="24"/>
          <w:szCs w:val="24"/>
        </w:rPr>
      </w:pPr>
      <w:r w:rsidRPr="00F160DA">
        <w:rPr>
          <w:rStyle w:val="st"/>
          <w:rFonts w:ascii="Times New Roman" w:hAnsi="Times New Roman" w:cs="Times New Roman"/>
          <w:sz w:val="24"/>
          <w:szCs w:val="24"/>
        </w:rPr>
        <w:t>Parente ST, Feldman R, Christianson JB (2004</w:t>
      </w:r>
      <w:r w:rsidR="00550B85" w:rsidRPr="00F160DA">
        <w:rPr>
          <w:rStyle w:val="st"/>
          <w:rFonts w:ascii="Times New Roman" w:hAnsi="Times New Roman" w:cs="Times New Roman"/>
          <w:sz w:val="24"/>
          <w:szCs w:val="24"/>
        </w:rPr>
        <w:t>a</w:t>
      </w:r>
      <w:r w:rsidRPr="00F160DA">
        <w:rPr>
          <w:rStyle w:val="st"/>
          <w:rFonts w:ascii="Times New Roman" w:hAnsi="Times New Roman" w:cs="Times New Roman"/>
          <w:sz w:val="24"/>
          <w:szCs w:val="24"/>
        </w:rPr>
        <w:t>). "</w:t>
      </w:r>
      <w:r w:rsidR="00550B85" w:rsidRPr="00F160DA">
        <w:rPr>
          <w:rStyle w:val="st"/>
          <w:rFonts w:ascii="Times New Roman" w:hAnsi="Times New Roman" w:cs="Times New Roman"/>
          <w:sz w:val="24"/>
          <w:szCs w:val="24"/>
        </w:rPr>
        <w:t>Evaluation of the effect of a consumer-driven health plan on medical care expenditures and utilization.</w:t>
      </w:r>
      <w:r w:rsidRPr="00F160DA">
        <w:rPr>
          <w:rStyle w:val="st"/>
          <w:rFonts w:ascii="Times New Roman" w:hAnsi="Times New Roman" w:cs="Times New Roman"/>
          <w:sz w:val="24"/>
          <w:szCs w:val="24"/>
        </w:rPr>
        <w:t>"</w:t>
      </w:r>
      <w:r w:rsidR="00550B85" w:rsidRPr="00F160DA">
        <w:rPr>
          <w:rStyle w:val="st"/>
          <w:rFonts w:ascii="Times New Roman" w:hAnsi="Times New Roman" w:cs="Times New Roman"/>
          <w:sz w:val="24"/>
          <w:szCs w:val="24"/>
        </w:rPr>
        <w:t xml:space="preserve"> </w:t>
      </w:r>
      <w:r w:rsidR="00550B85" w:rsidRPr="00F160DA">
        <w:rPr>
          <w:rStyle w:val="st"/>
          <w:rFonts w:ascii="Times New Roman" w:hAnsi="Times New Roman" w:cs="Times New Roman"/>
          <w:i/>
          <w:sz w:val="24"/>
          <w:szCs w:val="24"/>
        </w:rPr>
        <w:t>Health Services Research</w:t>
      </w:r>
      <w:r w:rsidR="00550B85" w:rsidRPr="00F160DA">
        <w:rPr>
          <w:rStyle w:val="st"/>
          <w:rFonts w:ascii="Times New Roman" w:hAnsi="Times New Roman" w:cs="Times New Roman"/>
          <w:sz w:val="24"/>
          <w:szCs w:val="24"/>
        </w:rPr>
        <w:t xml:space="preserve">, </w:t>
      </w:r>
      <w:r w:rsidR="00550B85" w:rsidRPr="00F160DA">
        <w:rPr>
          <w:rStyle w:val="st"/>
          <w:rFonts w:ascii="Times New Roman" w:hAnsi="Times New Roman" w:cs="Times New Roman"/>
          <w:b/>
          <w:sz w:val="24"/>
          <w:szCs w:val="24"/>
        </w:rPr>
        <w:t>39</w:t>
      </w:r>
      <w:r w:rsidR="00550B85" w:rsidRPr="00F160DA">
        <w:rPr>
          <w:rStyle w:val="st"/>
          <w:rFonts w:ascii="Times New Roman" w:hAnsi="Times New Roman" w:cs="Times New Roman"/>
          <w:sz w:val="24"/>
          <w:szCs w:val="24"/>
        </w:rPr>
        <w:t>(4): 1189-210.</w:t>
      </w:r>
    </w:p>
    <w:p w14:paraId="465A7117" w14:textId="124E8FE5" w:rsidR="00D2046F" w:rsidRPr="00F160DA" w:rsidRDefault="00D2046F" w:rsidP="00D2046F">
      <w:pPr>
        <w:pStyle w:val="ListParagraph"/>
        <w:autoSpaceDE w:val="0"/>
        <w:autoSpaceDN w:val="0"/>
        <w:adjustRightInd w:val="0"/>
        <w:spacing w:after="0"/>
        <w:ind w:hanging="720"/>
        <w:rPr>
          <w:rStyle w:val="st"/>
          <w:rFonts w:ascii="Times New Roman" w:hAnsi="Times New Roman" w:cs="Times New Roman"/>
          <w:sz w:val="24"/>
          <w:szCs w:val="24"/>
        </w:rPr>
      </w:pPr>
      <w:r w:rsidRPr="00F160DA">
        <w:rPr>
          <w:rStyle w:val="st"/>
          <w:rFonts w:ascii="Times New Roman" w:hAnsi="Times New Roman" w:cs="Times New Roman"/>
          <w:sz w:val="24"/>
          <w:szCs w:val="24"/>
        </w:rPr>
        <w:t>Parente ST, Feldman R, Christianson JB (2004</w:t>
      </w:r>
      <w:r w:rsidR="00550B85" w:rsidRPr="00F160DA">
        <w:rPr>
          <w:rStyle w:val="st"/>
          <w:rFonts w:ascii="Times New Roman" w:hAnsi="Times New Roman" w:cs="Times New Roman"/>
          <w:sz w:val="24"/>
          <w:szCs w:val="24"/>
        </w:rPr>
        <w:t>b</w:t>
      </w:r>
      <w:r w:rsidRPr="00F160DA">
        <w:rPr>
          <w:rStyle w:val="st"/>
          <w:rFonts w:ascii="Times New Roman" w:hAnsi="Times New Roman" w:cs="Times New Roman"/>
          <w:sz w:val="24"/>
          <w:szCs w:val="24"/>
        </w:rPr>
        <w:t>). "</w:t>
      </w:r>
      <w:r w:rsidR="00550B85" w:rsidRPr="00F160DA">
        <w:rPr>
          <w:rStyle w:val="st"/>
          <w:rFonts w:ascii="Times New Roman" w:hAnsi="Times New Roman" w:cs="Times New Roman"/>
          <w:sz w:val="24"/>
          <w:szCs w:val="24"/>
        </w:rPr>
        <w:t>Employee choice of consumer-driven health insurance in a multiplan, multiproduct setting.</w:t>
      </w:r>
      <w:r w:rsidRPr="00F160DA">
        <w:rPr>
          <w:rStyle w:val="st"/>
          <w:rFonts w:ascii="Times New Roman" w:hAnsi="Times New Roman" w:cs="Times New Roman"/>
          <w:sz w:val="24"/>
          <w:szCs w:val="24"/>
        </w:rPr>
        <w:t>"</w:t>
      </w:r>
      <w:r w:rsidR="00550B85" w:rsidRPr="00F160DA">
        <w:rPr>
          <w:rStyle w:val="st"/>
          <w:rFonts w:ascii="Times New Roman" w:hAnsi="Times New Roman" w:cs="Times New Roman"/>
          <w:sz w:val="24"/>
          <w:szCs w:val="24"/>
        </w:rPr>
        <w:t xml:space="preserve"> </w:t>
      </w:r>
      <w:r w:rsidR="00550B85" w:rsidRPr="00F160DA">
        <w:rPr>
          <w:rStyle w:val="st"/>
          <w:rFonts w:ascii="Times New Roman" w:hAnsi="Times New Roman" w:cs="Times New Roman"/>
          <w:i/>
          <w:sz w:val="24"/>
          <w:szCs w:val="24"/>
        </w:rPr>
        <w:t>Health Services Research</w:t>
      </w:r>
      <w:r w:rsidR="00550B85" w:rsidRPr="00F160DA">
        <w:rPr>
          <w:rStyle w:val="st"/>
          <w:rFonts w:ascii="Times New Roman" w:hAnsi="Times New Roman" w:cs="Times New Roman"/>
          <w:sz w:val="24"/>
          <w:szCs w:val="24"/>
        </w:rPr>
        <w:t xml:space="preserve">, </w:t>
      </w:r>
      <w:r w:rsidR="00550B85" w:rsidRPr="00F160DA">
        <w:rPr>
          <w:rStyle w:val="st"/>
          <w:rFonts w:ascii="Times New Roman" w:hAnsi="Times New Roman" w:cs="Times New Roman"/>
          <w:b/>
          <w:sz w:val="24"/>
          <w:szCs w:val="24"/>
        </w:rPr>
        <w:t>39</w:t>
      </w:r>
      <w:r w:rsidR="00550B85" w:rsidRPr="00F160DA">
        <w:rPr>
          <w:rStyle w:val="st"/>
          <w:rFonts w:ascii="Times New Roman" w:hAnsi="Times New Roman" w:cs="Times New Roman"/>
          <w:sz w:val="24"/>
          <w:szCs w:val="24"/>
        </w:rPr>
        <w:t>(4): 1091-112.</w:t>
      </w:r>
    </w:p>
    <w:p w14:paraId="7E7CC55F" w14:textId="235308E4" w:rsidR="0081012E" w:rsidRPr="007D4F63" w:rsidRDefault="0081012E" w:rsidP="007A3C69">
      <w:pPr>
        <w:pStyle w:val="ListParagraph"/>
        <w:autoSpaceDE w:val="0"/>
        <w:autoSpaceDN w:val="0"/>
        <w:adjustRightInd w:val="0"/>
        <w:spacing w:after="0"/>
        <w:ind w:hanging="720"/>
        <w:rPr>
          <w:rFonts w:ascii="Times New Roman" w:hAnsi="Times New Roman" w:cs="Times New Roman"/>
          <w:color w:val="000000"/>
          <w:sz w:val="24"/>
          <w:szCs w:val="24"/>
          <w:lang w:val="en-US"/>
        </w:rPr>
      </w:pPr>
      <w:r w:rsidRPr="00F160DA">
        <w:rPr>
          <w:rFonts w:ascii="Times New Roman" w:hAnsi="Times New Roman" w:cs="Times New Roman"/>
          <w:sz w:val="24"/>
          <w:szCs w:val="24"/>
        </w:rPr>
        <w:t xml:space="preserve">Park E (2015). "Cassidy health plan allows more tax sheltering for well-to-do." Center on Budget </w:t>
      </w:r>
      <w:r w:rsidRPr="007D4F63">
        <w:rPr>
          <w:rFonts w:ascii="Times New Roman" w:hAnsi="Times New Roman" w:cs="Times New Roman"/>
          <w:sz w:val="24"/>
          <w:szCs w:val="24"/>
        </w:rPr>
        <w:t xml:space="preserve">and Policy Priorities. Available from: </w:t>
      </w:r>
      <w:r w:rsidR="00B7030B" w:rsidRPr="00073D4F">
        <w:rPr>
          <w:color w:val="000000"/>
        </w:rPr>
        <w:t>http://www.cbpp.org/blog/cassidy-health-plan-allows-more-tax-sheltering-for-well-to-do</w:t>
      </w:r>
      <w:r w:rsidRPr="007D4F63">
        <w:rPr>
          <w:rFonts w:ascii="Times New Roman" w:hAnsi="Times New Roman" w:cs="Times New Roman"/>
          <w:color w:val="000000"/>
          <w:sz w:val="24"/>
          <w:szCs w:val="24"/>
          <w:lang w:val="en-US"/>
        </w:rPr>
        <w:t xml:space="preserve"> (</w:t>
      </w:r>
      <w:r w:rsidR="00B06DD3" w:rsidRPr="007D4F63">
        <w:rPr>
          <w:rFonts w:ascii="Times New Roman" w:hAnsi="Times New Roman" w:cs="Times New Roman"/>
          <w:color w:val="000000"/>
          <w:sz w:val="24"/>
          <w:szCs w:val="24"/>
          <w:lang w:val="en-US"/>
        </w:rPr>
        <w:t xml:space="preserve">last </w:t>
      </w:r>
      <w:r w:rsidRPr="007D4F63">
        <w:rPr>
          <w:rFonts w:ascii="Times New Roman" w:hAnsi="Times New Roman" w:cs="Times New Roman"/>
          <w:color w:val="000000"/>
          <w:sz w:val="24"/>
          <w:szCs w:val="24"/>
          <w:lang w:val="en-US"/>
        </w:rPr>
        <w:t>accessed 18 October 2015).</w:t>
      </w:r>
    </w:p>
    <w:p w14:paraId="36EAFA70" w14:textId="44000E2F" w:rsidR="00E50542" w:rsidRPr="00E50542" w:rsidRDefault="00E50542" w:rsidP="00E50542">
      <w:pPr>
        <w:pStyle w:val="ListParagraph"/>
        <w:tabs>
          <w:tab w:val="left" w:pos="1890"/>
        </w:tabs>
        <w:spacing w:after="0"/>
        <w:ind w:hanging="720"/>
        <w:rPr>
          <w:rStyle w:val="st"/>
          <w:rFonts w:ascii="Times New Roman" w:hAnsi="Times New Roman" w:cs="Times New Roman"/>
          <w:sz w:val="24"/>
          <w:szCs w:val="24"/>
        </w:rPr>
      </w:pPr>
      <w:r w:rsidRPr="007D4F63">
        <w:rPr>
          <w:rStyle w:val="st"/>
          <w:rFonts w:ascii="Times New Roman" w:hAnsi="Times New Roman" w:cs="Times New Roman"/>
          <w:sz w:val="24"/>
          <w:szCs w:val="24"/>
        </w:rPr>
        <w:t>Park E, Biniek J (2015). "Republican Study Committee health</w:t>
      </w:r>
      <w:r w:rsidRPr="00E50542">
        <w:rPr>
          <w:rStyle w:val="st"/>
          <w:rFonts w:ascii="Times New Roman" w:hAnsi="Times New Roman" w:cs="Times New Roman"/>
          <w:sz w:val="24"/>
          <w:szCs w:val="24"/>
        </w:rPr>
        <w:t xml:space="preserve"> plan would likely result in many more uninsured and fewer consumer protections."</w:t>
      </w:r>
      <w:r w:rsidRPr="00E50542">
        <w:rPr>
          <w:rFonts w:ascii="Times New Roman" w:hAnsi="Times New Roman" w:cs="Times New Roman"/>
          <w:sz w:val="24"/>
          <w:szCs w:val="24"/>
        </w:rPr>
        <w:t xml:space="preserve"> Center on Budget and Policy Priorities. Available from: </w:t>
      </w:r>
      <w:r w:rsidRPr="00073D4F">
        <w:rPr>
          <w:rFonts w:ascii="Times New Roman" w:hAnsi="Times New Roman" w:cs="Times New Roman"/>
          <w:color w:val="000000"/>
          <w:sz w:val="24"/>
          <w:szCs w:val="24"/>
          <w:lang w:val="en-US"/>
        </w:rPr>
        <w:t>http://www.cbpp.org/research/health/republican-study-committee-health-plan-would-likely-result-in-many-more-uninsured</w:t>
      </w:r>
      <w:r w:rsidRPr="00E50542">
        <w:rPr>
          <w:rFonts w:ascii="Times New Roman" w:hAnsi="Times New Roman" w:cs="Times New Roman"/>
          <w:color w:val="000000"/>
          <w:sz w:val="24"/>
          <w:szCs w:val="24"/>
          <w:lang w:val="en-US"/>
        </w:rPr>
        <w:t xml:space="preserve"> (last accessed 24 October 2015).</w:t>
      </w:r>
    </w:p>
    <w:p w14:paraId="7555508B" w14:textId="77777777" w:rsidR="009510F2" w:rsidRPr="00E50542" w:rsidRDefault="002209C7" w:rsidP="007A3C69">
      <w:pPr>
        <w:pStyle w:val="ListParagraph"/>
        <w:autoSpaceDE w:val="0"/>
        <w:autoSpaceDN w:val="0"/>
        <w:adjustRightInd w:val="0"/>
        <w:spacing w:after="0"/>
        <w:ind w:hanging="720"/>
        <w:rPr>
          <w:rFonts w:ascii="Times New Roman" w:hAnsi="Times New Roman" w:cs="Times New Roman"/>
          <w:sz w:val="24"/>
          <w:szCs w:val="24"/>
        </w:rPr>
      </w:pPr>
      <w:r w:rsidRPr="00E50542">
        <w:rPr>
          <w:rFonts w:ascii="Times New Roman" w:hAnsi="Times New Roman" w:cs="Times New Roman"/>
          <w:sz w:val="24"/>
          <w:szCs w:val="24"/>
        </w:rPr>
        <w:t xml:space="preserve">Pauly MV, Goodman JC (1995). </w:t>
      </w:r>
      <w:r w:rsidR="00CE44A8" w:rsidRPr="00E50542">
        <w:rPr>
          <w:rFonts w:ascii="Times New Roman" w:hAnsi="Times New Roman" w:cs="Times New Roman"/>
          <w:sz w:val="24"/>
          <w:szCs w:val="24"/>
        </w:rPr>
        <w:t>"</w:t>
      </w:r>
      <w:r w:rsidRPr="00E50542">
        <w:rPr>
          <w:rFonts w:ascii="Times New Roman" w:hAnsi="Times New Roman" w:cs="Times New Roman"/>
          <w:sz w:val="24"/>
          <w:szCs w:val="24"/>
        </w:rPr>
        <w:t>Tax Credits for Health Insurance and Medical Savings Accounts.</w:t>
      </w:r>
      <w:r w:rsidR="00CE44A8" w:rsidRPr="00E50542">
        <w:rPr>
          <w:rFonts w:ascii="Times New Roman" w:hAnsi="Times New Roman" w:cs="Times New Roman"/>
          <w:sz w:val="24"/>
          <w:szCs w:val="24"/>
        </w:rPr>
        <w:t>"</w:t>
      </w:r>
      <w:r w:rsidRPr="00E50542">
        <w:rPr>
          <w:rFonts w:ascii="Times New Roman" w:hAnsi="Times New Roman" w:cs="Times New Roman"/>
          <w:sz w:val="24"/>
          <w:szCs w:val="24"/>
        </w:rPr>
        <w:t xml:space="preserve"> </w:t>
      </w:r>
      <w:r w:rsidRPr="00E50542">
        <w:rPr>
          <w:rFonts w:ascii="Times New Roman" w:hAnsi="Times New Roman" w:cs="Times New Roman"/>
          <w:i/>
          <w:sz w:val="24"/>
          <w:szCs w:val="24"/>
        </w:rPr>
        <w:t>Health Affairs</w:t>
      </w:r>
      <w:r w:rsidRPr="00E50542">
        <w:rPr>
          <w:rFonts w:ascii="Times New Roman" w:hAnsi="Times New Roman" w:cs="Times New Roman"/>
          <w:sz w:val="24"/>
          <w:szCs w:val="24"/>
        </w:rPr>
        <w:t xml:space="preserve">, </w:t>
      </w:r>
      <w:r w:rsidRPr="00E50542">
        <w:rPr>
          <w:rFonts w:ascii="Times New Roman" w:hAnsi="Times New Roman" w:cs="Times New Roman"/>
          <w:b/>
          <w:sz w:val="24"/>
          <w:szCs w:val="24"/>
        </w:rPr>
        <w:t>14</w:t>
      </w:r>
      <w:r w:rsidRPr="00E50542">
        <w:rPr>
          <w:rFonts w:ascii="Times New Roman" w:hAnsi="Times New Roman" w:cs="Times New Roman"/>
          <w:sz w:val="24"/>
          <w:szCs w:val="24"/>
        </w:rPr>
        <w:t>(1): 126-39.</w:t>
      </w:r>
    </w:p>
    <w:p w14:paraId="64FFE1D9" w14:textId="743D6A50" w:rsidR="009510F2" w:rsidRPr="00A43038" w:rsidRDefault="00337A5D" w:rsidP="007A3C69">
      <w:pPr>
        <w:pStyle w:val="ListParagraph"/>
        <w:autoSpaceDE w:val="0"/>
        <w:autoSpaceDN w:val="0"/>
        <w:adjustRightInd w:val="0"/>
        <w:spacing w:after="0"/>
        <w:ind w:hanging="720"/>
        <w:rPr>
          <w:rFonts w:ascii="Times New Roman" w:hAnsi="Times New Roman" w:cs="Times New Roman"/>
          <w:sz w:val="24"/>
          <w:szCs w:val="24"/>
        </w:rPr>
      </w:pPr>
      <w:r w:rsidRPr="00E50542">
        <w:rPr>
          <w:rFonts w:ascii="Times New Roman" w:hAnsi="Times New Roman" w:cs="Times New Roman"/>
          <w:sz w:val="24"/>
          <w:szCs w:val="24"/>
        </w:rPr>
        <w:t>Pei</w:t>
      </w:r>
      <w:r w:rsidR="001C1921" w:rsidRPr="00E50542">
        <w:rPr>
          <w:rFonts w:ascii="Times New Roman" w:hAnsi="Times New Roman" w:cs="Times New Roman"/>
          <w:sz w:val="24"/>
          <w:szCs w:val="24"/>
        </w:rPr>
        <w:t xml:space="preserve"> Y</w:t>
      </w:r>
      <w:r w:rsidRPr="00E50542">
        <w:rPr>
          <w:rFonts w:ascii="Times New Roman" w:hAnsi="Times New Roman" w:cs="Times New Roman"/>
          <w:sz w:val="24"/>
          <w:szCs w:val="24"/>
        </w:rPr>
        <w:t xml:space="preserve"> </w:t>
      </w:r>
      <w:r w:rsidR="001C1921" w:rsidRPr="00E50542">
        <w:rPr>
          <w:rFonts w:ascii="Times New Roman" w:hAnsi="Times New Roman" w:cs="Times New Roman"/>
          <w:sz w:val="24"/>
          <w:szCs w:val="24"/>
        </w:rPr>
        <w:t>(</w:t>
      </w:r>
      <w:r w:rsidRPr="00E50542">
        <w:rPr>
          <w:rFonts w:ascii="Times New Roman" w:hAnsi="Times New Roman" w:cs="Times New Roman"/>
          <w:sz w:val="24"/>
          <w:szCs w:val="24"/>
        </w:rPr>
        <w:t>2008</w:t>
      </w:r>
      <w:r w:rsidR="001C1921" w:rsidRPr="00E50542">
        <w:rPr>
          <w:rFonts w:ascii="Times New Roman" w:hAnsi="Times New Roman" w:cs="Times New Roman"/>
          <w:sz w:val="24"/>
          <w:szCs w:val="24"/>
        </w:rPr>
        <w:t>)</w:t>
      </w:r>
      <w:r w:rsidRPr="00E50542">
        <w:rPr>
          <w:rFonts w:ascii="Times New Roman" w:hAnsi="Times New Roman" w:cs="Times New Roman"/>
          <w:sz w:val="24"/>
          <w:szCs w:val="24"/>
        </w:rPr>
        <w:t>. "The Issue of Keeping Medical</w:t>
      </w:r>
      <w:r w:rsidRPr="00B50388">
        <w:rPr>
          <w:rFonts w:ascii="Times New Roman" w:hAnsi="Times New Roman" w:cs="Times New Roman"/>
          <w:sz w:val="24"/>
          <w:szCs w:val="24"/>
        </w:rPr>
        <w:t xml:space="preserve"> Saving Account with the Social Health Insurance (in Chinese)." </w:t>
      </w:r>
      <w:r w:rsidRPr="00B50388">
        <w:rPr>
          <w:rFonts w:ascii="Times New Roman" w:hAnsi="Times New Roman" w:cs="Times New Roman"/>
          <w:i/>
          <w:iCs/>
          <w:sz w:val="24"/>
          <w:szCs w:val="24"/>
        </w:rPr>
        <w:t>Population and</w:t>
      </w:r>
      <w:r w:rsidRPr="00A43038">
        <w:rPr>
          <w:rFonts w:ascii="Times New Roman" w:hAnsi="Times New Roman" w:cs="Times New Roman"/>
          <w:i/>
          <w:iCs/>
          <w:sz w:val="24"/>
          <w:szCs w:val="24"/>
        </w:rPr>
        <w:t xml:space="preserve"> Economics</w:t>
      </w:r>
      <w:r w:rsidRPr="00A43038">
        <w:rPr>
          <w:rFonts w:ascii="Times New Roman" w:hAnsi="Times New Roman" w:cs="Times New Roman"/>
          <w:sz w:val="24"/>
          <w:szCs w:val="24"/>
        </w:rPr>
        <w:t xml:space="preserve"> </w:t>
      </w:r>
      <w:r w:rsidRPr="00A43038">
        <w:rPr>
          <w:rFonts w:ascii="Times New Roman" w:hAnsi="Times New Roman" w:cs="Times New Roman"/>
          <w:b/>
          <w:sz w:val="24"/>
          <w:szCs w:val="24"/>
        </w:rPr>
        <w:t>168</w:t>
      </w:r>
      <w:r w:rsidRPr="00A43038">
        <w:rPr>
          <w:rFonts w:ascii="Times New Roman" w:hAnsi="Times New Roman" w:cs="Times New Roman"/>
          <w:sz w:val="24"/>
          <w:szCs w:val="24"/>
        </w:rPr>
        <w:t>(3): 65.</w:t>
      </w:r>
    </w:p>
    <w:p w14:paraId="47883DB0" w14:textId="77777777" w:rsidR="009510F2" w:rsidRPr="00A43038" w:rsidRDefault="00C66A13" w:rsidP="007A3C69">
      <w:pPr>
        <w:pStyle w:val="ListParagraph"/>
        <w:autoSpaceDE w:val="0"/>
        <w:autoSpaceDN w:val="0"/>
        <w:adjustRightInd w:val="0"/>
        <w:spacing w:after="0"/>
        <w:ind w:hanging="720"/>
        <w:rPr>
          <w:rFonts w:ascii="Times New Roman" w:hAnsi="Times New Roman" w:cs="Times New Roman"/>
          <w:sz w:val="24"/>
          <w:szCs w:val="24"/>
        </w:rPr>
      </w:pPr>
      <w:r w:rsidRPr="00A43038">
        <w:rPr>
          <w:rFonts w:ascii="Times New Roman" w:hAnsi="Times New Roman" w:cs="Times New Roman"/>
          <w:sz w:val="24"/>
          <w:szCs w:val="24"/>
        </w:rPr>
        <w:t xml:space="preserve">Reinhardt UE (2006). "The pricing of US hospital services: chaos behind a veil of secrecy." </w:t>
      </w:r>
      <w:r w:rsidRPr="00A43038">
        <w:rPr>
          <w:rFonts w:ascii="Times New Roman" w:hAnsi="Times New Roman" w:cs="Times New Roman"/>
          <w:i/>
          <w:sz w:val="24"/>
          <w:szCs w:val="24"/>
        </w:rPr>
        <w:t>Health Affairs</w:t>
      </w:r>
      <w:r w:rsidRPr="00A43038">
        <w:rPr>
          <w:rFonts w:ascii="Times New Roman" w:hAnsi="Times New Roman" w:cs="Times New Roman"/>
          <w:sz w:val="24"/>
          <w:szCs w:val="24"/>
        </w:rPr>
        <w:t xml:space="preserve">, </w:t>
      </w:r>
      <w:r w:rsidRPr="00A43038">
        <w:rPr>
          <w:rFonts w:ascii="Times New Roman" w:hAnsi="Times New Roman" w:cs="Times New Roman"/>
          <w:b/>
          <w:sz w:val="24"/>
          <w:szCs w:val="24"/>
        </w:rPr>
        <w:t>25</w:t>
      </w:r>
      <w:r w:rsidRPr="00A43038">
        <w:rPr>
          <w:rFonts w:ascii="Times New Roman" w:hAnsi="Times New Roman" w:cs="Times New Roman"/>
          <w:sz w:val="24"/>
          <w:szCs w:val="24"/>
        </w:rPr>
        <w:t>(1): 57-69.</w:t>
      </w:r>
    </w:p>
    <w:p w14:paraId="342D524D" w14:textId="095790FA" w:rsidR="00457B12" w:rsidRPr="00457B12" w:rsidRDefault="00457B12" w:rsidP="007A3C69">
      <w:pPr>
        <w:pStyle w:val="ListParagraph"/>
        <w:autoSpaceDE w:val="0"/>
        <w:autoSpaceDN w:val="0"/>
        <w:adjustRightInd w:val="0"/>
        <w:spacing w:after="0"/>
        <w:ind w:hanging="720"/>
        <w:rPr>
          <w:rFonts w:ascii="Times New Roman" w:hAnsi="Times New Roman" w:cs="Times New Roman"/>
          <w:sz w:val="24"/>
          <w:szCs w:val="24"/>
        </w:rPr>
      </w:pPr>
      <w:r w:rsidRPr="00A43038">
        <w:rPr>
          <w:rFonts w:ascii="Times New Roman" w:hAnsi="Times New Roman" w:cs="Times New Roman"/>
          <w:sz w:val="24"/>
          <w:szCs w:val="24"/>
        </w:rPr>
        <w:t xml:space="preserve">Reed M, Benedetti N, Brand R, </w:t>
      </w:r>
      <w:r w:rsidRPr="00A43038">
        <w:rPr>
          <w:rFonts w:ascii="Times New Roman" w:hAnsi="Times New Roman" w:cs="Times New Roman"/>
          <w:i/>
          <w:sz w:val="24"/>
          <w:szCs w:val="24"/>
        </w:rPr>
        <w:t xml:space="preserve">et al </w:t>
      </w:r>
      <w:r w:rsidRPr="00A43038">
        <w:rPr>
          <w:rFonts w:ascii="Times New Roman" w:hAnsi="Times New Roman" w:cs="Times New Roman"/>
          <w:sz w:val="24"/>
          <w:szCs w:val="24"/>
        </w:rPr>
        <w:t>(2009). "Perspectives from deductible plan enrolees: plan knowledge and anticipated</w:t>
      </w:r>
      <w:r>
        <w:rPr>
          <w:rFonts w:ascii="Times New Roman" w:hAnsi="Times New Roman" w:cs="Times New Roman"/>
          <w:sz w:val="24"/>
          <w:szCs w:val="24"/>
        </w:rPr>
        <w:t xml:space="preserve"> care-seeking changes.</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BMC Health Services Research</w:t>
      </w:r>
      <w:r>
        <w:rPr>
          <w:rFonts w:ascii="Times New Roman" w:hAnsi="Times New Roman" w:cs="Times New Roman"/>
          <w:sz w:val="24"/>
          <w:szCs w:val="24"/>
        </w:rPr>
        <w:t xml:space="preserve">, </w:t>
      </w:r>
      <w:r>
        <w:rPr>
          <w:rFonts w:ascii="Times New Roman" w:hAnsi="Times New Roman" w:cs="Times New Roman"/>
          <w:b/>
          <w:sz w:val="24"/>
          <w:szCs w:val="24"/>
        </w:rPr>
        <w:t>9</w:t>
      </w:r>
      <w:r>
        <w:rPr>
          <w:rFonts w:ascii="Times New Roman" w:hAnsi="Times New Roman" w:cs="Times New Roman"/>
          <w:sz w:val="24"/>
          <w:szCs w:val="24"/>
        </w:rPr>
        <w:t>: 244.</w:t>
      </w:r>
    </w:p>
    <w:p w14:paraId="22072300" w14:textId="20266971" w:rsidR="00457B12" w:rsidRPr="00457B12" w:rsidRDefault="00457B12" w:rsidP="007A3C69">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 xml:space="preserve">Reed M, Graetz I, Wang H, </w:t>
      </w:r>
      <w:r>
        <w:rPr>
          <w:rFonts w:ascii="Times New Roman" w:hAnsi="Times New Roman" w:cs="Times New Roman"/>
          <w:i/>
          <w:sz w:val="24"/>
          <w:szCs w:val="24"/>
        </w:rPr>
        <w:t xml:space="preserve">et al </w:t>
      </w:r>
      <w:r>
        <w:rPr>
          <w:rFonts w:ascii="Times New Roman" w:hAnsi="Times New Roman" w:cs="Times New Roman"/>
          <w:sz w:val="24"/>
          <w:szCs w:val="24"/>
        </w:rPr>
        <w:t xml:space="preserve">(2012). </w:t>
      </w:r>
      <w:r w:rsidRPr="00337A5D">
        <w:rPr>
          <w:rFonts w:ascii="Times New Roman" w:hAnsi="Times New Roman" w:cs="Times New Roman"/>
          <w:sz w:val="24"/>
          <w:szCs w:val="24"/>
        </w:rPr>
        <w:t>"</w:t>
      </w:r>
      <w:r>
        <w:rPr>
          <w:rFonts w:ascii="Times New Roman" w:hAnsi="Times New Roman" w:cs="Times New Roman"/>
          <w:sz w:val="24"/>
          <w:szCs w:val="24"/>
        </w:rPr>
        <w:t>Consumer-directed health plans with health savings accounts: whose skin is in the game and how do costs affect care seeking?</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Medical Care</w:t>
      </w:r>
      <w:r>
        <w:rPr>
          <w:rFonts w:ascii="Times New Roman" w:hAnsi="Times New Roman" w:cs="Times New Roman"/>
          <w:sz w:val="24"/>
          <w:szCs w:val="24"/>
        </w:rPr>
        <w:t xml:space="preserve">, </w:t>
      </w:r>
      <w:r>
        <w:rPr>
          <w:rFonts w:ascii="Times New Roman" w:hAnsi="Times New Roman" w:cs="Times New Roman"/>
          <w:b/>
          <w:sz w:val="24"/>
          <w:szCs w:val="24"/>
        </w:rPr>
        <w:t>50</w:t>
      </w:r>
      <w:r>
        <w:rPr>
          <w:rFonts w:ascii="Times New Roman" w:hAnsi="Times New Roman" w:cs="Times New Roman"/>
          <w:sz w:val="24"/>
          <w:szCs w:val="24"/>
        </w:rPr>
        <w:t>(7): 585-90.</w:t>
      </w:r>
    </w:p>
    <w:p w14:paraId="50B36C71" w14:textId="20266971" w:rsidR="009510F2" w:rsidRDefault="005C4826"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Remler DK, Glied SA (2006). "How much more cost sharing will health savings accounts bring?" </w:t>
      </w:r>
      <w:r w:rsidRPr="00337A5D">
        <w:rPr>
          <w:rFonts w:ascii="Times New Roman" w:hAnsi="Times New Roman" w:cs="Times New Roman"/>
          <w:i/>
          <w:sz w:val="24"/>
          <w:szCs w:val="24"/>
        </w:rPr>
        <w:t>Health Affairs</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25</w:t>
      </w:r>
      <w:r w:rsidRPr="00337A5D">
        <w:rPr>
          <w:rFonts w:ascii="Times New Roman" w:hAnsi="Times New Roman" w:cs="Times New Roman"/>
          <w:sz w:val="24"/>
          <w:szCs w:val="24"/>
        </w:rPr>
        <w:t>(4): 1070-78.</w:t>
      </w:r>
    </w:p>
    <w:p w14:paraId="0E540D49" w14:textId="77777777" w:rsidR="009510F2" w:rsidRDefault="00C66A13"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Robinson JC (2005). "Health savings accounts – the ownership society in health care." </w:t>
      </w:r>
      <w:r w:rsidRPr="00337A5D">
        <w:rPr>
          <w:rFonts w:ascii="Times New Roman" w:hAnsi="Times New Roman" w:cs="Times New Roman"/>
          <w:i/>
          <w:sz w:val="24"/>
          <w:szCs w:val="24"/>
        </w:rPr>
        <w:t>New England Journal of Medicine</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353</w:t>
      </w:r>
      <w:r w:rsidRPr="00337A5D">
        <w:rPr>
          <w:rFonts w:ascii="Times New Roman" w:hAnsi="Times New Roman" w:cs="Times New Roman"/>
          <w:sz w:val="24"/>
          <w:szCs w:val="24"/>
        </w:rPr>
        <w:t>(12): 1199-202.</w:t>
      </w:r>
    </w:p>
    <w:p w14:paraId="498E6204" w14:textId="44271B13" w:rsidR="009510F2" w:rsidRDefault="006E0743"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Rowe JW, Brown-Stevenson T, Downey RL, </w:t>
      </w:r>
      <w:r w:rsidRPr="00337A5D">
        <w:rPr>
          <w:rFonts w:ascii="Times New Roman" w:hAnsi="Times New Roman" w:cs="Times New Roman"/>
          <w:i/>
          <w:sz w:val="24"/>
          <w:szCs w:val="24"/>
        </w:rPr>
        <w:t>et al</w:t>
      </w:r>
      <w:r w:rsidRPr="00337A5D">
        <w:rPr>
          <w:rFonts w:ascii="Times New Roman" w:hAnsi="Times New Roman" w:cs="Times New Roman"/>
          <w:sz w:val="24"/>
          <w:szCs w:val="24"/>
        </w:rPr>
        <w:t xml:space="preserve"> (2008). </w:t>
      </w:r>
      <w:r w:rsidR="00B7030B" w:rsidRPr="00337A5D">
        <w:rPr>
          <w:rFonts w:ascii="Times New Roman" w:hAnsi="Times New Roman" w:cs="Times New Roman"/>
          <w:sz w:val="24"/>
          <w:szCs w:val="24"/>
        </w:rPr>
        <w:t>"</w:t>
      </w:r>
      <w:r w:rsidRPr="00337A5D">
        <w:rPr>
          <w:rFonts w:ascii="Times New Roman" w:hAnsi="Times New Roman" w:cs="Times New Roman"/>
          <w:sz w:val="24"/>
          <w:szCs w:val="24"/>
        </w:rPr>
        <w:t>The effect of consumer-directed health plans on the use of preventive and chronic illness services.</w:t>
      </w:r>
      <w:r w:rsidR="00B7030B" w:rsidRPr="00337A5D">
        <w:rPr>
          <w:rFonts w:ascii="Times New Roman" w:hAnsi="Times New Roman" w:cs="Times New Roman"/>
          <w:sz w:val="24"/>
          <w:szCs w:val="24"/>
        </w:rPr>
        <w:t>"</w:t>
      </w:r>
      <w:r w:rsidRPr="00337A5D">
        <w:rPr>
          <w:rFonts w:ascii="Times New Roman" w:hAnsi="Times New Roman" w:cs="Times New Roman"/>
          <w:sz w:val="24"/>
          <w:szCs w:val="24"/>
        </w:rPr>
        <w:t xml:space="preserve"> </w:t>
      </w:r>
      <w:r w:rsidRPr="00337A5D">
        <w:rPr>
          <w:rFonts w:ascii="Times New Roman" w:hAnsi="Times New Roman" w:cs="Times New Roman"/>
          <w:i/>
          <w:sz w:val="24"/>
          <w:szCs w:val="24"/>
        </w:rPr>
        <w:t>Health Affairs</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27</w:t>
      </w:r>
      <w:r w:rsidRPr="00337A5D">
        <w:rPr>
          <w:rFonts w:ascii="Times New Roman" w:hAnsi="Times New Roman" w:cs="Times New Roman"/>
          <w:sz w:val="24"/>
          <w:szCs w:val="24"/>
        </w:rPr>
        <w:t>(1): 113-20.</w:t>
      </w:r>
    </w:p>
    <w:p w14:paraId="1AED1626" w14:textId="56B52C24" w:rsidR="00843F0F" w:rsidRPr="00843F0F" w:rsidRDefault="00843F0F" w:rsidP="007A3C69">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 xml:space="preserve">Sedjo RL, Cox ER (2009). </w:t>
      </w:r>
      <w:r w:rsidRPr="00337A5D">
        <w:rPr>
          <w:rFonts w:ascii="Times New Roman" w:hAnsi="Times New Roman" w:cs="Times New Roman"/>
          <w:sz w:val="24"/>
          <w:szCs w:val="24"/>
        </w:rPr>
        <w:t>"</w:t>
      </w:r>
      <w:r>
        <w:rPr>
          <w:rFonts w:ascii="Times New Roman" w:hAnsi="Times New Roman" w:cs="Times New Roman"/>
          <w:sz w:val="24"/>
          <w:szCs w:val="24"/>
        </w:rPr>
        <w:t>The influence of targeted education on medication persistence and generic substitution among consumer-directed health care enrolees.</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Health Services Research</w:t>
      </w:r>
      <w:r>
        <w:rPr>
          <w:rFonts w:ascii="Times New Roman" w:hAnsi="Times New Roman" w:cs="Times New Roman"/>
          <w:sz w:val="24"/>
          <w:szCs w:val="24"/>
        </w:rPr>
        <w:t xml:space="preserve">, </w:t>
      </w:r>
      <w:r>
        <w:rPr>
          <w:rFonts w:ascii="Times New Roman" w:hAnsi="Times New Roman" w:cs="Times New Roman"/>
          <w:b/>
          <w:sz w:val="24"/>
          <w:szCs w:val="24"/>
        </w:rPr>
        <w:t>44</w:t>
      </w:r>
      <w:r>
        <w:rPr>
          <w:rFonts w:ascii="Times New Roman" w:hAnsi="Times New Roman" w:cs="Times New Roman"/>
          <w:sz w:val="24"/>
          <w:szCs w:val="24"/>
        </w:rPr>
        <w:t>(6): 2079-92.</w:t>
      </w:r>
    </w:p>
    <w:p w14:paraId="76530BA4" w14:textId="77777777" w:rsidR="009510F2" w:rsidRDefault="00337A5D"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Sheng S, Hou X (2011). "Inequities and Inefficiency in Medical Saving Account - the Findings from Guangdong, China (in Chinese)." </w:t>
      </w:r>
      <w:r w:rsidRPr="00337A5D">
        <w:rPr>
          <w:rFonts w:ascii="Times New Roman" w:hAnsi="Times New Roman" w:cs="Times New Roman"/>
          <w:i/>
          <w:iCs/>
          <w:sz w:val="24"/>
          <w:szCs w:val="24"/>
        </w:rPr>
        <w:t>Chinese Journal of Population Science</w:t>
      </w:r>
      <w:r w:rsidRPr="00337A5D">
        <w:rPr>
          <w:rFonts w:ascii="Times New Roman" w:hAnsi="Times New Roman" w:cs="Times New Roman"/>
          <w:sz w:val="24"/>
          <w:szCs w:val="24"/>
        </w:rPr>
        <w:t xml:space="preserve"> 5 (1): 75.</w:t>
      </w:r>
    </w:p>
    <w:p w14:paraId="387131AE" w14:textId="2803883A" w:rsidR="009510F2" w:rsidRPr="00B7030B" w:rsidRDefault="00337A5D"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Sichuan News (2015). "New Healthcare </w:t>
      </w:r>
      <w:r w:rsidRPr="00B7030B">
        <w:rPr>
          <w:rFonts w:ascii="Times New Roman" w:hAnsi="Times New Roman" w:cs="Times New Roman"/>
          <w:sz w:val="24"/>
          <w:szCs w:val="24"/>
        </w:rPr>
        <w:t xml:space="preserve">Reform in Chengdu City-using Medical Saving Account to Pay for Commercial Health Insurance (in Chinese)." </w:t>
      </w:r>
      <w:r w:rsidR="00B06DD3" w:rsidRPr="00B7030B">
        <w:rPr>
          <w:rFonts w:ascii="Times New Roman" w:hAnsi="Times New Roman" w:cs="Times New Roman"/>
          <w:sz w:val="24"/>
          <w:szCs w:val="24"/>
        </w:rPr>
        <w:t>Available from: http://scnews.newssc.org/system/20150106/000526607.html</w:t>
      </w:r>
      <w:r w:rsidR="00B06DD3" w:rsidRPr="00981606">
        <w:rPr>
          <w:rStyle w:val="Hyperlink"/>
          <w:rFonts w:ascii="Times New Roman" w:hAnsi="Times New Roman" w:cs="Times New Roman"/>
          <w:color w:val="auto"/>
          <w:sz w:val="24"/>
          <w:szCs w:val="24"/>
          <w:u w:val="none"/>
        </w:rPr>
        <w:t xml:space="preserve"> (last accessed July 3, 2015)</w:t>
      </w:r>
      <w:r w:rsidRPr="00B7030B">
        <w:rPr>
          <w:rFonts w:ascii="Times New Roman" w:hAnsi="Times New Roman" w:cs="Times New Roman"/>
          <w:sz w:val="24"/>
          <w:szCs w:val="24"/>
        </w:rPr>
        <w:t>.</w:t>
      </w:r>
    </w:p>
    <w:p w14:paraId="5A1B8A6A" w14:textId="77777777" w:rsidR="001D37F2" w:rsidRDefault="001D37F2" w:rsidP="001D37F2">
      <w:pPr>
        <w:pStyle w:val="ListParagraph"/>
        <w:autoSpaceDE w:val="0"/>
        <w:autoSpaceDN w:val="0"/>
        <w:adjustRightInd w:val="0"/>
        <w:spacing w:after="0"/>
        <w:ind w:hanging="720"/>
        <w:rPr>
          <w:rFonts w:ascii="Times New Roman" w:hAnsi="Times New Roman" w:cs="Times New Roman"/>
          <w:sz w:val="24"/>
          <w:szCs w:val="24"/>
        </w:rPr>
      </w:pPr>
      <w:r>
        <w:rPr>
          <w:rFonts w:ascii="Times New Roman" w:hAnsi="Times New Roman" w:cs="Times New Roman"/>
          <w:sz w:val="24"/>
          <w:szCs w:val="24"/>
        </w:rPr>
        <w:t xml:space="preserve">Singapore </w:t>
      </w:r>
      <w:r w:rsidRPr="00337A5D">
        <w:rPr>
          <w:rFonts w:ascii="Times New Roman" w:hAnsi="Times New Roman" w:cs="Times New Roman"/>
          <w:sz w:val="24"/>
          <w:szCs w:val="24"/>
        </w:rPr>
        <w:t xml:space="preserve">Ministry of Health (2013). </w:t>
      </w:r>
      <w:r w:rsidRPr="00337A5D">
        <w:rPr>
          <w:rStyle w:val="st"/>
          <w:rFonts w:ascii="Times New Roman" w:hAnsi="Times New Roman" w:cs="Times New Roman"/>
          <w:sz w:val="24"/>
          <w:szCs w:val="24"/>
        </w:rPr>
        <w:t xml:space="preserve">"Healthcare financing sources." Available from: </w:t>
      </w:r>
      <w:r w:rsidRPr="00337A5D">
        <w:rPr>
          <w:rFonts w:ascii="Times New Roman" w:hAnsi="Times New Roman" w:cs="Times New Roman"/>
          <w:sz w:val="24"/>
          <w:szCs w:val="24"/>
        </w:rPr>
        <w:t>http://www.moh.gov.sg/content/moh_web/home/pressRoom/Parliamentary_QA/2013/healthcare-financing-sources0.html (accessed December 7, 2013).</w:t>
      </w:r>
    </w:p>
    <w:p w14:paraId="7F3100B6" w14:textId="7A16C000" w:rsidR="00E763D4" w:rsidRDefault="00E763D4" w:rsidP="007A3C69">
      <w:pPr>
        <w:pStyle w:val="ListParagraph"/>
        <w:tabs>
          <w:tab w:val="left" w:pos="1890"/>
        </w:tabs>
        <w:spacing w:after="0"/>
        <w:ind w:hanging="720"/>
        <w:rPr>
          <w:rFonts w:ascii="Times New Roman" w:hAnsi="Times New Roman" w:cs="Times New Roman"/>
          <w:sz w:val="24"/>
          <w:szCs w:val="24"/>
        </w:rPr>
      </w:pPr>
      <w:r>
        <w:rPr>
          <w:rFonts w:ascii="Times New Roman" w:hAnsi="Times New Roman" w:cs="Times New Roman"/>
          <w:sz w:val="24"/>
          <w:szCs w:val="24"/>
        </w:rPr>
        <w:t xml:space="preserve">Stanton MW, Rutherford MK (2006). </w:t>
      </w:r>
      <w:r w:rsidRPr="00337A5D">
        <w:rPr>
          <w:rStyle w:val="st"/>
          <w:rFonts w:ascii="Times New Roman" w:hAnsi="Times New Roman" w:cs="Times New Roman"/>
          <w:sz w:val="24"/>
          <w:szCs w:val="24"/>
        </w:rPr>
        <w:t>"</w:t>
      </w:r>
      <w:r>
        <w:rPr>
          <w:rStyle w:val="st"/>
          <w:rFonts w:ascii="Times New Roman" w:hAnsi="Times New Roman" w:cs="Times New Roman"/>
          <w:sz w:val="24"/>
          <w:szCs w:val="24"/>
        </w:rPr>
        <w:t>The high concentration of U.S. health care expenditures.</w:t>
      </w:r>
      <w:r w:rsidRPr="00337A5D">
        <w:rPr>
          <w:rStyle w:val="st"/>
          <w:rFonts w:ascii="Times New Roman" w:hAnsi="Times New Roman" w:cs="Times New Roman"/>
          <w:sz w:val="24"/>
          <w:szCs w:val="24"/>
        </w:rPr>
        <w:t>"</w:t>
      </w:r>
      <w:r>
        <w:rPr>
          <w:rStyle w:val="st"/>
          <w:rFonts w:ascii="Times New Roman" w:hAnsi="Times New Roman" w:cs="Times New Roman"/>
          <w:sz w:val="24"/>
          <w:szCs w:val="24"/>
        </w:rPr>
        <w:t xml:space="preserve"> Rockville (MD): Agency for Healthcare Research and Quality: Research in Action Issue 19, AHRQ Pub No. 06-060.</w:t>
      </w:r>
    </w:p>
    <w:p w14:paraId="3E7D7B44" w14:textId="77777777" w:rsidR="009510F2" w:rsidRDefault="00DF7B6B" w:rsidP="007A3C69">
      <w:pPr>
        <w:pStyle w:val="ListParagraph"/>
        <w:tabs>
          <w:tab w:val="left" w:pos="1890"/>
        </w:tabs>
        <w:spacing w:after="0"/>
        <w:ind w:hanging="720"/>
        <w:rPr>
          <w:rStyle w:val="st"/>
          <w:rFonts w:ascii="Times New Roman" w:hAnsi="Times New Roman" w:cs="Times New Roman"/>
          <w:sz w:val="24"/>
          <w:szCs w:val="24"/>
        </w:rPr>
      </w:pPr>
      <w:r w:rsidRPr="00337A5D">
        <w:rPr>
          <w:rFonts w:ascii="Times New Roman" w:hAnsi="Times New Roman" w:cs="Times New Roman"/>
          <w:sz w:val="24"/>
          <w:szCs w:val="24"/>
        </w:rPr>
        <w:t xml:space="preserve">Thorpe KE (1995). </w:t>
      </w:r>
      <w:r w:rsidRPr="00337A5D">
        <w:rPr>
          <w:rStyle w:val="st"/>
          <w:rFonts w:ascii="Times New Roman" w:hAnsi="Times New Roman" w:cs="Times New Roman"/>
          <w:sz w:val="24"/>
          <w:szCs w:val="24"/>
        </w:rPr>
        <w:t xml:space="preserve">"Medical Savings Accounts: Design and Policy Issues." </w:t>
      </w:r>
      <w:r w:rsidRPr="00337A5D">
        <w:rPr>
          <w:rStyle w:val="st"/>
          <w:rFonts w:ascii="Times New Roman" w:hAnsi="Times New Roman" w:cs="Times New Roman"/>
          <w:i/>
          <w:sz w:val="24"/>
          <w:szCs w:val="24"/>
        </w:rPr>
        <w:t>Health Affairs</w:t>
      </w:r>
      <w:r w:rsidRPr="00337A5D">
        <w:rPr>
          <w:rStyle w:val="st"/>
          <w:rFonts w:ascii="Times New Roman" w:hAnsi="Times New Roman" w:cs="Times New Roman"/>
          <w:sz w:val="24"/>
          <w:szCs w:val="24"/>
        </w:rPr>
        <w:t xml:space="preserve">, </w:t>
      </w:r>
      <w:r w:rsidRPr="00337A5D">
        <w:rPr>
          <w:rStyle w:val="st"/>
          <w:rFonts w:ascii="Times New Roman" w:hAnsi="Times New Roman" w:cs="Times New Roman"/>
          <w:b/>
          <w:sz w:val="24"/>
          <w:szCs w:val="24"/>
        </w:rPr>
        <w:t>14</w:t>
      </w:r>
      <w:r w:rsidRPr="00337A5D">
        <w:rPr>
          <w:rStyle w:val="st"/>
          <w:rFonts w:ascii="Times New Roman" w:hAnsi="Times New Roman" w:cs="Times New Roman"/>
          <w:sz w:val="24"/>
          <w:szCs w:val="24"/>
        </w:rPr>
        <w:t>(3): 254-59.</w:t>
      </w:r>
    </w:p>
    <w:p w14:paraId="3B834528" w14:textId="24BE6A4A" w:rsidR="00324010" w:rsidRPr="00073D4F" w:rsidRDefault="00324010" w:rsidP="007A3C69">
      <w:pPr>
        <w:pStyle w:val="ListParagraph"/>
        <w:tabs>
          <w:tab w:val="left" w:pos="1890"/>
        </w:tabs>
        <w:spacing w:after="0"/>
        <w:ind w:hanging="720"/>
        <w:rPr>
          <w:rFonts w:ascii="Times New Roman" w:hAnsi="Times New Roman" w:cs="Times New Roman"/>
          <w:sz w:val="24"/>
          <w:szCs w:val="24"/>
          <w:lang w:val="en-US"/>
        </w:rPr>
      </w:pPr>
      <w:r w:rsidRPr="00073D4F">
        <w:rPr>
          <w:rStyle w:val="st"/>
          <w:rFonts w:ascii="Times New Roman" w:hAnsi="Times New Roman" w:cs="Times New Roman"/>
          <w:sz w:val="24"/>
          <w:szCs w:val="24"/>
          <w:lang w:val="en-US"/>
        </w:rPr>
        <w:t>Thom</w:t>
      </w:r>
      <w:r w:rsidR="00BA3841" w:rsidRPr="00073D4F">
        <w:rPr>
          <w:rStyle w:val="st"/>
          <w:rFonts w:ascii="Times New Roman" w:hAnsi="Times New Roman" w:cs="Times New Roman"/>
          <w:sz w:val="24"/>
          <w:szCs w:val="24"/>
          <w:lang w:val="en-US"/>
        </w:rPr>
        <w:t xml:space="preserve">son S, Vörk A, Habicht T, </w:t>
      </w:r>
      <w:r w:rsidR="00BA3841" w:rsidRPr="00073D4F">
        <w:rPr>
          <w:rStyle w:val="st"/>
          <w:rFonts w:ascii="Times New Roman" w:hAnsi="Times New Roman" w:cs="Times New Roman"/>
          <w:i/>
          <w:sz w:val="24"/>
          <w:szCs w:val="24"/>
          <w:lang w:val="en-US"/>
        </w:rPr>
        <w:t>et al</w:t>
      </w:r>
      <w:r w:rsidR="00BA3841" w:rsidRPr="00073D4F">
        <w:rPr>
          <w:rStyle w:val="st"/>
          <w:rFonts w:ascii="Times New Roman" w:hAnsi="Times New Roman" w:cs="Times New Roman"/>
          <w:sz w:val="24"/>
          <w:szCs w:val="24"/>
          <w:lang w:val="en-US"/>
        </w:rPr>
        <w:t xml:space="preserve"> (2010). </w:t>
      </w:r>
      <w:r w:rsidR="00BA3841" w:rsidRPr="00337A5D">
        <w:rPr>
          <w:rFonts w:ascii="Times New Roman" w:hAnsi="Times New Roman" w:cs="Times New Roman"/>
          <w:sz w:val="24"/>
          <w:szCs w:val="24"/>
        </w:rPr>
        <w:t>"</w:t>
      </w:r>
      <w:r w:rsidR="00BA3841">
        <w:rPr>
          <w:rFonts w:ascii="Times New Roman" w:hAnsi="Times New Roman" w:cs="Times New Roman"/>
          <w:sz w:val="24"/>
          <w:szCs w:val="24"/>
        </w:rPr>
        <w:t>Responding to the challenge of financial sustainability in Estonia’s health system.</w:t>
      </w:r>
      <w:r w:rsidR="00BA3841" w:rsidRPr="00337A5D">
        <w:rPr>
          <w:rFonts w:ascii="Times New Roman" w:hAnsi="Times New Roman" w:cs="Times New Roman"/>
          <w:sz w:val="24"/>
          <w:szCs w:val="24"/>
        </w:rPr>
        <w:t>"</w:t>
      </w:r>
      <w:r w:rsidR="00BA3841">
        <w:rPr>
          <w:rFonts w:ascii="Times New Roman" w:hAnsi="Times New Roman" w:cs="Times New Roman"/>
          <w:sz w:val="24"/>
          <w:szCs w:val="24"/>
        </w:rPr>
        <w:t xml:space="preserve"> World Health Organization: Regional Office for Europe: Copenhagen. 142 p.</w:t>
      </w:r>
    </w:p>
    <w:p w14:paraId="6EEEB4D2" w14:textId="77777777" w:rsidR="009510F2" w:rsidRDefault="00A96053" w:rsidP="007A3C69">
      <w:pPr>
        <w:pStyle w:val="ListParagraph"/>
        <w:tabs>
          <w:tab w:val="left" w:pos="1890"/>
        </w:tabs>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Tollen LA, Ross MN, Poor S (2004). "Risk segmentation related to the offering of a consumer-directed health plan: a case study of Humana Inc." </w:t>
      </w:r>
      <w:r w:rsidRPr="00337A5D">
        <w:rPr>
          <w:rFonts w:ascii="Times New Roman" w:hAnsi="Times New Roman" w:cs="Times New Roman"/>
          <w:i/>
          <w:sz w:val="24"/>
          <w:szCs w:val="24"/>
        </w:rPr>
        <w:t>Health Services Research</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39</w:t>
      </w:r>
      <w:r w:rsidRPr="00337A5D">
        <w:rPr>
          <w:rFonts w:ascii="Times New Roman" w:hAnsi="Times New Roman" w:cs="Times New Roman"/>
          <w:sz w:val="24"/>
          <w:szCs w:val="24"/>
        </w:rPr>
        <w:t>(4): 1167-88.</w:t>
      </w:r>
    </w:p>
    <w:p w14:paraId="7CA7CA5A" w14:textId="28217252" w:rsidR="001A7A03" w:rsidRPr="001A7A03" w:rsidRDefault="001A7A03" w:rsidP="007A3C69">
      <w:pPr>
        <w:pStyle w:val="ListParagraph"/>
        <w:tabs>
          <w:tab w:val="left" w:pos="1890"/>
        </w:tabs>
        <w:spacing w:after="0"/>
        <w:ind w:hanging="720"/>
        <w:rPr>
          <w:rFonts w:ascii="Times New Roman" w:hAnsi="Times New Roman" w:cs="Times New Roman"/>
          <w:sz w:val="24"/>
          <w:szCs w:val="24"/>
        </w:rPr>
      </w:pPr>
      <w:r>
        <w:rPr>
          <w:rFonts w:ascii="Times New Roman" w:hAnsi="Times New Roman" w:cs="Times New Roman"/>
          <w:sz w:val="24"/>
          <w:szCs w:val="24"/>
        </w:rPr>
        <w:t xml:space="preserve">Wilson AR, Bargman EP, Pederson D, </w:t>
      </w:r>
      <w:r>
        <w:rPr>
          <w:rFonts w:ascii="Times New Roman" w:hAnsi="Times New Roman" w:cs="Times New Roman"/>
          <w:i/>
          <w:sz w:val="24"/>
          <w:szCs w:val="24"/>
        </w:rPr>
        <w:t>et al</w:t>
      </w:r>
      <w:r>
        <w:rPr>
          <w:rFonts w:ascii="Times New Roman" w:hAnsi="Times New Roman" w:cs="Times New Roman"/>
          <w:sz w:val="24"/>
          <w:szCs w:val="24"/>
        </w:rPr>
        <w:t xml:space="preserve"> (2008). </w:t>
      </w:r>
      <w:r w:rsidRPr="00337A5D">
        <w:rPr>
          <w:rFonts w:ascii="Times New Roman" w:hAnsi="Times New Roman" w:cs="Times New Roman"/>
          <w:sz w:val="24"/>
          <w:szCs w:val="24"/>
        </w:rPr>
        <w:t>"</w:t>
      </w:r>
      <w:r>
        <w:rPr>
          <w:rFonts w:ascii="Times New Roman" w:hAnsi="Times New Roman" w:cs="Times New Roman"/>
          <w:sz w:val="24"/>
          <w:szCs w:val="24"/>
        </w:rPr>
        <w:t>More preventive care, and fewer emergency room visits and prescription drugs</w:t>
      </w:r>
      <w:r w:rsidR="001B5ED9">
        <w:rPr>
          <w:rFonts w:ascii="Times New Roman" w:hAnsi="Times New Roman" w:cs="Times New Roman"/>
          <w:sz w:val="24"/>
          <w:szCs w:val="24"/>
        </w:rPr>
        <w:t>—health care utilization in a consumer-driven health plan</w:t>
      </w:r>
      <w:r>
        <w:rPr>
          <w:rFonts w:ascii="Times New Roman" w:hAnsi="Times New Roman" w:cs="Times New Roman"/>
          <w:sz w:val="24"/>
          <w:szCs w:val="24"/>
        </w:rPr>
        <w:t>.</w:t>
      </w:r>
      <w:r w:rsidRPr="00337A5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Benefits Quarterly</w:t>
      </w:r>
      <w:r>
        <w:rPr>
          <w:rFonts w:ascii="Times New Roman" w:hAnsi="Times New Roman" w:cs="Times New Roman"/>
          <w:sz w:val="24"/>
          <w:szCs w:val="24"/>
        </w:rPr>
        <w:t xml:space="preserve">, </w:t>
      </w:r>
      <w:r>
        <w:rPr>
          <w:rFonts w:ascii="Times New Roman" w:hAnsi="Times New Roman" w:cs="Times New Roman"/>
          <w:b/>
          <w:sz w:val="24"/>
          <w:szCs w:val="24"/>
        </w:rPr>
        <w:t>24</w:t>
      </w:r>
      <w:r>
        <w:rPr>
          <w:rFonts w:ascii="Times New Roman" w:hAnsi="Times New Roman" w:cs="Times New Roman"/>
          <w:sz w:val="24"/>
          <w:szCs w:val="24"/>
        </w:rPr>
        <w:t>(1): 46-54.</w:t>
      </w:r>
    </w:p>
    <w:p w14:paraId="30A0CAFA" w14:textId="77777777" w:rsidR="009510F2" w:rsidRDefault="00A967DF" w:rsidP="007A3C69">
      <w:pPr>
        <w:pStyle w:val="ListParagraph"/>
        <w:tabs>
          <w:tab w:val="left" w:pos="1890"/>
        </w:tabs>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Woolhandler S, Himmelstein DU (2007). "Consumer-directed health care: except for the healthy and wealthy it's unwise." </w:t>
      </w:r>
      <w:r w:rsidR="00197C6B" w:rsidRPr="00337A5D">
        <w:rPr>
          <w:rFonts w:ascii="Times New Roman" w:hAnsi="Times New Roman" w:cs="Times New Roman"/>
          <w:i/>
          <w:sz w:val="24"/>
          <w:szCs w:val="24"/>
        </w:rPr>
        <w:t>Journal of General Internal Medicine</w:t>
      </w:r>
      <w:r w:rsidR="00197C6B" w:rsidRPr="00337A5D">
        <w:rPr>
          <w:rFonts w:ascii="Times New Roman" w:hAnsi="Times New Roman" w:cs="Times New Roman"/>
          <w:sz w:val="24"/>
          <w:szCs w:val="24"/>
        </w:rPr>
        <w:t>,</w:t>
      </w:r>
      <w:r w:rsidR="00197C6B" w:rsidRPr="00337A5D">
        <w:rPr>
          <w:rFonts w:ascii="Times New Roman" w:hAnsi="Times New Roman" w:cs="Times New Roman"/>
          <w:b/>
          <w:sz w:val="24"/>
          <w:szCs w:val="24"/>
        </w:rPr>
        <w:t xml:space="preserve"> 22</w:t>
      </w:r>
      <w:r w:rsidR="00197C6B" w:rsidRPr="00337A5D">
        <w:rPr>
          <w:rFonts w:ascii="Times New Roman" w:hAnsi="Times New Roman" w:cs="Times New Roman"/>
          <w:sz w:val="24"/>
          <w:szCs w:val="24"/>
        </w:rPr>
        <w:t>(6): 879-81.</w:t>
      </w:r>
    </w:p>
    <w:p w14:paraId="257A0A53" w14:textId="0BCDC65E" w:rsidR="001D7C93" w:rsidRDefault="001D7C93" w:rsidP="007A3C69">
      <w:pPr>
        <w:pStyle w:val="ListParagraph"/>
        <w:tabs>
          <w:tab w:val="left" w:pos="1890"/>
        </w:tabs>
        <w:spacing w:after="0"/>
        <w:ind w:hanging="720"/>
        <w:rPr>
          <w:rFonts w:ascii="Times New Roman" w:hAnsi="Times New Roman" w:cs="Times New Roman"/>
          <w:sz w:val="24"/>
          <w:szCs w:val="24"/>
        </w:rPr>
      </w:pPr>
      <w:r>
        <w:rPr>
          <w:rFonts w:ascii="Times New Roman" w:hAnsi="Times New Roman" w:cs="Times New Roman"/>
          <w:sz w:val="24"/>
          <w:szCs w:val="24"/>
        </w:rPr>
        <w:t xml:space="preserve">Worstall T (2013). </w:t>
      </w:r>
      <w:r w:rsidRPr="00337A5D">
        <w:rPr>
          <w:rFonts w:ascii="Times New Roman" w:hAnsi="Times New Roman" w:cs="Times New Roman"/>
          <w:sz w:val="24"/>
          <w:szCs w:val="24"/>
        </w:rPr>
        <w:t>"</w:t>
      </w:r>
      <w:r>
        <w:rPr>
          <w:rFonts w:ascii="Times New Roman" w:hAnsi="Times New Roman" w:cs="Times New Roman"/>
          <w:sz w:val="24"/>
          <w:szCs w:val="24"/>
        </w:rPr>
        <w:t>Why not US healthcare? Because we want something much more free market than that.</w:t>
      </w:r>
      <w:r w:rsidRPr="00337A5D">
        <w:rPr>
          <w:rFonts w:ascii="Times New Roman" w:hAnsi="Times New Roman" w:cs="Times New Roman"/>
          <w:sz w:val="24"/>
          <w:szCs w:val="24"/>
        </w:rPr>
        <w:t>"</w:t>
      </w:r>
      <w:r w:rsidRPr="001D7C93">
        <w:rPr>
          <w:rFonts w:ascii="Times New Roman" w:hAnsi="Times New Roman" w:cs="Times New Roman"/>
          <w:sz w:val="24"/>
          <w:szCs w:val="24"/>
        </w:rPr>
        <w:t xml:space="preserve"> </w:t>
      </w:r>
      <w:r>
        <w:rPr>
          <w:rFonts w:ascii="Times New Roman" w:hAnsi="Times New Roman" w:cs="Times New Roman"/>
          <w:sz w:val="24"/>
          <w:szCs w:val="24"/>
        </w:rPr>
        <w:t xml:space="preserve">Adam Smith Institute. Available from: </w:t>
      </w:r>
      <w:hyperlink r:id="rId8" w:history="1">
        <w:r w:rsidRPr="001E67C5">
          <w:rPr>
            <w:rFonts w:ascii="Times New Roman" w:hAnsi="Times New Roman" w:cs="Times New Roman"/>
            <w:sz w:val="24"/>
            <w:szCs w:val="24"/>
          </w:rPr>
          <w:t>http://www.adamsmith.org/blog/healthcare/why-not-us-healthcare-because-we-want-something-much-more-free-market-than-that/</w:t>
        </w:r>
      </w:hyperlink>
      <w:r>
        <w:rPr>
          <w:rFonts w:ascii="Times New Roman" w:hAnsi="Times New Roman" w:cs="Times New Roman"/>
          <w:sz w:val="24"/>
          <w:szCs w:val="24"/>
        </w:rPr>
        <w:t xml:space="preserve"> (last accessed 1 Nov 2015).</w:t>
      </w:r>
    </w:p>
    <w:p w14:paraId="76D1FFA2" w14:textId="4A6EBC3C" w:rsidR="009510F2" w:rsidRDefault="00337A5D"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Xia</w:t>
      </w:r>
      <w:r w:rsidR="001C1921">
        <w:rPr>
          <w:rFonts w:ascii="Times New Roman" w:hAnsi="Times New Roman" w:cs="Times New Roman"/>
          <w:sz w:val="24"/>
          <w:szCs w:val="24"/>
        </w:rPr>
        <w:t xml:space="preserve"> Y</w:t>
      </w:r>
      <w:r w:rsidRPr="00337A5D">
        <w:rPr>
          <w:rFonts w:ascii="Times New Roman" w:hAnsi="Times New Roman" w:cs="Times New Roman"/>
          <w:sz w:val="24"/>
          <w:szCs w:val="24"/>
        </w:rPr>
        <w:t xml:space="preserve"> </w:t>
      </w:r>
      <w:r w:rsidR="001C1921">
        <w:rPr>
          <w:rFonts w:ascii="Times New Roman" w:hAnsi="Times New Roman" w:cs="Times New Roman"/>
          <w:sz w:val="24"/>
          <w:szCs w:val="24"/>
        </w:rPr>
        <w:t>(</w:t>
      </w:r>
      <w:r w:rsidRPr="00337A5D">
        <w:rPr>
          <w:rFonts w:ascii="Times New Roman" w:hAnsi="Times New Roman" w:cs="Times New Roman"/>
          <w:sz w:val="24"/>
          <w:szCs w:val="24"/>
        </w:rPr>
        <w:t>2014</w:t>
      </w:r>
      <w:r w:rsidR="001C1921">
        <w:rPr>
          <w:rFonts w:ascii="Times New Roman" w:hAnsi="Times New Roman" w:cs="Times New Roman"/>
          <w:sz w:val="24"/>
          <w:szCs w:val="24"/>
        </w:rPr>
        <w:t>)</w:t>
      </w:r>
      <w:r w:rsidRPr="00337A5D">
        <w:rPr>
          <w:rFonts w:ascii="Times New Roman" w:hAnsi="Times New Roman" w:cs="Times New Roman"/>
          <w:sz w:val="24"/>
          <w:szCs w:val="24"/>
        </w:rPr>
        <w:t xml:space="preserve">. "Medical Saving Account for Urban Employee Insurance - is it Worth Keeping? (in Chinese)." </w:t>
      </w:r>
      <w:r w:rsidRPr="00337A5D">
        <w:rPr>
          <w:rFonts w:ascii="Times New Roman" w:hAnsi="Times New Roman" w:cs="Times New Roman"/>
          <w:i/>
          <w:iCs/>
          <w:sz w:val="24"/>
          <w:szCs w:val="24"/>
        </w:rPr>
        <w:t>Microeconomics</w:t>
      </w:r>
      <w:r w:rsidRPr="00337A5D">
        <w:rPr>
          <w:rFonts w:ascii="Times New Roman" w:hAnsi="Times New Roman" w:cs="Times New Roman"/>
          <w:sz w:val="24"/>
          <w:szCs w:val="24"/>
        </w:rPr>
        <w:t xml:space="preserve"> 4(1): 51.</w:t>
      </w:r>
    </w:p>
    <w:p w14:paraId="7148CF9A" w14:textId="27E0FD30" w:rsidR="009510F2" w:rsidRPr="00B7030B" w:rsidRDefault="00337A5D" w:rsidP="007A3C69">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Xinhua News (2009). "Share the Medical Saving Account with Your Family in Zhengjiang, Jiangsu." </w:t>
      </w:r>
      <w:r w:rsidR="00B06DD3">
        <w:rPr>
          <w:rFonts w:ascii="Times New Roman" w:hAnsi="Times New Roman" w:cs="Times New Roman"/>
          <w:sz w:val="24"/>
          <w:szCs w:val="24"/>
        </w:rPr>
        <w:t xml:space="preserve">Available from: </w:t>
      </w:r>
      <w:r w:rsidR="00B06DD3" w:rsidRPr="00B06DD3">
        <w:rPr>
          <w:rFonts w:ascii="Times New Roman" w:hAnsi="Times New Roman" w:cs="Times New Roman"/>
          <w:sz w:val="24"/>
          <w:szCs w:val="24"/>
        </w:rPr>
        <w:t>http://</w:t>
      </w:r>
      <w:r w:rsidR="00B06DD3" w:rsidRPr="00B7030B">
        <w:rPr>
          <w:rFonts w:ascii="Times New Roman" w:hAnsi="Times New Roman" w:cs="Times New Roman"/>
          <w:sz w:val="24"/>
          <w:szCs w:val="24"/>
        </w:rPr>
        <w:t>news.xinhuanet.com/society/2009-06/04/content_11486920.htm</w:t>
      </w:r>
      <w:r w:rsidR="00B06DD3" w:rsidRPr="00981606">
        <w:rPr>
          <w:rStyle w:val="Hyperlink"/>
          <w:rFonts w:ascii="Times New Roman" w:hAnsi="Times New Roman" w:cs="Times New Roman"/>
          <w:color w:val="auto"/>
          <w:sz w:val="24"/>
          <w:szCs w:val="24"/>
          <w:u w:val="none"/>
        </w:rPr>
        <w:t xml:space="preserve"> (last accessed July 3, 2015)</w:t>
      </w:r>
      <w:r w:rsidRPr="00B7030B">
        <w:rPr>
          <w:rFonts w:ascii="Times New Roman" w:hAnsi="Times New Roman" w:cs="Times New Roman"/>
          <w:sz w:val="24"/>
          <w:szCs w:val="24"/>
        </w:rPr>
        <w:t>.</w:t>
      </w:r>
    </w:p>
    <w:p w14:paraId="11513A90" w14:textId="7D5DDFF8" w:rsidR="009510F2" w:rsidRPr="00B7030B" w:rsidRDefault="00337A5D" w:rsidP="007A3C69">
      <w:pPr>
        <w:pStyle w:val="ListParagraph"/>
        <w:autoSpaceDE w:val="0"/>
        <w:autoSpaceDN w:val="0"/>
        <w:adjustRightInd w:val="0"/>
        <w:spacing w:after="0"/>
        <w:ind w:hanging="720"/>
        <w:rPr>
          <w:rFonts w:ascii="Times New Roman" w:hAnsi="Times New Roman" w:cs="Times New Roman"/>
          <w:sz w:val="24"/>
          <w:szCs w:val="24"/>
        </w:rPr>
      </w:pPr>
      <w:r w:rsidRPr="00B7030B">
        <w:rPr>
          <w:rFonts w:ascii="Times New Roman" w:hAnsi="Times New Roman" w:cs="Times New Roman"/>
          <w:sz w:val="24"/>
          <w:szCs w:val="24"/>
        </w:rPr>
        <w:t xml:space="preserve">Xinhua News (2015). "Using the 323 Billion Surplus in Medical Saving Account to Pay for Commercial Health Insurance (in Chinese)." </w:t>
      </w:r>
      <w:r w:rsidR="00B06DD3" w:rsidRPr="00B7030B">
        <w:rPr>
          <w:rFonts w:ascii="Times New Roman" w:hAnsi="Times New Roman" w:cs="Times New Roman"/>
          <w:sz w:val="24"/>
          <w:szCs w:val="24"/>
        </w:rPr>
        <w:t>Available from:</w:t>
      </w:r>
      <w:r w:rsidRPr="00B7030B">
        <w:rPr>
          <w:rFonts w:ascii="Times New Roman" w:hAnsi="Times New Roman" w:cs="Times New Roman"/>
          <w:sz w:val="24"/>
          <w:szCs w:val="24"/>
        </w:rPr>
        <w:t xml:space="preserve"> </w:t>
      </w:r>
      <w:r w:rsidR="00B06DD3" w:rsidRPr="00B7030B">
        <w:rPr>
          <w:rFonts w:ascii="Times New Roman" w:hAnsi="Times New Roman" w:cs="Times New Roman"/>
          <w:sz w:val="24"/>
          <w:szCs w:val="24"/>
        </w:rPr>
        <w:t>http://news.xinhuanet.com/fortune/2015-01/15/c_127388775.htm</w:t>
      </w:r>
      <w:r w:rsidR="00B06DD3" w:rsidRPr="00981606">
        <w:rPr>
          <w:rStyle w:val="Hyperlink"/>
          <w:rFonts w:ascii="Times New Roman" w:hAnsi="Times New Roman" w:cs="Times New Roman"/>
          <w:color w:val="auto"/>
          <w:sz w:val="24"/>
          <w:szCs w:val="24"/>
          <w:u w:val="none"/>
        </w:rPr>
        <w:t xml:space="preserve"> (last accessed July 3, 2015)</w:t>
      </w:r>
      <w:r w:rsidRPr="00B7030B">
        <w:rPr>
          <w:rFonts w:ascii="Times New Roman" w:hAnsi="Times New Roman" w:cs="Times New Roman"/>
          <w:sz w:val="24"/>
          <w:szCs w:val="24"/>
        </w:rPr>
        <w:t>.</w:t>
      </w:r>
    </w:p>
    <w:p w14:paraId="6553D9F2" w14:textId="26663BC4" w:rsidR="009510F2" w:rsidRDefault="00337A5D" w:rsidP="007A3C69">
      <w:pPr>
        <w:pStyle w:val="ListParagraph"/>
        <w:autoSpaceDE w:val="0"/>
        <w:autoSpaceDN w:val="0"/>
        <w:adjustRightInd w:val="0"/>
        <w:spacing w:after="0"/>
        <w:ind w:hanging="720"/>
        <w:rPr>
          <w:rFonts w:ascii="Times New Roman" w:hAnsi="Times New Roman" w:cs="Times New Roman"/>
          <w:sz w:val="24"/>
          <w:szCs w:val="24"/>
        </w:rPr>
      </w:pPr>
      <w:r w:rsidRPr="00B7030B">
        <w:rPr>
          <w:rFonts w:ascii="Times New Roman" w:hAnsi="Times New Roman" w:cs="Times New Roman"/>
          <w:sz w:val="24"/>
          <w:szCs w:val="24"/>
        </w:rPr>
        <w:t>Xue X, Zh</w:t>
      </w:r>
      <w:r w:rsidR="001C1921" w:rsidRPr="00B7030B">
        <w:rPr>
          <w:rFonts w:ascii="Times New Roman" w:hAnsi="Times New Roman" w:cs="Times New Roman"/>
          <w:sz w:val="24"/>
          <w:szCs w:val="24"/>
        </w:rPr>
        <w:t>a</w:t>
      </w:r>
      <w:r w:rsidRPr="00B7030B">
        <w:rPr>
          <w:rFonts w:ascii="Times New Roman" w:hAnsi="Times New Roman" w:cs="Times New Roman"/>
          <w:sz w:val="24"/>
          <w:szCs w:val="24"/>
        </w:rPr>
        <w:t xml:space="preserve">o M (2007). "An Economic Analysis of the Low Efficiency of Private Medical Savings Account (in Chinese)." </w:t>
      </w:r>
      <w:r w:rsidRPr="00B7030B">
        <w:rPr>
          <w:rFonts w:ascii="Times New Roman" w:hAnsi="Times New Roman" w:cs="Times New Roman"/>
          <w:i/>
          <w:iCs/>
          <w:sz w:val="24"/>
          <w:szCs w:val="24"/>
        </w:rPr>
        <w:t>Chinese Health Economics</w:t>
      </w:r>
      <w:r w:rsidRPr="00B7030B">
        <w:rPr>
          <w:rFonts w:ascii="Times New Roman" w:hAnsi="Times New Roman" w:cs="Times New Roman"/>
          <w:sz w:val="24"/>
          <w:szCs w:val="24"/>
        </w:rPr>
        <w:t xml:space="preserve"> 26</w:t>
      </w:r>
      <w:r w:rsidRPr="00337A5D">
        <w:rPr>
          <w:rFonts w:ascii="Times New Roman" w:hAnsi="Times New Roman" w:cs="Times New Roman"/>
          <w:sz w:val="24"/>
          <w:szCs w:val="24"/>
        </w:rPr>
        <w:t xml:space="preserve"> (9): 73.</w:t>
      </w:r>
    </w:p>
    <w:p w14:paraId="178C8214" w14:textId="77777777" w:rsidR="00304A8F" w:rsidRDefault="00304A8F" w:rsidP="00304A8F">
      <w:pPr>
        <w:pStyle w:val="ListParagraph"/>
        <w:autoSpaceDE w:val="0"/>
        <w:autoSpaceDN w:val="0"/>
        <w:adjustRightInd w:val="0"/>
        <w:spacing w:after="0"/>
        <w:ind w:hanging="720"/>
        <w:rPr>
          <w:rFonts w:ascii="Times New Roman" w:hAnsi="Times New Roman" w:cs="Times New Roman"/>
          <w:sz w:val="24"/>
          <w:szCs w:val="24"/>
        </w:rPr>
      </w:pPr>
      <w:r w:rsidRPr="00843F0F">
        <w:rPr>
          <w:rFonts w:ascii="Times New Roman" w:hAnsi="Times New Roman" w:cs="Times New Roman"/>
          <w:sz w:val="24"/>
          <w:szCs w:val="24"/>
          <w:lang w:val="en-US"/>
        </w:rPr>
        <w:t xml:space="preserve">Yi Y, Maynard A, Liu G, </w:t>
      </w:r>
      <w:r w:rsidRPr="00843F0F">
        <w:rPr>
          <w:rFonts w:ascii="Times New Roman" w:hAnsi="Times New Roman" w:cs="Times New Roman"/>
          <w:i/>
          <w:sz w:val="24"/>
          <w:szCs w:val="24"/>
          <w:lang w:val="en-US"/>
        </w:rPr>
        <w:t>et al</w:t>
      </w:r>
      <w:r w:rsidRPr="00843F0F">
        <w:rPr>
          <w:rFonts w:ascii="Times New Roman" w:hAnsi="Times New Roman" w:cs="Times New Roman"/>
          <w:sz w:val="24"/>
          <w:szCs w:val="24"/>
          <w:lang w:val="en-US"/>
        </w:rPr>
        <w:t xml:space="preserve"> (2005). </w:t>
      </w:r>
      <w:r w:rsidRPr="00843F0F">
        <w:rPr>
          <w:rFonts w:ascii="Times New Roman" w:hAnsi="Times New Roman" w:cs="Times New Roman"/>
          <w:sz w:val="24"/>
          <w:szCs w:val="24"/>
        </w:rPr>
        <w:t>"Equity in health care financing</w:t>
      </w:r>
      <w:r w:rsidRPr="00337A5D">
        <w:rPr>
          <w:rFonts w:ascii="Times New Roman" w:hAnsi="Times New Roman" w:cs="Times New Roman"/>
          <w:sz w:val="24"/>
          <w:szCs w:val="24"/>
        </w:rPr>
        <w:t xml:space="preserve">: evaluation of the current urban employee health insurance reform in China." </w:t>
      </w:r>
      <w:r w:rsidRPr="00337A5D">
        <w:rPr>
          <w:rFonts w:ascii="Times New Roman" w:hAnsi="Times New Roman" w:cs="Times New Roman"/>
          <w:i/>
          <w:sz w:val="24"/>
          <w:szCs w:val="24"/>
        </w:rPr>
        <w:t>Journal of the Asia Pacific Economy</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10</w:t>
      </w:r>
      <w:r w:rsidRPr="00337A5D">
        <w:rPr>
          <w:rFonts w:ascii="Times New Roman" w:hAnsi="Times New Roman" w:cs="Times New Roman"/>
          <w:sz w:val="24"/>
          <w:szCs w:val="24"/>
        </w:rPr>
        <w:t>(4): 506-27.</w:t>
      </w:r>
    </w:p>
    <w:p w14:paraId="0466EBEC" w14:textId="77777777" w:rsidR="00304A8F" w:rsidRDefault="00304A8F" w:rsidP="00304A8F">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Yip W, Hsiao W (1997). "Medical savings accounts: lessons from China." </w:t>
      </w:r>
      <w:r w:rsidRPr="00337A5D">
        <w:rPr>
          <w:rFonts w:ascii="Times New Roman" w:hAnsi="Times New Roman" w:cs="Times New Roman"/>
          <w:i/>
          <w:sz w:val="24"/>
          <w:szCs w:val="24"/>
        </w:rPr>
        <w:t>Health Affairs</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16</w:t>
      </w:r>
      <w:r w:rsidRPr="00337A5D">
        <w:rPr>
          <w:rFonts w:ascii="Times New Roman" w:hAnsi="Times New Roman" w:cs="Times New Roman"/>
          <w:sz w:val="24"/>
          <w:szCs w:val="24"/>
        </w:rPr>
        <w:t>(6): 244-51.</w:t>
      </w:r>
    </w:p>
    <w:p w14:paraId="7B75681D" w14:textId="77777777" w:rsidR="00304A8F" w:rsidRDefault="00304A8F" w:rsidP="00304A8F">
      <w:pPr>
        <w:pStyle w:val="ListParagraph"/>
        <w:autoSpaceDE w:val="0"/>
        <w:autoSpaceDN w:val="0"/>
        <w:adjustRightInd w:val="0"/>
        <w:spacing w:after="0"/>
        <w:ind w:hanging="720"/>
        <w:rPr>
          <w:rFonts w:ascii="Times New Roman" w:hAnsi="Times New Roman" w:cs="Times New Roman"/>
          <w:sz w:val="24"/>
          <w:szCs w:val="24"/>
        </w:rPr>
      </w:pPr>
      <w:r w:rsidRPr="00337A5D">
        <w:rPr>
          <w:rFonts w:ascii="Times New Roman" w:hAnsi="Times New Roman" w:cs="Times New Roman"/>
          <w:sz w:val="24"/>
          <w:szCs w:val="24"/>
        </w:rPr>
        <w:t xml:space="preserve">Yip W, Hsiao W (2009). "Non-evidence-based policy: how effective is China's new cooperative medical scheme in reducing medical impoverishment?" </w:t>
      </w:r>
      <w:r w:rsidRPr="00337A5D">
        <w:rPr>
          <w:rFonts w:ascii="Times New Roman" w:hAnsi="Times New Roman" w:cs="Times New Roman"/>
          <w:i/>
          <w:sz w:val="24"/>
          <w:szCs w:val="24"/>
        </w:rPr>
        <w:t>Social Science &amp; Medicine</w:t>
      </w:r>
      <w:r w:rsidRPr="00337A5D">
        <w:rPr>
          <w:rFonts w:ascii="Times New Roman" w:hAnsi="Times New Roman" w:cs="Times New Roman"/>
          <w:sz w:val="24"/>
          <w:szCs w:val="24"/>
        </w:rPr>
        <w:t xml:space="preserve">, </w:t>
      </w:r>
      <w:r w:rsidRPr="00337A5D">
        <w:rPr>
          <w:rFonts w:ascii="Times New Roman" w:hAnsi="Times New Roman" w:cs="Times New Roman"/>
          <w:b/>
          <w:sz w:val="24"/>
          <w:szCs w:val="24"/>
        </w:rPr>
        <w:t>68</w:t>
      </w:r>
      <w:r w:rsidRPr="00337A5D">
        <w:rPr>
          <w:rFonts w:ascii="Times New Roman" w:hAnsi="Times New Roman" w:cs="Times New Roman"/>
          <w:sz w:val="24"/>
          <w:szCs w:val="24"/>
        </w:rPr>
        <w:t>(2): 201-9.</w:t>
      </w:r>
    </w:p>
    <w:p w14:paraId="5CDD1751" w14:textId="399F14F7" w:rsidR="009510F2" w:rsidRDefault="009510F2" w:rsidP="007A3C69">
      <w:pPr>
        <w:pStyle w:val="ListParagraph"/>
        <w:autoSpaceDE w:val="0"/>
        <w:autoSpaceDN w:val="0"/>
        <w:adjustRightInd w:val="0"/>
        <w:spacing w:after="0"/>
        <w:ind w:hanging="720"/>
        <w:rPr>
          <w:rFonts w:ascii="Times New Roman" w:hAnsi="Times New Roman" w:cs="Times New Roman"/>
          <w:sz w:val="24"/>
          <w:szCs w:val="24"/>
        </w:rPr>
      </w:pPr>
    </w:p>
    <w:sectPr w:rsidR="009510F2" w:rsidSect="00752AF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D4B4A" w14:textId="77777777" w:rsidR="007A3006" w:rsidRDefault="007A3006" w:rsidP="006743A2">
      <w:pPr>
        <w:spacing w:after="0" w:line="240" w:lineRule="auto"/>
      </w:pPr>
      <w:r>
        <w:separator/>
      </w:r>
    </w:p>
  </w:endnote>
  <w:endnote w:type="continuationSeparator" w:id="0">
    <w:p w14:paraId="0DC89052" w14:textId="77777777" w:rsidR="007A3006" w:rsidRDefault="007A3006" w:rsidP="0067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12048"/>
      <w:docPartObj>
        <w:docPartGallery w:val="Page Numbers (Bottom of Page)"/>
        <w:docPartUnique/>
      </w:docPartObj>
    </w:sdtPr>
    <w:sdtEndPr/>
    <w:sdtContent>
      <w:p w14:paraId="46231CBE" w14:textId="391FA17A" w:rsidR="00551F85" w:rsidRDefault="00551F85">
        <w:pPr>
          <w:pStyle w:val="Footer"/>
          <w:jc w:val="right"/>
        </w:pPr>
        <w:r w:rsidRPr="00BA29B0">
          <w:rPr>
            <w:rFonts w:ascii="Times New Roman" w:hAnsi="Times New Roman" w:cs="Times New Roman"/>
            <w:sz w:val="24"/>
            <w:szCs w:val="24"/>
          </w:rPr>
          <w:fldChar w:fldCharType="begin"/>
        </w:r>
        <w:r w:rsidRPr="00BA29B0">
          <w:rPr>
            <w:rFonts w:ascii="Times New Roman" w:hAnsi="Times New Roman" w:cs="Times New Roman"/>
            <w:sz w:val="24"/>
            <w:szCs w:val="24"/>
          </w:rPr>
          <w:instrText xml:space="preserve"> PAGE   \* MERGEFORMAT </w:instrText>
        </w:r>
        <w:r w:rsidRPr="00BA29B0">
          <w:rPr>
            <w:rFonts w:ascii="Times New Roman" w:hAnsi="Times New Roman" w:cs="Times New Roman"/>
            <w:sz w:val="24"/>
            <w:szCs w:val="24"/>
          </w:rPr>
          <w:fldChar w:fldCharType="separate"/>
        </w:r>
        <w:r w:rsidR="008B6C78">
          <w:rPr>
            <w:rFonts w:ascii="Times New Roman" w:hAnsi="Times New Roman" w:cs="Times New Roman"/>
            <w:noProof/>
            <w:sz w:val="24"/>
            <w:szCs w:val="24"/>
          </w:rPr>
          <w:t>6</w:t>
        </w:r>
        <w:r w:rsidRPr="00BA29B0">
          <w:rPr>
            <w:rFonts w:ascii="Times New Roman" w:hAnsi="Times New Roman" w:cs="Times New Roman"/>
            <w:sz w:val="24"/>
            <w:szCs w:val="24"/>
          </w:rPr>
          <w:fldChar w:fldCharType="end"/>
        </w:r>
      </w:p>
    </w:sdtContent>
  </w:sdt>
  <w:p w14:paraId="4C1278A5" w14:textId="77777777" w:rsidR="00551F85" w:rsidRPr="00F61B3A" w:rsidRDefault="00551F85">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14BE5" w14:textId="77777777" w:rsidR="007A3006" w:rsidRDefault="007A3006" w:rsidP="006743A2">
      <w:pPr>
        <w:spacing w:after="0" w:line="240" w:lineRule="auto"/>
      </w:pPr>
      <w:r>
        <w:separator/>
      </w:r>
    </w:p>
  </w:footnote>
  <w:footnote w:type="continuationSeparator" w:id="0">
    <w:p w14:paraId="199CDC91" w14:textId="77777777" w:rsidR="007A3006" w:rsidRDefault="007A3006" w:rsidP="00674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E7130" w14:textId="77777777" w:rsidR="00551F85" w:rsidRPr="00B86EF3" w:rsidRDefault="00551F85" w:rsidP="00BA29B0">
    <w:pPr>
      <w:pStyle w:val="Header"/>
      <w:tabs>
        <w:tab w:val="clear" w:pos="9360"/>
        <w:tab w:val="right" w:pos="9000"/>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7207F"/>
    <w:multiLevelType w:val="hybridMultilevel"/>
    <w:tmpl w:val="D6DEBC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30E3B"/>
    <w:multiLevelType w:val="hybridMultilevel"/>
    <w:tmpl w:val="21D422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52874FE"/>
    <w:multiLevelType w:val="hybridMultilevel"/>
    <w:tmpl w:val="EF067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84358A"/>
    <w:multiLevelType w:val="hybridMultilevel"/>
    <w:tmpl w:val="2086F87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5577CA2"/>
    <w:multiLevelType w:val="hybridMultilevel"/>
    <w:tmpl w:val="4B5A2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991"/>
    <w:rsid w:val="000009EC"/>
    <w:rsid w:val="00000E2F"/>
    <w:rsid w:val="000010CD"/>
    <w:rsid w:val="00001AE7"/>
    <w:rsid w:val="00001B1A"/>
    <w:rsid w:val="00001F76"/>
    <w:rsid w:val="000026C7"/>
    <w:rsid w:val="00002ED9"/>
    <w:rsid w:val="0000336A"/>
    <w:rsid w:val="00003E25"/>
    <w:rsid w:val="00003F84"/>
    <w:rsid w:val="00004684"/>
    <w:rsid w:val="000054CF"/>
    <w:rsid w:val="00006108"/>
    <w:rsid w:val="0000644B"/>
    <w:rsid w:val="00006522"/>
    <w:rsid w:val="000069EE"/>
    <w:rsid w:val="00006A11"/>
    <w:rsid w:val="00006FDB"/>
    <w:rsid w:val="00007537"/>
    <w:rsid w:val="00007EF3"/>
    <w:rsid w:val="00007F91"/>
    <w:rsid w:val="00010035"/>
    <w:rsid w:val="0001026E"/>
    <w:rsid w:val="000102B1"/>
    <w:rsid w:val="00010C2B"/>
    <w:rsid w:val="00010C74"/>
    <w:rsid w:val="00010CA0"/>
    <w:rsid w:val="00011623"/>
    <w:rsid w:val="00011DDE"/>
    <w:rsid w:val="00011EFB"/>
    <w:rsid w:val="000121B0"/>
    <w:rsid w:val="000124F3"/>
    <w:rsid w:val="0001257C"/>
    <w:rsid w:val="00012AF6"/>
    <w:rsid w:val="000131E4"/>
    <w:rsid w:val="00013301"/>
    <w:rsid w:val="000141C1"/>
    <w:rsid w:val="00014D3A"/>
    <w:rsid w:val="00015282"/>
    <w:rsid w:val="000156FA"/>
    <w:rsid w:val="00015CA9"/>
    <w:rsid w:val="00015F21"/>
    <w:rsid w:val="00016086"/>
    <w:rsid w:val="000163DB"/>
    <w:rsid w:val="0001645E"/>
    <w:rsid w:val="00016E41"/>
    <w:rsid w:val="00016E73"/>
    <w:rsid w:val="00017622"/>
    <w:rsid w:val="00017733"/>
    <w:rsid w:val="00020197"/>
    <w:rsid w:val="000205C3"/>
    <w:rsid w:val="00020711"/>
    <w:rsid w:val="000207DA"/>
    <w:rsid w:val="000208B5"/>
    <w:rsid w:val="0002097B"/>
    <w:rsid w:val="0002171C"/>
    <w:rsid w:val="00021EF2"/>
    <w:rsid w:val="000226C0"/>
    <w:rsid w:val="00022860"/>
    <w:rsid w:val="00022C4A"/>
    <w:rsid w:val="00022DBA"/>
    <w:rsid w:val="000234D7"/>
    <w:rsid w:val="00023628"/>
    <w:rsid w:val="000238E3"/>
    <w:rsid w:val="00023C46"/>
    <w:rsid w:val="00023EFC"/>
    <w:rsid w:val="00023F40"/>
    <w:rsid w:val="0002414C"/>
    <w:rsid w:val="00024175"/>
    <w:rsid w:val="00025179"/>
    <w:rsid w:val="0002533A"/>
    <w:rsid w:val="000258AF"/>
    <w:rsid w:val="00025CAD"/>
    <w:rsid w:val="00026544"/>
    <w:rsid w:val="000268A0"/>
    <w:rsid w:val="00026A5F"/>
    <w:rsid w:val="00026A79"/>
    <w:rsid w:val="00026E68"/>
    <w:rsid w:val="00026FA1"/>
    <w:rsid w:val="00027880"/>
    <w:rsid w:val="00030267"/>
    <w:rsid w:val="000305DD"/>
    <w:rsid w:val="00030D8D"/>
    <w:rsid w:val="00030EDF"/>
    <w:rsid w:val="0003168B"/>
    <w:rsid w:val="0003203C"/>
    <w:rsid w:val="00032F88"/>
    <w:rsid w:val="00033CD4"/>
    <w:rsid w:val="0003451D"/>
    <w:rsid w:val="00034834"/>
    <w:rsid w:val="0003501B"/>
    <w:rsid w:val="00035124"/>
    <w:rsid w:val="00035F5A"/>
    <w:rsid w:val="00036877"/>
    <w:rsid w:val="00036904"/>
    <w:rsid w:val="00036AD7"/>
    <w:rsid w:val="00036B86"/>
    <w:rsid w:val="00036B91"/>
    <w:rsid w:val="00036E4B"/>
    <w:rsid w:val="00037350"/>
    <w:rsid w:val="0003753E"/>
    <w:rsid w:val="00037ECD"/>
    <w:rsid w:val="00037FEF"/>
    <w:rsid w:val="00040B8E"/>
    <w:rsid w:val="00040FB9"/>
    <w:rsid w:val="00041155"/>
    <w:rsid w:val="000418AB"/>
    <w:rsid w:val="0004197C"/>
    <w:rsid w:val="000419AF"/>
    <w:rsid w:val="00041B80"/>
    <w:rsid w:val="000421E1"/>
    <w:rsid w:val="00042662"/>
    <w:rsid w:val="00042C3A"/>
    <w:rsid w:val="00042C8F"/>
    <w:rsid w:val="00042E37"/>
    <w:rsid w:val="000433AD"/>
    <w:rsid w:val="0004387F"/>
    <w:rsid w:val="000438F9"/>
    <w:rsid w:val="00043CAA"/>
    <w:rsid w:val="000446B5"/>
    <w:rsid w:val="00044B9B"/>
    <w:rsid w:val="00044BBE"/>
    <w:rsid w:val="00044E18"/>
    <w:rsid w:val="000504B5"/>
    <w:rsid w:val="000515D9"/>
    <w:rsid w:val="00051BAE"/>
    <w:rsid w:val="00051BC7"/>
    <w:rsid w:val="000526D0"/>
    <w:rsid w:val="00052EA9"/>
    <w:rsid w:val="00053346"/>
    <w:rsid w:val="0005348A"/>
    <w:rsid w:val="000537B9"/>
    <w:rsid w:val="00053D18"/>
    <w:rsid w:val="00054258"/>
    <w:rsid w:val="000545C2"/>
    <w:rsid w:val="00054C0F"/>
    <w:rsid w:val="00054F22"/>
    <w:rsid w:val="00055840"/>
    <w:rsid w:val="00055A47"/>
    <w:rsid w:val="00055F7E"/>
    <w:rsid w:val="000562D9"/>
    <w:rsid w:val="00057179"/>
    <w:rsid w:val="00057374"/>
    <w:rsid w:val="000575AE"/>
    <w:rsid w:val="000578A6"/>
    <w:rsid w:val="00057B45"/>
    <w:rsid w:val="00057E77"/>
    <w:rsid w:val="0006035E"/>
    <w:rsid w:val="00060976"/>
    <w:rsid w:val="0006134A"/>
    <w:rsid w:val="00061448"/>
    <w:rsid w:val="000614A5"/>
    <w:rsid w:val="000614C0"/>
    <w:rsid w:val="00062482"/>
    <w:rsid w:val="00062DB2"/>
    <w:rsid w:val="00062EA1"/>
    <w:rsid w:val="00063317"/>
    <w:rsid w:val="000634EC"/>
    <w:rsid w:val="000636BF"/>
    <w:rsid w:val="000639B1"/>
    <w:rsid w:val="00063C94"/>
    <w:rsid w:val="000642DC"/>
    <w:rsid w:val="0006469F"/>
    <w:rsid w:val="00064B83"/>
    <w:rsid w:val="00064DA0"/>
    <w:rsid w:val="0006577D"/>
    <w:rsid w:val="000657CD"/>
    <w:rsid w:val="00065AB3"/>
    <w:rsid w:val="00066BDB"/>
    <w:rsid w:val="00067384"/>
    <w:rsid w:val="00067585"/>
    <w:rsid w:val="00070355"/>
    <w:rsid w:val="00070356"/>
    <w:rsid w:val="00070981"/>
    <w:rsid w:val="00071843"/>
    <w:rsid w:val="00072C65"/>
    <w:rsid w:val="00073260"/>
    <w:rsid w:val="00073C87"/>
    <w:rsid w:val="00073D4F"/>
    <w:rsid w:val="000743A0"/>
    <w:rsid w:val="00074531"/>
    <w:rsid w:val="00074750"/>
    <w:rsid w:val="000749FA"/>
    <w:rsid w:val="00075229"/>
    <w:rsid w:val="000761F2"/>
    <w:rsid w:val="000762B4"/>
    <w:rsid w:val="000763E1"/>
    <w:rsid w:val="00076610"/>
    <w:rsid w:val="0007668F"/>
    <w:rsid w:val="00076D38"/>
    <w:rsid w:val="00077258"/>
    <w:rsid w:val="00080254"/>
    <w:rsid w:val="00080A4A"/>
    <w:rsid w:val="00080B35"/>
    <w:rsid w:val="00080F82"/>
    <w:rsid w:val="000814F2"/>
    <w:rsid w:val="00081B5B"/>
    <w:rsid w:val="00081FBE"/>
    <w:rsid w:val="000826FE"/>
    <w:rsid w:val="00082915"/>
    <w:rsid w:val="00082A2C"/>
    <w:rsid w:val="00082E13"/>
    <w:rsid w:val="00082F89"/>
    <w:rsid w:val="000835B6"/>
    <w:rsid w:val="000835D8"/>
    <w:rsid w:val="00083DC8"/>
    <w:rsid w:val="000840FC"/>
    <w:rsid w:val="0008441D"/>
    <w:rsid w:val="000845D7"/>
    <w:rsid w:val="0008472D"/>
    <w:rsid w:val="00084AF0"/>
    <w:rsid w:val="00084F99"/>
    <w:rsid w:val="00085B97"/>
    <w:rsid w:val="0008675C"/>
    <w:rsid w:val="0008763E"/>
    <w:rsid w:val="000878BF"/>
    <w:rsid w:val="00087D3D"/>
    <w:rsid w:val="000903EC"/>
    <w:rsid w:val="00090550"/>
    <w:rsid w:val="0009091A"/>
    <w:rsid w:val="000909C8"/>
    <w:rsid w:val="00091059"/>
    <w:rsid w:val="000910D3"/>
    <w:rsid w:val="00091119"/>
    <w:rsid w:val="00091610"/>
    <w:rsid w:val="000918AA"/>
    <w:rsid w:val="00091A8D"/>
    <w:rsid w:val="00091FC3"/>
    <w:rsid w:val="00091FE6"/>
    <w:rsid w:val="000924DB"/>
    <w:rsid w:val="000932D7"/>
    <w:rsid w:val="0009331C"/>
    <w:rsid w:val="00093521"/>
    <w:rsid w:val="000936D4"/>
    <w:rsid w:val="000937A9"/>
    <w:rsid w:val="000938E2"/>
    <w:rsid w:val="000941E8"/>
    <w:rsid w:val="000945D9"/>
    <w:rsid w:val="00094C7D"/>
    <w:rsid w:val="00094CAB"/>
    <w:rsid w:val="00095B9E"/>
    <w:rsid w:val="00095C1A"/>
    <w:rsid w:val="00095CE8"/>
    <w:rsid w:val="00095DAE"/>
    <w:rsid w:val="00095F3A"/>
    <w:rsid w:val="00096248"/>
    <w:rsid w:val="000963AE"/>
    <w:rsid w:val="000971D4"/>
    <w:rsid w:val="0009785F"/>
    <w:rsid w:val="00097C17"/>
    <w:rsid w:val="00097EA2"/>
    <w:rsid w:val="000A03FE"/>
    <w:rsid w:val="000A071D"/>
    <w:rsid w:val="000A0E31"/>
    <w:rsid w:val="000A0FE2"/>
    <w:rsid w:val="000A105D"/>
    <w:rsid w:val="000A1490"/>
    <w:rsid w:val="000A1505"/>
    <w:rsid w:val="000A1F5F"/>
    <w:rsid w:val="000A230C"/>
    <w:rsid w:val="000A23B0"/>
    <w:rsid w:val="000A2784"/>
    <w:rsid w:val="000A329D"/>
    <w:rsid w:val="000A4163"/>
    <w:rsid w:val="000A4244"/>
    <w:rsid w:val="000A4562"/>
    <w:rsid w:val="000A456D"/>
    <w:rsid w:val="000A4C25"/>
    <w:rsid w:val="000A4C9E"/>
    <w:rsid w:val="000A4CA7"/>
    <w:rsid w:val="000A4EA9"/>
    <w:rsid w:val="000A539B"/>
    <w:rsid w:val="000A5651"/>
    <w:rsid w:val="000A617B"/>
    <w:rsid w:val="000A61D8"/>
    <w:rsid w:val="000A650A"/>
    <w:rsid w:val="000A65A5"/>
    <w:rsid w:val="000A6665"/>
    <w:rsid w:val="000A67CF"/>
    <w:rsid w:val="000A7AD7"/>
    <w:rsid w:val="000A7D4F"/>
    <w:rsid w:val="000B01DC"/>
    <w:rsid w:val="000B06A7"/>
    <w:rsid w:val="000B0A2A"/>
    <w:rsid w:val="000B0C53"/>
    <w:rsid w:val="000B0D56"/>
    <w:rsid w:val="000B1725"/>
    <w:rsid w:val="000B17EC"/>
    <w:rsid w:val="000B27E6"/>
    <w:rsid w:val="000B3A47"/>
    <w:rsid w:val="000B429F"/>
    <w:rsid w:val="000B49D7"/>
    <w:rsid w:val="000B4AB5"/>
    <w:rsid w:val="000B5416"/>
    <w:rsid w:val="000B5852"/>
    <w:rsid w:val="000B6517"/>
    <w:rsid w:val="000B6E67"/>
    <w:rsid w:val="000B6EB5"/>
    <w:rsid w:val="000B7135"/>
    <w:rsid w:val="000B788B"/>
    <w:rsid w:val="000C0E3B"/>
    <w:rsid w:val="000C108C"/>
    <w:rsid w:val="000C189C"/>
    <w:rsid w:val="000C1BB1"/>
    <w:rsid w:val="000C1F8A"/>
    <w:rsid w:val="000C2203"/>
    <w:rsid w:val="000C23FA"/>
    <w:rsid w:val="000C2466"/>
    <w:rsid w:val="000C252B"/>
    <w:rsid w:val="000C25A4"/>
    <w:rsid w:val="000C26DA"/>
    <w:rsid w:val="000C2812"/>
    <w:rsid w:val="000C2CC2"/>
    <w:rsid w:val="000C2D84"/>
    <w:rsid w:val="000C31AC"/>
    <w:rsid w:val="000C3683"/>
    <w:rsid w:val="000C4432"/>
    <w:rsid w:val="000C47CE"/>
    <w:rsid w:val="000C49FF"/>
    <w:rsid w:val="000C4D65"/>
    <w:rsid w:val="000C4E3B"/>
    <w:rsid w:val="000C5AFC"/>
    <w:rsid w:val="000C639A"/>
    <w:rsid w:val="000C64EF"/>
    <w:rsid w:val="000C64F4"/>
    <w:rsid w:val="000C6B03"/>
    <w:rsid w:val="000C6DA3"/>
    <w:rsid w:val="000C7342"/>
    <w:rsid w:val="000C7359"/>
    <w:rsid w:val="000C73EC"/>
    <w:rsid w:val="000C75C4"/>
    <w:rsid w:val="000C7B86"/>
    <w:rsid w:val="000D114B"/>
    <w:rsid w:val="000D1347"/>
    <w:rsid w:val="000D192D"/>
    <w:rsid w:val="000D1E09"/>
    <w:rsid w:val="000D2459"/>
    <w:rsid w:val="000D275A"/>
    <w:rsid w:val="000D3310"/>
    <w:rsid w:val="000D33C9"/>
    <w:rsid w:val="000D3F4D"/>
    <w:rsid w:val="000D41C2"/>
    <w:rsid w:val="000D43E3"/>
    <w:rsid w:val="000D5487"/>
    <w:rsid w:val="000D5836"/>
    <w:rsid w:val="000D59A3"/>
    <w:rsid w:val="000D5ACB"/>
    <w:rsid w:val="000D5F1A"/>
    <w:rsid w:val="000D5F8F"/>
    <w:rsid w:val="000D6330"/>
    <w:rsid w:val="000D63E6"/>
    <w:rsid w:val="000D687E"/>
    <w:rsid w:val="000D6D58"/>
    <w:rsid w:val="000D75AC"/>
    <w:rsid w:val="000D7634"/>
    <w:rsid w:val="000E0131"/>
    <w:rsid w:val="000E0A4B"/>
    <w:rsid w:val="000E1446"/>
    <w:rsid w:val="000E15FB"/>
    <w:rsid w:val="000E19AA"/>
    <w:rsid w:val="000E1A9E"/>
    <w:rsid w:val="000E2275"/>
    <w:rsid w:val="000E22C0"/>
    <w:rsid w:val="000E250F"/>
    <w:rsid w:val="000E270E"/>
    <w:rsid w:val="000E2C7E"/>
    <w:rsid w:val="000E2CA9"/>
    <w:rsid w:val="000E396C"/>
    <w:rsid w:val="000E3B92"/>
    <w:rsid w:val="000E492B"/>
    <w:rsid w:val="000E4BCC"/>
    <w:rsid w:val="000E4D03"/>
    <w:rsid w:val="000E4EF9"/>
    <w:rsid w:val="000E6445"/>
    <w:rsid w:val="000E6940"/>
    <w:rsid w:val="000E6A0C"/>
    <w:rsid w:val="000E6A6B"/>
    <w:rsid w:val="000E7809"/>
    <w:rsid w:val="000E7921"/>
    <w:rsid w:val="000E7EDE"/>
    <w:rsid w:val="000F0334"/>
    <w:rsid w:val="000F0D1E"/>
    <w:rsid w:val="000F0D94"/>
    <w:rsid w:val="000F0F19"/>
    <w:rsid w:val="000F120B"/>
    <w:rsid w:val="000F2441"/>
    <w:rsid w:val="000F2C3E"/>
    <w:rsid w:val="000F34C7"/>
    <w:rsid w:val="000F37D8"/>
    <w:rsid w:val="000F3CC6"/>
    <w:rsid w:val="000F3ECC"/>
    <w:rsid w:val="000F4625"/>
    <w:rsid w:val="000F4900"/>
    <w:rsid w:val="000F4954"/>
    <w:rsid w:val="000F4CE3"/>
    <w:rsid w:val="000F4D35"/>
    <w:rsid w:val="000F5083"/>
    <w:rsid w:val="000F5324"/>
    <w:rsid w:val="000F586B"/>
    <w:rsid w:val="000F5A68"/>
    <w:rsid w:val="000F5B51"/>
    <w:rsid w:val="000F5EBE"/>
    <w:rsid w:val="000F5FF7"/>
    <w:rsid w:val="000F6131"/>
    <w:rsid w:val="000F68FF"/>
    <w:rsid w:val="000F6F30"/>
    <w:rsid w:val="000F7414"/>
    <w:rsid w:val="000F741C"/>
    <w:rsid w:val="000F7B05"/>
    <w:rsid w:val="000F7E66"/>
    <w:rsid w:val="00100339"/>
    <w:rsid w:val="001017E8"/>
    <w:rsid w:val="00102638"/>
    <w:rsid w:val="00103A86"/>
    <w:rsid w:val="00103A87"/>
    <w:rsid w:val="00103F58"/>
    <w:rsid w:val="001047A5"/>
    <w:rsid w:val="00104941"/>
    <w:rsid w:val="00105523"/>
    <w:rsid w:val="001055D9"/>
    <w:rsid w:val="0010561D"/>
    <w:rsid w:val="00105892"/>
    <w:rsid w:val="00105C86"/>
    <w:rsid w:val="00105EC2"/>
    <w:rsid w:val="001061EB"/>
    <w:rsid w:val="00106440"/>
    <w:rsid w:val="0010648C"/>
    <w:rsid w:val="001064D3"/>
    <w:rsid w:val="0010684A"/>
    <w:rsid w:val="00106862"/>
    <w:rsid w:val="00106E39"/>
    <w:rsid w:val="00107440"/>
    <w:rsid w:val="001074FB"/>
    <w:rsid w:val="00107505"/>
    <w:rsid w:val="00107610"/>
    <w:rsid w:val="00107716"/>
    <w:rsid w:val="00110698"/>
    <w:rsid w:val="00110717"/>
    <w:rsid w:val="00110815"/>
    <w:rsid w:val="00110821"/>
    <w:rsid w:val="00110A7B"/>
    <w:rsid w:val="00110B5B"/>
    <w:rsid w:val="00110C1D"/>
    <w:rsid w:val="00110E8E"/>
    <w:rsid w:val="00110F3D"/>
    <w:rsid w:val="001110DF"/>
    <w:rsid w:val="001117A7"/>
    <w:rsid w:val="0011255A"/>
    <w:rsid w:val="00112868"/>
    <w:rsid w:val="001137AF"/>
    <w:rsid w:val="00113CB9"/>
    <w:rsid w:val="001141B8"/>
    <w:rsid w:val="00114679"/>
    <w:rsid w:val="001149A9"/>
    <w:rsid w:val="00114ACC"/>
    <w:rsid w:val="00114EE7"/>
    <w:rsid w:val="00114F89"/>
    <w:rsid w:val="001151C4"/>
    <w:rsid w:val="00115DDF"/>
    <w:rsid w:val="0011747C"/>
    <w:rsid w:val="001175AF"/>
    <w:rsid w:val="001176FB"/>
    <w:rsid w:val="00117C54"/>
    <w:rsid w:val="00120008"/>
    <w:rsid w:val="00120988"/>
    <w:rsid w:val="00120B4E"/>
    <w:rsid w:val="001216A2"/>
    <w:rsid w:val="0012179C"/>
    <w:rsid w:val="00122C5F"/>
    <w:rsid w:val="0012345B"/>
    <w:rsid w:val="00123906"/>
    <w:rsid w:val="00123A4A"/>
    <w:rsid w:val="00123AB1"/>
    <w:rsid w:val="00123D63"/>
    <w:rsid w:val="0012404F"/>
    <w:rsid w:val="001243C5"/>
    <w:rsid w:val="0012474B"/>
    <w:rsid w:val="00124920"/>
    <w:rsid w:val="00124C7A"/>
    <w:rsid w:val="00124D21"/>
    <w:rsid w:val="00124EED"/>
    <w:rsid w:val="00125752"/>
    <w:rsid w:val="00125D3B"/>
    <w:rsid w:val="00126781"/>
    <w:rsid w:val="00126E97"/>
    <w:rsid w:val="00127078"/>
    <w:rsid w:val="001273A1"/>
    <w:rsid w:val="00127740"/>
    <w:rsid w:val="00127BA7"/>
    <w:rsid w:val="00130556"/>
    <w:rsid w:val="00130CDD"/>
    <w:rsid w:val="00130D3E"/>
    <w:rsid w:val="00130FE5"/>
    <w:rsid w:val="00131598"/>
    <w:rsid w:val="00131AD3"/>
    <w:rsid w:val="00131AD4"/>
    <w:rsid w:val="00131C0B"/>
    <w:rsid w:val="00132192"/>
    <w:rsid w:val="00132F13"/>
    <w:rsid w:val="00132FE1"/>
    <w:rsid w:val="00133022"/>
    <w:rsid w:val="00133877"/>
    <w:rsid w:val="001347DE"/>
    <w:rsid w:val="00134F66"/>
    <w:rsid w:val="00135034"/>
    <w:rsid w:val="00135445"/>
    <w:rsid w:val="001358C4"/>
    <w:rsid w:val="001366F1"/>
    <w:rsid w:val="001374B9"/>
    <w:rsid w:val="0013754B"/>
    <w:rsid w:val="0013775B"/>
    <w:rsid w:val="00137C45"/>
    <w:rsid w:val="001402D8"/>
    <w:rsid w:val="001405FA"/>
    <w:rsid w:val="001409D5"/>
    <w:rsid w:val="00140DC5"/>
    <w:rsid w:val="00141333"/>
    <w:rsid w:val="00141AA0"/>
    <w:rsid w:val="00141AAD"/>
    <w:rsid w:val="00141AD8"/>
    <w:rsid w:val="00141B5E"/>
    <w:rsid w:val="0014203D"/>
    <w:rsid w:val="0014237F"/>
    <w:rsid w:val="00142BEE"/>
    <w:rsid w:val="00142EE7"/>
    <w:rsid w:val="001438A6"/>
    <w:rsid w:val="00143EC3"/>
    <w:rsid w:val="00143F6A"/>
    <w:rsid w:val="0014465A"/>
    <w:rsid w:val="00144889"/>
    <w:rsid w:val="00144CC4"/>
    <w:rsid w:val="0014535A"/>
    <w:rsid w:val="001455F7"/>
    <w:rsid w:val="001456E6"/>
    <w:rsid w:val="001457BD"/>
    <w:rsid w:val="0014583B"/>
    <w:rsid w:val="0014586B"/>
    <w:rsid w:val="00145907"/>
    <w:rsid w:val="0014663D"/>
    <w:rsid w:val="0014697F"/>
    <w:rsid w:val="00147132"/>
    <w:rsid w:val="00147224"/>
    <w:rsid w:val="00147DC8"/>
    <w:rsid w:val="0015055A"/>
    <w:rsid w:val="00150A22"/>
    <w:rsid w:val="00151021"/>
    <w:rsid w:val="0015149A"/>
    <w:rsid w:val="0015149F"/>
    <w:rsid w:val="001518EE"/>
    <w:rsid w:val="00151B31"/>
    <w:rsid w:val="00151E4E"/>
    <w:rsid w:val="00151E97"/>
    <w:rsid w:val="001522DD"/>
    <w:rsid w:val="0015235B"/>
    <w:rsid w:val="00152480"/>
    <w:rsid w:val="00152C35"/>
    <w:rsid w:val="00152CDF"/>
    <w:rsid w:val="00152ECE"/>
    <w:rsid w:val="00153F9C"/>
    <w:rsid w:val="001543A7"/>
    <w:rsid w:val="001544F3"/>
    <w:rsid w:val="00154958"/>
    <w:rsid w:val="00154AE4"/>
    <w:rsid w:val="00155027"/>
    <w:rsid w:val="0015551D"/>
    <w:rsid w:val="001558B4"/>
    <w:rsid w:val="001559D1"/>
    <w:rsid w:val="00155C8C"/>
    <w:rsid w:val="00155F34"/>
    <w:rsid w:val="001560FE"/>
    <w:rsid w:val="001564EC"/>
    <w:rsid w:val="00156598"/>
    <w:rsid w:val="00156847"/>
    <w:rsid w:val="00156B79"/>
    <w:rsid w:val="001570FF"/>
    <w:rsid w:val="0015758D"/>
    <w:rsid w:val="001579DA"/>
    <w:rsid w:val="00157CCC"/>
    <w:rsid w:val="001603BE"/>
    <w:rsid w:val="001603CF"/>
    <w:rsid w:val="00160914"/>
    <w:rsid w:val="00160A91"/>
    <w:rsid w:val="00160C85"/>
    <w:rsid w:val="00160F59"/>
    <w:rsid w:val="00160F61"/>
    <w:rsid w:val="0016122F"/>
    <w:rsid w:val="00161242"/>
    <w:rsid w:val="00161248"/>
    <w:rsid w:val="0016125C"/>
    <w:rsid w:val="0016148A"/>
    <w:rsid w:val="00161545"/>
    <w:rsid w:val="0016157F"/>
    <w:rsid w:val="00161666"/>
    <w:rsid w:val="00161F92"/>
    <w:rsid w:val="00162F4A"/>
    <w:rsid w:val="001630F7"/>
    <w:rsid w:val="001634C0"/>
    <w:rsid w:val="00164357"/>
    <w:rsid w:val="00164631"/>
    <w:rsid w:val="00164712"/>
    <w:rsid w:val="0016493C"/>
    <w:rsid w:val="00164BCE"/>
    <w:rsid w:val="00165712"/>
    <w:rsid w:val="001659AA"/>
    <w:rsid w:val="00165D8C"/>
    <w:rsid w:val="00165E9B"/>
    <w:rsid w:val="00165F04"/>
    <w:rsid w:val="0016635A"/>
    <w:rsid w:val="00166D64"/>
    <w:rsid w:val="00167560"/>
    <w:rsid w:val="00167B4F"/>
    <w:rsid w:val="00170270"/>
    <w:rsid w:val="00170397"/>
    <w:rsid w:val="00170A15"/>
    <w:rsid w:val="00170BFE"/>
    <w:rsid w:val="00170C46"/>
    <w:rsid w:val="001715C2"/>
    <w:rsid w:val="00171CE0"/>
    <w:rsid w:val="001721CE"/>
    <w:rsid w:val="0017231C"/>
    <w:rsid w:val="0017278A"/>
    <w:rsid w:val="00173299"/>
    <w:rsid w:val="0017384B"/>
    <w:rsid w:val="00173B10"/>
    <w:rsid w:val="00173B75"/>
    <w:rsid w:val="00174CAF"/>
    <w:rsid w:val="00175405"/>
    <w:rsid w:val="00175749"/>
    <w:rsid w:val="00175CC3"/>
    <w:rsid w:val="0017606A"/>
    <w:rsid w:val="0017638D"/>
    <w:rsid w:val="00176475"/>
    <w:rsid w:val="0017653E"/>
    <w:rsid w:val="0017660F"/>
    <w:rsid w:val="00176F2E"/>
    <w:rsid w:val="001770D3"/>
    <w:rsid w:val="001773A1"/>
    <w:rsid w:val="00177F29"/>
    <w:rsid w:val="00180334"/>
    <w:rsid w:val="001815D1"/>
    <w:rsid w:val="001815E1"/>
    <w:rsid w:val="00181E1E"/>
    <w:rsid w:val="0018279D"/>
    <w:rsid w:val="001827F0"/>
    <w:rsid w:val="00182C15"/>
    <w:rsid w:val="00183404"/>
    <w:rsid w:val="001834B2"/>
    <w:rsid w:val="00183665"/>
    <w:rsid w:val="001836CE"/>
    <w:rsid w:val="001837D0"/>
    <w:rsid w:val="001846E3"/>
    <w:rsid w:val="00184D76"/>
    <w:rsid w:val="001855D7"/>
    <w:rsid w:val="00185607"/>
    <w:rsid w:val="001862EA"/>
    <w:rsid w:val="001866D1"/>
    <w:rsid w:val="00186F92"/>
    <w:rsid w:val="00187528"/>
    <w:rsid w:val="00187752"/>
    <w:rsid w:val="001877A3"/>
    <w:rsid w:val="00190341"/>
    <w:rsid w:val="00190471"/>
    <w:rsid w:val="001906EC"/>
    <w:rsid w:val="001908C3"/>
    <w:rsid w:val="00190999"/>
    <w:rsid w:val="00191160"/>
    <w:rsid w:val="00191203"/>
    <w:rsid w:val="00191BDE"/>
    <w:rsid w:val="00193226"/>
    <w:rsid w:val="00193765"/>
    <w:rsid w:val="00193912"/>
    <w:rsid w:val="00193A32"/>
    <w:rsid w:val="001941D7"/>
    <w:rsid w:val="0019450D"/>
    <w:rsid w:val="001948B3"/>
    <w:rsid w:val="001955D9"/>
    <w:rsid w:val="00195C8C"/>
    <w:rsid w:val="00195D0E"/>
    <w:rsid w:val="0019642C"/>
    <w:rsid w:val="001964C8"/>
    <w:rsid w:val="001964D0"/>
    <w:rsid w:val="00196D6A"/>
    <w:rsid w:val="001973C4"/>
    <w:rsid w:val="001975BD"/>
    <w:rsid w:val="00197A74"/>
    <w:rsid w:val="00197C6B"/>
    <w:rsid w:val="001A046F"/>
    <w:rsid w:val="001A04AD"/>
    <w:rsid w:val="001A07D9"/>
    <w:rsid w:val="001A0CA0"/>
    <w:rsid w:val="001A0DD5"/>
    <w:rsid w:val="001A156B"/>
    <w:rsid w:val="001A1716"/>
    <w:rsid w:val="001A1745"/>
    <w:rsid w:val="001A1DDB"/>
    <w:rsid w:val="001A2471"/>
    <w:rsid w:val="001A3202"/>
    <w:rsid w:val="001A3431"/>
    <w:rsid w:val="001A3533"/>
    <w:rsid w:val="001A3913"/>
    <w:rsid w:val="001A3B9E"/>
    <w:rsid w:val="001A4B4D"/>
    <w:rsid w:val="001A4EAF"/>
    <w:rsid w:val="001A5733"/>
    <w:rsid w:val="001A5CDE"/>
    <w:rsid w:val="001A7A03"/>
    <w:rsid w:val="001A7BD6"/>
    <w:rsid w:val="001B05B6"/>
    <w:rsid w:val="001B0814"/>
    <w:rsid w:val="001B0B3F"/>
    <w:rsid w:val="001B0DEE"/>
    <w:rsid w:val="001B0FC5"/>
    <w:rsid w:val="001B16F6"/>
    <w:rsid w:val="001B1A5D"/>
    <w:rsid w:val="001B2294"/>
    <w:rsid w:val="001B2A53"/>
    <w:rsid w:val="001B2CD6"/>
    <w:rsid w:val="001B2EBF"/>
    <w:rsid w:val="001B3190"/>
    <w:rsid w:val="001B4702"/>
    <w:rsid w:val="001B4AD6"/>
    <w:rsid w:val="001B55A0"/>
    <w:rsid w:val="001B5BE8"/>
    <w:rsid w:val="001B5C08"/>
    <w:rsid w:val="001B5ED9"/>
    <w:rsid w:val="001B69F1"/>
    <w:rsid w:val="001B6B93"/>
    <w:rsid w:val="001B6C1A"/>
    <w:rsid w:val="001B7456"/>
    <w:rsid w:val="001B74F6"/>
    <w:rsid w:val="001B7648"/>
    <w:rsid w:val="001B765C"/>
    <w:rsid w:val="001C01FF"/>
    <w:rsid w:val="001C04C4"/>
    <w:rsid w:val="001C04F1"/>
    <w:rsid w:val="001C0570"/>
    <w:rsid w:val="001C0F7E"/>
    <w:rsid w:val="001C1921"/>
    <w:rsid w:val="001C2157"/>
    <w:rsid w:val="001C24D3"/>
    <w:rsid w:val="001C2535"/>
    <w:rsid w:val="001C2A7E"/>
    <w:rsid w:val="001C2AB6"/>
    <w:rsid w:val="001C2C91"/>
    <w:rsid w:val="001C333D"/>
    <w:rsid w:val="001C380E"/>
    <w:rsid w:val="001C3855"/>
    <w:rsid w:val="001C3A0F"/>
    <w:rsid w:val="001C3CCC"/>
    <w:rsid w:val="001C4195"/>
    <w:rsid w:val="001C42A5"/>
    <w:rsid w:val="001C4594"/>
    <w:rsid w:val="001C484C"/>
    <w:rsid w:val="001C495E"/>
    <w:rsid w:val="001C4C7E"/>
    <w:rsid w:val="001C5656"/>
    <w:rsid w:val="001C59F4"/>
    <w:rsid w:val="001C5DCC"/>
    <w:rsid w:val="001C5F39"/>
    <w:rsid w:val="001C66D7"/>
    <w:rsid w:val="001C6752"/>
    <w:rsid w:val="001C72E2"/>
    <w:rsid w:val="001C73B8"/>
    <w:rsid w:val="001C75AC"/>
    <w:rsid w:val="001C7703"/>
    <w:rsid w:val="001C7852"/>
    <w:rsid w:val="001D0180"/>
    <w:rsid w:val="001D02D4"/>
    <w:rsid w:val="001D081F"/>
    <w:rsid w:val="001D0974"/>
    <w:rsid w:val="001D0BA7"/>
    <w:rsid w:val="001D0FD4"/>
    <w:rsid w:val="001D124C"/>
    <w:rsid w:val="001D12B3"/>
    <w:rsid w:val="001D198F"/>
    <w:rsid w:val="001D1BDD"/>
    <w:rsid w:val="001D1C21"/>
    <w:rsid w:val="001D1DF2"/>
    <w:rsid w:val="001D22AE"/>
    <w:rsid w:val="001D2420"/>
    <w:rsid w:val="001D27DA"/>
    <w:rsid w:val="001D2E10"/>
    <w:rsid w:val="001D37F2"/>
    <w:rsid w:val="001D3E80"/>
    <w:rsid w:val="001D435C"/>
    <w:rsid w:val="001D4797"/>
    <w:rsid w:val="001D4C23"/>
    <w:rsid w:val="001D4D11"/>
    <w:rsid w:val="001D4DC1"/>
    <w:rsid w:val="001D5452"/>
    <w:rsid w:val="001D6120"/>
    <w:rsid w:val="001D6125"/>
    <w:rsid w:val="001D61EF"/>
    <w:rsid w:val="001D6459"/>
    <w:rsid w:val="001D64BB"/>
    <w:rsid w:val="001D65D8"/>
    <w:rsid w:val="001D6603"/>
    <w:rsid w:val="001D6846"/>
    <w:rsid w:val="001D695F"/>
    <w:rsid w:val="001D6B83"/>
    <w:rsid w:val="001D6D89"/>
    <w:rsid w:val="001D79B3"/>
    <w:rsid w:val="001D7BDC"/>
    <w:rsid w:val="001D7C93"/>
    <w:rsid w:val="001D7D47"/>
    <w:rsid w:val="001E0233"/>
    <w:rsid w:val="001E0EF4"/>
    <w:rsid w:val="001E18E2"/>
    <w:rsid w:val="001E1A76"/>
    <w:rsid w:val="001E266A"/>
    <w:rsid w:val="001E2A93"/>
    <w:rsid w:val="001E3141"/>
    <w:rsid w:val="001E34ED"/>
    <w:rsid w:val="001E3BD5"/>
    <w:rsid w:val="001E50A3"/>
    <w:rsid w:val="001E56B1"/>
    <w:rsid w:val="001E5F49"/>
    <w:rsid w:val="001E5F60"/>
    <w:rsid w:val="001E6842"/>
    <w:rsid w:val="001E708B"/>
    <w:rsid w:val="001E7AA5"/>
    <w:rsid w:val="001E7EB0"/>
    <w:rsid w:val="001F056E"/>
    <w:rsid w:val="001F10AF"/>
    <w:rsid w:val="001F16A5"/>
    <w:rsid w:val="001F1893"/>
    <w:rsid w:val="001F189D"/>
    <w:rsid w:val="001F1934"/>
    <w:rsid w:val="001F196D"/>
    <w:rsid w:val="001F1CCE"/>
    <w:rsid w:val="001F1EF1"/>
    <w:rsid w:val="001F2460"/>
    <w:rsid w:val="001F2608"/>
    <w:rsid w:val="001F2FFE"/>
    <w:rsid w:val="001F30F6"/>
    <w:rsid w:val="001F3205"/>
    <w:rsid w:val="001F38D3"/>
    <w:rsid w:val="001F3F40"/>
    <w:rsid w:val="001F4387"/>
    <w:rsid w:val="001F4BE3"/>
    <w:rsid w:val="001F4DA0"/>
    <w:rsid w:val="001F54C4"/>
    <w:rsid w:val="001F5A8D"/>
    <w:rsid w:val="001F5E9F"/>
    <w:rsid w:val="001F728A"/>
    <w:rsid w:val="001F744E"/>
    <w:rsid w:val="001F78BF"/>
    <w:rsid w:val="001F7F07"/>
    <w:rsid w:val="002003F4"/>
    <w:rsid w:val="002017D6"/>
    <w:rsid w:val="00202CD1"/>
    <w:rsid w:val="00202D37"/>
    <w:rsid w:val="00203B84"/>
    <w:rsid w:val="00203CAC"/>
    <w:rsid w:val="00204047"/>
    <w:rsid w:val="002043BD"/>
    <w:rsid w:val="00204723"/>
    <w:rsid w:val="00204AAB"/>
    <w:rsid w:val="00205940"/>
    <w:rsid w:val="002059BF"/>
    <w:rsid w:val="00205A47"/>
    <w:rsid w:val="00206CB9"/>
    <w:rsid w:val="002073D6"/>
    <w:rsid w:val="0020774F"/>
    <w:rsid w:val="00207802"/>
    <w:rsid w:val="00207D9A"/>
    <w:rsid w:val="00210225"/>
    <w:rsid w:val="002102E0"/>
    <w:rsid w:val="00210421"/>
    <w:rsid w:val="00210425"/>
    <w:rsid w:val="00210C11"/>
    <w:rsid w:val="00210F5D"/>
    <w:rsid w:val="002117C7"/>
    <w:rsid w:val="0021182D"/>
    <w:rsid w:val="00211FAA"/>
    <w:rsid w:val="0021234B"/>
    <w:rsid w:val="00212383"/>
    <w:rsid w:val="00212CB7"/>
    <w:rsid w:val="00212CE2"/>
    <w:rsid w:val="00212F86"/>
    <w:rsid w:val="0021313D"/>
    <w:rsid w:val="00213525"/>
    <w:rsid w:val="00213B7C"/>
    <w:rsid w:val="00213C6A"/>
    <w:rsid w:val="00214065"/>
    <w:rsid w:val="0021445B"/>
    <w:rsid w:val="00214526"/>
    <w:rsid w:val="00214599"/>
    <w:rsid w:val="00214A94"/>
    <w:rsid w:val="00214E70"/>
    <w:rsid w:val="002153CE"/>
    <w:rsid w:val="0021558A"/>
    <w:rsid w:val="00215AF1"/>
    <w:rsid w:val="0021613B"/>
    <w:rsid w:val="0021623F"/>
    <w:rsid w:val="002162A6"/>
    <w:rsid w:val="00216549"/>
    <w:rsid w:val="002167C0"/>
    <w:rsid w:val="0021727E"/>
    <w:rsid w:val="00217387"/>
    <w:rsid w:val="002175FF"/>
    <w:rsid w:val="00220194"/>
    <w:rsid w:val="002209C7"/>
    <w:rsid w:val="00220CA7"/>
    <w:rsid w:val="00220E76"/>
    <w:rsid w:val="002215C2"/>
    <w:rsid w:val="002216DF"/>
    <w:rsid w:val="002218BE"/>
    <w:rsid w:val="00221F05"/>
    <w:rsid w:val="00222199"/>
    <w:rsid w:val="0022226F"/>
    <w:rsid w:val="00222817"/>
    <w:rsid w:val="0022353E"/>
    <w:rsid w:val="00223703"/>
    <w:rsid w:val="00224560"/>
    <w:rsid w:val="002247F5"/>
    <w:rsid w:val="00224D3C"/>
    <w:rsid w:val="00224D9F"/>
    <w:rsid w:val="002254AB"/>
    <w:rsid w:val="002255C7"/>
    <w:rsid w:val="00225B72"/>
    <w:rsid w:val="00226738"/>
    <w:rsid w:val="0022692F"/>
    <w:rsid w:val="002269D0"/>
    <w:rsid w:val="00226BD9"/>
    <w:rsid w:val="00226DA7"/>
    <w:rsid w:val="00226E07"/>
    <w:rsid w:val="00227472"/>
    <w:rsid w:val="00230057"/>
    <w:rsid w:val="00230873"/>
    <w:rsid w:val="00230DC3"/>
    <w:rsid w:val="00231171"/>
    <w:rsid w:val="00231374"/>
    <w:rsid w:val="002319AC"/>
    <w:rsid w:val="00231F1A"/>
    <w:rsid w:val="002329A3"/>
    <w:rsid w:val="00232D85"/>
    <w:rsid w:val="00233998"/>
    <w:rsid w:val="00233ADD"/>
    <w:rsid w:val="002346C2"/>
    <w:rsid w:val="00234A6A"/>
    <w:rsid w:val="00236572"/>
    <w:rsid w:val="00236C66"/>
    <w:rsid w:val="00236CB4"/>
    <w:rsid w:val="002377B1"/>
    <w:rsid w:val="00237806"/>
    <w:rsid w:val="0024058D"/>
    <w:rsid w:val="002418A9"/>
    <w:rsid w:val="002418DC"/>
    <w:rsid w:val="00241D5C"/>
    <w:rsid w:val="00241DA8"/>
    <w:rsid w:val="0024258C"/>
    <w:rsid w:val="00242648"/>
    <w:rsid w:val="0024266F"/>
    <w:rsid w:val="0024279E"/>
    <w:rsid w:val="00242A2D"/>
    <w:rsid w:val="0024304D"/>
    <w:rsid w:val="002443AA"/>
    <w:rsid w:val="00244B03"/>
    <w:rsid w:val="00244ED0"/>
    <w:rsid w:val="00245528"/>
    <w:rsid w:val="00245B07"/>
    <w:rsid w:val="00245E7D"/>
    <w:rsid w:val="00246984"/>
    <w:rsid w:val="00246A82"/>
    <w:rsid w:val="00246C05"/>
    <w:rsid w:val="002470FC"/>
    <w:rsid w:val="002476F2"/>
    <w:rsid w:val="00247701"/>
    <w:rsid w:val="002501D2"/>
    <w:rsid w:val="0025063E"/>
    <w:rsid w:val="00250BEA"/>
    <w:rsid w:val="00251389"/>
    <w:rsid w:val="00251962"/>
    <w:rsid w:val="00251A23"/>
    <w:rsid w:val="00251AC9"/>
    <w:rsid w:val="00251E41"/>
    <w:rsid w:val="0025215B"/>
    <w:rsid w:val="00252609"/>
    <w:rsid w:val="002529F8"/>
    <w:rsid w:val="00253321"/>
    <w:rsid w:val="00253E4C"/>
    <w:rsid w:val="002541AD"/>
    <w:rsid w:val="00254285"/>
    <w:rsid w:val="00254613"/>
    <w:rsid w:val="00254700"/>
    <w:rsid w:val="00254880"/>
    <w:rsid w:val="0025499D"/>
    <w:rsid w:val="00254BF6"/>
    <w:rsid w:val="00254CEA"/>
    <w:rsid w:val="002551CE"/>
    <w:rsid w:val="002556D9"/>
    <w:rsid w:val="00256629"/>
    <w:rsid w:val="0025724B"/>
    <w:rsid w:val="00257EE1"/>
    <w:rsid w:val="002600BA"/>
    <w:rsid w:val="00260A3C"/>
    <w:rsid w:val="00260B6D"/>
    <w:rsid w:val="00261115"/>
    <w:rsid w:val="0026127D"/>
    <w:rsid w:val="002613BD"/>
    <w:rsid w:val="0026147C"/>
    <w:rsid w:val="00261975"/>
    <w:rsid w:val="002620E3"/>
    <w:rsid w:val="002621F0"/>
    <w:rsid w:val="002624FB"/>
    <w:rsid w:val="00262EEB"/>
    <w:rsid w:val="00262FA6"/>
    <w:rsid w:val="00263080"/>
    <w:rsid w:val="00263917"/>
    <w:rsid w:val="00263E8E"/>
    <w:rsid w:val="00263F50"/>
    <w:rsid w:val="0026426A"/>
    <w:rsid w:val="0026449A"/>
    <w:rsid w:val="002668C8"/>
    <w:rsid w:val="0026693E"/>
    <w:rsid w:val="002671A6"/>
    <w:rsid w:val="00267D28"/>
    <w:rsid w:val="00267D82"/>
    <w:rsid w:val="00270880"/>
    <w:rsid w:val="00270ABA"/>
    <w:rsid w:val="00271006"/>
    <w:rsid w:val="00271440"/>
    <w:rsid w:val="002725E1"/>
    <w:rsid w:val="002731B5"/>
    <w:rsid w:val="002731F2"/>
    <w:rsid w:val="0027366A"/>
    <w:rsid w:val="00273754"/>
    <w:rsid w:val="002739A4"/>
    <w:rsid w:val="00273C82"/>
    <w:rsid w:val="00273CAD"/>
    <w:rsid w:val="00273DD6"/>
    <w:rsid w:val="00274083"/>
    <w:rsid w:val="002740F8"/>
    <w:rsid w:val="002742CD"/>
    <w:rsid w:val="00274BBD"/>
    <w:rsid w:val="00274CC0"/>
    <w:rsid w:val="002767EE"/>
    <w:rsid w:val="00277254"/>
    <w:rsid w:val="002772FA"/>
    <w:rsid w:val="00277732"/>
    <w:rsid w:val="002779B3"/>
    <w:rsid w:val="00277A01"/>
    <w:rsid w:val="00277BDA"/>
    <w:rsid w:val="00277BF6"/>
    <w:rsid w:val="00280471"/>
    <w:rsid w:val="0028065D"/>
    <w:rsid w:val="00280679"/>
    <w:rsid w:val="002806A0"/>
    <w:rsid w:val="002809A6"/>
    <w:rsid w:val="00280C91"/>
    <w:rsid w:val="00281069"/>
    <w:rsid w:val="002814E9"/>
    <w:rsid w:val="00281BD6"/>
    <w:rsid w:val="00281E7B"/>
    <w:rsid w:val="00282198"/>
    <w:rsid w:val="0028253E"/>
    <w:rsid w:val="00283F10"/>
    <w:rsid w:val="00283FCC"/>
    <w:rsid w:val="00284EED"/>
    <w:rsid w:val="002851EB"/>
    <w:rsid w:val="002853F9"/>
    <w:rsid w:val="0028586D"/>
    <w:rsid w:val="00286117"/>
    <w:rsid w:val="002862D5"/>
    <w:rsid w:val="00286B44"/>
    <w:rsid w:val="00286E18"/>
    <w:rsid w:val="00287640"/>
    <w:rsid w:val="002905E9"/>
    <w:rsid w:val="002906F7"/>
    <w:rsid w:val="002908FA"/>
    <w:rsid w:val="00290F8F"/>
    <w:rsid w:val="0029177A"/>
    <w:rsid w:val="00291C38"/>
    <w:rsid w:val="00291CFC"/>
    <w:rsid w:val="002921CF"/>
    <w:rsid w:val="002922A6"/>
    <w:rsid w:val="002929BC"/>
    <w:rsid w:val="00293CD6"/>
    <w:rsid w:val="002942D6"/>
    <w:rsid w:val="00294438"/>
    <w:rsid w:val="002949FB"/>
    <w:rsid w:val="002951C2"/>
    <w:rsid w:val="00295D4B"/>
    <w:rsid w:val="00295D4E"/>
    <w:rsid w:val="00296479"/>
    <w:rsid w:val="00297563"/>
    <w:rsid w:val="00297740"/>
    <w:rsid w:val="002A0828"/>
    <w:rsid w:val="002A0B5C"/>
    <w:rsid w:val="002A0BE6"/>
    <w:rsid w:val="002A12EC"/>
    <w:rsid w:val="002A144C"/>
    <w:rsid w:val="002A194B"/>
    <w:rsid w:val="002A1BD0"/>
    <w:rsid w:val="002A218A"/>
    <w:rsid w:val="002A263A"/>
    <w:rsid w:val="002A2B76"/>
    <w:rsid w:val="002A3BD8"/>
    <w:rsid w:val="002A3FA7"/>
    <w:rsid w:val="002A408D"/>
    <w:rsid w:val="002A437C"/>
    <w:rsid w:val="002A4B2E"/>
    <w:rsid w:val="002A4D0F"/>
    <w:rsid w:val="002A5041"/>
    <w:rsid w:val="002A5191"/>
    <w:rsid w:val="002A5A1A"/>
    <w:rsid w:val="002A5D7C"/>
    <w:rsid w:val="002A627A"/>
    <w:rsid w:val="002A673C"/>
    <w:rsid w:val="002A681B"/>
    <w:rsid w:val="002A6905"/>
    <w:rsid w:val="002A6A5C"/>
    <w:rsid w:val="002A6EF3"/>
    <w:rsid w:val="002A7E25"/>
    <w:rsid w:val="002B0128"/>
    <w:rsid w:val="002B0218"/>
    <w:rsid w:val="002B1129"/>
    <w:rsid w:val="002B12E8"/>
    <w:rsid w:val="002B1FA6"/>
    <w:rsid w:val="002B25C1"/>
    <w:rsid w:val="002B2C4F"/>
    <w:rsid w:val="002B32C6"/>
    <w:rsid w:val="002B359D"/>
    <w:rsid w:val="002B3CE7"/>
    <w:rsid w:val="002B3E4A"/>
    <w:rsid w:val="002B42F1"/>
    <w:rsid w:val="002B47EB"/>
    <w:rsid w:val="002B484F"/>
    <w:rsid w:val="002B4B9B"/>
    <w:rsid w:val="002B4D7E"/>
    <w:rsid w:val="002B4ECF"/>
    <w:rsid w:val="002B5377"/>
    <w:rsid w:val="002B6106"/>
    <w:rsid w:val="002B643F"/>
    <w:rsid w:val="002B6FB8"/>
    <w:rsid w:val="002B71FD"/>
    <w:rsid w:val="002B7498"/>
    <w:rsid w:val="002B74E2"/>
    <w:rsid w:val="002B7579"/>
    <w:rsid w:val="002B78D1"/>
    <w:rsid w:val="002B7AE3"/>
    <w:rsid w:val="002B7BDC"/>
    <w:rsid w:val="002C04E3"/>
    <w:rsid w:val="002C0693"/>
    <w:rsid w:val="002C0CA2"/>
    <w:rsid w:val="002C159F"/>
    <w:rsid w:val="002C15B0"/>
    <w:rsid w:val="002C15E9"/>
    <w:rsid w:val="002C18CF"/>
    <w:rsid w:val="002C200B"/>
    <w:rsid w:val="002C2730"/>
    <w:rsid w:val="002C291A"/>
    <w:rsid w:val="002C2F30"/>
    <w:rsid w:val="002C2F80"/>
    <w:rsid w:val="002C374C"/>
    <w:rsid w:val="002C37B7"/>
    <w:rsid w:val="002C3A41"/>
    <w:rsid w:val="002C3A7E"/>
    <w:rsid w:val="002C3ABB"/>
    <w:rsid w:val="002C3E7B"/>
    <w:rsid w:val="002C4736"/>
    <w:rsid w:val="002C47FD"/>
    <w:rsid w:val="002C4A2B"/>
    <w:rsid w:val="002C4C49"/>
    <w:rsid w:val="002C5333"/>
    <w:rsid w:val="002C58EB"/>
    <w:rsid w:val="002C60E8"/>
    <w:rsid w:val="002C6AAA"/>
    <w:rsid w:val="002C707F"/>
    <w:rsid w:val="002C7327"/>
    <w:rsid w:val="002D0078"/>
    <w:rsid w:val="002D02F5"/>
    <w:rsid w:val="002D0D2E"/>
    <w:rsid w:val="002D17C1"/>
    <w:rsid w:val="002D2593"/>
    <w:rsid w:val="002D25A6"/>
    <w:rsid w:val="002D2884"/>
    <w:rsid w:val="002D2A78"/>
    <w:rsid w:val="002D31BA"/>
    <w:rsid w:val="002D3A38"/>
    <w:rsid w:val="002D3BAF"/>
    <w:rsid w:val="002D4396"/>
    <w:rsid w:val="002D52CD"/>
    <w:rsid w:val="002D5FC7"/>
    <w:rsid w:val="002D605B"/>
    <w:rsid w:val="002D6155"/>
    <w:rsid w:val="002D617E"/>
    <w:rsid w:val="002D62DA"/>
    <w:rsid w:val="002D66E5"/>
    <w:rsid w:val="002D70AC"/>
    <w:rsid w:val="002D74A6"/>
    <w:rsid w:val="002D74F0"/>
    <w:rsid w:val="002D75B4"/>
    <w:rsid w:val="002D76AA"/>
    <w:rsid w:val="002D7B98"/>
    <w:rsid w:val="002D7BE4"/>
    <w:rsid w:val="002E0592"/>
    <w:rsid w:val="002E0B6D"/>
    <w:rsid w:val="002E0EBE"/>
    <w:rsid w:val="002E0F7D"/>
    <w:rsid w:val="002E127A"/>
    <w:rsid w:val="002E1B1F"/>
    <w:rsid w:val="002E1D91"/>
    <w:rsid w:val="002E1DC0"/>
    <w:rsid w:val="002E21D8"/>
    <w:rsid w:val="002E240B"/>
    <w:rsid w:val="002E24A9"/>
    <w:rsid w:val="002E275E"/>
    <w:rsid w:val="002E2AFF"/>
    <w:rsid w:val="002E2B49"/>
    <w:rsid w:val="002E36F2"/>
    <w:rsid w:val="002E3FA4"/>
    <w:rsid w:val="002E5131"/>
    <w:rsid w:val="002E51D1"/>
    <w:rsid w:val="002E57E3"/>
    <w:rsid w:val="002E59B1"/>
    <w:rsid w:val="002E5D6D"/>
    <w:rsid w:val="002E627D"/>
    <w:rsid w:val="002E646F"/>
    <w:rsid w:val="002E768D"/>
    <w:rsid w:val="002E77AF"/>
    <w:rsid w:val="002E7BA5"/>
    <w:rsid w:val="002F04A2"/>
    <w:rsid w:val="002F07DE"/>
    <w:rsid w:val="002F08FD"/>
    <w:rsid w:val="002F095E"/>
    <w:rsid w:val="002F0E11"/>
    <w:rsid w:val="002F1193"/>
    <w:rsid w:val="002F1246"/>
    <w:rsid w:val="002F1793"/>
    <w:rsid w:val="002F19EC"/>
    <w:rsid w:val="002F1BD0"/>
    <w:rsid w:val="002F1C0B"/>
    <w:rsid w:val="002F1D71"/>
    <w:rsid w:val="002F2B5E"/>
    <w:rsid w:val="002F3417"/>
    <w:rsid w:val="002F3675"/>
    <w:rsid w:val="002F3BF3"/>
    <w:rsid w:val="002F3E78"/>
    <w:rsid w:val="002F456B"/>
    <w:rsid w:val="002F4B56"/>
    <w:rsid w:val="002F4B57"/>
    <w:rsid w:val="002F4BCD"/>
    <w:rsid w:val="002F4FEC"/>
    <w:rsid w:val="002F5873"/>
    <w:rsid w:val="002F5BF8"/>
    <w:rsid w:val="002F61AD"/>
    <w:rsid w:val="002F690D"/>
    <w:rsid w:val="002F6D04"/>
    <w:rsid w:val="002F6E3C"/>
    <w:rsid w:val="002F6E81"/>
    <w:rsid w:val="002F7647"/>
    <w:rsid w:val="002F7838"/>
    <w:rsid w:val="002F79B1"/>
    <w:rsid w:val="003016D7"/>
    <w:rsid w:val="003019E5"/>
    <w:rsid w:val="00301EA6"/>
    <w:rsid w:val="00302535"/>
    <w:rsid w:val="003027A5"/>
    <w:rsid w:val="003027E7"/>
    <w:rsid w:val="00302CC4"/>
    <w:rsid w:val="00303742"/>
    <w:rsid w:val="00303843"/>
    <w:rsid w:val="0030399A"/>
    <w:rsid w:val="00303E5C"/>
    <w:rsid w:val="00304379"/>
    <w:rsid w:val="00304A8F"/>
    <w:rsid w:val="00304EB0"/>
    <w:rsid w:val="003050CA"/>
    <w:rsid w:val="003052A8"/>
    <w:rsid w:val="00305390"/>
    <w:rsid w:val="003053D0"/>
    <w:rsid w:val="0030543E"/>
    <w:rsid w:val="00305C4F"/>
    <w:rsid w:val="00305F5D"/>
    <w:rsid w:val="00306015"/>
    <w:rsid w:val="00306352"/>
    <w:rsid w:val="00306664"/>
    <w:rsid w:val="0030670B"/>
    <w:rsid w:val="003068B9"/>
    <w:rsid w:val="00307765"/>
    <w:rsid w:val="00307996"/>
    <w:rsid w:val="00307A15"/>
    <w:rsid w:val="00307C55"/>
    <w:rsid w:val="00310114"/>
    <w:rsid w:val="00310D62"/>
    <w:rsid w:val="00310D6F"/>
    <w:rsid w:val="00311432"/>
    <w:rsid w:val="0031154F"/>
    <w:rsid w:val="003115F5"/>
    <w:rsid w:val="003125B2"/>
    <w:rsid w:val="00312B58"/>
    <w:rsid w:val="00312C56"/>
    <w:rsid w:val="00312E3F"/>
    <w:rsid w:val="003144D8"/>
    <w:rsid w:val="00314C1D"/>
    <w:rsid w:val="0031539E"/>
    <w:rsid w:val="00315DF4"/>
    <w:rsid w:val="00315E45"/>
    <w:rsid w:val="00315EF3"/>
    <w:rsid w:val="0031736C"/>
    <w:rsid w:val="003179FC"/>
    <w:rsid w:val="00317A4D"/>
    <w:rsid w:val="00317D79"/>
    <w:rsid w:val="00317ED6"/>
    <w:rsid w:val="00317FFB"/>
    <w:rsid w:val="00320354"/>
    <w:rsid w:val="003204A4"/>
    <w:rsid w:val="00320552"/>
    <w:rsid w:val="00321003"/>
    <w:rsid w:val="003213D0"/>
    <w:rsid w:val="00321925"/>
    <w:rsid w:val="00321A9F"/>
    <w:rsid w:val="00321ECD"/>
    <w:rsid w:val="00321F58"/>
    <w:rsid w:val="003222A1"/>
    <w:rsid w:val="00322693"/>
    <w:rsid w:val="003235CC"/>
    <w:rsid w:val="003236E7"/>
    <w:rsid w:val="00323702"/>
    <w:rsid w:val="00323A12"/>
    <w:rsid w:val="00324010"/>
    <w:rsid w:val="00324CD2"/>
    <w:rsid w:val="00324ECD"/>
    <w:rsid w:val="00325D56"/>
    <w:rsid w:val="00326029"/>
    <w:rsid w:val="0032618B"/>
    <w:rsid w:val="00326A98"/>
    <w:rsid w:val="0032746B"/>
    <w:rsid w:val="0032747E"/>
    <w:rsid w:val="00327AD6"/>
    <w:rsid w:val="00330335"/>
    <w:rsid w:val="00330B38"/>
    <w:rsid w:val="00330C1D"/>
    <w:rsid w:val="00331E98"/>
    <w:rsid w:val="00332012"/>
    <w:rsid w:val="003321C7"/>
    <w:rsid w:val="00332489"/>
    <w:rsid w:val="0033262F"/>
    <w:rsid w:val="00332A66"/>
    <w:rsid w:val="003335C3"/>
    <w:rsid w:val="00333A43"/>
    <w:rsid w:val="00333D0A"/>
    <w:rsid w:val="00333DC8"/>
    <w:rsid w:val="0033412F"/>
    <w:rsid w:val="003342CB"/>
    <w:rsid w:val="0033468D"/>
    <w:rsid w:val="00334D1C"/>
    <w:rsid w:val="00334FEC"/>
    <w:rsid w:val="0033503F"/>
    <w:rsid w:val="003350FB"/>
    <w:rsid w:val="0033565B"/>
    <w:rsid w:val="003358FF"/>
    <w:rsid w:val="00335E79"/>
    <w:rsid w:val="003360E2"/>
    <w:rsid w:val="00336141"/>
    <w:rsid w:val="003363FB"/>
    <w:rsid w:val="00336AEB"/>
    <w:rsid w:val="00337035"/>
    <w:rsid w:val="00337649"/>
    <w:rsid w:val="0033776E"/>
    <w:rsid w:val="00337A5D"/>
    <w:rsid w:val="00337D98"/>
    <w:rsid w:val="00340C31"/>
    <w:rsid w:val="00341943"/>
    <w:rsid w:val="00341B54"/>
    <w:rsid w:val="00341B83"/>
    <w:rsid w:val="00341C48"/>
    <w:rsid w:val="0034204B"/>
    <w:rsid w:val="00342052"/>
    <w:rsid w:val="0034215B"/>
    <w:rsid w:val="003427A4"/>
    <w:rsid w:val="0034281A"/>
    <w:rsid w:val="0034293A"/>
    <w:rsid w:val="00342FF9"/>
    <w:rsid w:val="00343A7A"/>
    <w:rsid w:val="00343F6E"/>
    <w:rsid w:val="0034418F"/>
    <w:rsid w:val="003446B7"/>
    <w:rsid w:val="0034480F"/>
    <w:rsid w:val="00344B3E"/>
    <w:rsid w:val="00344CCD"/>
    <w:rsid w:val="00344D4B"/>
    <w:rsid w:val="00345BCC"/>
    <w:rsid w:val="00346142"/>
    <w:rsid w:val="0034617C"/>
    <w:rsid w:val="00346657"/>
    <w:rsid w:val="0034691E"/>
    <w:rsid w:val="0034745E"/>
    <w:rsid w:val="00347791"/>
    <w:rsid w:val="003477DB"/>
    <w:rsid w:val="003508BA"/>
    <w:rsid w:val="00350C49"/>
    <w:rsid w:val="003513BD"/>
    <w:rsid w:val="00351831"/>
    <w:rsid w:val="003518AB"/>
    <w:rsid w:val="00351A9F"/>
    <w:rsid w:val="0035213D"/>
    <w:rsid w:val="003524F2"/>
    <w:rsid w:val="003528C5"/>
    <w:rsid w:val="00352B87"/>
    <w:rsid w:val="0035339E"/>
    <w:rsid w:val="00353E1F"/>
    <w:rsid w:val="00353FAE"/>
    <w:rsid w:val="0035403F"/>
    <w:rsid w:val="00354CC2"/>
    <w:rsid w:val="0035576B"/>
    <w:rsid w:val="00355C4B"/>
    <w:rsid w:val="003563ED"/>
    <w:rsid w:val="003564B6"/>
    <w:rsid w:val="003567E0"/>
    <w:rsid w:val="00356B58"/>
    <w:rsid w:val="003575B1"/>
    <w:rsid w:val="00357C72"/>
    <w:rsid w:val="00357E18"/>
    <w:rsid w:val="003601ED"/>
    <w:rsid w:val="00360F06"/>
    <w:rsid w:val="0036130F"/>
    <w:rsid w:val="0036161C"/>
    <w:rsid w:val="003622CB"/>
    <w:rsid w:val="00363304"/>
    <w:rsid w:val="0036358E"/>
    <w:rsid w:val="00363A7F"/>
    <w:rsid w:val="00363BFD"/>
    <w:rsid w:val="0036415F"/>
    <w:rsid w:val="003641FA"/>
    <w:rsid w:val="00365974"/>
    <w:rsid w:val="00365D0F"/>
    <w:rsid w:val="00365FCE"/>
    <w:rsid w:val="003662EB"/>
    <w:rsid w:val="003673BD"/>
    <w:rsid w:val="00367E8B"/>
    <w:rsid w:val="003701EF"/>
    <w:rsid w:val="00370610"/>
    <w:rsid w:val="003706B9"/>
    <w:rsid w:val="00370DBC"/>
    <w:rsid w:val="0037100C"/>
    <w:rsid w:val="00371B03"/>
    <w:rsid w:val="00371DE5"/>
    <w:rsid w:val="00372530"/>
    <w:rsid w:val="00372715"/>
    <w:rsid w:val="00372B56"/>
    <w:rsid w:val="00372F2E"/>
    <w:rsid w:val="00373951"/>
    <w:rsid w:val="003743CD"/>
    <w:rsid w:val="003745C8"/>
    <w:rsid w:val="00374E32"/>
    <w:rsid w:val="00375BAF"/>
    <w:rsid w:val="00375F7D"/>
    <w:rsid w:val="0037635A"/>
    <w:rsid w:val="00376E82"/>
    <w:rsid w:val="003803EE"/>
    <w:rsid w:val="00380D7A"/>
    <w:rsid w:val="0038145B"/>
    <w:rsid w:val="00381DE9"/>
    <w:rsid w:val="00382927"/>
    <w:rsid w:val="00382B25"/>
    <w:rsid w:val="00382C0F"/>
    <w:rsid w:val="00383097"/>
    <w:rsid w:val="00383105"/>
    <w:rsid w:val="00383644"/>
    <w:rsid w:val="00383D7E"/>
    <w:rsid w:val="00383E5B"/>
    <w:rsid w:val="003841B5"/>
    <w:rsid w:val="00385977"/>
    <w:rsid w:val="003866BD"/>
    <w:rsid w:val="00386E19"/>
    <w:rsid w:val="00386EE6"/>
    <w:rsid w:val="00387406"/>
    <w:rsid w:val="003908E5"/>
    <w:rsid w:val="00390B63"/>
    <w:rsid w:val="00390CD7"/>
    <w:rsid w:val="00390D66"/>
    <w:rsid w:val="00390E7A"/>
    <w:rsid w:val="00391A7D"/>
    <w:rsid w:val="00391CDF"/>
    <w:rsid w:val="003921F1"/>
    <w:rsid w:val="00392494"/>
    <w:rsid w:val="00392733"/>
    <w:rsid w:val="00392E1C"/>
    <w:rsid w:val="003933F9"/>
    <w:rsid w:val="003939E3"/>
    <w:rsid w:val="00393DC0"/>
    <w:rsid w:val="00394576"/>
    <w:rsid w:val="00394877"/>
    <w:rsid w:val="0039490F"/>
    <w:rsid w:val="00395A10"/>
    <w:rsid w:val="003960C8"/>
    <w:rsid w:val="003961A0"/>
    <w:rsid w:val="0039689C"/>
    <w:rsid w:val="00396AE6"/>
    <w:rsid w:val="00397179"/>
    <w:rsid w:val="003979D6"/>
    <w:rsid w:val="003A00B7"/>
    <w:rsid w:val="003A01BC"/>
    <w:rsid w:val="003A0A51"/>
    <w:rsid w:val="003A0CF6"/>
    <w:rsid w:val="003A0E1E"/>
    <w:rsid w:val="003A2090"/>
    <w:rsid w:val="003A2294"/>
    <w:rsid w:val="003A2797"/>
    <w:rsid w:val="003A2858"/>
    <w:rsid w:val="003A2C6A"/>
    <w:rsid w:val="003A2E93"/>
    <w:rsid w:val="003A2EE3"/>
    <w:rsid w:val="003A2F84"/>
    <w:rsid w:val="003A2FD8"/>
    <w:rsid w:val="003A2FF9"/>
    <w:rsid w:val="003A3196"/>
    <w:rsid w:val="003A382E"/>
    <w:rsid w:val="003A3D7A"/>
    <w:rsid w:val="003A3D95"/>
    <w:rsid w:val="003A3F54"/>
    <w:rsid w:val="003A467C"/>
    <w:rsid w:val="003A4C7B"/>
    <w:rsid w:val="003A4E79"/>
    <w:rsid w:val="003A52B6"/>
    <w:rsid w:val="003A5FEF"/>
    <w:rsid w:val="003A6013"/>
    <w:rsid w:val="003A6060"/>
    <w:rsid w:val="003A6084"/>
    <w:rsid w:val="003A729D"/>
    <w:rsid w:val="003A73EA"/>
    <w:rsid w:val="003A7601"/>
    <w:rsid w:val="003B0ABB"/>
    <w:rsid w:val="003B0C0E"/>
    <w:rsid w:val="003B0F2F"/>
    <w:rsid w:val="003B16F0"/>
    <w:rsid w:val="003B1CBA"/>
    <w:rsid w:val="003B1D2D"/>
    <w:rsid w:val="003B1D67"/>
    <w:rsid w:val="003B25EE"/>
    <w:rsid w:val="003B263C"/>
    <w:rsid w:val="003B2640"/>
    <w:rsid w:val="003B26DA"/>
    <w:rsid w:val="003B2909"/>
    <w:rsid w:val="003B2A97"/>
    <w:rsid w:val="003B2B84"/>
    <w:rsid w:val="003B341F"/>
    <w:rsid w:val="003B3967"/>
    <w:rsid w:val="003B3B93"/>
    <w:rsid w:val="003B4276"/>
    <w:rsid w:val="003B458F"/>
    <w:rsid w:val="003B4E98"/>
    <w:rsid w:val="003B5736"/>
    <w:rsid w:val="003B5774"/>
    <w:rsid w:val="003B5C74"/>
    <w:rsid w:val="003B62F5"/>
    <w:rsid w:val="003B6370"/>
    <w:rsid w:val="003B6571"/>
    <w:rsid w:val="003B69ED"/>
    <w:rsid w:val="003B6FE4"/>
    <w:rsid w:val="003B7011"/>
    <w:rsid w:val="003B713D"/>
    <w:rsid w:val="003B7356"/>
    <w:rsid w:val="003B75DB"/>
    <w:rsid w:val="003C02DF"/>
    <w:rsid w:val="003C063C"/>
    <w:rsid w:val="003C0C89"/>
    <w:rsid w:val="003C115C"/>
    <w:rsid w:val="003C166C"/>
    <w:rsid w:val="003C1C6E"/>
    <w:rsid w:val="003C1E9D"/>
    <w:rsid w:val="003C2865"/>
    <w:rsid w:val="003C2B30"/>
    <w:rsid w:val="003C2B54"/>
    <w:rsid w:val="003C30D8"/>
    <w:rsid w:val="003C3151"/>
    <w:rsid w:val="003C31C0"/>
    <w:rsid w:val="003C3298"/>
    <w:rsid w:val="003C333C"/>
    <w:rsid w:val="003C39B1"/>
    <w:rsid w:val="003C400F"/>
    <w:rsid w:val="003C51E0"/>
    <w:rsid w:val="003C5C9E"/>
    <w:rsid w:val="003C6E1C"/>
    <w:rsid w:val="003C7346"/>
    <w:rsid w:val="003C75A4"/>
    <w:rsid w:val="003C7966"/>
    <w:rsid w:val="003C7AE2"/>
    <w:rsid w:val="003C7B2B"/>
    <w:rsid w:val="003C7D54"/>
    <w:rsid w:val="003C7E42"/>
    <w:rsid w:val="003D009B"/>
    <w:rsid w:val="003D0236"/>
    <w:rsid w:val="003D08DC"/>
    <w:rsid w:val="003D0C12"/>
    <w:rsid w:val="003D0E67"/>
    <w:rsid w:val="003D1353"/>
    <w:rsid w:val="003D16D1"/>
    <w:rsid w:val="003D16F4"/>
    <w:rsid w:val="003D1F0C"/>
    <w:rsid w:val="003D2534"/>
    <w:rsid w:val="003D2AA2"/>
    <w:rsid w:val="003D2AC1"/>
    <w:rsid w:val="003D2FD2"/>
    <w:rsid w:val="003D33B5"/>
    <w:rsid w:val="003D362D"/>
    <w:rsid w:val="003D3BC3"/>
    <w:rsid w:val="003D3D15"/>
    <w:rsid w:val="003D3FD6"/>
    <w:rsid w:val="003D4452"/>
    <w:rsid w:val="003D4970"/>
    <w:rsid w:val="003D4C5B"/>
    <w:rsid w:val="003D55A0"/>
    <w:rsid w:val="003D6A01"/>
    <w:rsid w:val="003D6A40"/>
    <w:rsid w:val="003D6C68"/>
    <w:rsid w:val="003D70F1"/>
    <w:rsid w:val="003D75D3"/>
    <w:rsid w:val="003D7A96"/>
    <w:rsid w:val="003D7B94"/>
    <w:rsid w:val="003D7F7B"/>
    <w:rsid w:val="003D7FF3"/>
    <w:rsid w:val="003E0335"/>
    <w:rsid w:val="003E0AA0"/>
    <w:rsid w:val="003E0D22"/>
    <w:rsid w:val="003E18F0"/>
    <w:rsid w:val="003E1ABB"/>
    <w:rsid w:val="003E1B81"/>
    <w:rsid w:val="003E248C"/>
    <w:rsid w:val="003E2797"/>
    <w:rsid w:val="003E27BA"/>
    <w:rsid w:val="003E3068"/>
    <w:rsid w:val="003E3533"/>
    <w:rsid w:val="003E35AD"/>
    <w:rsid w:val="003E3C17"/>
    <w:rsid w:val="003E3D0D"/>
    <w:rsid w:val="003E45B9"/>
    <w:rsid w:val="003E526D"/>
    <w:rsid w:val="003E55BD"/>
    <w:rsid w:val="003E5954"/>
    <w:rsid w:val="003E6137"/>
    <w:rsid w:val="003E6237"/>
    <w:rsid w:val="003E65A6"/>
    <w:rsid w:val="003E7113"/>
    <w:rsid w:val="003E72D8"/>
    <w:rsid w:val="003E749C"/>
    <w:rsid w:val="003E7B04"/>
    <w:rsid w:val="003E7EC8"/>
    <w:rsid w:val="003F006D"/>
    <w:rsid w:val="003F074A"/>
    <w:rsid w:val="003F0ABB"/>
    <w:rsid w:val="003F0FE0"/>
    <w:rsid w:val="003F147D"/>
    <w:rsid w:val="003F14FE"/>
    <w:rsid w:val="003F161D"/>
    <w:rsid w:val="003F1A84"/>
    <w:rsid w:val="003F1BB5"/>
    <w:rsid w:val="003F202F"/>
    <w:rsid w:val="003F207E"/>
    <w:rsid w:val="003F23FE"/>
    <w:rsid w:val="003F26A3"/>
    <w:rsid w:val="003F28B3"/>
    <w:rsid w:val="003F2DA8"/>
    <w:rsid w:val="003F33FC"/>
    <w:rsid w:val="003F4186"/>
    <w:rsid w:val="003F5B75"/>
    <w:rsid w:val="003F5ECF"/>
    <w:rsid w:val="003F5F0F"/>
    <w:rsid w:val="003F625E"/>
    <w:rsid w:val="003F6492"/>
    <w:rsid w:val="003F660C"/>
    <w:rsid w:val="003F671B"/>
    <w:rsid w:val="003F6ABB"/>
    <w:rsid w:val="003F6B99"/>
    <w:rsid w:val="003F6D1E"/>
    <w:rsid w:val="003F721B"/>
    <w:rsid w:val="003F7A15"/>
    <w:rsid w:val="003F7B72"/>
    <w:rsid w:val="004000B5"/>
    <w:rsid w:val="0040035B"/>
    <w:rsid w:val="0040057C"/>
    <w:rsid w:val="004006FE"/>
    <w:rsid w:val="0040108F"/>
    <w:rsid w:val="004011AF"/>
    <w:rsid w:val="004015B9"/>
    <w:rsid w:val="004018F4"/>
    <w:rsid w:val="00402009"/>
    <w:rsid w:val="0040226A"/>
    <w:rsid w:val="004028CB"/>
    <w:rsid w:val="00402936"/>
    <w:rsid w:val="004029FB"/>
    <w:rsid w:val="00402BC1"/>
    <w:rsid w:val="004034BE"/>
    <w:rsid w:val="00403840"/>
    <w:rsid w:val="00403CF9"/>
    <w:rsid w:val="00404300"/>
    <w:rsid w:val="004047F2"/>
    <w:rsid w:val="00404984"/>
    <w:rsid w:val="00404EFF"/>
    <w:rsid w:val="004050D0"/>
    <w:rsid w:val="00405879"/>
    <w:rsid w:val="00405B26"/>
    <w:rsid w:val="00405D46"/>
    <w:rsid w:val="00405EAE"/>
    <w:rsid w:val="004065AE"/>
    <w:rsid w:val="004066AC"/>
    <w:rsid w:val="00406E51"/>
    <w:rsid w:val="00407098"/>
    <w:rsid w:val="004072FE"/>
    <w:rsid w:val="00407470"/>
    <w:rsid w:val="00407929"/>
    <w:rsid w:val="00407BAA"/>
    <w:rsid w:val="00407DE6"/>
    <w:rsid w:val="00407EE1"/>
    <w:rsid w:val="00407FAA"/>
    <w:rsid w:val="0041045B"/>
    <w:rsid w:val="00410E72"/>
    <w:rsid w:val="00410FA8"/>
    <w:rsid w:val="004110DF"/>
    <w:rsid w:val="00411287"/>
    <w:rsid w:val="00411540"/>
    <w:rsid w:val="00411731"/>
    <w:rsid w:val="00411A27"/>
    <w:rsid w:val="00411CE4"/>
    <w:rsid w:val="00411D19"/>
    <w:rsid w:val="00411F83"/>
    <w:rsid w:val="00411FAB"/>
    <w:rsid w:val="00412B35"/>
    <w:rsid w:val="00412DDD"/>
    <w:rsid w:val="00412E3A"/>
    <w:rsid w:val="00412F16"/>
    <w:rsid w:val="00413CCF"/>
    <w:rsid w:val="00413D99"/>
    <w:rsid w:val="00413F4D"/>
    <w:rsid w:val="0041448F"/>
    <w:rsid w:val="00414B79"/>
    <w:rsid w:val="004151F0"/>
    <w:rsid w:val="00416389"/>
    <w:rsid w:val="0041671E"/>
    <w:rsid w:val="004167DF"/>
    <w:rsid w:val="004168DD"/>
    <w:rsid w:val="00416BBB"/>
    <w:rsid w:val="004174FA"/>
    <w:rsid w:val="00417FF2"/>
    <w:rsid w:val="00420167"/>
    <w:rsid w:val="00422126"/>
    <w:rsid w:val="0042299B"/>
    <w:rsid w:val="004229ED"/>
    <w:rsid w:val="00423229"/>
    <w:rsid w:val="00423EC8"/>
    <w:rsid w:val="004242E4"/>
    <w:rsid w:val="00424632"/>
    <w:rsid w:val="00424A97"/>
    <w:rsid w:val="00424D75"/>
    <w:rsid w:val="0042539A"/>
    <w:rsid w:val="00425C18"/>
    <w:rsid w:val="00425CBC"/>
    <w:rsid w:val="00425D15"/>
    <w:rsid w:val="004260F4"/>
    <w:rsid w:val="0042727B"/>
    <w:rsid w:val="00427372"/>
    <w:rsid w:val="00430362"/>
    <w:rsid w:val="00430907"/>
    <w:rsid w:val="0043112D"/>
    <w:rsid w:val="004311EF"/>
    <w:rsid w:val="00431448"/>
    <w:rsid w:val="00431B8D"/>
    <w:rsid w:val="00431E28"/>
    <w:rsid w:val="00432586"/>
    <w:rsid w:val="004328EC"/>
    <w:rsid w:val="004334BF"/>
    <w:rsid w:val="004335C4"/>
    <w:rsid w:val="00433819"/>
    <w:rsid w:val="00433878"/>
    <w:rsid w:val="00434323"/>
    <w:rsid w:val="00435239"/>
    <w:rsid w:val="004357D2"/>
    <w:rsid w:val="00435B76"/>
    <w:rsid w:val="00435DFE"/>
    <w:rsid w:val="00436271"/>
    <w:rsid w:val="0043667F"/>
    <w:rsid w:val="00436809"/>
    <w:rsid w:val="00437133"/>
    <w:rsid w:val="00437DE1"/>
    <w:rsid w:val="004401B3"/>
    <w:rsid w:val="004405DA"/>
    <w:rsid w:val="0044073E"/>
    <w:rsid w:val="00440DD2"/>
    <w:rsid w:val="0044106D"/>
    <w:rsid w:val="0044154C"/>
    <w:rsid w:val="004416C9"/>
    <w:rsid w:val="00441E26"/>
    <w:rsid w:val="00442421"/>
    <w:rsid w:val="00442896"/>
    <w:rsid w:val="00442C3A"/>
    <w:rsid w:val="00442E1E"/>
    <w:rsid w:val="00442E3E"/>
    <w:rsid w:val="004433BD"/>
    <w:rsid w:val="00443FD7"/>
    <w:rsid w:val="00443FDC"/>
    <w:rsid w:val="0044406C"/>
    <w:rsid w:val="004444E3"/>
    <w:rsid w:val="0044456D"/>
    <w:rsid w:val="0044460A"/>
    <w:rsid w:val="00444B82"/>
    <w:rsid w:val="00444F12"/>
    <w:rsid w:val="00445085"/>
    <w:rsid w:val="00445982"/>
    <w:rsid w:val="00445DC6"/>
    <w:rsid w:val="004461EA"/>
    <w:rsid w:val="00446352"/>
    <w:rsid w:val="004469B2"/>
    <w:rsid w:val="00446AC9"/>
    <w:rsid w:val="00446DFD"/>
    <w:rsid w:val="00446F57"/>
    <w:rsid w:val="00447058"/>
    <w:rsid w:val="00447261"/>
    <w:rsid w:val="00447B93"/>
    <w:rsid w:val="00447C9F"/>
    <w:rsid w:val="00447FDF"/>
    <w:rsid w:val="0045023C"/>
    <w:rsid w:val="004507F8"/>
    <w:rsid w:val="00450A05"/>
    <w:rsid w:val="00450F74"/>
    <w:rsid w:val="00450F95"/>
    <w:rsid w:val="004516AA"/>
    <w:rsid w:val="00451D86"/>
    <w:rsid w:val="00452124"/>
    <w:rsid w:val="0045229F"/>
    <w:rsid w:val="004527C0"/>
    <w:rsid w:val="00452A96"/>
    <w:rsid w:val="00453387"/>
    <w:rsid w:val="0045350D"/>
    <w:rsid w:val="0045352F"/>
    <w:rsid w:val="00453CEA"/>
    <w:rsid w:val="00453E9B"/>
    <w:rsid w:val="004540A9"/>
    <w:rsid w:val="00454903"/>
    <w:rsid w:val="0045493D"/>
    <w:rsid w:val="00454BF3"/>
    <w:rsid w:val="00454F1F"/>
    <w:rsid w:val="00454F65"/>
    <w:rsid w:val="00455159"/>
    <w:rsid w:val="0045576B"/>
    <w:rsid w:val="00455939"/>
    <w:rsid w:val="004560DB"/>
    <w:rsid w:val="004560F8"/>
    <w:rsid w:val="00456345"/>
    <w:rsid w:val="00456926"/>
    <w:rsid w:val="00456AF6"/>
    <w:rsid w:val="00457085"/>
    <w:rsid w:val="00457146"/>
    <w:rsid w:val="00457B12"/>
    <w:rsid w:val="00460047"/>
    <w:rsid w:val="004600CA"/>
    <w:rsid w:val="004606AC"/>
    <w:rsid w:val="00460839"/>
    <w:rsid w:val="00460C80"/>
    <w:rsid w:val="00461660"/>
    <w:rsid w:val="004622F4"/>
    <w:rsid w:val="004627A4"/>
    <w:rsid w:val="00462D74"/>
    <w:rsid w:val="00462E2B"/>
    <w:rsid w:val="00462F72"/>
    <w:rsid w:val="004636EB"/>
    <w:rsid w:val="00464003"/>
    <w:rsid w:val="00464095"/>
    <w:rsid w:val="0046484D"/>
    <w:rsid w:val="00464C9D"/>
    <w:rsid w:val="00464F7E"/>
    <w:rsid w:val="0046553C"/>
    <w:rsid w:val="00465B78"/>
    <w:rsid w:val="0046650D"/>
    <w:rsid w:val="004666AC"/>
    <w:rsid w:val="00466CB9"/>
    <w:rsid w:val="00467201"/>
    <w:rsid w:val="00467538"/>
    <w:rsid w:val="004676E7"/>
    <w:rsid w:val="004678B1"/>
    <w:rsid w:val="00467A27"/>
    <w:rsid w:val="00467AAA"/>
    <w:rsid w:val="00470C1D"/>
    <w:rsid w:val="00470D2B"/>
    <w:rsid w:val="0047118B"/>
    <w:rsid w:val="00471AC8"/>
    <w:rsid w:val="00471CD5"/>
    <w:rsid w:val="00471FEE"/>
    <w:rsid w:val="004729F7"/>
    <w:rsid w:val="00472DF3"/>
    <w:rsid w:val="00473094"/>
    <w:rsid w:val="00473399"/>
    <w:rsid w:val="0047360D"/>
    <w:rsid w:val="004738A7"/>
    <w:rsid w:val="004739B3"/>
    <w:rsid w:val="00473A49"/>
    <w:rsid w:val="00473B11"/>
    <w:rsid w:val="00473B9F"/>
    <w:rsid w:val="00473F9E"/>
    <w:rsid w:val="0047533E"/>
    <w:rsid w:val="0047545B"/>
    <w:rsid w:val="00475DAF"/>
    <w:rsid w:val="00477061"/>
    <w:rsid w:val="00477312"/>
    <w:rsid w:val="00477461"/>
    <w:rsid w:val="00477AE6"/>
    <w:rsid w:val="00477B16"/>
    <w:rsid w:val="00477E2A"/>
    <w:rsid w:val="004803FC"/>
    <w:rsid w:val="00480937"/>
    <w:rsid w:val="00480AEF"/>
    <w:rsid w:val="00480E8A"/>
    <w:rsid w:val="004815A5"/>
    <w:rsid w:val="00481B67"/>
    <w:rsid w:val="00482527"/>
    <w:rsid w:val="00482696"/>
    <w:rsid w:val="00482961"/>
    <w:rsid w:val="00482A26"/>
    <w:rsid w:val="00483177"/>
    <w:rsid w:val="004833AF"/>
    <w:rsid w:val="0048343A"/>
    <w:rsid w:val="0048356E"/>
    <w:rsid w:val="00484393"/>
    <w:rsid w:val="004844AF"/>
    <w:rsid w:val="004847B6"/>
    <w:rsid w:val="00484BCF"/>
    <w:rsid w:val="0048599B"/>
    <w:rsid w:val="00485B0C"/>
    <w:rsid w:val="00485C70"/>
    <w:rsid w:val="00485E12"/>
    <w:rsid w:val="00486F87"/>
    <w:rsid w:val="004872E4"/>
    <w:rsid w:val="004873C9"/>
    <w:rsid w:val="0048754F"/>
    <w:rsid w:val="004876BE"/>
    <w:rsid w:val="00487733"/>
    <w:rsid w:val="004877EE"/>
    <w:rsid w:val="00487846"/>
    <w:rsid w:val="004879BE"/>
    <w:rsid w:val="00490232"/>
    <w:rsid w:val="00490B3A"/>
    <w:rsid w:val="00490DE5"/>
    <w:rsid w:val="0049117D"/>
    <w:rsid w:val="00491E55"/>
    <w:rsid w:val="004926C7"/>
    <w:rsid w:val="00492D8D"/>
    <w:rsid w:val="004931F7"/>
    <w:rsid w:val="0049325F"/>
    <w:rsid w:val="00493703"/>
    <w:rsid w:val="0049395B"/>
    <w:rsid w:val="00494809"/>
    <w:rsid w:val="00494AB9"/>
    <w:rsid w:val="00494AD6"/>
    <w:rsid w:val="00494AD8"/>
    <w:rsid w:val="00494E05"/>
    <w:rsid w:val="00494FA9"/>
    <w:rsid w:val="0049562B"/>
    <w:rsid w:val="004956F5"/>
    <w:rsid w:val="004957A6"/>
    <w:rsid w:val="00495A0C"/>
    <w:rsid w:val="00495D2E"/>
    <w:rsid w:val="00496FB7"/>
    <w:rsid w:val="00497457"/>
    <w:rsid w:val="00497624"/>
    <w:rsid w:val="004A0284"/>
    <w:rsid w:val="004A1370"/>
    <w:rsid w:val="004A155A"/>
    <w:rsid w:val="004A1A1F"/>
    <w:rsid w:val="004A1BFF"/>
    <w:rsid w:val="004A2727"/>
    <w:rsid w:val="004A29DB"/>
    <w:rsid w:val="004A2B56"/>
    <w:rsid w:val="004A2F0E"/>
    <w:rsid w:val="004A325E"/>
    <w:rsid w:val="004A32BB"/>
    <w:rsid w:val="004A42E6"/>
    <w:rsid w:val="004A4EEB"/>
    <w:rsid w:val="004A4FE9"/>
    <w:rsid w:val="004A541A"/>
    <w:rsid w:val="004A57DB"/>
    <w:rsid w:val="004A6272"/>
    <w:rsid w:val="004A6636"/>
    <w:rsid w:val="004A66EE"/>
    <w:rsid w:val="004A69D1"/>
    <w:rsid w:val="004A75A7"/>
    <w:rsid w:val="004B00A6"/>
    <w:rsid w:val="004B03AD"/>
    <w:rsid w:val="004B0B34"/>
    <w:rsid w:val="004B0F59"/>
    <w:rsid w:val="004B1375"/>
    <w:rsid w:val="004B13DE"/>
    <w:rsid w:val="004B1809"/>
    <w:rsid w:val="004B1A97"/>
    <w:rsid w:val="004B1AC1"/>
    <w:rsid w:val="004B1D9B"/>
    <w:rsid w:val="004B1E77"/>
    <w:rsid w:val="004B1EA5"/>
    <w:rsid w:val="004B2087"/>
    <w:rsid w:val="004B23F4"/>
    <w:rsid w:val="004B277C"/>
    <w:rsid w:val="004B280F"/>
    <w:rsid w:val="004B2C2F"/>
    <w:rsid w:val="004B311A"/>
    <w:rsid w:val="004B36A7"/>
    <w:rsid w:val="004B3A8D"/>
    <w:rsid w:val="004B40E0"/>
    <w:rsid w:val="004B4351"/>
    <w:rsid w:val="004B436A"/>
    <w:rsid w:val="004B4912"/>
    <w:rsid w:val="004B4B92"/>
    <w:rsid w:val="004B4BA6"/>
    <w:rsid w:val="004B58B3"/>
    <w:rsid w:val="004B5AFD"/>
    <w:rsid w:val="004B5CFF"/>
    <w:rsid w:val="004B62CD"/>
    <w:rsid w:val="004B648E"/>
    <w:rsid w:val="004B69F9"/>
    <w:rsid w:val="004B6AA9"/>
    <w:rsid w:val="004B6CEA"/>
    <w:rsid w:val="004B6F1A"/>
    <w:rsid w:val="004B726C"/>
    <w:rsid w:val="004B747B"/>
    <w:rsid w:val="004B7883"/>
    <w:rsid w:val="004B7C50"/>
    <w:rsid w:val="004C08FE"/>
    <w:rsid w:val="004C093B"/>
    <w:rsid w:val="004C1398"/>
    <w:rsid w:val="004C17A3"/>
    <w:rsid w:val="004C22BC"/>
    <w:rsid w:val="004C34BF"/>
    <w:rsid w:val="004C355C"/>
    <w:rsid w:val="004C3970"/>
    <w:rsid w:val="004C40A2"/>
    <w:rsid w:val="004C4D51"/>
    <w:rsid w:val="004C5621"/>
    <w:rsid w:val="004C5B7F"/>
    <w:rsid w:val="004C5D96"/>
    <w:rsid w:val="004C5E1C"/>
    <w:rsid w:val="004C5F23"/>
    <w:rsid w:val="004C67E0"/>
    <w:rsid w:val="004C76CA"/>
    <w:rsid w:val="004C7870"/>
    <w:rsid w:val="004C7EF3"/>
    <w:rsid w:val="004D17E9"/>
    <w:rsid w:val="004D198A"/>
    <w:rsid w:val="004D1F1C"/>
    <w:rsid w:val="004D2147"/>
    <w:rsid w:val="004D28A5"/>
    <w:rsid w:val="004D28DF"/>
    <w:rsid w:val="004D298D"/>
    <w:rsid w:val="004D3642"/>
    <w:rsid w:val="004D3850"/>
    <w:rsid w:val="004D3A11"/>
    <w:rsid w:val="004D3DA7"/>
    <w:rsid w:val="004D4B11"/>
    <w:rsid w:val="004D52AF"/>
    <w:rsid w:val="004D5646"/>
    <w:rsid w:val="004D56ED"/>
    <w:rsid w:val="004D59DC"/>
    <w:rsid w:val="004D59F9"/>
    <w:rsid w:val="004D5B98"/>
    <w:rsid w:val="004D5F65"/>
    <w:rsid w:val="004D668A"/>
    <w:rsid w:val="004D6BF8"/>
    <w:rsid w:val="004D6D27"/>
    <w:rsid w:val="004D7C13"/>
    <w:rsid w:val="004E0042"/>
    <w:rsid w:val="004E061A"/>
    <w:rsid w:val="004E088E"/>
    <w:rsid w:val="004E0E61"/>
    <w:rsid w:val="004E103E"/>
    <w:rsid w:val="004E1259"/>
    <w:rsid w:val="004E1F1B"/>
    <w:rsid w:val="004E272A"/>
    <w:rsid w:val="004E287B"/>
    <w:rsid w:val="004E2DE1"/>
    <w:rsid w:val="004E3468"/>
    <w:rsid w:val="004E34E2"/>
    <w:rsid w:val="004E35C9"/>
    <w:rsid w:val="004E3712"/>
    <w:rsid w:val="004E37D3"/>
    <w:rsid w:val="004E3D93"/>
    <w:rsid w:val="004E4FF4"/>
    <w:rsid w:val="004E53FC"/>
    <w:rsid w:val="004E5531"/>
    <w:rsid w:val="004E6191"/>
    <w:rsid w:val="004E641C"/>
    <w:rsid w:val="004E65F6"/>
    <w:rsid w:val="004E6CE4"/>
    <w:rsid w:val="004E7191"/>
    <w:rsid w:val="004E7E25"/>
    <w:rsid w:val="004E7EC3"/>
    <w:rsid w:val="004F0105"/>
    <w:rsid w:val="004F0955"/>
    <w:rsid w:val="004F0E72"/>
    <w:rsid w:val="004F1E0A"/>
    <w:rsid w:val="004F1FAB"/>
    <w:rsid w:val="004F20DA"/>
    <w:rsid w:val="004F21AF"/>
    <w:rsid w:val="004F228F"/>
    <w:rsid w:val="004F3035"/>
    <w:rsid w:val="004F384E"/>
    <w:rsid w:val="004F3B3E"/>
    <w:rsid w:val="004F3D00"/>
    <w:rsid w:val="004F41BF"/>
    <w:rsid w:val="004F45A0"/>
    <w:rsid w:val="004F4629"/>
    <w:rsid w:val="004F474B"/>
    <w:rsid w:val="004F475B"/>
    <w:rsid w:val="004F481A"/>
    <w:rsid w:val="004F4DD5"/>
    <w:rsid w:val="004F5FC1"/>
    <w:rsid w:val="004F6A17"/>
    <w:rsid w:val="004F6A46"/>
    <w:rsid w:val="004F7174"/>
    <w:rsid w:val="004F7BE9"/>
    <w:rsid w:val="00500343"/>
    <w:rsid w:val="00500366"/>
    <w:rsid w:val="0050081B"/>
    <w:rsid w:val="00500A2D"/>
    <w:rsid w:val="00500D7C"/>
    <w:rsid w:val="00500D98"/>
    <w:rsid w:val="0050138C"/>
    <w:rsid w:val="005028AC"/>
    <w:rsid w:val="005028F6"/>
    <w:rsid w:val="0050309C"/>
    <w:rsid w:val="005039F4"/>
    <w:rsid w:val="00503C51"/>
    <w:rsid w:val="00503FB4"/>
    <w:rsid w:val="00504694"/>
    <w:rsid w:val="00504AB7"/>
    <w:rsid w:val="005051CA"/>
    <w:rsid w:val="0050543F"/>
    <w:rsid w:val="005056C6"/>
    <w:rsid w:val="005058B8"/>
    <w:rsid w:val="005059D2"/>
    <w:rsid w:val="00505C14"/>
    <w:rsid w:val="0050634F"/>
    <w:rsid w:val="00506C1A"/>
    <w:rsid w:val="00506D7F"/>
    <w:rsid w:val="00506FE5"/>
    <w:rsid w:val="00507050"/>
    <w:rsid w:val="005070FA"/>
    <w:rsid w:val="005073CA"/>
    <w:rsid w:val="00507814"/>
    <w:rsid w:val="00507B6B"/>
    <w:rsid w:val="00507B87"/>
    <w:rsid w:val="0051015C"/>
    <w:rsid w:val="005105AD"/>
    <w:rsid w:val="005110E8"/>
    <w:rsid w:val="00511DCA"/>
    <w:rsid w:val="00511E8B"/>
    <w:rsid w:val="00511EAA"/>
    <w:rsid w:val="00511EE4"/>
    <w:rsid w:val="00512184"/>
    <w:rsid w:val="00512A2E"/>
    <w:rsid w:val="005138A9"/>
    <w:rsid w:val="005139AD"/>
    <w:rsid w:val="00513B74"/>
    <w:rsid w:val="00513C26"/>
    <w:rsid w:val="00513EFB"/>
    <w:rsid w:val="00514909"/>
    <w:rsid w:val="00514970"/>
    <w:rsid w:val="00515304"/>
    <w:rsid w:val="005156A4"/>
    <w:rsid w:val="0051570E"/>
    <w:rsid w:val="00515B70"/>
    <w:rsid w:val="00515D12"/>
    <w:rsid w:val="00516034"/>
    <w:rsid w:val="005162B3"/>
    <w:rsid w:val="005164E7"/>
    <w:rsid w:val="00516622"/>
    <w:rsid w:val="00516FAA"/>
    <w:rsid w:val="00517A61"/>
    <w:rsid w:val="005205E4"/>
    <w:rsid w:val="0052068A"/>
    <w:rsid w:val="005209ED"/>
    <w:rsid w:val="00520B8B"/>
    <w:rsid w:val="00520C98"/>
    <w:rsid w:val="005211AE"/>
    <w:rsid w:val="0052122D"/>
    <w:rsid w:val="005217C9"/>
    <w:rsid w:val="0052187D"/>
    <w:rsid w:val="00521BA1"/>
    <w:rsid w:val="005220D8"/>
    <w:rsid w:val="0052233E"/>
    <w:rsid w:val="00522716"/>
    <w:rsid w:val="0052296B"/>
    <w:rsid w:val="00522A5F"/>
    <w:rsid w:val="00522CB7"/>
    <w:rsid w:val="00522FBD"/>
    <w:rsid w:val="005235CF"/>
    <w:rsid w:val="00524377"/>
    <w:rsid w:val="0052440A"/>
    <w:rsid w:val="00524851"/>
    <w:rsid w:val="005249AF"/>
    <w:rsid w:val="00524D27"/>
    <w:rsid w:val="0052524A"/>
    <w:rsid w:val="00525513"/>
    <w:rsid w:val="005257DE"/>
    <w:rsid w:val="00525AA3"/>
    <w:rsid w:val="005266B5"/>
    <w:rsid w:val="00526A79"/>
    <w:rsid w:val="00526C8F"/>
    <w:rsid w:val="00526F9D"/>
    <w:rsid w:val="0052797C"/>
    <w:rsid w:val="00527DB8"/>
    <w:rsid w:val="00527E39"/>
    <w:rsid w:val="0053002E"/>
    <w:rsid w:val="005305BB"/>
    <w:rsid w:val="0053097B"/>
    <w:rsid w:val="00530CCD"/>
    <w:rsid w:val="00531245"/>
    <w:rsid w:val="00531678"/>
    <w:rsid w:val="00531AD6"/>
    <w:rsid w:val="00531D96"/>
    <w:rsid w:val="00532826"/>
    <w:rsid w:val="00533232"/>
    <w:rsid w:val="00533462"/>
    <w:rsid w:val="005334F1"/>
    <w:rsid w:val="005338FC"/>
    <w:rsid w:val="00533FC3"/>
    <w:rsid w:val="005348B3"/>
    <w:rsid w:val="0053498A"/>
    <w:rsid w:val="00534AA8"/>
    <w:rsid w:val="00534B29"/>
    <w:rsid w:val="005355D2"/>
    <w:rsid w:val="00535620"/>
    <w:rsid w:val="00535622"/>
    <w:rsid w:val="00535A70"/>
    <w:rsid w:val="00535B45"/>
    <w:rsid w:val="00536490"/>
    <w:rsid w:val="00536ADF"/>
    <w:rsid w:val="00536C3D"/>
    <w:rsid w:val="0053703D"/>
    <w:rsid w:val="0053705C"/>
    <w:rsid w:val="00537425"/>
    <w:rsid w:val="005374CC"/>
    <w:rsid w:val="00537E41"/>
    <w:rsid w:val="00540101"/>
    <w:rsid w:val="00540110"/>
    <w:rsid w:val="0054100B"/>
    <w:rsid w:val="005410D6"/>
    <w:rsid w:val="00541372"/>
    <w:rsid w:val="005419E4"/>
    <w:rsid w:val="00541CEA"/>
    <w:rsid w:val="00541EFE"/>
    <w:rsid w:val="00541F0F"/>
    <w:rsid w:val="005430F5"/>
    <w:rsid w:val="005432FD"/>
    <w:rsid w:val="005433DA"/>
    <w:rsid w:val="0054344A"/>
    <w:rsid w:val="00543823"/>
    <w:rsid w:val="00543B5D"/>
    <w:rsid w:val="00543C02"/>
    <w:rsid w:val="00545272"/>
    <w:rsid w:val="00545603"/>
    <w:rsid w:val="00545A6A"/>
    <w:rsid w:val="00545CF6"/>
    <w:rsid w:val="0054614C"/>
    <w:rsid w:val="0054615B"/>
    <w:rsid w:val="00546229"/>
    <w:rsid w:val="00546803"/>
    <w:rsid w:val="00546877"/>
    <w:rsid w:val="005468D7"/>
    <w:rsid w:val="00546DD9"/>
    <w:rsid w:val="00546E10"/>
    <w:rsid w:val="005475F8"/>
    <w:rsid w:val="00547691"/>
    <w:rsid w:val="00547C5D"/>
    <w:rsid w:val="00547CAE"/>
    <w:rsid w:val="00547F45"/>
    <w:rsid w:val="00550245"/>
    <w:rsid w:val="0055063E"/>
    <w:rsid w:val="00550B61"/>
    <w:rsid w:val="00550B85"/>
    <w:rsid w:val="00550DB1"/>
    <w:rsid w:val="005514A1"/>
    <w:rsid w:val="0055154C"/>
    <w:rsid w:val="00551D1D"/>
    <w:rsid w:val="00551F6D"/>
    <w:rsid w:val="00551F85"/>
    <w:rsid w:val="00553A0D"/>
    <w:rsid w:val="00553C59"/>
    <w:rsid w:val="00554119"/>
    <w:rsid w:val="00554A66"/>
    <w:rsid w:val="00554B43"/>
    <w:rsid w:val="00554C09"/>
    <w:rsid w:val="00554EF7"/>
    <w:rsid w:val="005554B7"/>
    <w:rsid w:val="00555B7C"/>
    <w:rsid w:val="00556895"/>
    <w:rsid w:val="00560588"/>
    <w:rsid w:val="005609D2"/>
    <w:rsid w:val="00560D27"/>
    <w:rsid w:val="005610A7"/>
    <w:rsid w:val="00561450"/>
    <w:rsid w:val="00561BEC"/>
    <w:rsid w:val="0056233F"/>
    <w:rsid w:val="00562723"/>
    <w:rsid w:val="00562801"/>
    <w:rsid w:val="00563326"/>
    <w:rsid w:val="00563C0B"/>
    <w:rsid w:val="005641C1"/>
    <w:rsid w:val="00564349"/>
    <w:rsid w:val="00564683"/>
    <w:rsid w:val="00564B29"/>
    <w:rsid w:val="005651F0"/>
    <w:rsid w:val="005657FD"/>
    <w:rsid w:val="0056589F"/>
    <w:rsid w:val="00565986"/>
    <w:rsid w:val="005663F1"/>
    <w:rsid w:val="005666E1"/>
    <w:rsid w:val="005667C6"/>
    <w:rsid w:val="005671E7"/>
    <w:rsid w:val="00570794"/>
    <w:rsid w:val="00570A3E"/>
    <w:rsid w:val="00570A41"/>
    <w:rsid w:val="00570BF9"/>
    <w:rsid w:val="0057128C"/>
    <w:rsid w:val="005715D8"/>
    <w:rsid w:val="00571A61"/>
    <w:rsid w:val="00571B43"/>
    <w:rsid w:val="00571FD4"/>
    <w:rsid w:val="0057219D"/>
    <w:rsid w:val="00572540"/>
    <w:rsid w:val="00572BE8"/>
    <w:rsid w:val="00572C99"/>
    <w:rsid w:val="00572E72"/>
    <w:rsid w:val="00572F09"/>
    <w:rsid w:val="0057314E"/>
    <w:rsid w:val="00573658"/>
    <w:rsid w:val="0057388E"/>
    <w:rsid w:val="005738AD"/>
    <w:rsid w:val="00573D5C"/>
    <w:rsid w:val="00574548"/>
    <w:rsid w:val="00574CE4"/>
    <w:rsid w:val="005759B6"/>
    <w:rsid w:val="005769D9"/>
    <w:rsid w:val="00576B3D"/>
    <w:rsid w:val="0057718D"/>
    <w:rsid w:val="0057727E"/>
    <w:rsid w:val="005773E7"/>
    <w:rsid w:val="00577586"/>
    <w:rsid w:val="005777EA"/>
    <w:rsid w:val="0057795E"/>
    <w:rsid w:val="00577A95"/>
    <w:rsid w:val="005803A0"/>
    <w:rsid w:val="005804D4"/>
    <w:rsid w:val="00580617"/>
    <w:rsid w:val="005817C8"/>
    <w:rsid w:val="005819CD"/>
    <w:rsid w:val="005819CF"/>
    <w:rsid w:val="00581E1C"/>
    <w:rsid w:val="00582650"/>
    <w:rsid w:val="00582CD4"/>
    <w:rsid w:val="005830A3"/>
    <w:rsid w:val="005831AD"/>
    <w:rsid w:val="00583669"/>
    <w:rsid w:val="00583D0F"/>
    <w:rsid w:val="0058417C"/>
    <w:rsid w:val="00584535"/>
    <w:rsid w:val="005845E1"/>
    <w:rsid w:val="005847DF"/>
    <w:rsid w:val="00584E0F"/>
    <w:rsid w:val="00585438"/>
    <w:rsid w:val="005855CB"/>
    <w:rsid w:val="005856D9"/>
    <w:rsid w:val="005858D1"/>
    <w:rsid w:val="00585B44"/>
    <w:rsid w:val="00585DED"/>
    <w:rsid w:val="0058613C"/>
    <w:rsid w:val="00586E5F"/>
    <w:rsid w:val="00587425"/>
    <w:rsid w:val="0058762C"/>
    <w:rsid w:val="00587EB2"/>
    <w:rsid w:val="005902AF"/>
    <w:rsid w:val="005906FF"/>
    <w:rsid w:val="0059075E"/>
    <w:rsid w:val="00590C06"/>
    <w:rsid w:val="00590DF0"/>
    <w:rsid w:val="00591C2A"/>
    <w:rsid w:val="0059223B"/>
    <w:rsid w:val="00592C2A"/>
    <w:rsid w:val="00592D2C"/>
    <w:rsid w:val="00593BF9"/>
    <w:rsid w:val="00593C9C"/>
    <w:rsid w:val="005944C7"/>
    <w:rsid w:val="00594754"/>
    <w:rsid w:val="0059489F"/>
    <w:rsid w:val="00595310"/>
    <w:rsid w:val="0059549B"/>
    <w:rsid w:val="005955FA"/>
    <w:rsid w:val="00595A31"/>
    <w:rsid w:val="00596372"/>
    <w:rsid w:val="00596579"/>
    <w:rsid w:val="00596A1B"/>
    <w:rsid w:val="00597544"/>
    <w:rsid w:val="005975FB"/>
    <w:rsid w:val="005A08F3"/>
    <w:rsid w:val="005A0F84"/>
    <w:rsid w:val="005A1320"/>
    <w:rsid w:val="005A1382"/>
    <w:rsid w:val="005A154E"/>
    <w:rsid w:val="005A19D7"/>
    <w:rsid w:val="005A1EC9"/>
    <w:rsid w:val="005A245F"/>
    <w:rsid w:val="005A2844"/>
    <w:rsid w:val="005A2ED9"/>
    <w:rsid w:val="005A3940"/>
    <w:rsid w:val="005A3EC8"/>
    <w:rsid w:val="005A4273"/>
    <w:rsid w:val="005A577F"/>
    <w:rsid w:val="005A5B21"/>
    <w:rsid w:val="005A5D5A"/>
    <w:rsid w:val="005A6822"/>
    <w:rsid w:val="005A796A"/>
    <w:rsid w:val="005B0194"/>
    <w:rsid w:val="005B02B7"/>
    <w:rsid w:val="005B03BD"/>
    <w:rsid w:val="005B03BE"/>
    <w:rsid w:val="005B03E7"/>
    <w:rsid w:val="005B118D"/>
    <w:rsid w:val="005B16BC"/>
    <w:rsid w:val="005B24A8"/>
    <w:rsid w:val="005B2915"/>
    <w:rsid w:val="005B2A38"/>
    <w:rsid w:val="005B2CB0"/>
    <w:rsid w:val="005B323C"/>
    <w:rsid w:val="005B32ED"/>
    <w:rsid w:val="005B37BB"/>
    <w:rsid w:val="005B3904"/>
    <w:rsid w:val="005B3AB3"/>
    <w:rsid w:val="005B3B34"/>
    <w:rsid w:val="005B3B4A"/>
    <w:rsid w:val="005B3CDD"/>
    <w:rsid w:val="005B3E2A"/>
    <w:rsid w:val="005B3EFE"/>
    <w:rsid w:val="005B4210"/>
    <w:rsid w:val="005B437F"/>
    <w:rsid w:val="005B50B7"/>
    <w:rsid w:val="005B55E1"/>
    <w:rsid w:val="005B5917"/>
    <w:rsid w:val="005B5AB4"/>
    <w:rsid w:val="005B5C25"/>
    <w:rsid w:val="005B6387"/>
    <w:rsid w:val="005B687A"/>
    <w:rsid w:val="005B6B7E"/>
    <w:rsid w:val="005B6C36"/>
    <w:rsid w:val="005B7790"/>
    <w:rsid w:val="005B7ED8"/>
    <w:rsid w:val="005C00D9"/>
    <w:rsid w:val="005C070F"/>
    <w:rsid w:val="005C0B5E"/>
    <w:rsid w:val="005C0D09"/>
    <w:rsid w:val="005C10A6"/>
    <w:rsid w:val="005C10C2"/>
    <w:rsid w:val="005C123E"/>
    <w:rsid w:val="005C1FB3"/>
    <w:rsid w:val="005C22EB"/>
    <w:rsid w:val="005C2494"/>
    <w:rsid w:val="005C2CE9"/>
    <w:rsid w:val="005C2DD8"/>
    <w:rsid w:val="005C30ED"/>
    <w:rsid w:val="005C3196"/>
    <w:rsid w:val="005C3710"/>
    <w:rsid w:val="005C3753"/>
    <w:rsid w:val="005C3A6B"/>
    <w:rsid w:val="005C3BD0"/>
    <w:rsid w:val="005C413D"/>
    <w:rsid w:val="005C4321"/>
    <w:rsid w:val="005C4826"/>
    <w:rsid w:val="005C4B75"/>
    <w:rsid w:val="005C50CB"/>
    <w:rsid w:val="005C5284"/>
    <w:rsid w:val="005C5DED"/>
    <w:rsid w:val="005C5DEF"/>
    <w:rsid w:val="005C60F3"/>
    <w:rsid w:val="005C6D8E"/>
    <w:rsid w:val="005C71B4"/>
    <w:rsid w:val="005C752F"/>
    <w:rsid w:val="005C7729"/>
    <w:rsid w:val="005C796B"/>
    <w:rsid w:val="005C7CEA"/>
    <w:rsid w:val="005D00CB"/>
    <w:rsid w:val="005D04D9"/>
    <w:rsid w:val="005D04F0"/>
    <w:rsid w:val="005D09CA"/>
    <w:rsid w:val="005D0B36"/>
    <w:rsid w:val="005D0D8C"/>
    <w:rsid w:val="005D0DCF"/>
    <w:rsid w:val="005D10A6"/>
    <w:rsid w:val="005D10D6"/>
    <w:rsid w:val="005D1263"/>
    <w:rsid w:val="005D15CC"/>
    <w:rsid w:val="005D1631"/>
    <w:rsid w:val="005D20A2"/>
    <w:rsid w:val="005D266C"/>
    <w:rsid w:val="005D26CC"/>
    <w:rsid w:val="005D2D11"/>
    <w:rsid w:val="005D31D6"/>
    <w:rsid w:val="005D39B3"/>
    <w:rsid w:val="005D39E9"/>
    <w:rsid w:val="005D4448"/>
    <w:rsid w:val="005D4A47"/>
    <w:rsid w:val="005D58E0"/>
    <w:rsid w:val="005D5A00"/>
    <w:rsid w:val="005D6005"/>
    <w:rsid w:val="005D61A6"/>
    <w:rsid w:val="005D6A91"/>
    <w:rsid w:val="005D6E91"/>
    <w:rsid w:val="005D6F65"/>
    <w:rsid w:val="005D731B"/>
    <w:rsid w:val="005D7658"/>
    <w:rsid w:val="005D7E2E"/>
    <w:rsid w:val="005E0807"/>
    <w:rsid w:val="005E0BF8"/>
    <w:rsid w:val="005E14E3"/>
    <w:rsid w:val="005E19C9"/>
    <w:rsid w:val="005E225A"/>
    <w:rsid w:val="005E2374"/>
    <w:rsid w:val="005E25A6"/>
    <w:rsid w:val="005E2A00"/>
    <w:rsid w:val="005E2B4E"/>
    <w:rsid w:val="005E2C81"/>
    <w:rsid w:val="005E39EF"/>
    <w:rsid w:val="005E3AC9"/>
    <w:rsid w:val="005E404E"/>
    <w:rsid w:val="005E4301"/>
    <w:rsid w:val="005E435A"/>
    <w:rsid w:val="005E52FD"/>
    <w:rsid w:val="005E5F02"/>
    <w:rsid w:val="005E6A77"/>
    <w:rsid w:val="005E7526"/>
    <w:rsid w:val="005E7E80"/>
    <w:rsid w:val="005F017C"/>
    <w:rsid w:val="005F0370"/>
    <w:rsid w:val="005F06E4"/>
    <w:rsid w:val="005F088C"/>
    <w:rsid w:val="005F0EEA"/>
    <w:rsid w:val="005F0F11"/>
    <w:rsid w:val="005F1493"/>
    <w:rsid w:val="005F14C4"/>
    <w:rsid w:val="005F165B"/>
    <w:rsid w:val="005F2537"/>
    <w:rsid w:val="005F25CC"/>
    <w:rsid w:val="005F270E"/>
    <w:rsid w:val="005F2ADA"/>
    <w:rsid w:val="005F2B48"/>
    <w:rsid w:val="005F2B94"/>
    <w:rsid w:val="005F2C4E"/>
    <w:rsid w:val="005F2E58"/>
    <w:rsid w:val="005F2FBF"/>
    <w:rsid w:val="005F31F0"/>
    <w:rsid w:val="005F3955"/>
    <w:rsid w:val="005F397D"/>
    <w:rsid w:val="005F467A"/>
    <w:rsid w:val="005F487E"/>
    <w:rsid w:val="005F4E9C"/>
    <w:rsid w:val="005F4F48"/>
    <w:rsid w:val="005F5E92"/>
    <w:rsid w:val="005F6680"/>
    <w:rsid w:val="005F72AE"/>
    <w:rsid w:val="006000B7"/>
    <w:rsid w:val="006000FC"/>
    <w:rsid w:val="00600D4A"/>
    <w:rsid w:val="00602212"/>
    <w:rsid w:val="00602D53"/>
    <w:rsid w:val="00603892"/>
    <w:rsid w:val="00603F1B"/>
    <w:rsid w:val="00604B34"/>
    <w:rsid w:val="00605654"/>
    <w:rsid w:val="00605A78"/>
    <w:rsid w:val="00605B63"/>
    <w:rsid w:val="00605DD2"/>
    <w:rsid w:val="006064E4"/>
    <w:rsid w:val="006065E0"/>
    <w:rsid w:val="00606692"/>
    <w:rsid w:val="006072F4"/>
    <w:rsid w:val="006079D0"/>
    <w:rsid w:val="00607B2A"/>
    <w:rsid w:val="00610122"/>
    <w:rsid w:val="00610174"/>
    <w:rsid w:val="00610BDC"/>
    <w:rsid w:val="00610E62"/>
    <w:rsid w:val="00610FEA"/>
    <w:rsid w:val="006112FE"/>
    <w:rsid w:val="00611844"/>
    <w:rsid w:val="00611F7D"/>
    <w:rsid w:val="00611FED"/>
    <w:rsid w:val="00612510"/>
    <w:rsid w:val="00612D21"/>
    <w:rsid w:val="00613004"/>
    <w:rsid w:val="00613092"/>
    <w:rsid w:val="00613761"/>
    <w:rsid w:val="00613924"/>
    <w:rsid w:val="00613970"/>
    <w:rsid w:val="00613A0F"/>
    <w:rsid w:val="00613D4D"/>
    <w:rsid w:val="00613FAC"/>
    <w:rsid w:val="0061444C"/>
    <w:rsid w:val="0061642E"/>
    <w:rsid w:val="006164EE"/>
    <w:rsid w:val="00616CC2"/>
    <w:rsid w:val="0061782F"/>
    <w:rsid w:val="00617924"/>
    <w:rsid w:val="00617D2A"/>
    <w:rsid w:val="00617DFA"/>
    <w:rsid w:val="00620479"/>
    <w:rsid w:val="0062065C"/>
    <w:rsid w:val="00620A80"/>
    <w:rsid w:val="00621A08"/>
    <w:rsid w:val="00621A35"/>
    <w:rsid w:val="00622359"/>
    <w:rsid w:val="00622522"/>
    <w:rsid w:val="006228EA"/>
    <w:rsid w:val="00622E14"/>
    <w:rsid w:val="0062328A"/>
    <w:rsid w:val="00623319"/>
    <w:rsid w:val="006235CE"/>
    <w:rsid w:val="00623EAA"/>
    <w:rsid w:val="006248E3"/>
    <w:rsid w:val="00624951"/>
    <w:rsid w:val="00624D5B"/>
    <w:rsid w:val="00624E6B"/>
    <w:rsid w:val="00625457"/>
    <w:rsid w:val="006255C6"/>
    <w:rsid w:val="00626129"/>
    <w:rsid w:val="0062656A"/>
    <w:rsid w:val="00626951"/>
    <w:rsid w:val="006274FF"/>
    <w:rsid w:val="006276E7"/>
    <w:rsid w:val="00627770"/>
    <w:rsid w:val="006278E8"/>
    <w:rsid w:val="00627962"/>
    <w:rsid w:val="00627CEF"/>
    <w:rsid w:val="00630B0A"/>
    <w:rsid w:val="00630B90"/>
    <w:rsid w:val="00630E40"/>
    <w:rsid w:val="006310DD"/>
    <w:rsid w:val="006310F6"/>
    <w:rsid w:val="0063162A"/>
    <w:rsid w:val="0063168E"/>
    <w:rsid w:val="00631856"/>
    <w:rsid w:val="00631F83"/>
    <w:rsid w:val="00632743"/>
    <w:rsid w:val="0063276A"/>
    <w:rsid w:val="00632841"/>
    <w:rsid w:val="00632EE5"/>
    <w:rsid w:val="006333B7"/>
    <w:rsid w:val="0063345A"/>
    <w:rsid w:val="00633552"/>
    <w:rsid w:val="00633751"/>
    <w:rsid w:val="00633992"/>
    <w:rsid w:val="00634265"/>
    <w:rsid w:val="0063437E"/>
    <w:rsid w:val="006345FA"/>
    <w:rsid w:val="0063492D"/>
    <w:rsid w:val="00635142"/>
    <w:rsid w:val="006354A8"/>
    <w:rsid w:val="00635D7E"/>
    <w:rsid w:val="00635E35"/>
    <w:rsid w:val="00635FC2"/>
    <w:rsid w:val="0063714C"/>
    <w:rsid w:val="00637439"/>
    <w:rsid w:val="006375F0"/>
    <w:rsid w:val="006376FA"/>
    <w:rsid w:val="00637F1B"/>
    <w:rsid w:val="00640322"/>
    <w:rsid w:val="006409CD"/>
    <w:rsid w:val="00640A5D"/>
    <w:rsid w:val="006410DD"/>
    <w:rsid w:val="00641110"/>
    <w:rsid w:val="00641F8B"/>
    <w:rsid w:val="006423F1"/>
    <w:rsid w:val="00642711"/>
    <w:rsid w:val="00642B00"/>
    <w:rsid w:val="00642C25"/>
    <w:rsid w:val="006432D7"/>
    <w:rsid w:val="006434F5"/>
    <w:rsid w:val="00643780"/>
    <w:rsid w:val="006438B6"/>
    <w:rsid w:val="00643B35"/>
    <w:rsid w:val="00643D90"/>
    <w:rsid w:val="00644109"/>
    <w:rsid w:val="0064421B"/>
    <w:rsid w:val="0064422B"/>
    <w:rsid w:val="006442CD"/>
    <w:rsid w:val="00644A3E"/>
    <w:rsid w:val="00645094"/>
    <w:rsid w:val="006450F1"/>
    <w:rsid w:val="006452D3"/>
    <w:rsid w:val="0064566F"/>
    <w:rsid w:val="006460C6"/>
    <w:rsid w:val="00646274"/>
    <w:rsid w:val="006462DD"/>
    <w:rsid w:val="00647B9E"/>
    <w:rsid w:val="00647CB6"/>
    <w:rsid w:val="00647F00"/>
    <w:rsid w:val="00650037"/>
    <w:rsid w:val="0065049B"/>
    <w:rsid w:val="00650511"/>
    <w:rsid w:val="00650677"/>
    <w:rsid w:val="00650726"/>
    <w:rsid w:val="00650915"/>
    <w:rsid w:val="006513E0"/>
    <w:rsid w:val="0065261C"/>
    <w:rsid w:val="00652BDE"/>
    <w:rsid w:val="00653032"/>
    <w:rsid w:val="00654244"/>
    <w:rsid w:val="0065479C"/>
    <w:rsid w:val="00654CE3"/>
    <w:rsid w:val="00654D5A"/>
    <w:rsid w:val="00654DEF"/>
    <w:rsid w:val="006556AE"/>
    <w:rsid w:val="0065575C"/>
    <w:rsid w:val="00655B81"/>
    <w:rsid w:val="0065633C"/>
    <w:rsid w:val="00657147"/>
    <w:rsid w:val="006575D4"/>
    <w:rsid w:val="006578D5"/>
    <w:rsid w:val="00660A2E"/>
    <w:rsid w:val="00660AAE"/>
    <w:rsid w:val="00660C57"/>
    <w:rsid w:val="006610F3"/>
    <w:rsid w:val="006612D1"/>
    <w:rsid w:val="0066193D"/>
    <w:rsid w:val="00661CAF"/>
    <w:rsid w:val="0066234C"/>
    <w:rsid w:val="00662AA7"/>
    <w:rsid w:val="00663301"/>
    <w:rsid w:val="006636C9"/>
    <w:rsid w:val="00663C52"/>
    <w:rsid w:val="00664C66"/>
    <w:rsid w:val="00665A0B"/>
    <w:rsid w:val="00665D7F"/>
    <w:rsid w:val="00666472"/>
    <w:rsid w:val="00666FA8"/>
    <w:rsid w:val="00667D30"/>
    <w:rsid w:val="006700D4"/>
    <w:rsid w:val="00670C85"/>
    <w:rsid w:val="00671B20"/>
    <w:rsid w:val="00671CF8"/>
    <w:rsid w:val="0067235C"/>
    <w:rsid w:val="00672E92"/>
    <w:rsid w:val="0067338A"/>
    <w:rsid w:val="0067345E"/>
    <w:rsid w:val="006743A2"/>
    <w:rsid w:val="006751CB"/>
    <w:rsid w:val="00675444"/>
    <w:rsid w:val="006754F5"/>
    <w:rsid w:val="00676276"/>
    <w:rsid w:val="006772CE"/>
    <w:rsid w:val="0067782F"/>
    <w:rsid w:val="00677B7A"/>
    <w:rsid w:val="0068041B"/>
    <w:rsid w:val="006804FE"/>
    <w:rsid w:val="00680679"/>
    <w:rsid w:val="006807C7"/>
    <w:rsid w:val="00680A2E"/>
    <w:rsid w:val="00680BEA"/>
    <w:rsid w:val="00681451"/>
    <w:rsid w:val="006814C4"/>
    <w:rsid w:val="00681A33"/>
    <w:rsid w:val="00681BBE"/>
    <w:rsid w:val="00681CE5"/>
    <w:rsid w:val="006827C1"/>
    <w:rsid w:val="0068291D"/>
    <w:rsid w:val="00682A77"/>
    <w:rsid w:val="00682A88"/>
    <w:rsid w:val="00682FF0"/>
    <w:rsid w:val="006830D3"/>
    <w:rsid w:val="00683ADC"/>
    <w:rsid w:val="00683CD4"/>
    <w:rsid w:val="00683D50"/>
    <w:rsid w:val="00683EC4"/>
    <w:rsid w:val="00683FBD"/>
    <w:rsid w:val="0068417B"/>
    <w:rsid w:val="00684810"/>
    <w:rsid w:val="00684A47"/>
    <w:rsid w:val="00684C57"/>
    <w:rsid w:val="00684E27"/>
    <w:rsid w:val="0068530B"/>
    <w:rsid w:val="00685334"/>
    <w:rsid w:val="006879FA"/>
    <w:rsid w:val="00687AE3"/>
    <w:rsid w:val="00690075"/>
    <w:rsid w:val="00690DCC"/>
    <w:rsid w:val="00690F68"/>
    <w:rsid w:val="006914ED"/>
    <w:rsid w:val="00691A14"/>
    <w:rsid w:val="00691CEF"/>
    <w:rsid w:val="00691CF9"/>
    <w:rsid w:val="00691F33"/>
    <w:rsid w:val="0069246F"/>
    <w:rsid w:val="006925BA"/>
    <w:rsid w:val="00692B5B"/>
    <w:rsid w:val="00693CB6"/>
    <w:rsid w:val="00693EF5"/>
    <w:rsid w:val="006942C8"/>
    <w:rsid w:val="00694457"/>
    <w:rsid w:val="0069470F"/>
    <w:rsid w:val="00695391"/>
    <w:rsid w:val="00695672"/>
    <w:rsid w:val="0069584C"/>
    <w:rsid w:val="00695D9E"/>
    <w:rsid w:val="006960D0"/>
    <w:rsid w:val="006963A8"/>
    <w:rsid w:val="0069652F"/>
    <w:rsid w:val="00696756"/>
    <w:rsid w:val="00696EB7"/>
    <w:rsid w:val="006974B3"/>
    <w:rsid w:val="0069756A"/>
    <w:rsid w:val="006A03AA"/>
    <w:rsid w:val="006A0B8A"/>
    <w:rsid w:val="006A0D88"/>
    <w:rsid w:val="006A1701"/>
    <w:rsid w:val="006A192C"/>
    <w:rsid w:val="006A2EC0"/>
    <w:rsid w:val="006A34F4"/>
    <w:rsid w:val="006A3E29"/>
    <w:rsid w:val="006A4BB9"/>
    <w:rsid w:val="006A558E"/>
    <w:rsid w:val="006A60D8"/>
    <w:rsid w:val="006A6363"/>
    <w:rsid w:val="006A6805"/>
    <w:rsid w:val="006A6852"/>
    <w:rsid w:val="006A6CE9"/>
    <w:rsid w:val="006A6ECB"/>
    <w:rsid w:val="006A6F5E"/>
    <w:rsid w:val="006A72E0"/>
    <w:rsid w:val="006B00E3"/>
    <w:rsid w:val="006B013A"/>
    <w:rsid w:val="006B0277"/>
    <w:rsid w:val="006B04D5"/>
    <w:rsid w:val="006B0882"/>
    <w:rsid w:val="006B08F7"/>
    <w:rsid w:val="006B0E61"/>
    <w:rsid w:val="006B0FBF"/>
    <w:rsid w:val="006B122E"/>
    <w:rsid w:val="006B1596"/>
    <w:rsid w:val="006B19DA"/>
    <w:rsid w:val="006B2674"/>
    <w:rsid w:val="006B2B8A"/>
    <w:rsid w:val="006B2BFD"/>
    <w:rsid w:val="006B36CE"/>
    <w:rsid w:val="006B383E"/>
    <w:rsid w:val="006B3B36"/>
    <w:rsid w:val="006B3B5F"/>
    <w:rsid w:val="006B4130"/>
    <w:rsid w:val="006B4406"/>
    <w:rsid w:val="006B447A"/>
    <w:rsid w:val="006B475C"/>
    <w:rsid w:val="006B4C09"/>
    <w:rsid w:val="006B4EEF"/>
    <w:rsid w:val="006B5574"/>
    <w:rsid w:val="006B558A"/>
    <w:rsid w:val="006B5E56"/>
    <w:rsid w:val="006B602A"/>
    <w:rsid w:val="006B61D8"/>
    <w:rsid w:val="006B62D0"/>
    <w:rsid w:val="006B732B"/>
    <w:rsid w:val="006C0218"/>
    <w:rsid w:val="006C0A5C"/>
    <w:rsid w:val="006C17F9"/>
    <w:rsid w:val="006C1998"/>
    <w:rsid w:val="006C1A07"/>
    <w:rsid w:val="006C1BE7"/>
    <w:rsid w:val="006C1E4B"/>
    <w:rsid w:val="006C34EC"/>
    <w:rsid w:val="006C3822"/>
    <w:rsid w:val="006C39CE"/>
    <w:rsid w:val="006C41C0"/>
    <w:rsid w:val="006C4542"/>
    <w:rsid w:val="006C45BE"/>
    <w:rsid w:val="006C4F16"/>
    <w:rsid w:val="006C5953"/>
    <w:rsid w:val="006C5D91"/>
    <w:rsid w:val="006C6119"/>
    <w:rsid w:val="006C6450"/>
    <w:rsid w:val="006C64EE"/>
    <w:rsid w:val="006C6568"/>
    <w:rsid w:val="006C6ACC"/>
    <w:rsid w:val="006C7279"/>
    <w:rsid w:val="006C7437"/>
    <w:rsid w:val="006C7784"/>
    <w:rsid w:val="006C77DB"/>
    <w:rsid w:val="006C7A58"/>
    <w:rsid w:val="006D0148"/>
    <w:rsid w:val="006D06C1"/>
    <w:rsid w:val="006D1066"/>
    <w:rsid w:val="006D1137"/>
    <w:rsid w:val="006D1867"/>
    <w:rsid w:val="006D197D"/>
    <w:rsid w:val="006D1CAC"/>
    <w:rsid w:val="006D1D78"/>
    <w:rsid w:val="006D20DA"/>
    <w:rsid w:val="006D231C"/>
    <w:rsid w:val="006D31EB"/>
    <w:rsid w:val="006D31EF"/>
    <w:rsid w:val="006D3205"/>
    <w:rsid w:val="006D324E"/>
    <w:rsid w:val="006D34ED"/>
    <w:rsid w:val="006D3A40"/>
    <w:rsid w:val="006D3B67"/>
    <w:rsid w:val="006D4251"/>
    <w:rsid w:val="006D459C"/>
    <w:rsid w:val="006D45E1"/>
    <w:rsid w:val="006D4851"/>
    <w:rsid w:val="006D4949"/>
    <w:rsid w:val="006D4ABC"/>
    <w:rsid w:val="006D52F3"/>
    <w:rsid w:val="006D5846"/>
    <w:rsid w:val="006D5B6C"/>
    <w:rsid w:val="006D6F5B"/>
    <w:rsid w:val="006D724D"/>
    <w:rsid w:val="006D7641"/>
    <w:rsid w:val="006D79CD"/>
    <w:rsid w:val="006D7DB2"/>
    <w:rsid w:val="006D7E07"/>
    <w:rsid w:val="006E0743"/>
    <w:rsid w:val="006E0AE4"/>
    <w:rsid w:val="006E12E6"/>
    <w:rsid w:val="006E1564"/>
    <w:rsid w:val="006E167B"/>
    <w:rsid w:val="006E1B1A"/>
    <w:rsid w:val="006E2B56"/>
    <w:rsid w:val="006E2E1D"/>
    <w:rsid w:val="006E3236"/>
    <w:rsid w:val="006E33C9"/>
    <w:rsid w:val="006E36B3"/>
    <w:rsid w:val="006E373D"/>
    <w:rsid w:val="006E43D4"/>
    <w:rsid w:val="006E4511"/>
    <w:rsid w:val="006E5102"/>
    <w:rsid w:val="006E5535"/>
    <w:rsid w:val="006E600A"/>
    <w:rsid w:val="006E6389"/>
    <w:rsid w:val="006E63B3"/>
    <w:rsid w:val="006E6659"/>
    <w:rsid w:val="006E66AE"/>
    <w:rsid w:val="006E6B8F"/>
    <w:rsid w:val="006E6D6C"/>
    <w:rsid w:val="006E7A4F"/>
    <w:rsid w:val="006F0193"/>
    <w:rsid w:val="006F03B2"/>
    <w:rsid w:val="006F0438"/>
    <w:rsid w:val="006F06E8"/>
    <w:rsid w:val="006F0E9C"/>
    <w:rsid w:val="006F0F7B"/>
    <w:rsid w:val="006F1665"/>
    <w:rsid w:val="006F2541"/>
    <w:rsid w:val="006F34D4"/>
    <w:rsid w:val="006F3707"/>
    <w:rsid w:val="006F384B"/>
    <w:rsid w:val="006F3A39"/>
    <w:rsid w:val="006F43A7"/>
    <w:rsid w:val="006F45C9"/>
    <w:rsid w:val="006F4687"/>
    <w:rsid w:val="006F4E08"/>
    <w:rsid w:val="006F5465"/>
    <w:rsid w:val="006F5614"/>
    <w:rsid w:val="006F594F"/>
    <w:rsid w:val="006F5FC3"/>
    <w:rsid w:val="006F601C"/>
    <w:rsid w:val="006F6E3B"/>
    <w:rsid w:val="006F6F57"/>
    <w:rsid w:val="006F6F77"/>
    <w:rsid w:val="006F708B"/>
    <w:rsid w:val="006F7100"/>
    <w:rsid w:val="006F724A"/>
    <w:rsid w:val="0070047B"/>
    <w:rsid w:val="00700555"/>
    <w:rsid w:val="007005C1"/>
    <w:rsid w:val="00700A09"/>
    <w:rsid w:val="0070102A"/>
    <w:rsid w:val="0070165E"/>
    <w:rsid w:val="007018AB"/>
    <w:rsid w:val="00702B36"/>
    <w:rsid w:val="00703069"/>
    <w:rsid w:val="007031CF"/>
    <w:rsid w:val="007036C5"/>
    <w:rsid w:val="00703BC4"/>
    <w:rsid w:val="00703F5D"/>
    <w:rsid w:val="007042D8"/>
    <w:rsid w:val="00704329"/>
    <w:rsid w:val="00704D3C"/>
    <w:rsid w:val="007050AB"/>
    <w:rsid w:val="0070516D"/>
    <w:rsid w:val="007052D4"/>
    <w:rsid w:val="00705E14"/>
    <w:rsid w:val="0070640C"/>
    <w:rsid w:val="00706B1B"/>
    <w:rsid w:val="007076FC"/>
    <w:rsid w:val="00707D15"/>
    <w:rsid w:val="00707D81"/>
    <w:rsid w:val="007107A4"/>
    <w:rsid w:val="0071088C"/>
    <w:rsid w:val="007109CA"/>
    <w:rsid w:val="007112E3"/>
    <w:rsid w:val="0071183C"/>
    <w:rsid w:val="0071314B"/>
    <w:rsid w:val="00713A62"/>
    <w:rsid w:val="00713BA9"/>
    <w:rsid w:val="00713F1A"/>
    <w:rsid w:val="00713F8D"/>
    <w:rsid w:val="0071415B"/>
    <w:rsid w:val="00714204"/>
    <w:rsid w:val="007144AF"/>
    <w:rsid w:val="00714910"/>
    <w:rsid w:val="00715295"/>
    <w:rsid w:val="007152DA"/>
    <w:rsid w:val="0071572C"/>
    <w:rsid w:val="007159DB"/>
    <w:rsid w:val="00715EAB"/>
    <w:rsid w:val="007162C7"/>
    <w:rsid w:val="00716AC6"/>
    <w:rsid w:val="00717050"/>
    <w:rsid w:val="0071714E"/>
    <w:rsid w:val="007173A0"/>
    <w:rsid w:val="00717501"/>
    <w:rsid w:val="007176D4"/>
    <w:rsid w:val="007202B4"/>
    <w:rsid w:val="007203D6"/>
    <w:rsid w:val="007204A9"/>
    <w:rsid w:val="0072096E"/>
    <w:rsid w:val="00720F78"/>
    <w:rsid w:val="00720FF0"/>
    <w:rsid w:val="00721835"/>
    <w:rsid w:val="007226C7"/>
    <w:rsid w:val="00722EAF"/>
    <w:rsid w:val="007236C6"/>
    <w:rsid w:val="00724099"/>
    <w:rsid w:val="00724305"/>
    <w:rsid w:val="00724435"/>
    <w:rsid w:val="007247A7"/>
    <w:rsid w:val="0072521E"/>
    <w:rsid w:val="007256B3"/>
    <w:rsid w:val="00725E27"/>
    <w:rsid w:val="00726116"/>
    <w:rsid w:val="0072698D"/>
    <w:rsid w:val="00726B68"/>
    <w:rsid w:val="00727116"/>
    <w:rsid w:val="007278D0"/>
    <w:rsid w:val="0073001D"/>
    <w:rsid w:val="007301A8"/>
    <w:rsid w:val="00730361"/>
    <w:rsid w:val="00730600"/>
    <w:rsid w:val="0073070E"/>
    <w:rsid w:val="00730FB6"/>
    <w:rsid w:val="0073129E"/>
    <w:rsid w:val="00731C8B"/>
    <w:rsid w:val="007327DE"/>
    <w:rsid w:val="007327FA"/>
    <w:rsid w:val="00732CDB"/>
    <w:rsid w:val="00732DBE"/>
    <w:rsid w:val="0073395E"/>
    <w:rsid w:val="00733E14"/>
    <w:rsid w:val="00733F49"/>
    <w:rsid w:val="00733F52"/>
    <w:rsid w:val="0073460B"/>
    <w:rsid w:val="00734733"/>
    <w:rsid w:val="0073547B"/>
    <w:rsid w:val="007354FA"/>
    <w:rsid w:val="00735A56"/>
    <w:rsid w:val="00735DA8"/>
    <w:rsid w:val="00736954"/>
    <w:rsid w:val="00736D91"/>
    <w:rsid w:val="00737116"/>
    <w:rsid w:val="00737155"/>
    <w:rsid w:val="007371C0"/>
    <w:rsid w:val="00737B56"/>
    <w:rsid w:val="00740258"/>
    <w:rsid w:val="00740413"/>
    <w:rsid w:val="007406E1"/>
    <w:rsid w:val="00740817"/>
    <w:rsid w:val="00740E1E"/>
    <w:rsid w:val="00740E37"/>
    <w:rsid w:val="007415E8"/>
    <w:rsid w:val="00742912"/>
    <w:rsid w:val="00743A06"/>
    <w:rsid w:val="00743CBA"/>
    <w:rsid w:val="00743E83"/>
    <w:rsid w:val="0074400C"/>
    <w:rsid w:val="007443D3"/>
    <w:rsid w:val="00744557"/>
    <w:rsid w:val="00744B1B"/>
    <w:rsid w:val="00745481"/>
    <w:rsid w:val="00745647"/>
    <w:rsid w:val="0074664D"/>
    <w:rsid w:val="00746D03"/>
    <w:rsid w:val="00746E23"/>
    <w:rsid w:val="0074700B"/>
    <w:rsid w:val="0074724F"/>
    <w:rsid w:val="00747444"/>
    <w:rsid w:val="00747CDC"/>
    <w:rsid w:val="007504D3"/>
    <w:rsid w:val="0075097E"/>
    <w:rsid w:val="00750AB2"/>
    <w:rsid w:val="00750F1E"/>
    <w:rsid w:val="0075104C"/>
    <w:rsid w:val="00751957"/>
    <w:rsid w:val="00752317"/>
    <w:rsid w:val="00752338"/>
    <w:rsid w:val="00752AF6"/>
    <w:rsid w:val="00752B88"/>
    <w:rsid w:val="00752C84"/>
    <w:rsid w:val="007538FF"/>
    <w:rsid w:val="00753D02"/>
    <w:rsid w:val="00755293"/>
    <w:rsid w:val="007567A2"/>
    <w:rsid w:val="00756831"/>
    <w:rsid w:val="007569F1"/>
    <w:rsid w:val="00757097"/>
    <w:rsid w:val="0075717B"/>
    <w:rsid w:val="007572B6"/>
    <w:rsid w:val="00757758"/>
    <w:rsid w:val="00757AEB"/>
    <w:rsid w:val="00757D75"/>
    <w:rsid w:val="00760B3E"/>
    <w:rsid w:val="00760BD2"/>
    <w:rsid w:val="007614BA"/>
    <w:rsid w:val="007619E3"/>
    <w:rsid w:val="00761B24"/>
    <w:rsid w:val="007626A3"/>
    <w:rsid w:val="00762B74"/>
    <w:rsid w:val="00763263"/>
    <w:rsid w:val="00763320"/>
    <w:rsid w:val="007644C2"/>
    <w:rsid w:val="00764A89"/>
    <w:rsid w:val="00765149"/>
    <w:rsid w:val="00766257"/>
    <w:rsid w:val="00766F9F"/>
    <w:rsid w:val="007671C6"/>
    <w:rsid w:val="007676FA"/>
    <w:rsid w:val="0076778C"/>
    <w:rsid w:val="00770265"/>
    <w:rsid w:val="007707DA"/>
    <w:rsid w:val="00770C50"/>
    <w:rsid w:val="0077157A"/>
    <w:rsid w:val="007717F6"/>
    <w:rsid w:val="007720FF"/>
    <w:rsid w:val="0077219D"/>
    <w:rsid w:val="00772EF4"/>
    <w:rsid w:val="007736DC"/>
    <w:rsid w:val="007744E2"/>
    <w:rsid w:val="0077465B"/>
    <w:rsid w:val="007750D1"/>
    <w:rsid w:val="00775AC2"/>
    <w:rsid w:val="00775F2F"/>
    <w:rsid w:val="00776B1A"/>
    <w:rsid w:val="00777282"/>
    <w:rsid w:val="00777DA6"/>
    <w:rsid w:val="007800EC"/>
    <w:rsid w:val="00780F0C"/>
    <w:rsid w:val="00781151"/>
    <w:rsid w:val="007811C1"/>
    <w:rsid w:val="00781624"/>
    <w:rsid w:val="007818AA"/>
    <w:rsid w:val="00781D07"/>
    <w:rsid w:val="00781F3E"/>
    <w:rsid w:val="00781FBE"/>
    <w:rsid w:val="00782060"/>
    <w:rsid w:val="0078283A"/>
    <w:rsid w:val="00782B0A"/>
    <w:rsid w:val="0078340E"/>
    <w:rsid w:val="0078397D"/>
    <w:rsid w:val="0078492D"/>
    <w:rsid w:val="007849B0"/>
    <w:rsid w:val="00785345"/>
    <w:rsid w:val="00785ED3"/>
    <w:rsid w:val="007866AA"/>
    <w:rsid w:val="0078684A"/>
    <w:rsid w:val="007875E4"/>
    <w:rsid w:val="00787658"/>
    <w:rsid w:val="00787CD9"/>
    <w:rsid w:val="00787EB7"/>
    <w:rsid w:val="0079236E"/>
    <w:rsid w:val="00792ABA"/>
    <w:rsid w:val="00794513"/>
    <w:rsid w:val="00794B5C"/>
    <w:rsid w:val="00794EE9"/>
    <w:rsid w:val="0079504E"/>
    <w:rsid w:val="00795C4B"/>
    <w:rsid w:val="00796805"/>
    <w:rsid w:val="007968BA"/>
    <w:rsid w:val="00797189"/>
    <w:rsid w:val="00797961"/>
    <w:rsid w:val="00797C9E"/>
    <w:rsid w:val="00797DC5"/>
    <w:rsid w:val="007A002B"/>
    <w:rsid w:val="007A0622"/>
    <w:rsid w:val="007A0800"/>
    <w:rsid w:val="007A08D8"/>
    <w:rsid w:val="007A0E4A"/>
    <w:rsid w:val="007A1351"/>
    <w:rsid w:val="007A14E9"/>
    <w:rsid w:val="007A1565"/>
    <w:rsid w:val="007A15EA"/>
    <w:rsid w:val="007A1D45"/>
    <w:rsid w:val="007A2231"/>
    <w:rsid w:val="007A2D61"/>
    <w:rsid w:val="007A2D92"/>
    <w:rsid w:val="007A3006"/>
    <w:rsid w:val="007A3893"/>
    <w:rsid w:val="007A3C69"/>
    <w:rsid w:val="007A3E94"/>
    <w:rsid w:val="007A4169"/>
    <w:rsid w:val="007A4EE9"/>
    <w:rsid w:val="007A511D"/>
    <w:rsid w:val="007A5294"/>
    <w:rsid w:val="007A52F9"/>
    <w:rsid w:val="007A569B"/>
    <w:rsid w:val="007A5BDC"/>
    <w:rsid w:val="007A6261"/>
    <w:rsid w:val="007A6B87"/>
    <w:rsid w:val="007A6C2B"/>
    <w:rsid w:val="007A6EC2"/>
    <w:rsid w:val="007A6F39"/>
    <w:rsid w:val="007A714E"/>
    <w:rsid w:val="007A7510"/>
    <w:rsid w:val="007A7514"/>
    <w:rsid w:val="007B0084"/>
    <w:rsid w:val="007B0F68"/>
    <w:rsid w:val="007B0FCA"/>
    <w:rsid w:val="007B1783"/>
    <w:rsid w:val="007B1D5E"/>
    <w:rsid w:val="007B1FC0"/>
    <w:rsid w:val="007B218D"/>
    <w:rsid w:val="007B26E6"/>
    <w:rsid w:val="007B28D7"/>
    <w:rsid w:val="007B2B96"/>
    <w:rsid w:val="007B2EE6"/>
    <w:rsid w:val="007B3028"/>
    <w:rsid w:val="007B4D3B"/>
    <w:rsid w:val="007B53DF"/>
    <w:rsid w:val="007B55A2"/>
    <w:rsid w:val="007B58FE"/>
    <w:rsid w:val="007B5BC8"/>
    <w:rsid w:val="007B62D2"/>
    <w:rsid w:val="007B6A77"/>
    <w:rsid w:val="007B7BFF"/>
    <w:rsid w:val="007C0332"/>
    <w:rsid w:val="007C0F25"/>
    <w:rsid w:val="007C1A2F"/>
    <w:rsid w:val="007C2051"/>
    <w:rsid w:val="007C2057"/>
    <w:rsid w:val="007C20B2"/>
    <w:rsid w:val="007C25F6"/>
    <w:rsid w:val="007C268D"/>
    <w:rsid w:val="007C2691"/>
    <w:rsid w:val="007C2A43"/>
    <w:rsid w:val="007C4ACF"/>
    <w:rsid w:val="007C4B80"/>
    <w:rsid w:val="007C4D08"/>
    <w:rsid w:val="007C4F45"/>
    <w:rsid w:val="007C5599"/>
    <w:rsid w:val="007C650A"/>
    <w:rsid w:val="007C67E9"/>
    <w:rsid w:val="007C682F"/>
    <w:rsid w:val="007C6F03"/>
    <w:rsid w:val="007C6F33"/>
    <w:rsid w:val="007C7026"/>
    <w:rsid w:val="007C7CB3"/>
    <w:rsid w:val="007C7F4E"/>
    <w:rsid w:val="007D108C"/>
    <w:rsid w:val="007D17D2"/>
    <w:rsid w:val="007D1D25"/>
    <w:rsid w:val="007D1EF6"/>
    <w:rsid w:val="007D2634"/>
    <w:rsid w:val="007D2797"/>
    <w:rsid w:val="007D2C16"/>
    <w:rsid w:val="007D3078"/>
    <w:rsid w:val="007D3359"/>
    <w:rsid w:val="007D33E1"/>
    <w:rsid w:val="007D3D66"/>
    <w:rsid w:val="007D44E6"/>
    <w:rsid w:val="007D483D"/>
    <w:rsid w:val="007D4F63"/>
    <w:rsid w:val="007D5191"/>
    <w:rsid w:val="007D52E4"/>
    <w:rsid w:val="007D55E8"/>
    <w:rsid w:val="007D585B"/>
    <w:rsid w:val="007D6634"/>
    <w:rsid w:val="007D690F"/>
    <w:rsid w:val="007D7ABC"/>
    <w:rsid w:val="007D7B9D"/>
    <w:rsid w:val="007E06C6"/>
    <w:rsid w:val="007E0FBC"/>
    <w:rsid w:val="007E1A42"/>
    <w:rsid w:val="007E1AEB"/>
    <w:rsid w:val="007E1BCD"/>
    <w:rsid w:val="007E1E97"/>
    <w:rsid w:val="007E216F"/>
    <w:rsid w:val="007E24B9"/>
    <w:rsid w:val="007E27C5"/>
    <w:rsid w:val="007E2CCF"/>
    <w:rsid w:val="007E2EB3"/>
    <w:rsid w:val="007E3017"/>
    <w:rsid w:val="007E320B"/>
    <w:rsid w:val="007E3366"/>
    <w:rsid w:val="007E340E"/>
    <w:rsid w:val="007E3774"/>
    <w:rsid w:val="007E3D4C"/>
    <w:rsid w:val="007E4081"/>
    <w:rsid w:val="007E526F"/>
    <w:rsid w:val="007E585E"/>
    <w:rsid w:val="007E5D3E"/>
    <w:rsid w:val="007E69D3"/>
    <w:rsid w:val="007E6AF1"/>
    <w:rsid w:val="007E6CFB"/>
    <w:rsid w:val="007E7A0B"/>
    <w:rsid w:val="007E7F5D"/>
    <w:rsid w:val="007F0EAB"/>
    <w:rsid w:val="007F1158"/>
    <w:rsid w:val="007F192F"/>
    <w:rsid w:val="007F23CB"/>
    <w:rsid w:val="007F25EC"/>
    <w:rsid w:val="007F2F36"/>
    <w:rsid w:val="007F3368"/>
    <w:rsid w:val="007F43E0"/>
    <w:rsid w:val="007F44C8"/>
    <w:rsid w:val="007F49F4"/>
    <w:rsid w:val="007F4FE9"/>
    <w:rsid w:val="007F5070"/>
    <w:rsid w:val="007F51B3"/>
    <w:rsid w:val="007F5279"/>
    <w:rsid w:val="007F552A"/>
    <w:rsid w:val="007F56DF"/>
    <w:rsid w:val="007F6200"/>
    <w:rsid w:val="007F6296"/>
    <w:rsid w:val="007F62D2"/>
    <w:rsid w:val="007F6711"/>
    <w:rsid w:val="007F6730"/>
    <w:rsid w:val="007F6A3B"/>
    <w:rsid w:val="007F6D10"/>
    <w:rsid w:val="007F6F2F"/>
    <w:rsid w:val="007F6F68"/>
    <w:rsid w:val="007F7391"/>
    <w:rsid w:val="007F792C"/>
    <w:rsid w:val="007F7F33"/>
    <w:rsid w:val="0080116D"/>
    <w:rsid w:val="0080125E"/>
    <w:rsid w:val="00801480"/>
    <w:rsid w:val="00801E13"/>
    <w:rsid w:val="00801F55"/>
    <w:rsid w:val="0080213D"/>
    <w:rsid w:val="008026D9"/>
    <w:rsid w:val="00802C39"/>
    <w:rsid w:val="00802C6E"/>
    <w:rsid w:val="00802ECD"/>
    <w:rsid w:val="0080314D"/>
    <w:rsid w:val="008036A0"/>
    <w:rsid w:val="00803879"/>
    <w:rsid w:val="008038F3"/>
    <w:rsid w:val="00803CD7"/>
    <w:rsid w:val="00804040"/>
    <w:rsid w:val="0080490E"/>
    <w:rsid w:val="008066EF"/>
    <w:rsid w:val="00806D97"/>
    <w:rsid w:val="00807245"/>
    <w:rsid w:val="0080751F"/>
    <w:rsid w:val="0080768B"/>
    <w:rsid w:val="0081012E"/>
    <w:rsid w:val="00810F07"/>
    <w:rsid w:val="008114BC"/>
    <w:rsid w:val="008114F8"/>
    <w:rsid w:val="00811566"/>
    <w:rsid w:val="0081166E"/>
    <w:rsid w:val="0081228B"/>
    <w:rsid w:val="008125EE"/>
    <w:rsid w:val="008127A3"/>
    <w:rsid w:val="008139A0"/>
    <w:rsid w:val="00814036"/>
    <w:rsid w:val="00814234"/>
    <w:rsid w:val="00814393"/>
    <w:rsid w:val="008148E0"/>
    <w:rsid w:val="00814F3C"/>
    <w:rsid w:val="008150C8"/>
    <w:rsid w:val="008152B9"/>
    <w:rsid w:val="00815958"/>
    <w:rsid w:val="00815DC4"/>
    <w:rsid w:val="00815E0E"/>
    <w:rsid w:val="0081626D"/>
    <w:rsid w:val="008164E7"/>
    <w:rsid w:val="008166DC"/>
    <w:rsid w:val="00817950"/>
    <w:rsid w:val="00817C6E"/>
    <w:rsid w:val="00817CF1"/>
    <w:rsid w:val="00817FAF"/>
    <w:rsid w:val="008207D6"/>
    <w:rsid w:val="00820971"/>
    <w:rsid w:val="00820C4F"/>
    <w:rsid w:val="00821018"/>
    <w:rsid w:val="008215FE"/>
    <w:rsid w:val="008218BA"/>
    <w:rsid w:val="008222D2"/>
    <w:rsid w:val="0082234E"/>
    <w:rsid w:val="008223D5"/>
    <w:rsid w:val="00822423"/>
    <w:rsid w:val="00822EDA"/>
    <w:rsid w:val="0082324F"/>
    <w:rsid w:val="00823D4D"/>
    <w:rsid w:val="00824197"/>
    <w:rsid w:val="00824F3C"/>
    <w:rsid w:val="00825BE4"/>
    <w:rsid w:val="00825BF4"/>
    <w:rsid w:val="008261E3"/>
    <w:rsid w:val="00827847"/>
    <w:rsid w:val="00827B95"/>
    <w:rsid w:val="00827F18"/>
    <w:rsid w:val="00830188"/>
    <w:rsid w:val="008302A1"/>
    <w:rsid w:val="008307BE"/>
    <w:rsid w:val="00830D72"/>
    <w:rsid w:val="008311B6"/>
    <w:rsid w:val="00831930"/>
    <w:rsid w:val="00831AB5"/>
    <w:rsid w:val="00832B74"/>
    <w:rsid w:val="008333A9"/>
    <w:rsid w:val="00833821"/>
    <w:rsid w:val="00834400"/>
    <w:rsid w:val="00835271"/>
    <w:rsid w:val="0083530A"/>
    <w:rsid w:val="00835579"/>
    <w:rsid w:val="00835BC0"/>
    <w:rsid w:val="008363D7"/>
    <w:rsid w:val="00836A3B"/>
    <w:rsid w:val="00837691"/>
    <w:rsid w:val="008400C2"/>
    <w:rsid w:val="00840C12"/>
    <w:rsid w:val="00840E27"/>
    <w:rsid w:val="00840F3A"/>
    <w:rsid w:val="008410C1"/>
    <w:rsid w:val="00841D9E"/>
    <w:rsid w:val="00842232"/>
    <w:rsid w:val="00842319"/>
    <w:rsid w:val="00842580"/>
    <w:rsid w:val="00843131"/>
    <w:rsid w:val="0084321E"/>
    <w:rsid w:val="00843277"/>
    <w:rsid w:val="008433C7"/>
    <w:rsid w:val="00843B64"/>
    <w:rsid w:val="00843E27"/>
    <w:rsid w:val="00843F0F"/>
    <w:rsid w:val="008440C9"/>
    <w:rsid w:val="00844664"/>
    <w:rsid w:val="008452A1"/>
    <w:rsid w:val="00845C5D"/>
    <w:rsid w:val="00845D28"/>
    <w:rsid w:val="0084681F"/>
    <w:rsid w:val="00847222"/>
    <w:rsid w:val="00847432"/>
    <w:rsid w:val="00847766"/>
    <w:rsid w:val="008479E3"/>
    <w:rsid w:val="00847AAD"/>
    <w:rsid w:val="008502E2"/>
    <w:rsid w:val="008508F2"/>
    <w:rsid w:val="00850905"/>
    <w:rsid w:val="00850AC0"/>
    <w:rsid w:val="0085117C"/>
    <w:rsid w:val="0085120A"/>
    <w:rsid w:val="008517A6"/>
    <w:rsid w:val="00851BB2"/>
    <w:rsid w:val="00851EE0"/>
    <w:rsid w:val="0085209C"/>
    <w:rsid w:val="0085272F"/>
    <w:rsid w:val="00852740"/>
    <w:rsid w:val="00852A66"/>
    <w:rsid w:val="00852AC9"/>
    <w:rsid w:val="00852AEB"/>
    <w:rsid w:val="00853673"/>
    <w:rsid w:val="00853FB9"/>
    <w:rsid w:val="00854197"/>
    <w:rsid w:val="0085422B"/>
    <w:rsid w:val="00854387"/>
    <w:rsid w:val="008546A1"/>
    <w:rsid w:val="00854850"/>
    <w:rsid w:val="0085592C"/>
    <w:rsid w:val="008559D1"/>
    <w:rsid w:val="00855E3D"/>
    <w:rsid w:val="00856026"/>
    <w:rsid w:val="008565A2"/>
    <w:rsid w:val="0085661A"/>
    <w:rsid w:val="00856EB8"/>
    <w:rsid w:val="00857296"/>
    <w:rsid w:val="008576E4"/>
    <w:rsid w:val="00857E9E"/>
    <w:rsid w:val="00860178"/>
    <w:rsid w:val="00860917"/>
    <w:rsid w:val="008618D6"/>
    <w:rsid w:val="00862B97"/>
    <w:rsid w:val="008636E6"/>
    <w:rsid w:val="00863ED8"/>
    <w:rsid w:val="00864247"/>
    <w:rsid w:val="008644AD"/>
    <w:rsid w:val="008648C9"/>
    <w:rsid w:val="00864989"/>
    <w:rsid w:val="00864AF6"/>
    <w:rsid w:val="008653B1"/>
    <w:rsid w:val="0086562B"/>
    <w:rsid w:val="00865BE8"/>
    <w:rsid w:val="00866209"/>
    <w:rsid w:val="008664DE"/>
    <w:rsid w:val="00866ABA"/>
    <w:rsid w:val="00867629"/>
    <w:rsid w:val="008678F5"/>
    <w:rsid w:val="00870592"/>
    <w:rsid w:val="00870BBC"/>
    <w:rsid w:val="00870C9E"/>
    <w:rsid w:val="00871074"/>
    <w:rsid w:val="00871106"/>
    <w:rsid w:val="0087209A"/>
    <w:rsid w:val="00872895"/>
    <w:rsid w:val="008729CF"/>
    <w:rsid w:val="008729E5"/>
    <w:rsid w:val="00872DD8"/>
    <w:rsid w:val="00872FA1"/>
    <w:rsid w:val="0087336D"/>
    <w:rsid w:val="00873505"/>
    <w:rsid w:val="008736F7"/>
    <w:rsid w:val="00873774"/>
    <w:rsid w:val="00873990"/>
    <w:rsid w:val="00873A84"/>
    <w:rsid w:val="00873A89"/>
    <w:rsid w:val="008742D1"/>
    <w:rsid w:val="00874BE4"/>
    <w:rsid w:val="00874FBE"/>
    <w:rsid w:val="00875427"/>
    <w:rsid w:val="0087577D"/>
    <w:rsid w:val="0087578B"/>
    <w:rsid w:val="00876384"/>
    <w:rsid w:val="00876446"/>
    <w:rsid w:val="00876A38"/>
    <w:rsid w:val="00876C0E"/>
    <w:rsid w:val="0087706E"/>
    <w:rsid w:val="00877307"/>
    <w:rsid w:val="008773C8"/>
    <w:rsid w:val="008774F7"/>
    <w:rsid w:val="00877BF5"/>
    <w:rsid w:val="008801E1"/>
    <w:rsid w:val="008802A9"/>
    <w:rsid w:val="008803E9"/>
    <w:rsid w:val="008806B1"/>
    <w:rsid w:val="00880ADF"/>
    <w:rsid w:val="00881248"/>
    <w:rsid w:val="008816C4"/>
    <w:rsid w:val="00881799"/>
    <w:rsid w:val="008817FF"/>
    <w:rsid w:val="008818D2"/>
    <w:rsid w:val="00881E9A"/>
    <w:rsid w:val="00881F62"/>
    <w:rsid w:val="00881F86"/>
    <w:rsid w:val="008822A9"/>
    <w:rsid w:val="0088252D"/>
    <w:rsid w:val="00883461"/>
    <w:rsid w:val="008835A6"/>
    <w:rsid w:val="00883A3F"/>
    <w:rsid w:val="00883F92"/>
    <w:rsid w:val="00884124"/>
    <w:rsid w:val="00884254"/>
    <w:rsid w:val="008842D8"/>
    <w:rsid w:val="00884481"/>
    <w:rsid w:val="008847B3"/>
    <w:rsid w:val="00884868"/>
    <w:rsid w:val="00884DFD"/>
    <w:rsid w:val="00885CAF"/>
    <w:rsid w:val="00885D23"/>
    <w:rsid w:val="00885F9C"/>
    <w:rsid w:val="00886B8F"/>
    <w:rsid w:val="00886C65"/>
    <w:rsid w:val="00887028"/>
    <w:rsid w:val="008875F2"/>
    <w:rsid w:val="008878C0"/>
    <w:rsid w:val="00887AC8"/>
    <w:rsid w:val="00890525"/>
    <w:rsid w:val="0089052C"/>
    <w:rsid w:val="00890625"/>
    <w:rsid w:val="00890ACB"/>
    <w:rsid w:val="00891789"/>
    <w:rsid w:val="00891862"/>
    <w:rsid w:val="00891DD1"/>
    <w:rsid w:val="00892090"/>
    <w:rsid w:val="008920AE"/>
    <w:rsid w:val="00892851"/>
    <w:rsid w:val="00892D55"/>
    <w:rsid w:val="008934E2"/>
    <w:rsid w:val="00893842"/>
    <w:rsid w:val="00893F19"/>
    <w:rsid w:val="00894533"/>
    <w:rsid w:val="00894949"/>
    <w:rsid w:val="008952CB"/>
    <w:rsid w:val="008953D6"/>
    <w:rsid w:val="008959B8"/>
    <w:rsid w:val="008967FE"/>
    <w:rsid w:val="00896B92"/>
    <w:rsid w:val="008979E8"/>
    <w:rsid w:val="008A07F6"/>
    <w:rsid w:val="008A08F7"/>
    <w:rsid w:val="008A0A61"/>
    <w:rsid w:val="008A1045"/>
    <w:rsid w:val="008A108A"/>
    <w:rsid w:val="008A13EF"/>
    <w:rsid w:val="008A1698"/>
    <w:rsid w:val="008A2105"/>
    <w:rsid w:val="008A2165"/>
    <w:rsid w:val="008A2724"/>
    <w:rsid w:val="008A2E1F"/>
    <w:rsid w:val="008A2E8C"/>
    <w:rsid w:val="008A31B7"/>
    <w:rsid w:val="008A33B8"/>
    <w:rsid w:val="008A3EA1"/>
    <w:rsid w:val="008A43E5"/>
    <w:rsid w:val="008A4A4E"/>
    <w:rsid w:val="008A4DD3"/>
    <w:rsid w:val="008A506D"/>
    <w:rsid w:val="008A5266"/>
    <w:rsid w:val="008A54B5"/>
    <w:rsid w:val="008A581A"/>
    <w:rsid w:val="008A5A5D"/>
    <w:rsid w:val="008A6710"/>
    <w:rsid w:val="008A6C4F"/>
    <w:rsid w:val="008A6ED0"/>
    <w:rsid w:val="008A6F1E"/>
    <w:rsid w:val="008A72DD"/>
    <w:rsid w:val="008A7557"/>
    <w:rsid w:val="008B03B4"/>
    <w:rsid w:val="008B03E0"/>
    <w:rsid w:val="008B091E"/>
    <w:rsid w:val="008B0E9F"/>
    <w:rsid w:val="008B1849"/>
    <w:rsid w:val="008B1F1A"/>
    <w:rsid w:val="008B2087"/>
    <w:rsid w:val="008B26F0"/>
    <w:rsid w:val="008B3348"/>
    <w:rsid w:val="008B3699"/>
    <w:rsid w:val="008B3851"/>
    <w:rsid w:val="008B3A11"/>
    <w:rsid w:val="008B3B45"/>
    <w:rsid w:val="008B3D2C"/>
    <w:rsid w:val="008B4665"/>
    <w:rsid w:val="008B4AA5"/>
    <w:rsid w:val="008B5540"/>
    <w:rsid w:val="008B59C2"/>
    <w:rsid w:val="008B5A46"/>
    <w:rsid w:val="008B606C"/>
    <w:rsid w:val="008B68C8"/>
    <w:rsid w:val="008B69BA"/>
    <w:rsid w:val="008B6C78"/>
    <w:rsid w:val="008B6FA8"/>
    <w:rsid w:val="008B701A"/>
    <w:rsid w:val="008B7E54"/>
    <w:rsid w:val="008C0466"/>
    <w:rsid w:val="008C065A"/>
    <w:rsid w:val="008C071D"/>
    <w:rsid w:val="008C096E"/>
    <w:rsid w:val="008C1BE5"/>
    <w:rsid w:val="008C2A97"/>
    <w:rsid w:val="008C3C69"/>
    <w:rsid w:val="008C46C3"/>
    <w:rsid w:val="008C47AD"/>
    <w:rsid w:val="008C5378"/>
    <w:rsid w:val="008C66AD"/>
    <w:rsid w:val="008C6745"/>
    <w:rsid w:val="008C6B9F"/>
    <w:rsid w:val="008C6C6F"/>
    <w:rsid w:val="008C71FC"/>
    <w:rsid w:val="008C7CFD"/>
    <w:rsid w:val="008C7FB6"/>
    <w:rsid w:val="008C7FF1"/>
    <w:rsid w:val="008D0342"/>
    <w:rsid w:val="008D03F3"/>
    <w:rsid w:val="008D0541"/>
    <w:rsid w:val="008D0B5E"/>
    <w:rsid w:val="008D0F4E"/>
    <w:rsid w:val="008D1B80"/>
    <w:rsid w:val="008D1BB7"/>
    <w:rsid w:val="008D1FB6"/>
    <w:rsid w:val="008D24BE"/>
    <w:rsid w:val="008D2601"/>
    <w:rsid w:val="008D2984"/>
    <w:rsid w:val="008D33A7"/>
    <w:rsid w:val="008D3C1E"/>
    <w:rsid w:val="008D40FB"/>
    <w:rsid w:val="008D4317"/>
    <w:rsid w:val="008D4741"/>
    <w:rsid w:val="008D5399"/>
    <w:rsid w:val="008D617A"/>
    <w:rsid w:val="008D62B4"/>
    <w:rsid w:val="008D62C2"/>
    <w:rsid w:val="008D62E6"/>
    <w:rsid w:val="008D7366"/>
    <w:rsid w:val="008D7693"/>
    <w:rsid w:val="008D76C7"/>
    <w:rsid w:val="008D7BCE"/>
    <w:rsid w:val="008D7DAF"/>
    <w:rsid w:val="008E0159"/>
    <w:rsid w:val="008E06A4"/>
    <w:rsid w:val="008E071A"/>
    <w:rsid w:val="008E08DC"/>
    <w:rsid w:val="008E1623"/>
    <w:rsid w:val="008E17C3"/>
    <w:rsid w:val="008E25FC"/>
    <w:rsid w:val="008E3171"/>
    <w:rsid w:val="008E3C1F"/>
    <w:rsid w:val="008E3C75"/>
    <w:rsid w:val="008E4553"/>
    <w:rsid w:val="008E4601"/>
    <w:rsid w:val="008E4910"/>
    <w:rsid w:val="008E4BFE"/>
    <w:rsid w:val="008E573D"/>
    <w:rsid w:val="008E5B79"/>
    <w:rsid w:val="008E5CF3"/>
    <w:rsid w:val="008E5E3E"/>
    <w:rsid w:val="008E5FC5"/>
    <w:rsid w:val="008E64BD"/>
    <w:rsid w:val="008E7467"/>
    <w:rsid w:val="008E7EF7"/>
    <w:rsid w:val="008F0015"/>
    <w:rsid w:val="008F02FE"/>
    <w:rsid w:val="008F0BBC"/>
    <w:rsid w:val="008F0E13"/>
    <w:rsid w:val="008F101E"/>
    <w:rsid w:val="008F1747"/>
    <w:rsid w:val="008F194E"/>
    <w:rsid w:val="008F250F"/>
    <w:rsid w:val="008F253E"/>
    <w:rsid w:val="008F264D"/>
    <w:rsid w:val="008F2825"/>
    <w:rsid w:val="008F3ABC"/>
    <w:rsid w:val="008F3B97"/>
    <w:rsid w:val="008F4C3E"/>
    <w:rsid w:val="008F5506"/>
    <w:rsid w:val="008F5E2B"/>
    <w:rsid w:val="008F689F"/>
    <w:rsid w:val="008F70D5"/>
    <w:rsid w:val="008F73FA"/>
    <w:rsid w:val="008F7EF9"/>
    <w:rsid w:val="0090009E"/>
    <w:rsid w:val="0090045C"/>
    <w:rsid w:val="00900A00"/>
    <w:rsid w:val="00900B87"/>
    <w:rsid w:val="00901E59"/>
    <w:rsid w:val="00903123"/>
    <w:rsid w:val="00903F7B"/>
    <w:rsid w:val="009042A5"/>
    <w:rsid w:val="00904363"/>
    <w:rsid w:val="00904BDC"/>
    <w:rsid w:val="00904ED4"/>
    <w:rsid w:val="009050CB"/>
    <w:rsid w:val="0090577D"/>
    <w:rsid w:val="009057F3"/>
    <w:rsid w:val="009062A7"/>
    <w:rsid w:val="00906E13"/>
    <w:rsid w:val="00906FE2"/>
    <w:rsid w:val="00906FF9"/>
    <w:rsid w:val="009070AF"/>
    <w:rsid w:val="009070D3"/>
    <w:rsid w:val="00907218"/>
    <w:rsid w:val="00907470"/>
    <w:rsid w:val="009105B1"/>
    <w:rsid w:val="0091092C"/>
    <w:rsid w:val="00910A5A"/>
    <w:rsid w:val="00910EF0"/>
    <w:rsid w:val="00911088"/>
    <w:rsid w:val="009111C2"/>
    <w:rsid w:val="009112CD"/>
    <w:rsid w:val="0091135D"/>
    <w:rsid w:val="009117CF"/>
    <w:rsid w:val="00911E2B"/>
    <w:rsid w:val="00912783"/>
    <w:rsid w:val="00913497"/>
    <w:rsid w:val="0091391C"/>
    <w:rsid w:val="00914230"/>
    <w:rsid w:val="009148F5"/>
    <w:rsid w:val="00914980"/>
    <w:rsid w:val="00914B80"/>
    <w:rsid w:val="00915D1E"/>
    <w:rsid w:val="00916355"/>
    <w:rsid w:val="00916975"/>
    <w:rsid w:val="00916B5C"/>
    <w:rsid w:val="009172FF"/>
    <w:rsid w:val="0091749C"/>
    <w:rsid w:val="00917E8C"/>
    <w:rsid w:val="00920647"/>
    <w:rsid w:val="00921231"/>
    <w:rsid w:val="00921D89"/>
    <w:rsid w:val="00921DCF"/>
    <w:rsid w:val="009220FE"/>
    <w:rsid w:val="009222A1"/>
    <w:rsid w:val="00922B62"/>
    <w:rsid w:val="00922BC2"/>
    <w:rsid w:val="00923612"/>
    <w:rsid w:val="009237CD"/>
    <w:rsid w:val="00924104"/>
    <w:rsid w:val="00924223"/>
    <w:rsid w:val="0092460E"/>
    <w:rsid w:val="009248B8"/>
    <w:rsid w:val="00924B42"/>
    <w:rsid w:val="0092515A"/>
    <w:rsid w:val="009252B7"/>
    <w:rsid w:val="009256AE"/>
    <w:rsid w:val="009259F1"/>
    <w:rsid w:val="00926457"/>
    <w:rsid w:val="00926C54"/>
    <w:rsid w:val="00927378"/>
    <w:rsid w:val="009275D9"/>
    <w:rsid w:val="009277CA"/>
    <w:rsid w:val="00927991"/>
    <w:rsid w:val="00927A0A"/>
    <w:rsid w:val="00927C17"/>
    <w:rsid w:val="009301FD"/>
    <w:rsid w:val="00930714"/>
    <w:rsid w:val="00931003"/>
    <w:rsid w:val="00931151"/>
    <w:rsid w:val="00931208"/>
    <w:rsid w:val="00931FA3"/>
    <w:rsid w:val="009320DC"/>
    <w:rsid w:val="00932182"/>
    <w:rsid w:val="00932307"/>
    <w:rsid w:val="009328BC"/>
    <w:rsid w:val="00932DEF"/>
    <w:rsid w:val="00933155"/>
    <w:rsid w:val="009333EF"/>
    <w:rsid w:val="00933966"/>
    <w:rsid w:val="00933A2A"/>
    <w:rsid w:val="00934174"/>
    <w:rsid w:val="00935214"/>
    <w:rsid w:val="00935525"/>
    <w:rsid w:val="009356BB"/>
    <w:rsid w:val="009357A9"/>
    <w:rsid w:val="00935C85"/>
    <w:rsid w:val="00935EA4"/>
    <w:rsid w:val="00936150"/>
    <w:rsid w:val="00936D97"/>
    <w:rsid w:val="0093701F"/>
    <w:rsid w:val="00937ADA"/>
    <w:rsid w:val="00937C06"/>
    <w:rsid w:val="009404E9"/>
    <w:rsid w:val="009406DC"/>
    <w:rsid w:val="00940985"/>
    <w:rsid w:val="00940B30"/>
    <w:rsid w:val="00941D4E"/>
    <w:rsid w:val="00941F81"/>
    <w:rsid w:val="00942248"/>
    <w:rsid w:val="009424AA"/>
    <w:rsid w:val="009425F0"/>
    <w:rsid w:val="00943210"/>
    <w:rsid w:val="009432AA"/>
    <w:rsid w:val="0094370E"/>
    <w:rsid w:val="009437FE"/>
    <w:rsid w:val="00943BA8"/>
    <w:rsid w:val="00943CF6"/>
    <w:rsid w:val="00944561"/>
    <w:rsid w:val="009445BF"/>
    <w:rsid w:val="009453C0"/>
    <w:rsid w:val="009454EE"/>
    <w:rsid w:val="00945793"/>
    <w:rsid w:val="009465E8"/>
    <w:rsid w:val="009468DC"/>
    <w:rsid w:val="00946D67"/>
    <w:rsid w:val="00946DBB"/>
    <w:rsid w:val="00946F1A"/>
    <w:rsid w:val="009475E1"/>
    <w:rsid w:val="0094774A"/>
    <w:rsid w:val="00947D11"/>
    <w:rsid w:val="00947EEF"/>
    <w:rsid w:val="00947F87"/>
    <w:rsid w:val="00950766"/>
    <w:rsid w:val="00950B5A"/>
    <w:rsid w:val="00950FC5"/>
    <w:rsid w:val="0095104F"/>
    <w:rsid w:val="009510F2"/>
    <w:rsid w:val="00951649"/>
    <w:rsid w:val="00951870"/>
    <w:rsid w:val="00951A17"/>
    <w:rsid w:val="00951A1F"/>
    <w:rsid w:val="009522BC"/>
    <w:rsid w:val="0095275B"/>
    <w:rsid w:val="00952D39"/>
    <w:rsid w:val="0095334A"/>
    <w:rsid w:val="0095340F"/>
    <w:rsid w:val="00953495"/>
    <w:rsid w:val="009542B3"/>
    <w:rsid w:val="009545CE"/>
    <w:rsid w:val="00954F51"/>
    <w:rsid w:val="009554B3"/>
    <w:rsid w:val="00955D3A"/>
    <w:rsid w:val="00955E82"/>
    <w:rsid w:val="00955EFD"/>
    <w:rsid w:val="0095631D"/>
    <w:rsid w:val="0095680B"/>
    <w:rsid w:val="00957328"/>
    <w:rsid w:val="00957997"/>
    <w:rsid w:val="00957A50"/>
    <w:rsid w:val="00957EF4"/>
    <w:rsid w:val="009600BE"/>
    <w:rsid w:val="00960348"/>
    <w:rsid w:val="009606EB"/>
    <w:rsid w:val="00960F02"/>
    <w:rsid w:val="00960FC4"/>
    <w:rsid w:val="00961F1E"/>
    <w:rsid w:val="0096254C"/>
    <w:rsid w:val="0096266A"/>
    <w:rsid w:val="00962953"/>
    <w:rsid w:val="009633B6"/>
    <w:rsid w:val="00963687"/>
    <w:rsid w:val="0096381B"/>
    <w:rsid w:val="00963E03"/>
    <w:rsid w:val="00963E67"/>
    <w:rsid w:val="00964406"/>
    <w:rsid w:val="009644BB"/>
    <w:rsid w:val="00964DAB"/>
    <w:rsid w:val="009652F3"/>
    <w:rsid w:val="00965387"/>
    <w:rsid w:val="00965498"/>
    <w:rsid w:val="00966730"/>
    <w:rsid w:val="0096721B"/>
    <w:rsid w:val="00967B61"/>
    <w:rsid w:val="00967BE6"/>
    <w:rsid w:val="00967CAA"/>
    <w:rsid w:val="00967FF9"/>
    <w:rsid w:val="00970011"/>
    <w:rsid w:val="00970124"/>
    <w:rsid w:val="00970AE7"/>
    <w:rsid w:val="00970B0A"/>
    <w:rsid w:val="00970EA2"/>
    <w:rsid w:val="00970FAC"/>
    <w:rsid w:val="009710B3"/>
    <w:rsid w:val="00971159"/>
    <w:rsid w:val="00971295"/>
    <w:rsid w:val="009713AA"/>
    <w:rsid w:val="00971F89"/>
    <w:rsid w:val="00972888"/>
    <w:rsid w:val="00972B69"/>
    <w:rsid w:val="009734A7"/>
    <w:rsid w:val="0097358C"/>
    <w:rsid w:val="00974C32"/>
    <w:rsid w:val="00974EBE"/>
    <w:rsid w:val="0097530A"/>
    <w:rsid w:val="0097585A"/>
    <w:rsid w:val="00975C52"/>
    <w:rsid w:val="00975DDC"/>
    <w:rsid w:val="009761A3"/>
    <w:rsid w:val="00976741"/>
    <w:rsid w:val="00976A04"/>
    <w:rsid w:val="00976E3E"/>
    <w:rsid w:val="00976E5E"/>
    <w:rsid w:val="009772D7"/>
    <w:rsid w:val="00977967"/>
    <w:rsid w:val="00977C32"/>
    <w:rsid w:val="0098083F"/>
    <w:rsid w:val="009809E9"/>
    <w:rsid w:val="009810BF"/>
    <w:rsid w:val="00981606"/>
    <w:rsid w:val="00981B44"/>
    <w:rsid w:val="00981D74"/>
    <w:rsid w:val="00982288"/>
    <w:rsid w:val="0098276D"/>
    <w:rsid w:val="00982D7B"/>
    <w:rsid w:val="009834A7"/>
    <w:rsid w:val="009835A5"/>
    <w:rsid w:val="00983A07"/>
    <w:rsid w:val="0098422F"/>
    <w:rsid w:val="00984370"/>
    <w:rsid w:val="00984EC6"/>
    <w:rsid w:val="00984EE9"/>
    <w:rsid w:val="00985016"/>
    <w:rsid w:val="0098595F"/>
    <w:rsid w:val="009864BB"/>
    <w:rsid w:val="009869E8"/>
    <w:rsid w:val="009876E0"/>
    <w:rsid w:val="00987A19"/>
    <w:rsid w:val="009901D5"/>
    <w:rsid w:val="00990553"/>
    <w:rsid w:val="00990E26"/>
    <w:rsid w:val="00991120"/>
    <w:rsid w:val="00991B81"/>
    <w:rsid w:val="00992E3A"/>
    <w:rsid w:val="009939AA"/>
    <w:rsid w:val="00993F23"/>
    <w:rsid w:val="009940A3"/>
    <w:rsid w:val="00994206"/>
    <w:rsid w:val="00994619"/>
    <w:rsid w:val="00994BA0"/>
    <w:rsid w:val="00994C84"/>
    <w:rsid w:val="00994E9C"/>
    <w:rsid w:val="00996A66"/>
    <w:rsid w:val="00996AD2"/>
    <w:rsid w:val="00996DBE"/>
    <w:rsid w:val="00997129"/>
    <w:rsid w:val="0099761F"/>
    <w:rsid w:val="00997B75"/>
    <w:rsid w:val="00997D87"/>
    <w:rsid w:val="009A0018"/>
    <w:rsid w:val="009A015F"/>
    <w:rsid w:val="009A090E"/>
    <w:rsid w:val="009A0AE4"/>
    <w:rsid w:val="009A1C88"/>
    <w:rsid w:val="009A23D1"/>
    <w:rsid w:val="009A2BDA"/>
    <w:rsid w:val="009A2C8F"/>
    <w:rsid w:val="009A2CE1"/>
    <w:rsid w:val="009A2D1A"/>
    <w:rsid w:val="009A2E92"/>
    <w:rsid w:val="009A3397"/>
    <w:rsid w:val="009A3403"/>
    <w:rsid w:val="009A34B6"/>
    <w:rsid w:val="009A3EC8"/>
    <w:rsid w:val="009A404E"/>
    <w:rsid w:val="009A4440"/>
    <w:rsid w:val="009A4769"/>
    <w:rsid w:val="009A4A76"/>
    <w:rsid w:val="009A4E0E"/>
    <w:rsid w:val="009A522C"/>
    <w:rsid w:val="009A58FD"/>
    <w:rsid w:val="009A5DB2"/>
    <w:rsid w:val="009A618E"/>
    <w:rsid w:val="009A6919"/>
    <w:rsid w:val="009A6A18"/>
    <w:rsid w:val="009A6BD5"/>
    <w:rsid w:val="009A6F0A"/>
    <w:rsid w:val="009B006A"/>
    <w:rsid w:val="009B0178"/>
    <w:rsid w:val="009B07B2"/>
    <w:rsid w:val="009B0977"/>
    <w:rsid w:val="009B0984"/>
    <w:rsid w:val="009B0CD6"/>
    <w:rsid w:val="009B0E52"/>
    <w:rsid w:val="009B0EEB"/>
    <w:rsid w:val="009B1078"/>
    <w:rsid w:val="009B12BE"/>
    <w:rsid w:val="009B1383"/>
    <w:rsid w:val="009B17F6"/>
    <w:rsid w:val="009B2046"/>
    <w:rsid w:val="009B2515"/>
    <w:rsid w:val="009B2DF3"/>
    <w:rsid w:val="009B38C4"/>
    <w:rsid w:val="009B477F"/>
    <w:rsid w:val="009B4C5F"/>
    <w:rsid w:val="009B5328"/>
    <w:rsid w:val="009B550C"/>
    <w:rsid w:val="009B572C"/>
    <w:rsid w:val="009B5764"/>
    <w:rsid w:val="009B5A84"/>
    <w:rsid w:val="009B5C14"/>
    <w:rsid w:val="009B5F24"/>
    <w:rsid w:val="009B71B1"/>
    <w:rsid w:val="009B7962"/>
    <w:rsid w:val="009C00D7"/>
    <w:rsid w:val="009C03A9"/>
    <w:rsid w:val="009C0AC3"/>
    <w:rsid w:val="009C0B63"/>
    <w:rsid w:val="009C0C03"/>
    <w:rsid w:val="009C0D89"/>
    <w:rsid w:val="009C1205"/>
    <w:rsid w:val="009C1703"/>
    <w:rsid w:val="009C1E17"/>
    <w:rsid w:val="009C230A"/>
    <w:rsid w:val="009C2D9C"/>
    <w:rsid w:val="009C30BA"/>
    <w:rsid w:val="009C3F26"/>
    <w:rsid w:val="009C3F74"/>
    <w:rsid w:val="009C447A"/>
    <w:rsid w:val="009C4ADF"/>
    <w:rsid w:val="009C5013"/>
    <w:rsid w:val="009C51B5"/>
    <w:rsid w:val="009C5324"/>
    <w:rsid w:val="009C5BF1"/>
    <w:rsid w:val="009C5C9E"/>
    <w:rsid w:val="009C61A9"/>
    <w:rsid w:val="009C66B2"/>
    <w:rsid w:val="009C6DF4"/>
    <w:rsid w:val="009C7BBB"/>
    <w:rsid w:val="009C7C03"/>
    <w:rsid w:val="009D0713"/>
    <w:rsid w:val="009D0AD8"/>
    <w:rsid w:val="009D0E41"/>
    <w:rsid w:val="009D1301"/>
    <w:rsid w:val="009D185C"/>
    <w:rsid w:val="009D1B4A"/>
    <w:rsid w:val="009D1B59"/>
    <w:rsid w:val="009D1C80"/>
    <w:rsid w:val="009D2C3E"/>
    <w:rsid w:val="009D37DB"/>
    <w:rsid w:val="009D3972"/>
    <w:rsid w:val="009D4403"/>
    <w:rsid w:val="009D5082"/>
    <w:rsid w:val="009D562C"/>
    <w:rsid w:val="009D6443"/>
    <w:rsid w:val="009D64A2"/>
    <w:rsid w:val="009D6AA5"/>
    <w:rsid w:val="009D6AE9"/>
    <w:rsid w:val="009D73A0"/>
    <w:rsid w:val="009D74CB"/>
    <w:rsid w:val="009D7D11"/>
    <w:rsid w:val="009D7D4B"/>
    <w:rsid w:val="009D7D4F"/>
    <w:rsid w:val="009E0053"/>
    <w:rsid w:val="009E02D1"/>
    <w:rsid w:val="009E10AF"/>
    <w:rsid w:val="009E1B59"/>
    <w:rsid w:val="009E1DA2"/>
    <w:rsid w:val="009E1DAD"/>
    <w:rsid w:val="009E25BB"/>
    <w:rsid w:val="009E26E3"/>
    <w:rsid w:val="009E2C47"/>
    <w:rsid w:val="009E2FBB"/>
    <w:rsid w:val="009E36E0"/>
    <w:rsid w:val="009E380D"/>
    <w:rsid w:val="009E39D6"/>
    <w:rsid w:val="009E46D5"/>
    <w:rsid w:val="009E5159"/>
    <w:rsid w:val="009E5487"/>
    <w:rsid w:val="009E5514"/>
    <w:rsid w:val="009E613E"/>
    <w:rsid w:val="009E6AD0"/>
    <w:rsid w:val="009E731D"/>
    <w:rsid w:val="009E768F"/>
    <w:rsid w:val="009E7844"/>
    <w:rsid w:val="009E7EFE"/>
    <w:rsid w:val="009F06EE"/>
    <w:rsid w:val="009F08CE"/>
    <w:rsid w:val="009F11A9"/>
    <w:rsid w:val="009F1649"/>
    <w:rsid w:val="009F19B0"/>
    <w:rsid w:val="009F1B76"/>
    <w:rsid w:val="009F2F0A"/>
    <w:rsid w:val="009F3152"/>
    <w:rsid w:val="009F365D"/>
    <w:rsid w:val="009F372A"/>
    <w:rsid w:val="009F38E7"/>
    <w:rsid w:val="009F3F82"/>
    <w:rsid w:val="009F46C7"/>
    <w:rsid w:val="009F4A33"/>
    <w:rsid w:val="009F4A7C"/>
    <w:rsid w:val="009F4AA5"/>
    <w:rsid w:val="009F59B8"/>
    <w:rsid w:val="009F5C6D"/>
    <w:rsid w:val="009F6429"/>
    <w:rsid w:val="009F7023"/>
    <w:rsid w:val="009F7298"/>
    <w:rsid w:val="009F754C"/>
    <w:rsid w:val="009F79E2"/>
    <w:rsid w:val="00A007E6"/>
    <w:rsid w:val="00A0103A"/>
    <w:rsid w:val="00A01095"/>
    <w:rsid w:val="00A0236D"/>
    <w:rsid w:val="00A02391"/>
    <w:rsid w:val="00A02E96"/>
    <w:rsid w:val="00A03415"/>
    <w:rsid w:val="00A03B3E"/>
    <w:rsid w:val="00A045AB"/>
    <w:rsid w:val="00A05123"/>
    <w:rsid w:val="00A05C98"/>
    <w:rsid w:val="00A06575"/>
    <w:rsid w:val="00A06BAB"/>
    <w:rsid w:val="00A06C2B"/>
    <w:rsid w:val="00A06DA3"/>
    <w:rsid w:val="00A06F44"/>
    <w:rsid w:val="00A07B49"/>
    <w:rsid w:val="00A101BD"/>
    <w:rsid w:val="00A102EC"/>
    <w:rsid w:val="00A108BB"/>
    <w:rsid w:val="00A10CDF"/>
    <w:rsid w:val="00A11008"/>
    <w:rsid w:val="00A1103D"/>
    <w:rsid w:val="00A113D1"/>
    <w:rsid w:val="00A113F1"/>
    <w:rsid w:val="00A116B3"/>
    <w:rsid w:val="00A11FD6"/>
    <w:rsid w:val="00A123DC"/>
    <w:rsid w:val="00A12512"/>
    <w:rsid w:val="00A1272D"/>
    <w:rsid w:val="00A12906"/>
    <w:rsid w:val="00A12A91"/>
    <w:rsid w:val="00A12C2E"/>
    <w:rsid w:val="00A12E26"/>
    <w:rsid w:val="00A12E8C"/>
    <w:rsid w:val="00A13277"/>
    <w:rsid w:val="00A1327A"/>
    <w:rsid w:val="00A13C8E"/>
    <w:rsid w:val="00A1446D"/>
    <w:rsid w:val="00A14D8E"/>
    <w:rsid w:val="00A1500C"/>
    <w:rsid w:val="00A1502C"/>
    <w:rsid w:val="00A1520C"/>
    <w:rsid w:val="00A15268"/>
    <w:rsid w:val="00A1553D"/>
    <w:rsid w:val="00A15768"/>
    <w:rsid w:val="00A15C77"/>
    <w:rsid w:val="00A15EE7"/>
    <w:rsid w:val="00A16922"/>
    <w:rsid w:val="00A16B32"/>
    <w:rsid w:val="00A16C71"/>
    <w:rsid w:val="00A16CEC"/>
    <w:rsid w:val="00A174DC"/>
    <w:rsid w:val="00A175F4"/>
    <w:rsid w:val="00A179F9"/>
    <w:rsid w:val="00A2044D"/>
    <w:rsid w:val="00A20608"/>
    <w:rsid w:val="00A20B00"/>
    <w:rsid w:val="00A21048"/>
    <w:rsid w:val="00A210E6"/>
    <w:rsid w:val="00A21CD7"/>
    <w:rsid w:val="00A21D6D"/>
    <w:rsid w:val="00A21E04"/>
    <w:rsid w:val="00A220DB"/>
    <w:rsid w:val="00A225FD"/>
    <w:rsid w:val="00A228BB"/>
    <w:rsid w:val="00A22D6E"/>
    <w:rsid w:val="00A23337"/>
    <w:rsid w:val="00A23AA4"/>
    <w:rsid w:val="00A25D6E"/>
    <w:rsid w:val="00A25FA5"/>
    <w:rsid w:val="00A26144"/>
    <w:rsid w:val="00A261C1"/>
    <w:rsid w:val="00A26507"/>
    <w:rsid w:val="00A26510"/>
    <w:rsid w:val="00A2691C"/>
    <w:rsid w:val="00A26A3C"/>
    <w:rsid w:val="00A27996"/>
    <w:rsid w:val="00A27AFB"/>
    <w:rsid w:val="00A27BBC"/>
    <w:rsid w:val="00A27E13"/>
    <w:rsid w:val="00A27F62"/>
    <w:rsid w:val="00A3016B"/>
    <w:rsid w:val="00A3041A"/>
    <w:rsid w:val="00A3093A"/>
    <w:rsid w:val="00A30969"/>
    <w:rsid w:val="00A30B60"/>
    <w:rsid w:val="00A30F6D"/>
    <w:rsid w:val="00A3120B"/>
    <w:rsid w:val="00A31909"/>
    <w:rsid w:val="00A31EE2"/>
    <w:rsid w:val="00A321B6"/>
    <w:rsid w:val="00A3244A"/>
    <w:rsid w:val="00A324C6"/>
    <w:rsid w:val="00A32853"/>
    <w:rsid w:val="00A32A49"/>
    <w:rsid w:val="00A32B23"/>
    <w:rsid w:val="00A32C2A"/>
    <w:rsid w:val="00A32E6A"/>
    <w:rsid w:val="00A339DC"/>
    <w:rsid w:val="00A33C05"/>
    <w:rsid w:val="00A33E1B"/>
    <w:rsid w:val="00A33F85"/>
    <w:rsid w:val="00A341DB"/>
    <w:rsid w:val="00A34ADD"/>
    <w:rsid w:val="00A35095"/>
    <w:rsid w:val="00A354C7"/>
    <w:rsid w:val="00A356F9"/>
    <w:rsid w:val="00A3577D"/>
    <w:rsid w:val="00A3606D"/>
    <w:rsid w:val="00A36685"/>
    <w:rsid w:val="00A37006"/>
    <w:rsid w:val="00A3703B"/>
    <w:rsid w:val="00A37216"/>
    <w:rsid w:val="00A378BD"/>
    <w:rsid w:val="00A37D46"/>
    <w:rsid w:val="00A37F1D"/>
    <w:rsid w:val="00A4050F"/>
    <w:rsid w:val="00A40588"/>
    <w:rsid w:val="00A405E8"/>
    <w:rsid w:val="00A410EA"/>
    <w:rsid w:val="00A41F8F"/>
    <w:rsid w:val="00A42B98"/>
    <w:rsid w:val="00A43038"/>
    <w:rsid w:val="00A434B3"/>
    <w:rsid w:val="00A43EB2"/>
    <w:rsid w:val="00A440A1"/>
    <w:rsid w:val="00A441D8"/>
    <w:rsid w:val="00A441E1"/>
    <w:rsid w:val="00A44217"/>
    <w:rsid w:val="00A447EE"/>
    <w:rsid w:val="00A448CB"/>
    <w:rsid w:val="00A44E28"/>
    <w:rsid w:val="00A44F3F"/>
    <w:rsid w:val="00A45C2F"/>
    <w:rsid w:val="00A45C4B"/>
    <w:rsid w:val="00A461F2"/>
    <w:rsid w:val="00A4751D"/>
    <w:rsid w:val="00A47F70"/>
    <w:rsid w:val="00A50C18"/>
    <w:rsid w:val="00A52A10"/>
    <w:rsid w:val="00A52DDB"/>
    <w:rsid w:val="00A53252"/>
    <w:rsid w:val="00A53CF9"/>
    <w:rsid w:val="00A54112"/>
    <w:rsid w:val="00A54458"/>
    <w:rsid w:val="00A544E0"/>
    <w:rsid w:val="00A55476"/>
    <w:rsid w:val="00A55780"/>
    <w:rsid w:val="00A55BC4"/>
    <w:rsid w:val="00A55DB1"/>
    <w:rsid w:val="00A6045A"/>
    <w:rsid w:val="00A608EE"/>
    <w:rsid w:val="00A60952"/>
    <w:rsid w:val="00A60F47"/>
    <w:rsid w:val="00A61217"/>
    <w:rsid w:val="00A61271"/>
    <w:rsid w:val="00A612AB"/>
    <w:rsid w:val="00A616A4"/>
    <w:rsid w:val="00A617E8"/>
    <w:rsid w:val="00A61D49"/>
    <w:rsid w:val="00A61DF2"/>
    <w:rsid w:val="00A61EE2"/>
    <w:rsid w:val="00A61F1E"/>
    <w:rsid w:val="00A6234C"/>
    <w:rsid w:val="00A62674"/>
    <w:rsid w:val="00A628FB"/>
    <w:rsid w:val="00A62B1B"/>
    <w:rsid w:val="00A630FC"/>
    <w:rsid w:val="00A63886"/>
    <w:rsid w:val="00A63E1F"/>
    <w:rsid w:val="00A64136"/>
    <w:rsid w:val="00A64188"/>
    <w:rsid w:val="00A64600"/>
    <w:rsid w:val="00A64AD5"/>
    <w:rsid w:val="00A65003"/>
    <w:rsid w:val="00A65A38"/>
    <w:rsid w:val="00A662FF"/>
    <w:rsid w:val="00A67096"/>
    <w:rsid w:val="00A6765C"/>
    <w:rsid w:val="00A67B6E"/>
    <w:rsid w:val="00A7044C"/>
    <w:rsid w:val="00A70666"/>
    <w:rsid w:val="00A714BE"/>
    <w:rsid w:val="00A718C4"/>
    <w:rsid w:val="00A71949"/>
    <w:rsid w:val="00A71D5D"/>
    <w:rsid w:val="00A71DDB"/>
    <w:rsid w:val="00A71E1D"/>
    <w:rsid w:val="00A71F18"/>
    <w:rsid w:val="00A72198"/>
    <w:rsid w:val="00A72238"/>
    <w:rsid w:val="00A72DE0"/>
    <w:rsid w:val="00A73370"/>
    <w:rsid w:val="00A73B7E"/>
    <w:rsid w:val="00A740D6"/>
    <w:rsid w:val="00A74ACD"/>
    <w:rsid w:val="00A7537B"/>
    <w:rsid w:val="00A76351"/>
    <w:rsid w:val="00A763AB"/>
    <w:rsid w:val="00A765F9"/>
    <w:rsid w:val="00A76B96"/>
    <w:rsid w:val="00A7705C"/>
    <w:rsid w:val="00A77522"/>
    <w:rsid w:val="00A775F5"/>
    <w:rsid w:val="00A777B2"/>
    <w:rsid w:val="00A77857"/>
    <w:rsid w:val="00A806D1"/>
    <w:rsid w:val="00A80A85"/>
    <w:rsid w:val="00A80D85"/>
    <w:rsid w:val="00A814EB"/>
    <w:rsid w:val="00A8151E"/>
    <w:rsid w:val="00A81807"/>
    <w:rsid w:val="00A81964"/>
    <w:rsid w:val="00A81969"/>
    <w:rsid w:val="00A81FAA"/>
    <w:rsid w:val="00A82093"/>
    <w:rsid w:val="00A82AB4"/>
    <w:rsid w:val="00A82B9D"/>
    <w:rsid w:val="00A82C19"/>
    <w:rsid w:val="00A82F44"/>
    <w:rsid w:val="00A8327D"/>
    <w:rsid w:val="00A83E1A"/>
    <w:rsid w:val="00A84A03"/>
    <w:rsid w:val="00A84C4E"/>
    <w:rsid w:val="00A85B56"/>
    <w:rsid w:val="00A85C8A"/>
    <w:rsid w:val="00A86261"/>
    <w:rsid w:val="00A86DBD"/>
    <w:rsid w:val="00A871F2"/>
    <w:rsid w:val="00A87B9F"/>
    <w:rsid w:val="00A87F0D"/>
    <w:rsid w:val="00A901B2"/>
    <w:rsid w:val="00A9040E"/>
    <w:rsid w:val="00A9056C"/>
    <w:rsid w:val="00A90675"/>
    <w:rsid w:val="00A90FED"/>
    <w:rsid w:val="00A911F0"/>
    <w:rsid w:val="00A9171B"/>
    <w:rsid w:val="00A917F9"/>
    <w:rsid w:val="00A91826"/>
    <w:rsid w:val="00A91CFB"/>
    <w:rsid w:val="00A92385"/>
    <w:rsid w:val="00A92718"/>
    <w:rsid w:val="00A92832"/>
    <w:rsid w:val="00A92990"/>
    <w:rsid w:val="00A92EDB"/>
    <w:rsid w:val="00A935A7"/>
    <w:rsid w:val="00A93749"/>
    <w:rsid w:val="00A938EF"/>
    <w:rsid w:val="00A9434D"/>
    <w:rsid w:val="00A944FB"/>
    <w:rsid w:val="00A94E8F"/>
    <w:rsid w:val="00A94FC9"/>
    <w:rsid w:val="00A958C0"/>
    <w:rsid w:val="00A96053"/>
    <w:rsid w:val="00A9670B"/>
    <w:rsid w:val="00A967DF"/>
    <w:rsid w:val="00A970B3"/>
    <w:rsid w:val="00A97579"/>
    <w:rsid w:val="00A97A22"/>
    <w:rsid w:val="00A97EE0"/>
    <w:rsid w:val="00A97FF2"/>
    <w:rsid w:val="00AA0049"/>
    <w:rsid w:val="00AA15C8"/>
    <w:rsid w:val="00AA1BC8"/>
    <w:rsid w:val="00AA1FA1"/>
    <w:rsid w:val="00AA1FBF"/>
    <w:rsid w:val="00AA26F1"/>
    <w:rsid w:val="00AA2A73"/>
    <w:rsid w:val="00AA2AEF"/>
    <w:rsid w:val="00AA2EB1"/>
    <w:rsid w:val="00AA41EA"/>
    <w:rsid w:val="00AA46A4"/>
    <w:rsid w:val="00AA48EE"/>
    <w:rsid w:val="00AA50B9"/>
    <w:rsid w:val="00AA5FB0"/>
    <w:rsid w:val="00AA6578"/>
    <w:rsid w:val="00AA66A7"/>
    <w:rsid w:val="00AA69CA"/>
    <w:rsid w:val="00AA6EBF"/>
    <w:rsid w:val="00AA6F68"/>
    <w:rsid w:val="00AA7720"/>
    <w:rsid w:val="00AB048A"/>
    <w:rsid w:val="00AB0C20"/>
    <w:rsid w:val="00AB0C75"/>
    <w:rsid w:val="00AB10D3"/>
    <w:rsid w:val="00AB1539"/>
    <w:rsid w:val="00AB1673"/>
    <w:rsid w:val="00AB1997"/>
    <w:rsid w:val="00AB204A"/>
    <w:rsid w:val="00AB24EB"/>
    <w:rsid w:val="00AB252A"/>
    <w:rsid w:val="00AB293A"/>
    <w:rsid w:val="00AB29DA"/>
    <w:rsid w:val="00AB2C00"/>
    <w:rsid w:val="00AB3029"/>
    <w:rsid w:val="00AB3561"/>
    <w:rsid w:val="00AB3880"/>
    <w:rsid w:val="00AB3B51"/>
    <w:rsid w:val="00AB3B68"/>
    <w:rsid w:val="00AB41D4"/>
    <w:rsid w:val="00AB49B8"/>
    <w:rsid w:val="00AB548D"/>
    <w:rsid w:val="00AB5939"/>
    <w:rsid w:val="00AB59F5"/>
    <w:rsid w:val="00AB600A"/>
    <w:rsid w:val="00AB6276"/>
    <w:rsid w:val="00AB6843"/>
    <w:rsid w:val="00AB78EB"/>
    <w:rsid w:val="00AB7E31"/>
    <w:rsid w:val="00AB7F7C"/>
    <w:rsid w:val="00AB7FF5"/>
    <w:rsid w:val="00AC077E"/>
    <w:rsid w:val="00AC0785"/>
    <w:rsid w:val="00AC11DD"/>
    <w:rsid w:val="00AC12C1"/>
    <w:rsid w:val="00AC135A"/>
    <w:rsid w:val="00AC159A"/>
    <w:rsid w:val="00AC2292"/>
    <w:rsid w:val="00AC23C3"/>
    <w:rsid w:val="00AC2EA6"/>
    <w:rsid w:val="00AC2EEB"/>
    <w:rsid w:val="00AC3179"/>
    <w:rsid w:val="00AC3401"/>
    <w:rsid w:val="00AC3B67"/>
    <w:rsid w:val="00AC3BF3"/>
    <w:rsid w:val="00AC4EE6"/>
    <w:rsid w:val="00AC54D2"/>
    <w:rsid w:val="00AC552B"/>
    <w:rsid w:val="00AC57F8"/>
    <w:rsid w:val="00AC5F97"/>
    <w:rsid w:val="00AC6AEF"/>
    <w:rsid w:val="00AC776C"/>
    <w:rsid w:val="00AD0391"/>
    <w:rsid w:val="00AD0555"/>
    <w:rsid w:val="00AD09BE"/>
    <w:rsid w:val="00AD112D"/>
    <w:rsid w:val="00AD1B2A"/>
    <w:rsid w:val="00AD2067"/>
    <w:rsid w:val="00AD30B1"/>
    <w:rsid w:val="00AD3298"/>
    <w:rsid w:val="00AD3BB4"/>
    <w:rsid w:val="00AD3FD4"/>
    <w:rsid w:val="00AD5082"/>
    <w:rsid w:val="00AD5E2C"/>
    <w:rsid w:val="00AD5E84"/>
    <w:rsid w:val="00AD679B"/>
    <w:rsid w:val="00AD67D7"/>
    <w:rsid w:val="00AD6A29"/>
    <w:rsid w:val="00AD6EB3"/>
    <w:rsid w:val="00AD73E0"/>
    <w:rsid w:val="00AD78F1"/>
    <w:rsid w:val="00AD7E67"/>
    <w:rsid w:val="00AE03CB"/>
    <w:rsid w:val="00AE0F85"/>
    <w:rsid w:val="00AE1029"/>
    <w:rsid w:val="00AE1624"/>
    <w:rsid w:val="00AE1985"/>
    <w:rsid w:val="00AE199D"/>
    <w:rsid w:val="00AE19AC"/>
    <w:rsid w:val="00AE2300"/>
    <w:rsid w:val="00AE24F1"/>
    <w:rsid w:val="00AE2AE2"/>
    <w:rsid w:val="00AE2D87"/>
    <w:rsid w:val="00AE2EA8"/>
    <w:rsid w:val="00AE305B"/>
    <w:rsid w:val="00AE3097"/>
    <w:rsid w:val="00AE32E6"/>
    <w:rsid w:val="00AE349A"/>
    <w:rsid w:val="00AE3686"/>
    <w:rsid w:val="00AE3919"/>
    <w:rsid w:val="00AE4176"/>
    <w:rsid w:val="00AE45D3"/>
    <w:rsid w:val="00AE478A"/>
    <w:rsid w:val="00AE4AFA"/>
    <w:rsid w:val="00AE4C8E"/>
    <w:rsid w:val="00AE4F2F"/>
    <w:rsid w:val="00AE4FF2"/>
    <w:rsid w:val="00AE5823"/>
    <w:rsid w:val="00AE5955"/>
    <w:rsid w:val="00AE5D35"/>
    <w:rsid w:val="00AE7203"/>
    <w:rsid w:val="00AE7323"/>
    <w:rsid w:val="00AE74DE"/>
    <w:rsid w:val="00AE7A28"/>
    <w:rsid w:val="00AF11BA"/>
    <w:rsid w:val="00AF143F"/>
    <w:rsid w:val="00AF1535"/>
    <w:rsid w:val="00AF26D8"/>
    <w:rsid w:val="00AF275C"/>
    <w:rsid w:val="00AF2BE2"/>
    <w:rsid w:val="00AF2DA7"/>
    <w:rsid w:val="00AF37D9"/>
    <w:rsid w:val="00AF39B3"/>
    <w:rsid w:val="00AF3FE6"/>
    <w:rsid w:val="00AF45F1"/>
    <w:rsid w:val="00AF471E"/>
    <w:rsid w:val="00AF5501"/>
    <w:rsid w:val="00AF5640"/>
    <w:rsid w:val="00AF5A9A"/>
    <w:rsid w:val="00AF6529"/>
    <w:rsid w:val="00AF6D08"/>
    <w:rsid w:val="00AF7A64"/>
    <w:rsid w:val="00B0091E"/>
    <w:rsid w:val="00B01928"/>
    <w:rsid w:val="00B01A00"/>
    <w:rsid w:val="00B01BF1"/>
    <w:rsid w:val="00B023D6"/>
    <w:rsid w:val="00B0256D"/>
    <w:rsid w:val="00B037DC"/>
    <w:rsid w:val="00B03CBE"/>
    <w:rsid w:val="00B0403A"/>
    <w:rsid w:val="00B0466E"/>
    <w:rsid w:val="00B057EC"/>
    <w:rsid w:val="00B05E6E"/>
    <w:rsid w:val="00B05F03"/>
    <w:rsid w:val="00B05F32"/>
    <w:rsid w:val="00B06064"/>
    <w:rsid w:val="00B06B80"/>
    <w:rsid w:val="00B06DD3"/>
    <w:rsid w:val="00B07118"/>
    <w:rsid w:val="00B07420"/>
    <w:rsid w:val="00B0745B"/>
    <w:rsid w:val="00B07D02"/>
    <w:rsid w:val="00B1054D"/>
    <w:rsid w:val="00B11724"/>
    <w:rsid w:val="00B11FB4"/>
    <w:rsid w:val="00B123C6"/>
    <w:rsid w:val="00B126A8"/>
    <w:rsid w:val="00B12FEA"/>
    <w:rsid w:val="00B13361"/>
    <w:rsid w:val="00B14793"/>
    <w:rsid w:val="00B14AC3"/>
    <w:rsid w:val="00B15301"/>
    <w:rsid w:val="00B15984"/>
    <w:rsid w:val="00B16505"/>
    <w:rsid w:val="00B16693"/>
    <w:rsid w:val="00B16B3F"/>
    <w:rsid w:val="00B16F1E"/>
    <w:rsid w:val="00B16FB0"/>
    <w:rsid w:val="00B16FB6"/>
    <w:rsid w:val="00B176D0"/>
    <w:rsid w:val="00B17CAB"/>
    <w:rsid w:val="00B2047C"/>
    <w:rsid w:val="00B20A5A"/>
    <w:rsid w:val="00B20A62"/>
    <w:rsid w:val="00B20C6F"/>
    <w:rsid w:val="00B20DC9"/>
    <w:rsid w:val="00B215B1"/>
    <w:rsid w:val="00B21B2F"/>
    <w:rsid w:val="00B21D9F"/>
    <w:rsid w:val="00B220A7"/>
    <w:rsid w:val="00B224F7"/>
    <w:rsid w:val="00B2275C"/>
    <w:rsid w:val="00B22CDE"/>
    <w:rsid w:val="00B23403"/>
    <w:rsid w:val="00B234AE"/>
    <w:rsid w:val="00B23A52"/>
    <w:rsid w:val="00B24046"/>
    <w:rsid w:val="00B24128"/>
    <w:rsid w:val="00B244BA"/>
    <w:rsid w:val="00B25D37"/>
    <w:rsid w:val="00B25FDA"/>
    <w:rsid w:val="00B26538"/>
    <w:rsid w:val="00B26A9A"/>
    <w:rsid w:val="00B26EC5"/>
    <w:rsid w:val="00B27887"/>
    <w:rsid w:val="00B30208"/>
    <w:rsid w:val="00B31F5C"/>
    <w:rsid w:val="00B321DC"/>
    <w:rsid w:val="00B3243A"/>
    <w:rsid w:val="00B32504"/>
    <w:rsid w:val="00B32843"/>
    <w:rsid w:val="00B32E69"/>
    <w:rsid w:val="00B3330A"/>
    <w:rsid w:val="00B334A6"/>
    <w:rsid w:val="00B33785"/>
    <w:rsid w:val="00B339C3"/>
    <w:rsid w:val="00B34A41"/>
    <w:rsid w:val="00B34B60"/>
    <w:rsid w:val="00B34E8E"/>
    <w:rsid w:val="00B35295"/>
    <w:rsid w:val="00B352FB"/>
    <w:rsid w:val="00B35919"/>
    <w:rsid w:val="00B35B0C"/>
    <w:rsid w:val="00B3649B"/>
    <w:rsid w:val="00B36EBF"/>
    <w:rsid w:val="00B37E9B"/>
    <w:rsid w:val="00B407ED"/>
    <w:rsid w:val="00B415DE"/>
    <w:rsid w:val="00B41747"/>
    <w:rsid w:val="00B41C81"/>
    <w:rsid w:val="00B42206"/>
    <w:rsid w:val="00B42452"/>
    <w:rsid w:val="00B4290E"/>
    <w:rsid w:val="00B42BC6"/>
    <w:rsid w:val="00B42EA5"/>
    <w:rsid w:val="00B42EDD"/>
    <w:rsid w:val="00B43520"/>
    <w:rsid w:val="00B4353D"/>
    <w:rsid w:val="00B43BE5"/>
    <w:rsid w:val="00B43FC1"/>
    <w:rsid w:val="00B44217"/>
    <w:rsid w:val="00B448FE"/>
    <w:rsid w:val="00B44BA7"/>
    <w:rsid w:val="00B44DB9"/>
    <w:rsid w:val="00B45A32"/>
    <w:rsid w:val="00B45A35"/>
    <w:rsid w:val="00B4621B"/>
    <w:rsid w:val="00B46C30"/>
    <w:rsid w:val="00B473BB"/>
    <w:rsid w:val="00B476DD"/>
    <w:rsid w:val="00B47AD6"/>
    <w:rsid w:val="00B5028A"/>
    <w:rsid w:val="00B50388"/>
    <w:rsid w:val="00B50882"/>
    <w:rsid w:val="00B50F85"/>
    <w:rsid w:val="00B510C5"/>
    <w:rsid w:val="00B51247"/>
    <w:rsid w:val="00B51419"/>
    <w:rsid w:val="00B5146D"/>
    <w:rsid w:val="00B5252D"/>
    <w:rsid w:val="00B5270B"/>
    <w:rsid w:val="00B52776"/>
    <w:rsid w:val="00B52D34"/>
    <w:rsid w:val="00B531B4"/>
    <w:rsid w:val="00B53B6F"/>
    <w:rsid w:val="00B5465C"/>
    <w:rsid w:val="00B54796"/>
    <w:rsid w:val="00B547F1"/>
    <w:rsid w:val="00B54A0F"/>
    <w:rsid w:val="00B54CD5"/>
    <w:rsid w:val="00B54D9D"/>
    <w:rsid w:val="00B54F57"/>
    <w:rsid w:val="00B550BB"/>
    <w:rsid w:val="00B55394"/>
    <w:rsid w:val="00B556C0"/>
    <w:rsid w:val="00B561D7"/>
    <w:rsid w:val="00B56A68"/>
    <w:rsid w:val="00B57FED"/>
    <w:rsid w:val="00B601AD"/>
    <w:rsid w:val="00B6087F"/>
    <w:rsid w:val="00B60EA5"/>
    <w:rsid w:val="00B60F1B"/>
    <w:rsid w:val="00B61756"/>
    <w:rsid w:val="00B62698"/>
    <w:rsid w:val="00B62A9E"/>
    <w:rsid w:val="00B62B48"/>
    <w:rsid w:val="00B62EF7"/>
    <w:rsid w:val="00B63086"/>
    <w:rsid w:val="00B6317C"/>
    <w:rsid w:val="00B63AE9"/>
    <w:rsid w:val="00B642A7"/>
    <w:rsid w:val="00B645C8"/>
    <w:rsid w:val="00B649C0"/>
    <w:rsid w:val="00B64C13"/>
    <w:rsid w:val="00B65691"/>
    <w:rsid w:val="00B657B3"/>
    <w:rsid w:val="00B65C87"/>
    <w:rsid w:val="00B65CDB"/>
    <w:rsid w:val="00B66045"/>
    <w:rsid w:val="00B661A0"/>
    <w:rsid w:val="00B673DA"/>
    <w:rsid w:val="00B67B63"/>
    <w:rsid w:val="00B67BF0"/>
    <w:rsid w:val="00B67FE4"/>
    <w:rsid w:val="00B70178"/>
    <w:rsid w:val="00B702AF"/>
    <w:rsid w:val="00B7030B"/>
    <w:rsid w:val="00B7096A"/>
    <w:rsid w:val="00B70A6A"/>
    <w:rsid w:val="00B71231"/>
    <w:rsid w:val="00B71513"/>
    <w:rsid w:val="00B7162F"/>
    <w:rsid w:val="00B716BD"/>
    <w:rsid w:val="00B71DD0"/>
    <w:rsid w:val="00B71E58"/>
    <w:rsid w:val="00B72CBF"/>
    <w:rsid w:val="00B72D1E"/>
    <w:rsid w:val="00B73115"/>
    <w:rsid w:val="00B7390A"/>
    <w:rsid w:val="00B74338"/>
    <w:rsid w:val="00B74C65"/>
    <w:rsid w:val="00B74C6D"/>
    <w:rsid w:val="00B74D33"/>
    <w:rsid w:val="00B74F4D"/>
    <w:rsid w:val="00B7563C"/>
    <w:rsid w:val="00B75F12"/>
    <w:rsid w:val="00B7611A"/>
    <w:rsid w:val="00B76426"/>
    <w:rsid w:val="00B76B19"/>
    <w:rsid w:val="00B76BBF"/>
    <w:rsid w:val="00B76E18"/>
    <w:rsid w:val="00B77033"/>
    <w:rsid w:val="00B771D7"/>
    <w:rsid w:val="00B77CE3"/>
    <w:rsid w:val="00B77FD1"/>
    <w:rsid w:val="00B80726"/>
    <w:rsid w:val="00B808AF"/>
    <w:rsid w:val="00B81497"/>
    <w:rsid w:val="00B8165D"/>
    <w:rsid w:val="00B816F9"/>
    <w:rsid w:val="00B819C3"/>
    <w:rsid w:val="00B81E71"/>
    <w:rsid w:val="00B821C9"/>
    <w:rsid w:val="00B82799"/>
    <w:rsid w:val="00B827B0"/>
    <w:rsid w:val="00B82B55"/>
    <w:rsid w:val="00B82D27"/>
    <w:rsid w:val="00B83731"/>
    <w:rsid w:val="00B8382F"/>
    <w:rsid w:val="00B83BC7"/>
    <w:rsid w:val="00B84560"/>
    <w:rsid w:val="00B84829"/>
    <w:rsid w:val="00B84B31"/>
    <w:rsid w:val="00B84E8B"/>
    <w:rsid w:val="00B85DC0"/>
    <w:rsid w:val="00B8645F"/>
    <w:rsid w:val="00B86747"/>
    <w:rsid w:val="00B86EF3"/>
    <w:rsid w:val="00B8722A"/>
    <w:rsid w:val="00B87266"/>
    <w:rsid w:val="00B877D0"/>
    <w:rsid w:val="00B878A7"/>
    <w:rsid w:val="00B87E9A"/>
    <w:rsid w:val="00B87EA3"/>
    <w:rsid w:val="00B90130"/>
    <w:rsid w:val="00B9045A"/>
    <w:rsid w:val="00B905D0"/>
    <w:rsid w:val="00B90A8A"/>
    <w:rsid w:val="00B915D5"/>
    <w:rsid w:val="00B916BB"/>
    <w:rsid w:val="00B91860"/>
    <w:rsid w:val="00B92617"/>
    <w:rsid w:val="00B9329A"/>
    <w:rsid w:val="00B93921"/>
    <w:rsid w:val="00B939F8"/>
    <w:rsid w:val="00B9407E"/>
    <w:rsid w:val="00B942DC"/>
    <w:rsid w:val="00B94558"/>
    <w:rsid w:val="00B949A8"/>
    <w:rsid w:val="00B95082"/>
    <w:rsid w:val="00B95933"/>
    <w:rsid w:val="00B960BC"/>
    <w:rsid w:val="00B96165"/>
    <w:rsid w:val="00B967E4"/>
    <w:rsid w:val="00B968FE"/>
    <w:rsid w:val="00B9733E"/>
    <w:rsid w:val="00B9769C"/>
    <w:rsid w:val="00BA0661"/>
    <w:rsid w:val="00BA0D86"/>
    <w:rsid w:val="00BA0D89"/>
    <w:rsid w:val="00BA1059"/>
    <w:rsid w:val="00BA124F"/>
    <w:rsid w:val="00BA1484"/>
    <w:rsid w:val="00BA1957"/>
    <w:rsid w:val="00BA1B83"/>
    <w:rsid w:val="00BA1D42"/>
    <w:rsid w:val="00BA28F5"/>
    <w:rsid w:val="00BA29B0"/>
    <w:rsid w:val="00BA318F"/>
    <w:rsid w:val="00BA345C"/>
    <w:rsid w:val="00BA3841"/>
    <w:rsid w:val="00BA3887"/>
    <w:rsid w:val="00BA394F"/>
    <w:rsid w:val="00BA3995"/>
    <w:rsid w:val="00BA3B4E"/>
    <w:rsid w:val="00BA409C"/>
    <w:rsid w:val="00BA40E6"/>
    <w:rsid w:val="00BA43E5"/>
    <w:rsid w:val="00BA4448"/>
    <w:rsid w:val="00BA45B0"/>
    <w:rsid w:val="00BA4F3D"/>
    <w:rsid w:val="00BA5398"/>
    <w:rsid w:val="00BA5778"/>
    <w:rsid w:val="00BA5CA9"/>
    <w:rsid w:val="00BA5FD6"/>
    <w:rsid w:val="00BA6245"/>
    <w:rsid w:val="00BA64F3"/>
    <w:rsid w:val="00BA69AD"/>
    <w:rsid w:val="00BA6DF8"/>
    <w:rsid w:val="00BA6E71"/>
    <w:rsid w:val="00BA6F8D"/>
    <w:rsid w:val="00BA7084"/>
    <w:rsid w:val="00BA7134"/>
    <w:rsid w:val="00BA76AA"/>
    <w:rsid w:val="00BA7A87"/>
    <w:rsid w:val="00BB0792"/>
    <w:rsid w:val="00BB0A2E"/>
    <w:rsid w:val="00BB0AA5"/>
    <w:rsid w:val="00BB0B43"/>
    <w:rsid w:val="00BB0D15"/>
    <w:rsid w:val="00BB0DDB"/>
    <w:rsid w:val="00BB1109"/>
    <w:rsid w:val="00BB116D"/>
    <w:rsid w:val="00BB16AF"/>
    <w:rsid w:val="00BB184D"/>
    <w:rsid w:val="00BB185F"/>
    <w:rsid w:val="00BB18F0"/>
    <w:rsid w:val="00BB19AD"/>
    <w:rsid w:val="00BB1C77"/>
    <w:rsid w:val="00BB1F03"/>
    <w:rsid w:val="00BB26EF"/>
    <w:rsid w:val="00BB2B66"/>
    <w:rsid w:val="00BB30C5"/>
    <w:rsid w:val="00BB3236"/>
    <w:rsid w:val="00BB37BB"/>
    <w:rsid w:val="00BB3FAB"/>
    <w:rsid w:val="00BB4D2C"/>
    <w:rsid w:val="00BB4EFD"/>
    <w:rsid w:val="00BB4FA0"/>
    <w:rsid w:val="00BB511D"/>
    <w:rsid w:val="00BB5B99"/>
    <w:rsid w:val="00BB5FAE"/>
    <w:rsid w:val="00BB60CC"/>
    <w:rsid w:val="00BB633A"/>
    <w:rsid w:val="00BB68E2"/>
    <w:rsid w:val="00BB7065"/>
    <w:rsid w:val="00BB775C"/>
    <w:rsid w:val="00BC076F"/>
    <w:rsid w:val="00BC0789"/>
    <w:rsid w:val="00BC0B7D"/>
    <w:rsid w:val="00BC1804"/>
    <w:rsid w:val="00BC2131"/>
    <w:rsid w:val="00BC28D9"/>
    <w:rsid w:val="00BC2B34"/>
    <w:rsid w:val="00BC55FF"/>
    <w:rsid w:val="00BC5754"/>
    <w:rsid w:val="00BC5B28"/>
    <w:rsid w:val="00BC5D1B"/>
    <w:rsid w:val="00BC5EDE"/>
    <w:rsid w:val="00BC6CB9"/>
    <w:rsid w:val="00BC718B"/>
    <w:rsid w:val="00BC7942"/>
    <w:rsid w:val="00BC7DCF"/>
    <w:rsid w:val="00BD056F"/>
    <w:rsid w:val="00BD0BF2"/>
    <w:rsid w:val="00BD0C6C"/>
    <w:rsid w:val="00BD100C"/>
    <w:rsid w:val="00BD18F6"/>
    <w:rsid w:val="00BD1C13"/>
    <w:rsid w:val="00BD1EC4"/>
    <w:rsid w:val="00BD2020"/>
    <w:rsid w:val="00BD2491"/>
    <w:rsid w:val="00BD2725"/>
    <w:rsid w:val="00BD2A1B"/>
    <w:rsid w:val="00BD34BA"/>
    <w:rsid w:val="00BD37CD"/>
    <w:rsid w:val="00BD3B1C"/>
    <w:rsid w:val="00BD3B68"/>
    <w:rsid w:val="00BD3FA5"/>
    <w:rsid w:val="00BD4D9A"/>
    <w:rsid w:val="00BD4DDB"/>
    <w:rsid w:val="00BD4EEB"/>
    <w:rsid w:val="00BD50FD"/>
    <w:rsid w:val="00BD52A8"/>
    <w:rsid w:val="00BD62A1"/>
    <w:rsid w:val="00BD637A"/>
    <w:rsid w:val="00BD64C2"/>
    <w:rsid w:val="00BD64EB"/>
    <w:rsid w:val="00BD67E9"/>
    <w:rsid w:val="00BD6810"/>
    <w:rsid w:val="00BD70E2"/>
    <w:rsid w:val="00BD72CD"/>
    <w:rsid w:val="00BD73B0"/>
    <w:rsid w:val="00BD77BB"/>
    <w:rsid w:val="00BE0024"/>
    <w:rsid w:val="00BE01FA"/>
    <w:rsid w:val="00BE022B"/>
    <w:rsid w:val="00BE02D3"/>
    <w:rsid w:val="00BE04DC"/>
    <w:rsid w:val="00BE08EF"/>
    <w:rsid w:val="00BE0909"/>
    <w:rsid w:val="00BE0C8E"/>
    <w:rsid w:val="00BE0D85"/>
    <w:rsid w:val="00BE107E"/>
    <w:rsid w:val="00BE120D"/>
    <w:rsid w:val="00BE150C"/>
    <w:rsid w:val="00BE1760"/>
    <w:rsid w:val="00BE177D"/>
    <w:rsid w:val="00BE1BF1"/>
    <w:rsid w:val="00BE20CB"/>
    <w:rsid w:val="00BE23BC"/>
    <w:rsid w:val="00BE24F7"/>
    <w:rsid w:val="00BE28B5"/>
    <w:rsid w:val="00BE28E2"/>
    <w:rsid w:val="00BE3BF5"/>
    <w:rsid w:val="00BE3DD8"/>
    <w:rsid w:val="00BE41AC"/>
    <w:rsid w:val="00BE4900"/>
    <w:rsid w:val="00BE5258"/>
    <w:rsid w:val="00BE562E"/>
    <w:rsid w:val="00BE5910"/>
    <w:rsid w:val="00BE5FBB"/>
    <w:rsid w:val="00BE5FE9"/>
    <w:rsid w:val="00BE62F8"/>
    <w:rsid w:val="00BE634E"/>
    <w:rsid w:val="00BE653B"/>
    <w:rsid w:val="00BE6F18"/>
    <w:rsid w:val="00BE7D30"/>
    <w:rsid w:val="00BF04E5"/>
    <w:rsid w:val="00BF05D8"/>
    <w:rsid w:val="00BF0688"/>
    <w:rsid w:val="00BF0A74"/>
    <w:rsid w:val="00BF0D7F"/>
    <w:rsid w:val="00BF162E"/>
    <w:rsid w:val="00BF1841"/>
    <w:rsid w:val="00BF1B90"/>
    <w:rsid w:val="00BF1C5B"/>
    <w:rsid w:val="00BF2570"/>
    <w:rsid w:val="00BF263E"/>
    <w:rsid w:val="00BF2F19"/>
    <w:rsid w:val="00BF357B"/>
    <w:rsid w:val="00BF3E7C"/>
    <w:rsid w:val="00BF40A2"/>
    <w:rsid w:val="00BF507A"/>
    <w:rsid w:val="00BF55ED"/>
    <w:rsid w:val="00BF5672"/>
    <w:rsid w:val="00BF5AA6"/>
    <w:rsid w:val="00BF5B38"/>
    <w:rsid w:val="00BF5D94"/>
    <w:rsid w:val="00BF62EF"/>
    <w:rsid w:val="00BF638B"/>
    <w:rsid w:val="00BF64BC"/>
    <w:rsid w:val="00BF64CA"/>
    <w:rsid w:val="00BF6647"/>
    <w:rsid w:val="00BF671F"/>
    <w:rsid w:val="00BF6F42"/>
    <w:rsid w:val="00BF7188"/>
    <w:rsid w:val="00BF7217"/>
    <w:rsid w:val="00BF776C"/>
    <w:rsid w:val="00BF7792"/>
    <w:rsid w:val="00BF7874"/>
    <w:rsid w:val="00C00636"/>
    <w:rsid w:val="00C0088D"/>
    <w:rsid w:val="00C0103D"/>
    <w:rsid w:val="00C01472"/>
    <w:rsid w:val="00C0196F"/>
    <w:rsid w:val="00C01B8F"/>
    <w:rsid w:val="00C01FA4"/>
    <w:rsid w:val="00C024E9"/>
    <w:rsid w:val="00C02CA5"/>
    <w:rsid w:val="00C02DC2"/>
    <w:rsid w:val="00C033A6"/>
    <w:rsid w:val="00C039D2"/>
    <w:rsid w:val="00C03A28"/>
    <w:rsid w:val="00C03B16"/>
    <w:rsid w:val="00C03FCF"/>
    <w:rsid w:val="00C03FF1"/>
    <w:rsid w:val="00C0438E"/>
    <w:rsid w:val="00C04724"/>
    <w:rsid w:val="00C049BC"/>
    <w:rsid w:val="00C04BB7"/>
    <w:rsid w:val="00C05515"/>
    <w:rsid w:val="00C05A8C"/>
    <w:rsid w:val="00C05B91"/>
    <w:rsid w:val="00C05FF5"/>
    <w:rsid w:val="00C0668D"/>
    <w:rsid w:val="00C067B0"/>
    <w:rsid w:val="00C067EA"/>
    <w:rsid w:val="00C06C2B"/>
    <w:rsid w:val="00C0730A"/>
    <w:rsid w:val="00C07449"/>
    <w:rsid w:val="00C0761A"/>
    <w:rsid w:val="00C0769C"/>
    <w:rsid w:val="00C07783"/>
    <w:rsid w:val="00C078AB"/>
    <w:rsid w:val="00C07BBC"/>
    <w:rsid w:val="00C07C4C"/>
    <w:rsid w:val="00C106CC"/>
    <w:rsid w:val="00C10772"/>
    <w:rsid w:val="00C10F7E"/>
    <w:rsid w:val="00C113D7"/>
    <w:rsid w:val="00C1169F"/>
    <w:rsid w:val="00C11866"/>
    <w:rsid w:val="00C1218D"/>
    <w:rsid w:val="00C12440"/>
    <w:rsid w:val="00C12672"/>
    <w:rsid w:val="00C136FD"/>
    <w:rsid w:val="00C13761"/>
    <w:rsid w:val="00C13796"/>
    <w:rsid w:val="00C137A4"/>
    <w:rsid w:val="00C139B4"/>
    <w:rsid w:val="00C140A5"/>
    <w:rsid w:val="00C14768"/>
    <w:rsid w:val="00C148A9"/>
    <w:rsid w:val="00C14932"/>
    <w:rsid w:val="00C15ECC"/>
    <w:rsid w:val="00C1605C"/>
    <w:rsid w:val="00C16873"/>
    <w:rsid w:val="00C169E6"/>
    <w:rsid w:val="00C16AF9"/>
    <w:rsid w:val="00C16D32"/>
    <w:rsid w:val="00C17046"/>
    <w:rsid w:val="00C170E7"/>
    <w:rsid w:val="00C172D3"/>
    <w:rsid w:val="00C177B0"/>
    <w:rsid w:val="00C2071A"/>
    <w:rsid w:val="00C2077F"/>
    <w:rsid w:val="00C20872"/>
    <w:rsid w:val="00C21E65"/>
    <w:rsid w:val="00C22419"/>
    <w:rsid w:val="00C22458"/>
    <w:rsid w:val="00C22705"/>
    <w:rsid w:val="00C22C18"/>
    <w:rsid w:val="00C22F04"/>
    <w:rsid w:val="00C23C17"/>
    <w:rsid w:val="00C23DA2"/>
    <w:rsid w:val="00C23F07"/>
    <w:rsid w:val="00C24A5C"/>
    <w:rsid w:val="00C24C14"/>
    <w:rsid w:val="00C2551B"/>
    <w:rsid w:val="00C255D8"/>
    <w:rsid w:val="00C25813"/>
    <w:rsid w:val="00C261A7"/>
    <w:rsid w:val="00C26239"/>
    <w:rsid w:val="00C26947"/>
    <w:rsid w:val="00C27066"/>
    <w:rsid w:val="00C27968"/>
    <w:rsid w:val="00C27B2A"/>
    <w:rsid w:val="00C30222"/>
    <w:rsid w:val="00C30759"/>
    <w:rsid w:val="00C309B5"/>
    <w:rsid w:val="00C31DCD"/>
    <w:rsid w:val="00C31E7B"/>
    <w:rsid w:val="00C320E6"/>
    <w:rsid w:val="00C321BB"/>
    <w:rsid w:val="00C32489"/>
    <w:rsid w:val="00C32656"/>
    <w:rsid w:val="00C3289F"/>
    <w:rsid w:val="00C32BE6"/>
    <w:rsid w:val="00C32D09"/>
    <w:rsid w:val="00C32DB0"/>
    <w:rsid w:val="00C33277"/>
    <w:rsid w:val="00C335E1"/>
    <w:rsid w:val="00C346EB"/>
    <w:rsid w:val="00C34ED4"/>
    <w:rsid w:val="00C353E9"/>
    <w:rsid w:val="00C3597F"/>
    <w:rsid w:val="00C35A09"/>
    <w:rsid w:val="00C36181"/>
    <w:rsid w:val="00C3635F"/>
    <w:rsid w:val="00C370F3"/>
    <w:rsid w:val="00C3755C"/>
    <w:rsid w:val="00C37599"/>
    <w:rsid w:val="00C37BA7"/>
    <w:rsid w:val="00C40039"/>
    <w:rsid w:val="00C4017C"/>
    <w:rsid w:val="00C402E8"/>
    <w:rsid w:val="00C40352"/>
    <w:rsid w:val="00C40405"/>
    <w:rsid w:val="00C40F27"/>
    <w:rsid w:val="00C42129"/>
    <w:rsid w:val="00C423F6"/>
    <w:rsid w:val="00C4243D"/>
    <w:rsid w:val="00C42F28"/>
    <w:rsid w:val="00C43575"/>
    <w:rsid w:val="00C43A3D"/>
    <w:rsid w:val="00C43BBB"/>
    <w:rsid w:val="00C43FE4"/>
    <w:rsid w:val="00C441BC"/>
    <w:rsid w:val="00C441D0"/>
    <w:rsid w:val="00C445B0"/>
    <w:rsid w:val="00C4560C"/>
    <w:rsid w:val="00C459D0"/>
    <w:rsid w:val="00C45EF9"/>
    <w:rsid w:val="00C466E8"/>
    <w:rsid w:val="00C4676E"/>
    <w:rsid w:val="00C46C38"/>
    <w:rsid w:val="00C46FF5"/>
    <w:rsid w:val="00C505DC"/>
    <w:rsid w:val="00C514EB"/>
    <w:rsid w:val="00C5153B"/>
    <w:rsid w:val="00C523D3"/>
    <w:rsid w:val="00C52435"/>
    <w:rsid w:val="00C52474"/>
    <w:rsid w:val="00C52887"/>
    <w:rsid w:val="00C529AF"/>
    <w:rsid w:val="00C52A6C"/>
    <w:rsid w:val="00C52EBC"/>
    <w:rsid w:val="00C537BF"/>
    <w:rsid w:val="00C53CAE"/>
    <w:rsid w:val="00C53F1D"/>
    <w:rsid w:val="00C542E7"/>
    <w:rsid w:val="00C54625"/>
    <w:rsid w:val="00C546C8"/>
    <w:rsid w:val="00C54DC2"/>
    <w:rsid w:val="00C55083"/>
    <w:rsid w:val="00C5570B"/>
    <w:rsid w:val="00C5595D"/>
    <w:rsid w:val="00C5597F"/>
    <w:rsid w:val="00C5598A"/>
    <w:rsid w:val="00C55A6A"/>
    <w:rsid w:val="00C55DB5"/>
    <w:rsid w:val="00C56E5A"/>
    <w:rsid w:val="00C57136"/>
    <w:rsid w:val="00C5715B"/>
    <w:rsid w:val="00C575F8"/>
    <w:rsid w:val="00C578A4"/>
    <w:rsid w:val="00C57C3D"/>
    <w:rsid w:val="00C601ED"/>
    <w:rsid w:val="00C60934"/>
    <w:rsid w:val="00C60DBD"/>
    <w:rsid w:val="00C60E7E"/>
    <w:rsid w:val="00C61545"/>
    <w:rsid w:val="00C61EFA"/>
    <w:rsid w:val="00C61F9E"/>
    <w:rsid w:val="00C623EA"/>
    <w:rsid w:val="00C6252B"/>
    <w:rsid w:val="00C62555"/>
    <w:rsid w:val="00C6309D"/>
    <w:rsid w:val="00C634A7"/>
    <w:rsid w:val="00C642C4"/>
    <w:rsid w:val="00C6455C"/>
    <w:rsid w:val="00C649B7"/>
    <w:rsid w:val="00C64A86"/>
    <w:rsid w:val="00C64E28"/>
    <w:rsid w:val="00C652D0"/>
    <w:rsid w:val="00C65966"/>
    <w:rsid w:val="00C65975"/>
    <w:rsid w:val="00C665C1"/>
    <w:rsid w:val="00C6665E"/>
    <w:rsid w:val="00C66A13"/>
    <w:rsid w:val="00C66A8D"/>
    <w:rsid w:val="00C66E2E"/>
    <w:rsid w:val="00C67666"/>
    <w:rsid w:val="00C67D6E"/>
    <w:rsid w:val="00C67E4A"/>
    <w:rsid w:val="00C7044A"/>
    <w:rsid w:val="00C70DB5"/>
    <w:rsid w:val="00C70E1F"/>
    <w:rsid w:val="00C7165E"/>
    <w:rsid w:val="00C719EE"/>
    <w:rsid w:val="00C71F4D"/>
    <w:rsid w:val="00C72246"/>
    <w:rsid w:val="00C722DB"/>
    <w:rsid w:val="00C72772"/>
    <w:rsid w:val="00C727A8"/>
    <w:rsid w:val="00C7286F"/>
    <w:rsid w:val="00C72BB7"/>
    <w:rsid w:val="00C72F3E"/>
    <w:rsid w:val="00C73209"/>
    <w:rsid w:val="00C73490"/>
    <w:rsid w:val="00C73FBE"/>
    <w:rsid w:val="00C74509"/>
    <w:rsid w:val="00C75009"/>
    <w:rsid w:val="00C7517C"/>
    <w:rsid w:val="00C75A84"/>
    <w:rsid w:val="00C75F0A"/>
    <w:rsid w:val="00C7610A"/>
    <w:rsid w:val="00C7647B"/>
    <w:rsid w:val="00C7669A"/>
    <w:rsid w:val="00C766E9"/>
    <w:rsid w:val="00C76D82"/>
    <w:rsid w:val="00C77287"/>
    <w:rsid w:val="00C777A3"/>
    <w:rsid w:val="00C7788F"/>
    <w:rsid w:val="00C77D6F"/>
    <w:rsid w:val="00C77E95"/>
    <w:rsid w:val="00C77F41"/>
    <w:rsid w:val="00C8023A"/>
    <w:rsid w:val="00C8068B"/>
    <w:rsid w:val="00C80ADD"/>
    <w:rsid w:val="00C80E12"/>
    <w:rsid w:val="00C80ECF"/>
    <w:rsid w:val="00C82595"/>
    <w:rsid w:val="00C8263B"/>
    <w:rsid w:val="00C82B52"/>
    <w:rsid w:val="00C82F72"/>
    <w:rsid w:val="00C83D71"/>
    <w:rsid w:val="00C83E0F"/>
    <w:rsid w:val="00C845BD"/>
    <w:rsid w:val="00C852E0"/>
    <w:rsid w:val="00C856A1"/>
    <w:rsid w:val="00C86A2A"/>
    <w:rsid w:val="00C86B1F"/>
    <w:rsid w:val="00C86C2B"/>
    <w:rsid w:val="00C86D72"/>
    <w:rsid w:val="00C8734E"/>
    <w:rsid w:val="00C87650"/>
    <w:rsid w:val="00C87BEB"/>
    <w:rsid w:val="00C87F32"/>
    <w:rsid w:val="00C90671"/>
    <w:rsid w:val="00C90D6A"/>
    <w:rsid w:val="00C91261"/>
    <w:rsid w:val="00C91654"/>
    <w:rsid w:val="00C91F03"/>
    <w:rsid w:val="00C92037"/>
    <w:rsid w:val="00C928CF"/>
    <w:rsid w:val="00C928D7"/>
    <w:rsid w:val="00C929F1"/>
    <w:rsid w:val="00C92BA6"/>
    <w:rsid w:val="00C92FAE"/>
    <w:rsid w:val="00C9361F"/>
    <w:rsid w:val="00C93CBA"/>
    <w:rsid w:val="00C93EA8"/>
    <w:rsid w:val="00C94D47"/>
    <w:rsid w:val="00C94E02"/>
    <w:rsid w:val="00C94F0A"/>
    <w:rsid w:val="00C95653"/>
    <w:rsid w:val="00C957A7"/>
    <w:rsid w:val="00C95901"/>
    <w:rsid w:val="00C95A60"/>
    <w:rsid w:val="00C95EC9"/>
    <w:rsid w:val="00C9717A"/>
    <w:rsid w:val="00C97DD1"/>
    <w:rsid w:val="00C97E69"/>
    <w:rsid w:val="00C97EEB"/>
    <w:rsid w:val="00C97F29"/>
    <w:rsid w:val="00CA0408"/>
    <w:rsid w:val="00CA05BC"/>
    <w:rsid w:val="00CA1039"/>
    <w:rsid w:val="00CA13D3"/>
    <w:rsid w:val="00CA1EE9"/>
    <w:rsid w:val="00CA20AC"/>
    <w:rsid w:val="00CA2219"/>
    <w:rsid w:val="00CA23A4"/>
    <w:rsid w:val="00CA254D"/>
    <w:rsid w:val="00CA2B6B"/>
    <w:rsid w:val="00CA35C7"/>
    <w:rsid w:val="00CA377C"/>
    <w:rsid w:val="00CA3910"/>
    <w:rsid w:val="00CA4353"/>
    <w:rsid w:val="00CA4372"/>
    <w:rsid w:val="00CA43EE"/>
    <w:rsid w:val="00CA45E6"/>
    <w:rsid w:val="00CA4619"/>
    <w:rsid w:val="00CA49A4"/>
    <w:rsid w:val="00CA4D13"/>
    <w:rsid w:val="00CA5047"/>
    <w:rsid w:val="00CA639E"/>
    <w:rsid w:val="00CA650A"/>
    <w:rsid w:val="00CA6A67"/>
    <w:rsid w:val="00CA6F68"/>
    <w:rsid w:val="00CB008D"/>
    <w:rsid w:val="00CB038B"/>
    <w:rsid w:val="00CB0440"/>
    <w:rsid w:val="00CB0727"/>
    <w:rsid w:val="00CB08A7"/>
    <w:rsid w:val="00CB0928"/>
    <w:rsid w:val="00CB0DC1"/>
    <w:rsid w:val="00CB103A"/>
    <w:rsid w:val="00CB1984"/>
    <w:rsid w:val="00CB22B7"/>
    <w:rsid w:val="00CB248E"/>
    <w:rsid w:val="00CB252A"/>
    <w:rsid w:val="00CB2DFE"/>
    <w:rsid w:val="00CB2E48"/>
    <w:rsid w:val="00CB31F5"/>
    <w:rsid w:val="00CB32DA"/>
    <w:rsid w:val="00CB38C6"/>
    <w:rsid w:val="00CB48BF"/>
    <w:rsid w:val="00CB49BC"/>
    <w:rsid w:val="00CB4D32"/>
    <w:rsid w:val="00CB4E72"/>
    <w:rsid w:val="00CB5270"/>
    <w:rsid w:val="00CB534C"/>
    <w:rsid w:val="00CB57DD"/>
    <w:rsid w:val="00CB59F3"/>
    <w:rsid w:val="00CB6645"/>
    <w:rsid w:val="00CB6CB7"/>
    <w:rsid w:val="00CB71F5"/>
    <w:rsid w:val="00CB727E"/>
    <w:rsid w:val="00CB72AB"/>
    <w:rsid w:val="00CB72BC"/>
    <w:rsid w:val="00CC0146"/>
    <w:rsid w:val="00CC0667"/>
    <w:rsid w:val="00CC0F56"/>
    <w:rsid w:val="00CC18C8"/>
    <w:rsid w:val="00CC1AE3"/>
    <w:rsid w:val="00CC25AC"/>
    <w:rsid w:val="00CC2C25"/>
    <w:rsid w:val="00CC3589"/>
    <w:rsid w:val="00CC3BBC"/>
    <w:rsid w:val="00CC3C9B"/>
    <w:rsid w:val="00CC451D"/>
    <w:rsid w:val="00CC4F36"/>
    <w:rsid w:val="00CC5303"/>
    <w:rsid w:val="00CC57C9"/>
    <w:rsid w:val="00CC606C"/>
    <w:rsid w:val="00CC62A3"/>
    <w:rsid w:val="00CC637A"/>
    <w:rsid w:val="00CC6B46"/>
    <w:rsid w:val="00CC6E08"/>
    <w:rsid w:val="00CC6F8C"/>
    <w:rsid w:val="00CC7970"/>
    <w:rsid w:val="00CD06B9"/>
    <w:rsid w:val="00CD0B5E"/>
    <w:rsid w:val="00CD11CF"/>
    <w:rsid w:val="00CD1459"/>
    <w:rsid w:val="00CD154D"/>
    <w:rsid w:val="00CD1952"/>
    <w:rsid w:val="00CD1A40"/>
    <w:rsid w:val="00CD1D75"/>
    <w:rsid w:val="00CD23AE"/>
    <w:rsid w:val="00CD24BB"/>
    <w:rsid w:val="00CD259D"/>
    <w:rsid w:val="00CD29B8"/>
    <w:rsid w:val="00CD2D01"/>
    <w:rsid w:val="00CD33CB"/>
    <w:rsid w:val="00CD3649"/>
    <w:rsid w:val="00CD3D94"/>
    <w:rsid w:val="00CD3DD7"/>
    <w:rsid w:val="00CD4616"/>
    <w:rsid w:val="00CD4A55"/>
    <w:rsid w:val="00CD5795"/>
    <w:rsid w:val="00CD5874"/>
    <w:rsid w:val="00CD588F"/>
    <w:rsid w:val="00CD5960"/>
    <w:rsid w:val="00CD5B79"/>
    <w:rsid w:val="00CD606D"/>
    <w:rsid w:val="00CD6160"/>
    <w:rsid w:val="00CD6BA3"/>
    <w:rsid w:val="00CD6E17"/>
    <w:rsid w:val="00CD754A"/>
    <w:rsid w:val="00CD785C"/>
    <w:rsid w:val="00CE019B"/>
    <w:rsid w:val="00CE023A"/>
    <w:rsid w:val="00CE0281"/>
    <w:rsid w:val="00CE05F5"/>
    <w:rsid w:val="00CE07C1"/>
    <w:rsid w:val="00CE09F2"/>
    <w:rsid w:val="00CE0F92"/>
    <w:rsid w:val="00CE1452"/>
    <w:rsid w:val="00CE1C58"/>
    <w:rsid w:val="00CE2685"/>
    <w:rsid w:val="00CE291C"/>
    <w:rsid w:val="00CE2A3A"/>
    <w:rsid w:val="00CE399A"/>
    <w:rsid w:val="00CE3DD5"/>
    <w:rsid w:val="00CE44A8"/>
    <w:rsid w:val="00CE47AE"/>
    <w:rsid w:val="00CE491A"/>
    <w:rsid w:val="00CE4C96"/>
    <w:rsid w:val="00CE4CD1"/>
    <w:rsid w:val="00CE4FFC"/>
    <w:rsid w:val="00CE5426"/>
    <w:rsid w:val="00CE552A"/>
    <w:rsid w:val="00CE5912"/>
    <w:rsid w:val="00CE5B58"/>
    <w:rsid w:val="00CE5B5B"/>
    <w:rsid w:val="00CE6334"/>
    <w:rsid w:val="00CE6722"/>
    <w:rsid w:val="00CE6CC6"/>
    <w:rsid w:val="00CE70B0"/>
    <w:rsid w:val="00CE72BE"/>
    <w:rsid w:val="00CE7346"/>
    <w:rsid w:val="00CE76E4"/>
    <w:rsid w:val="00CE7709"/>
    <w:rsid w:val="00CE7D44"/>
    <w:rsid w:val="00CF0DBE"/>
    <w:rsid w:val="00CF107A"/>
    <w:rsid w:val="00CF15A9"/>
    <w:rsid w:val="00CF16B4"/>
    <w:rsid w:val="00CF1DAB"/>
    <w:rsid w:val="00CF23B0"/>
    <w:rsid w:val="00CF2435"/>
    <w:rsid w:val="00CF248E"/>
    <w:rsid w:val="00CF2ABD"/>
    <w:rsid w:val="00CF2EBA"/>
    <w:rsid w:val="00CF3ECB"/>
    <w:rsid w:val="00CF48AF"/>
    <w:rsid w:val="00CF4E0E"/>
    <w:rsid w:val="00CF51A4"/>
    <w:rsid w:val="00CF57F4"/>
    <w:rsid w:val="00CF5909"/>
    <w:rsid w:val="00CF59FD"/>
    <w:rsid w:val="00CF5B27"/>
    <w:rsid w:val="00CF5C57"/>
    <w:rsid w:val="00CF5C71"/>
    <w:rsid w:val="00CF5D61"/>
    <w:rsid w:val="00CF6328"/>
    <w:rsid w:val="00CF6B54"/>
    <w:rsid w:val="00CF71B4"/>
    <w:rsid w:val="00CF72D6"/>
    <w:rsid w:val="00CF74A5"/>
    <w:rsid w:val="00CF7829"/>
    <w:rsid w:val="00CF7AB6"/>
    <w:rsid w:val="00CF7CDF"/>
    <w:rsid w:val="00D01274"/>
    <w:rsid w:val="00D0146D"/>
    <w:rsid w:val="00D01DE5"/>
    <w:rsid w:val="00D025D9"/>
    <w:rsid w:val="00D02A37"/>
    <w:rsid w:val="00D02B35"/>
    <w:rsid w:val="00D03723"/>
    <w:rsid w:val="00D03985"/>
    <w:rsid w:val="00D03CFB"/>
    <w:rsid w:val="00D03DCA"/>
    <w:rsid w:val="00D0406B"/>
    <w:rsid w:val="00D045AC"/>
    <w:rsid w:val="00D049FE"/>
    <w:rsid w:val="00D04AF9"/>
    <w:rsid w:val="00D04EAF"/>
    <w:rsid w:val="00D05319"/>
    <w:rsid w:val="00D0553E"/>
    <w:rsid w:val="00D0555E"/>
    <w:rsid w:val="00D05660"/>
    <w:rsid w:val="00D05D2B"/>
    <w:rsid w:val="00D05FD0"/>
    <w:rsid w:val="00D06073"/>
    <w:rsid w:val="00D07696"/>
    <w:rsid w:val="00D07863"/>
    <w:rsid w:val="00D07A81"/>
    <w:rsid w:val="00D07D2D"/>
    <w:rsid w:val="00D104CD"/>
    <w:rsid w:val="00D10D2B"/>
    <w:rsid w:val="00D113AF"/>
    <w:rsid w:val="00D1140E"/>
    <w:rsid w:val="00D11A08"/>
    <w:rsid w:val="00D122C8"/>
    <w:rsid w:val="00D1297E"/>
    <w:rsid w:val="00D12B6E"/>
    <w:rsid w:val="00D14412"/>
    <w:rsid w:val="00D14662"/>
    <w:rsid w:val="00D147D7"/>
    <w:rsid w:val="00D14906"/>
    <w:rsid w:val="00D14BBC"/>
    <w:rsid w:val="00D1677D"/>
    <w:rsid w:val="00D16B04"/>
    <w:rsid w:val="00D17081"/>
    <w:rsid w:val="00D172C6"/>
    <w:rsid w:val="00D1743A"/>
    <w:rsid w:val="00D17C6F"/>
    <w:rsid w:val="00D17F76"/>
    <w:rsid w:val="00D17FFD"/>
    <w:rsid w:val="00D2046F"/>
    <w:rsid w:val="00D20632"/>
    <w:rsid w:val="00D206E1"/>
    <w:rsid w:val="00D206F7"/>
    <w:rsid w:val="00D20970"/>
    <w:rsid w:val="00D209F3"/>
    <w:rsid w:val="00D210CD"/>
    <w:rsid w:val="00D216FF"/>
    <w:rsid w:val="00D21A52"/>
    <w:rsid w:val="00D21B30"/>
    <w:rsid w:val="00D21C26"/>
    <w:rsid w:val="00D21D4A"/>
    <w:rsid w:val="00D22766"/>
    <w:rsid w:val="00D227EA"/>
    <w:rsid w:val="00D2285B"/>
    <w:rsid w:val="00D22FB2"/>
    <w:rsid w:val="00D236AB"/>
    <w:rsid w:val="00D23E0E"/>
    <w:rsid w:val="00D24275"/>
    <w:rsid w:val="00D24483"/>
    <w:rsid w:val="00D246DB"/>
    <w:rsid w:val="00D24901"/>
    <w:rsid w:val="00D24CE7"/>
    <w:rsid w:val="00D24E44"/>
    <w:rsid w:val="00D250E0"/>
    <w:rsid w:val="00D25197"/>
    <w:rsid w:val="00D25396"/>
    <w:rsid w:val="00D257A6"/>
    <w:rsid w:val="00D25D71"/>
    <w:rsid w:val="00D25F95"/>
    <w:rsid w:val="00D26115"/>
    <w:rsid w:val="00D26547"/>
    <w:rsid w:val="00D26DF7"/>
    <w:rsid w:val="00D26F0B"/>
    <w:rsid w:val="00D27471"/>
    <w:rsid w:val="00D27B19"/>
    <w:rsid w:val="00D27F46"/>
    <w:rsid w:val="00D306C3"/>
    <w:rsid w:val="00D308BB"/>
    <w:rsid w:val="00D30E00"/>
    <w:rsid w:val="00D310D7"/>
    <w:rsid w:val="00D31A93"/>
    <w:rsid w:val="00D32201"/>
    <w:rsid w:val="00D32F71"/>
    <w:rsid w:val="00D3301D"/>
    <w:rsid w:val="00D33268"/>
    <w:rsid w:val="00D336A6"/>
    <w:rsid w:val="00D33880"/>
    <w:rsid w:val="00D33A2B"/>
    <w:rsid w:val="00D33DE3"/>
    <w:rsid w:val="00D34EA3"/>
    <w:rsid w:val="00D35108"/>
    <w:rsid w:val="00D351B9"/>
    <w:rsid w:val="00D353FE"/>
    <w:rsid w:val="00D35842"/>
    <w:rsid w:val="00D35AC6"/>
    <w:rsid w:val="00D36A7D"/>
    <w:rsid w:val="00D36CD0"/>
    <w:rsid w:val="00D3726F"/>
    <w:rsid w:val="00D37357"/>
    <w:rsid w:val="00D37631"/>
    <w:rsid w:val="00D37BBF"/>
    <w:rsid w:val="00D37F83"/>
    <w:rsid w:val="00D40357"/>
    <w:rsid w:val="00D408A1"/>
    <w:rsid w:val="00D40904"/>
    <w:rsid w:val="00D40B38"/>
    <w:rsid w:val="00D40C07"/>
    <w:rsid w:val="00D41A36"/>
    <w:rsid w:val="00D41FE7"/>
    <w:rsid w:val="00D42099"/>
    <w:rsid w:val="00D4242D"/>
    <w:rsid w:val="00D42892"/>
    <w:rsid w:val="00D44832"/>
    <w:rsid w:val="00D45C5D"/>
    <w:rsid w:val="00D45F2C"/>
    <w:rsid w:val="00D46294"/>
    <w:rsid w:val="00D46411"/>
    <w:rsid w:val="00D468DB"/>
    <w:rsid w:val="00D469DF"/>
    <w:rsid w:val="00D46A1F"/>
    <w:rsid w:val="00D47583"/>
    <w:rsid w:val="00D50794"/>
    <w:rsid w:val="00D50840"/>
    <w:rsid w:val="00D50E6F"/>
    <w:rsid w:val="00D513F2"/>
    <w:rsid w:val="00D5190F"/>
    <w:rsid w:val="00D52233"/>
    <w:rsid w:val="00D52456"/>
    <w:rsid w:val="00D52623"/>
    <w:rsid w:val="00D526D1"/>
    <w:rsid w:val="00D52D1D"/>
    <w:rsid w:val="00D53207"/>
    <w:rsid w:val="00D54374"/>
    <w:rsid w:val="00D545A2"/>
    <w:rsid w:val="00D54A26"/>
    <w:rsid w:val="00D54F5E"/>
    <w:rsid w:val="00D54FD6"/>
    <w:rsid w:val="00D5559E"/>
    <w:rsid w:val="00D55950"/>
    <w:rsid w:val="00D55E56"/>
    <w:rsid w:val="00D55E63"/>
    <w:rsid w:val="00D55F89"/>
    <w:rsid w:val="00D568FA"/>
    <w:rsid w:val="00D56DAC"/>
    <w:rsid w:val="00D56ED6"/>
    <w:rsid w:val="00D5702E"/>
    <w:rsid w:val="00D57D36"/>
    <w:rsid w:val="00D60208"/>
    <w:rsid w:val="00D60B03"/>
    <w:rsid w:val="00D60BC1"/>
    <w:rsid w:val="00D61B79"/>
    <w:rsid w:val="00D621E9"/>
    <w:rsid w:val="00D6228E"/>
    <w:rsid w:val="00D625E1"/>
    <w:rsid w:val="00D62730"/>
    <w:rsid w:val="00D62922"/>
    <w:rsid w:val="00D62D7C"/>
    <w:rsid w:val="00D634F6"/>
    <w:rsid w:val="00D64029"/>
    <w:rsid w:val="00D64658"/>
    <w:rsid w:val="00D647AE"/>
    <w:rsid w:val="00D64CA8"/>
    <w:rsid w:val="00D65211"/>
    <w:rsid w:val="00D65A85"/>
    <w:rsid w:val="00D661C1"/>
    <w:rsid w:val="00D6661C"/>
    <w:rsid w:val="00D66627"/>
    <w:rsid w:val="00D66651"/>
    <w:rsid w:val="00D66EE9"/>
    <w:rsid w:val="00D70706"/>
    <w:rsid w:val="00D7070A"/>
    <w:rsid w:val="00D70A5A"/>
    <w:rsid w:val="00D71085"/>
    <w:rsid w:val="00D7132B"/>
    <w:rsid w:val="00D718AE"/>
    <w:rsid w:val="00D71A63"/>
    <w:rsid w:val="00D72E4F"/>
    <w:rsid w:val="00D7329C"/>
    <w:rsid w:val="00D73417"/>
    <w:rsid w:val="00D73443"/>
    <w:rsid w:val="00D735BF"/>
    <w:rsid w:val="00D7388D"/>
    <w:rsid w:val="00D7407A"/>
    <w:rsid w:val="00D744AC"/>
    <w:rsid w:val="00D745B2"/>
    <w:rsid w:val="00D747DC"/>
    <w:rsid w:val="00D749D1"/>
    <w:rsid w:val="00D74A0C"/>
    <w:rsid w:val="00D751E6"/>
    <w:rsid w:val="00D7562D"/>
    <w:rsid w:val="00D7564B"/>
    <w:rsid w:val="00D770A2"/>
    <w:rsid w:val="00D77148"/>
    <w:rsid w:val="00D7719A"/>
    <w:rsid w:val="00D77433"/>
    <w:rsid w:val="00D774AA"/>
    <w:rsid w:val="00D77AFA"/>
    <w:rsid w:val="00D77E2C"/>
    <w:rsid w:val="00D80758"/>
    <w:rsid w:val="00D8095A"/>
    <w:rsid w:val="00D80990"/>
    <w:rsid w:val="00D80D89"/>
    <w:rsid w:val="00D814BD"/>
    <w:rsid w:val="00D81572"/>
    <w:rsid w:val="00D8162C"/>
    <w:rsid w:val="00D81BA1"/>
    <w:rsid w:val="00D82377"/>
    <w:rsid w:val="00D82853"/>
    <w:rsid w:val="00D828B2"/>
    <w:rsid w:val="00D82B19"/>
    <w:rsid w:val="00D82D2E"/>
    <w:rsid w:val="00D82F82"/>
    <w:rsid w:val="00D83078"/>
    <w:rsid w:val="00D83357"/>
    <w:rsid w:val="00D835BE"/>
    <w:rsid w:val="00D83B5D"/>
    <w:rsid w:val="00D83DF5"/>
    <w:rsid w:val="00D8498E"/>
    <w:rsid w:val="00D859B9"/>
    <w:rsid w:val="00D86057"/>
    <w:rsid w:val="00D865A0"/>
    <w:rsid w:val="00D86A5A"/>
    <w:rsid w:val="00D86CA6"/>
    <w:rsid w:val="00D86CE6"/>
    <w:rsid w:val="00D874C5"/>
    <w:rsid w:val="00D8777B"/>
    <w:rsid w:val="00D87C67"/>
    <w:rsid w:val="00D87F59"/>
    <w:rsid w:val="00D900D1"/>
    <w:rsid w:val="00D902B6"/>
    <w:rsid w:val="00D90456"/>
    <w:rsid w:val="00D905DD"/>
    <w:rsid w:val="00D9127F"/>
    <w:rsid w:val="00D917A1"/>
    <w:rsid w:val="00D91E37"/>
    <w:rsid w:val="00D9296F"/>
    <w:rsid w:val="00D92E32"/>
    <w:rsid w:val="00D92EF0"/>
    <w:rsid w:val="00D93BC5"/>
    <w:rsid w:val="00D93CCB"/>
    <w:rsid w:val="00D9592A"/>
    <w:rsid w:val="00D95A5C"/>
    <w:rsid w:val="00D95E70"/>
    <w:rsid w:val="00D95F5C"/>
    <w:rsid w:val="00D96529"/>
    <w:rsid w:val="00D966E1"/>
    <w:rsid w:val="00D96FA6"/>
    <w:rsid w:val="00D97092"/>
    <w:rsid w:val="00D9734F"/>
    <w:rsid w:val="00D974CD"/>
    <w:rsid w:val="00D97522"/>
    <w:rsid w:val="00DA091F"/>
    <w:rsid w:val="00DA098C"/>
    <w:rsid w:val="00DA0D6D"/>
    <w:rsid w:val="00DA0E3E"/>
    <w:rsid w:val="00DA0EB2"/>
    <w:rsid w:val="00DA0FAA"/>
    <w:rsid w:val="00DA1063"/>
    <w:rsid w:val="00DA1632"/>
    <w:rsid w:val="00DA2235"/>
    <w:rsid w:val="00DA23DE"/>
    <w:rsid w:val="00DA24DA"/>
    <w:rsid w:val="00DA24EA"/>
    <w:rsid w:val="00DA2690"/>
    <w:rsid w:val="00DA2C26"/>
    <w:rsid w:val="00DA32BB"/>
    <w:rsid w:val="00DA38F1"/>
    <w:rsid w:val="00DA3EE2"/>
    <w:rsid w:val="00DA41DF"/>
    <w:rsid w:val="00DA44B5"/>
    <w:rsid w:val="00DA497C"/>
    <w:rsid w:val="00DA4A76"/>
    <w:rsid w:val="00DA4F5F"/>
    <w:rsid w:val="00DA4F78"/>
    <w:rsid w:val="00DA5596"/>
    <w:rsid w:val="00DA604F"/>
    <w:rsid w:val="00DA6376"/>
    <w:rsid w:val="00DA646E"/>
    <w:rsid w:val="00DA736F"/>
    <w:rsid w:val="00DA7C17"/>
    <w:rsid w:val="00DB0608"/>
    <w:rsid w:val="00DB063B"/>
    <w:rsid w:val="00DB06C5"/>
    <w:rsid w:val="00DB09DD"/>
    <w:rsid w:val="00DB0CF9"/>
    <w:rsid w:val="00DB0FFE"/>
    <w:rsid w:val="00DB128F"/>
    <w:rsid w:val="00DB12EA"/>
    <w:rsid w:val="00DB1F34"/>
    <w:rsid w:val="00DB244D"/>
    <w:rsid w:val="00DB2950"/>
    <w:rsid w:val="00DB41E6"/>
    <w:rsid w:val="00DB4827"/>
    <w:rsid w:val="00DB4949"/>
    <w:rsid w:val="00DB4A10"/>
    <w:rsid w:val="00DB548D"/>
    <w:rsid w:val="00DB55B8"/>
    <w:rsid w:val="00DB57A2"/>
    <w:rsid w:val="00DB5A99"/>
    <w:rsid w:val="00DB5B3C"/>
    <w:rsid w:val="00DB5FFA"/>
    <w:rsid w:val="00DB61DF"/>
    <w:rsid w:val="00DB6508"/>
    <w:rsid w:val="00DB6695"/>
    <w:rsid w:val="00DB75D3"/>
    <w:rsid w:val="00DB7BB1"/>
    <w:rsid w:val="00DC0145"/>
    <w:rsid w:val="00DC0BA3"/>
    <w:rsid w:val="00DC0BC1"/>
    <w:rsid w:val="00DC1465"/>
    <w:rsid w:val="00DC2117"/>
    <w:rsid w:val="00DC233D"/>
    <w:rsid w:val="00DC25AA"/>
    <w:rsid w:val="00DC2A4A"/>
    <w:rsid w:val="00DC2ACD"/>
    <w:rsid w:val="00DC2BE9"/>
    <w:rsid w:val="00DC2FD7"/>
    <w:rsid w:val="00DC3555"/>
    <w:rsid w:val="00DC3E5E"/>
    <w:rsid w:val="00DC4DA3"/>
    <w:rsid w:val="00DC5277"/>
    <w:rsid w:val="00DC562B"/>
    <w:rsid w:val="00DC5B1B"/>
    <w:rsid w:val="00DC5EDA"/>
    <w:rsid w:val="00DC69A6"/>
    <w:rsid w:val="00DC6C00"/>
    <w:rsid w:val="00DC7101"/>
    <w:rsid w:val="00DC7A68"/>
    <w:rsid w:val="00DD0475"/>
    <w:rsid w:val="00DD0614"/>
    <w:rsid w:val="00DD0B82"/>
    <w:rsid w:val="00DD0DD3"/>
    <w:rsid w:val="00DD0E1C"/>
    <w:rsid w:val="00DD1065"/>
    <w:rsid w:val="00DD12F9"/>
    <w:rsid w:val="00DD1473"/>
    <w:rsid w:val="00DD1877"/>
    <w:rsid w:val="00DD1C64"/>
    <w:rsid w:val="00DD1C9E"/>
    <w:rsid w:val="00DD2EF9"/>
    <w:rsid w:val="00DD382E"/>
    <w:rsid w:val="00DD3C0D"/>
    <w:rsid w:val="00DD3CD5"/>
    <w:rsid w:val="00DD43CF"/>
    <w:rsid w:val="00DD4611"/>
    <w:rsid w:val="00DD5001"/>
    <w:rsid w:val="00DD5C67"/>
    <w:rsid w:val="00DD6537"/>
    <w:rsid w:val="00DD6851"/>
    <w:rsid w:val="00DD6AAF"/>
    <w:rsid w:val="00DD7C02"/>
    <w:rsid w:val="00DD7DC4"/>
    <w:rsid w:val="00DD7EE9"/>
    <w:rsid w:val="00DD7F6E"/>
    <w:rsid w:val="00DE00CB"/>
    <w:rsid w:val="00DE0B92"/>
    <w:rsid w:val="00DE0CDE"/>
    <w:rsid w:val="00DE0D86"/>
    <w:rsid w:val="00DE1951"/>
    <w:rsid w:val="00DE1AC9"/>
    <w:rsid w:val="00DE1C16"/>
    <w:rsid w:val="00DE23EC"/>
    <w:rsid w:val="00DE2637"/>
    <w:rsid w:val="00DE3227"/>
    <w:rsid w:val="00DE394E"/>
    <w:rsid w:val="00DE3975"/>
    <w:rsid w:val="00DE3C58"/>
    <w:rsid w:val="00DE4449"/>
    <w:rsid w:val="00DE4A03"/>
    <w:rsid w:val="00DE4B88"/>
    <w:rsid w:val="00DE587B"/>
    <w:rsid w:val="00DE58A8"/>
    <w:rsid w:val="00DE65E4"/>
    <w:rsid w:val="00DE690A"/>
    <w:rsid w:val="00DE6C9C"/>
    <w:rsid w:val="00DE7263"/>
    <w:rsid w:val="00DE72E3"/>
    <w:rsid w:val="00DE74E2"/>
    <w:rsid w:val="00DF0093"/>
    <w:rsid w:val="00DF0F8A"/>
    <w:rsid w:val="00DF0FB9"/>
    <w:rsid w:val="00DF123F"/>
    <w:rsid w:val="00DF1618"/>
    <w:rsid w:val="00DF1793"/>
    <w:rsid w:val="00DF1A41"/>
    <w:rsid w:val="00DF1E6D"/>
    <w:rsid w:val="00DF2373"/>
    <w:rsid w:val="00DF256B"/>
    <w:rsid w:val="00DF27FC"/>
    <w:rsid w:val="00DF334C"/>
    <w:rsid w:val="00DF33BD"/>
    <w:rsid w:val="00DF384E"/>
    <w:rsid w:val="00DF3B1A"/>
    <w:rsid w:val="00DF3FE4"/>
    <w:rsid w:val="00DF40D3"/>
    <w:rsid w:val="00DF4168"/>
    <w:rsid w:val="00DF4EC0"/>
    <w:rsid w:val="00DF50F8"/>
    <w:rsid w:val="00DF527F"/>
    <w:rsid w:val="00DF53C5"/>
    <w:rsid w:val="00DF56AA"/>
    <w:rsid w:val="00DF590E"/>
    <w:rsid w:val="00DF5EDC"/>
    <w:rsid w:val="00DF610A"/>
    <w:rsid w:val="00DF61D7"/>
    <w:rsid w:val="00DF6228"/>
    <w:rsid w:val="00DF6874"/>
    <w:rsid w:val="00DF6E42"/>
    <w:rsid w:val="00DF702E"/>
    <w:rsid w:val="00DF70FC"/>
    <w:rsid w:val="00DF71B2"/>
    <w:rsid w:val="00DF790A"/>
    <w:rsid w:val="00DF7B6B"/>
    <w:rsid w:val="00DF7EDC"/>
    <w:rsid w:val="00E0010A"/>
    <w:rsid w:val="00E0060C"/>
    <w:rsid w:val="00E00AA7"/>
    <w:rsid w:val="00E01105"/>
    <w:rsid w:val="00E0110E"/>
    <w:rsid w:val="00E01CC1"/>
    <w:rsid w:val="00E01DB1"/>
    <w:rsid w:val="00E020EB"/>
    <w:rsid w:val="00E02B25"/>
    <w:rsid w:val="00E02F3B"/>
    <w:rsid w:val="00E03110"/>
    <w:rsid w:val="00E03AB0"/>
    <w:rsid w:val="00E03AFB"/>
    <w:rsid w:val="00E03D87"/>
    <w:rsid w:val="00E04AB9"/>
    <w:rsid w:val="00E04AF6"/>
    <w:rsid w:val="00E04BC1"/>
    <w:rsid w:val="00E04CC7"/>
    <w:rsid w:val="00E04E84"/>
    <w:rsid w:val="00E04FF0"/>
    <w:rsid w:val="00E056D6"/>
    <w:rsid w:val="00E05D86"/>
    <w:rsid w:val="00E06461"/>
    <w:rsid w:val="00E06906"/>
    <w:rsid w:val="00E06B42"/>
    <w:rsid w:val="00E06D4E"/>
    <w:rsid w:val="00E07036"/>
    <w:rsid w:val="00E07365"/>
    <w:rsid w:val="00E0750A"/>
    <w:rsid w:val="00E07663"/>
    <w:rsid w:val="00E07795"/>
    <w:rsid w:val="00E07849"/>
    <w:rsid w:val="00E07C39"/>
    <w:rsid w:val="00E10051"/>
    <w:rsid w:val="00E1015A"/>
    <w:rsid w:val="00E1021F"/>
    <w:rsid w:val="00E1044C"/>
    <w:rsid w:val="00E10DFA"/>
    <w:rsid w:val="00E111C1"/>
    <w:rsid w:val="00E11679"/>
    <w:rsid w:val="00E11BA9"/>
    <w:rsid w:val="00E12FBB"/>
    <w:rsid w:val="00E141F8"/>
    <w:rsid w:val="00E14412"/>
    <w:rsid w:val="00E1499C"/>
    <w:rsid w:val="00E15F0B"/>
    <w:rsid w:val="00E1643E"/>
    <w:rsid w:val="00E167C0"/>
    <w:rsid w:val="00E16A84"/>
    <w:rsid w:val="00E16DDE"/>
    <w:rsid w:val="00E1769D"/>
    <w:rsid w:val="00E20174"/>
    <w:rsid w:val="00E204A8"/>
    <w:rsid w:val="00E20800"/>
    <w:rsid w:val="00E215D8"/>
    <w:rsid w:val="00E21A42"/>
    <w:rsid w:val="00E21CB8"/>
    <w:rsid w:val="00E22187"/>
    <w:rsid w:val="00E225AA"/>
    <w:rsid w:val="00E22EB6"/>
    <w:rsid w:val="00E23053"/>
    <w:rsid w:val="00E2327B"/>
    <w:rsid w:val="00E23525"/>
    <w:rsid w:val="00E24063"/>
    <w:rsid w:val="00E24654"/>
    <w:rsid w:val="00E249E6"/>
    <w:rsid w:val="00E24C28"/>
    <w:rsid w:val="00E24DEB"/>
    <w:rsid w:val="00E25812"/>
    <w:rsid w:val="00E25A43"/>
    <w:rsid w:val="00E25D0B"/>
    <w:rsid w:val="00E25EFD"/>
    <w:rsid w:val="00E262F7"/>
    <w:rsid w:val="00E264EB"/>
    <w:rsid w:val="00E26837"/>
    <w:rsid w:val="00E26EBC"/>
    <w:rsid w:val="00E27C30"/>
    <w:rsid w:val="00E27CC1"/>
    <w:rsid w:val="00E27CD3"/>
    <w:rsid w:val="00E30948"/>
    <w:rsid w:val="00E309B1"/>
    <w:rsid w:val="00E30A92"/>
    <w:rsid w:val="00E31824"/>
    <w:rsid w:val="00E32B4A"/>
    <w:rsid w:val="00E33788"/>
    <w:rsid w:val="00E34145"/>
    <w:rsid w:val="00E3421D"/>
    <w:rsid w:val="00E34668"/>
    <w:rsid w:val="00E34DC7"/>
    <w:rsid w:val="00E35565"/>
    <w:rsid w:val="00E355BB"/>
    <w:rsid w:val="00E36882"/>
    <w:rsid w:val="00E36A3D"/>
    <w:rsid w:val="00E36EEB"/>
    <w:rsid w:val="00E413AD"/>
    <w:rsid w:val="00E42248"/>
    <w:rsid w:val="00E42405"/>
    <w:rsid w:val="00E42437"/>
    <w:rsid w:val="00E42D49"/>
    <w:rsid w:val="00E4375A"/>
    <w:rsid w:val="00E43CB7"/>
    <w:rsid w:val="00E43E97"/>
    <w:rsid w:val="00E4416D"/>
    <w:rsid w:val="00E44B22"/>
    <w:rsid w:val="00E44B2D"/>
    <w:rsid w:val="00E4525B"/>
    <w:rsid w:val="00E4549D"/>
    <w:rsid w:val="00E457C4"/>
    <w:rsid w:val="00E45880"/>
    <w:rsid w:val="00E45AD8"/>
    <w:rsid w:val="00E462EF"/>
    <w:rsid w:val="00E47032"/>
    <w:rsid w:val="00E472EB"/>
    <w:rsid w:val="00E47BAA"/>
    <w:rsid w:val="00E47BC9"/>
    <w:rsid w:val="00E47DAE"/>
    <w:rsid w:val="00E50265"/>
    <w:rsid w:val="00E50289"/>
    <w:rsid w:val="00E50542"/>
    <w:rsid w:val="00E506C0"/>
    <w:rsid w:val="00E507B6"/>
    <w:rsid w:val="00E508ED"/>
    <w:rsid w:val="00E50D54"/>
    <w:rsid w:val="00E50D79"/>
    <w:rsid w:val="00E50E1F"/>
    <w:rsid w:val="00E51039"/>
    <w:rsid w:val="00E51066"/>
    <w:rsid w:val="00E5123E"/>
    <w:rsid w:val="00E515F1"/>
    <w:rsid w:val="00E51DF9"/>
    <w:rsid w:val="00E521A0"/>
    <w:rsid w:val="00E522A1"/>
    <w:rsid w:val="00E523C0"/>
    <w:rsid w:val="00E52776"/>
    <w:rsid w:val="00E528E2"/>
    <w:rsid w:val="00E52A70"/>
    <w:rsid w:val="00E52C71"/>
    <w:rsid w:val="00E52D4A"/>
    <w:rsid w:val="00E534A5"/>
    <w:rsid w:val="00E537A6"/>
    <w:rsid w:val="00E53A21"/>
    <w:rsid w:val="00E53ED4"/>
    <w:rsid w:val="00E53FA3"/>
    <w:rsid w:val="00E5408E"/>
    <w:rsid w:val="00E543BB"/>
    <w:rsid w:val="00E546AC"/>
    <w:rsid w:val="00E54B9B"/>
    <w:rsid w:val="00E553B7"/>
    <w:rsid w:val="00E5554A"/>
    <w:rsid w:val="00E55B96"/>
    <w:rsid w:val="00E567C8"/>
    <w:rsid w:val="00E5684F"/>
    <w:rsid w:val="00E56CBE"/>
    <w:rsid w:val="00E57722"/>
    <w:rsid w:val="00E60153"/>
    <w:rsid w:val="00E60D05"/>
    <w:rsid w:val="00E619D9"/>
    <w:rsid w:val="00E61C66"/>
    <w:rsid w:val="00E6229F"/>
    <w:rsid w:val="00E622BB"/>
    <w:rsid w:val="00E625B4"/>
    <w:rsid w:val="00E6263B"/>
    <w:rsid w:val="00E62D2E"/>
    <w:rsid w:val="00E62F73"/>
    <w:rsid w:val="00E632B6"/>
    <w:rsid w:val="00E632E7"/>
    <w:rsid w:val="00E635D9"/>
    <w:rsid w:val="00E646BC"/>
    <w:rsid w:val="00E64712"/>
    <w:rsid w:val="00E6511B"/>
    <w:rsid w:val="00E65159"/>
    <w:rsid w:val="00E6599D"/>
    <w:rsid w:val="00E6634C"/>
    <w:rsid w:val="00E66DFE"/>
    <w:rsid w:val="00E66FF3"/>
    <w:rsid w:val="00E6737C"/>
    <w:rsid w:val="00E6748F"/>
    <w:rsid w:val="00E6765F"/>
    <w:rsid w:val="00E70461"/>
    <w:rsid w:val="00E7067B"/>
    <w:rsid w:val="00E71C44"/>
    <w:rsid w:val="00E71FBE"/>
    <w:rsid w:val="00E72992"/>
    <w:rsid w:val="00E729B6"/>
    <w:rsid w:val="00E72FCC"/>
    <w:rsid w:val="00E73515"/>
    <w:rsid w:val="00E73C1B"/>
    <w:rsid w:val="00E73E9D"/>
    <w:rsid w:val="00E74095"/>
    <w:rsid w:val="00E74179"/>
    <w:rsid w:val="00E742F9"/>
    <w:rsid w:val="00E743D4"/>
    <w:rsid w:val="00E74EA7"/>
    <w:rsid w:val="00E74FB2"/>
    <w:rsid w:val="00E75922"/>
    <w:rsid w:val="00E75A50"/>
    <w:rsid w:val="00E75AFF"/>
    <w:rsid w:val="00E75F9F"/>
    <w:rsid w:val="00E761BD"/>
    <w:rsid w:val="00E762AA"/>
    <w:rsid w:val="00E763D4"/>
    <w:rsid w:val="00E76C2D"/>
    <w:rsid w:val="00E77099"/>
    <w:rsid w:val="00E7736D"/>
    <w:rsid w:val="00E7739C"/>
    <w:rsid w:val="00E774DC"/>
    <w:rsid w:val="00E774FC"/>
    <w:rsid w:val="00E775B0"/>
    <w:rsid w:val="00E777F6"/>
    <w:rsid w:val="00E8016A"/>
    <w:rsid w:val="00E8017E"/>
    <w:rsid w:val="00E80B1C"/>
    <w:rsid w:val="00E80B48"/>
    <w:rsid w:val="00E80D0C"/>
    <w:rsid w:val="00E81058"/>
    <w:rsid w:val="00E81224"/>
    <w:rsid w:val="00E818DD"/>
    <w:rsid w:val="00E8275C"/>
    <w:rsid w:val="00E827B7"/>
    <w:rsid w:val="00E82A99"/>
    <w:rsid w:val="00E82AE9"/>
    <w:rsid w:val="00E82C7D"/>
    <w:rsid w:val="00E82E7F"/>
    <w:rsid w:val="00E83046"/>
    <w:rsid w:val="00E835AB"/>
    <w:rsid w:val="00E83665"/>
    <w:rsid w:val="00E839F5"/>
    <w:rsid w:val="00E83DBD"/>
    <w:rsid w:val="00E8484F"/>
    <w:rsid w:val="00E85505"/>
    <w:rsid w:val="00E85DC6"/>
    <w:rsid w:val="00E85ECA"/>
    <w:rsid w:val="00E85F65"/>
    <w:rsid w:val="00E86084"/>
    <w:rsid w:val="00E86DFB"/>
    <w:rsid w:val="00E87357"/>
    <w:rsid w:val="00E875C4"/>
    <w:rsid w:val="00E87BF8"/>
    <w:rsid w:val="00E87DD0"/>
    <w:rsid w:val="00E90286"/>
    <w:rsid w:val="00E90E78"/>
    <w:rsid w:val="00E911CA"/>
    <w:rsid w:val="00E913A2"/>
    <w:rsid w:val="00E91A12"/>
    <w:rsid w:val="00E92232"/>
    <w:rsid w:val="00E9224D"/>
    <w:rsid w:val="00E9258B"/>
    <w:rsid w:val="00E92A60"/>
    <w:rsid w:val="00E93159"/>
    <w:rsid w:val="00E93287"/>
    <w:rsid w:val="00E93595"/>
    <w:rsid w:val="00E936F0"/>
    <w:rsid w:val="00E938AB"/>
    <w:rsid w:val="00E93FE7"/>
    <w:rsid w:val="00E94202"/>
    <w:rsid w:val="00E943F9"/>
    <w:rsid w:val="00E95178"/>
    <w:rsid w:val="00E95A8E"/>
    <w:rsid w:val="00E95D14"/>
    <w:rsid w:val="00E964A0"/>
    <w:rsid w:val="00E96EF9"/>
    <w:rsid w:val="00E97A72"/>
    <w:rsid w:val="00EA00BE"/>
    <w:rsid w:val="00EA056D"/>
    <w:rsid w:val="00EA0CF9"/>
    <w:rsid w:val="00EA0EA1"/>
    <w:rsid w:val="00EA1291"/>
    <w:rsid w:val="00EA297A"/>
    <w:rsid w:val="00EA359D"/>
    <w:rsid w:val="00EA3E76"/>
    <w:rsid w:val="00EA429D"/>
    <w:rsid w:val="00EA453A"/>
    <w:rsid w:val="00EA460A"/>
    <w:rsid w:val="00EA50EC"/>
    <w:rsid w:val="00EA5F9C"/>
    <w:rsid w:val="00EA6153"/>
    <w:rsid w:val="00EA6311"/>
    <w:rsid w:val="00EA69C0"/>
    <w:rsid w:val="00EA6CC5"/>
    <w:rsid w:val="00EA74CB"/>
    <w:rsid w:val="00EA7ACF"/>
    <w:rsid w:val="00EB00EE"/>
    <w:rsid w:val="00EB022C"/>
    <w:rsid w:val="00EB02CF"/>
    <w:rsid w:val="00EB02E7"/>
    <w:rsid w:val="00EB04CD"/>
    <w:rsid w:val="00EB0AA9"/>
    <w:rsid w:val="00EB1363"/>
    <w:rsid w:val="00EB141D"/>
    <w:rsid w:val="00EB15D2"/>
    <w:rsid w:val="00EB1840"/>
    <w:rsid w:val="00EB1E33"/>
    <w:rsid w:val="00EB2D4B"/>
    <w:rsid w:val="00EB3D34"/>
    <w:rsid w:val="00EB4806"/>
    <w:rsid w:val="00EB5006"/>
    <w:rsid w:val="00EB53D4"/>
    <w:rsid w:val="00EB5A95"/>
    <w:rsid w:val="00EB5E5E"/>
    <w:rsid w:val="00EB5F65"/>
    <w:rsid w:val="00EB631B"/>
    <w:rsid w:val="00EB6816"/>
    <w:rsid w:val="00EB6848"/>
    <w:rsid w:val="00EB6F40"/>
    <w:rsid w:val="00EB714C"/>
    <w:rsid w:val="00EB7803"/>
    <w:rsid w:val="00EB7A06"/>
    <w:rsid w:val="00EB7CBB"/>
    <w:rsid w:val="00EC0255"/>
    <w:rsid w:val="00EC04A4"/>
    <w:rsid w:val="00EC131D"/>
    <w:rsid w:val="00EC15C0"/>
    <w:rsid w:val="00EC1AF0"/>
    <w:rsid w:val="00EC1C84"/>
    <w:rsid w:val="00EC1EAE"/>
    <w:rsid w:val="00EC22B9"/>
    <w:rsid w:val="00EC2E4B"/>
    <w:rsid w:val="00EC2E5F"/>
    <w:rsid w:val="00EC3212"/>
    <w:rsid w:val="00EC36C7"/>
    <w:rsid w:val="00EC3AF4"/>
    <w:rsid w:val="00EC3B09"/>
    <w:rsid w:val="00EC3DA7"/>
    <w:rsid w:val="00EC40AE"/>
    <w:rsid w:val="00EC40C6"/>
    <w:rsid w:val="00EC4AB6"/>
    <w:rsid w:val="00EC53BF"/>
    <w:rsid w:val="00EC5E40"/>
    <w:rsid w:val="00EC698D"/>
    <w:rsid w:val="00EC6AD3"/>
    <w:rsid w:val="00EC6BCD"/>
    <w:rsid w:val="00EC6E42"/>
    <w:rsid w:val="00EC735A"/>
    <w:rsid w:val="00EC78A2"/>
    <w:rsid w:val="00EC792F"/>
    <w:rsid w:val="00EC7C0C"/>
    <w:rsid w:val="00ED05AE"/>
    <w:rsid w:val="00ED094F"/>
    <w:rsid w:val="00ED0F62"/>
    <w:rsid w:val="00ED14C5"/>
    <w:rsid w:val="00ED2654"/>
    <w:rsid w:val="00ED2686"/>
    <w:rsid w:val="00ED27DA"/>
    <w:rsid w:val="00ED2DFB"/>
    <w:rsid w:val="00ED32B5"/>
    <w:rsid w:val="00ED3D8E"/>
    <w:rsid w:val="00ED4526"/>
    <w:rsid w:val="00ED4631"/>
    <w:rsid w:val="00ED5146"/>
    <w:rsid w:val="00ED539D"/>
    <w:rsid w:val="00ED5BA6"/>
    <w:rsid w:val="00ED64C2"/>
    <w:rsid w:val="00ED64DE"/>
    <w:rsid w:val="00ED651A"/>
    <w:rsid w:val="00ED6A1E"/>
    <w:rsid w:val="00ED737F"/>
    <w:rsid w:val="00ED7A5B"/>
    <w:rsid w:val="00ED7C3B"/>
    <w:rsid w:val="00EE0BF8"/>
    <w:rsid w:val="00EE0F2D"/>
    <w:rsid w:val="00EE1727"/>
    <w:rsid w:val="00EE19C8"/>
    <w:rsid w:val="00EE1A80"/>
    <w:rsid w:val="00EE1AA2"/>
    <w:rsid w:val="00EE2046"/>
    <w:rsid w:val="00EE20D1"/>
    <w:rsid w:val="00EE21FB"/>
    <w:rsid w:val="00EE2603"/>
    <w:rsid w:val="00EE29D7"/>
    <w:rsid w:val="00EE2A7F"/>
    <w:rsid w:val="00EE2AC2"/>
    <w:rsid w:val="00EE3790"/>
    <w:rsid w:val="00EE3F86"/>
    <w:rsid w:val="00EE48BF"/>
    <w:rsid w:val="00EE4955"/>
    <w:rsid w:val="00EE4B4E"/>
    <w:rsid w:val="00EE4B53"/>
    <w:rsid w:val="00EE55C3"/>
    <w:rsid w:val="00EE633E"/>
    <w:rsid w:val="00EE64BC"/>
    <w:rsid w:val="00EE6666"/>
    <w:rsid w:val="00EE67A2"/>
    <w:rsid w:val="00EE6B2A"/>
    <w:rsid w:val="00EE71C9"/>
    <w:rsid w:val="00EE72EB"/>
    <w:rsid w:val="00EE752F"/>
    <w:rsid w:val="00EE7671"/>
    <w:rsid w:val="00EE76C8"/>
    <w:rsid w:val="00EE7C2F"/>
    <w:rsid w:val="00EE7C7D"/>
    <w:rsid w:val="00EF016D"/>
    <w:rsid w:val="00EF05DE"/>
    <w:rsid w:val="00EF0AC3"/>
    <w:rsid w:val="00EF1082"/>
    <w:rsid w:val="00EF13FA"/>
    <w:rsid w:val="00EF18FA"/>
    <w:rsid w:val="00EF1DA0"/>
    <w:rsid w:val="00EF1DF7"/>
    <w:rsid w:val="00EF200A"/>
    <w:rsid w:val="00EF21F9"/>
    <w:rsid w:val="00EF26A7"/>
    <w:rsid w:val="00EF2851"/>
    <w:rsid w:val="00EF2C07"/>
    <w:rsid w:val="00EF3E06"/>
    <w:rsid w:val="00EF4895"/>
    <w:rsid w:val="00EF4F37"/>
    <w:rsid w:val="00EF50E2"/>
    <w:rsid w:val="00EF518F"/>
    <w:rsid w:val="00EF5466"/>
    <w:rsid w:val="00EF5D82"/>
    <w:rsid w:val="00EF5DF7"/>
    <w:rsid w:val="00EF65B6"/>
    <w:rsid w:val="00EF6B0D"/>
    <w:rsid w:val="00EF6B90"/>
    <w:rsid w:val="00EF75C9"/>
    <w:rsid w:val="00EF763F"/>
    <w:rsid w:val="00EF78E9"/>
    <w:rsid w:val="00EF7F2A"/>
    <w:rsid w:val="00F006EE"/>
    <w:rsid w:val="00F00D1B"/>
    <w:rsid w:val="00F00F6E"/>
    <w:rsid w:val="00F0130B"/>
    <w:rsid w:val="00F01BDB"/>
    <w:rsid w:val="00F01C93"/>
    <w:rsid w:val="00F01DA1"/>
    <w:rsid w:val="00F01EDA"/>
    <w:rsid w:val="00F01F63"/>
    <w:rsid w:val="00F02195"/>
    <w:rsid w:val="00F036A3"/>
    <w:rsid w:val="00F03731"/>
    <w:rsid w:val="00F03847"/>
    <w:rsid w:val="00F03CD3"/>
    <w:rsid w:val="00F03F3A"/>
    <w:rsid w:val="00F041D2"/>
    <w:rsid w:val="00F044B8"/>
    <w:rsid w:val="00F050DE"/>
    <w:rsid w:val="00F0534F"/>
    <w:rsid w:val="00F0573E"/>
    <w:rsid w:val="00F064D3"/>
    <w:rsid w:val="00F06C14"/>
    <w:rsid w:val="00F06CE2"/>
    <w:rsid w:val="00F07417"/>
    <w:rsid w:val="00F07A14"/>
    <w:rsid w:val="00F10F39"/>
    <w:rsid w:val="00F11018"/>
    <w:rsid w:val="00F1199E"/>
    <w:rsid w:val="00F11B18"/>
    <w:rsid w:val="00F11D14"/>
    <w:rsid w:val="00F11F30"/>
    <w:rsid w:val="00F124E6"/>
    <w:rsid w:val="00F125B8"/>
    <w:rsid w:val="00F12A30"/>
    <w:rsid w:val="00F13E42"/>
    <w:rsid w:val="00F14045"/>
    <w:rsid w:val="00F147D3"/>
    <w:rsid w:val="00F149DE"/>
    <w:rsid w:val="00F14B87"/>
    <w:rsid w:val="00F14DCF"/>
    <w:rsid w:val="00F15150"/>
    <w:rsid w:val="00F15392"/>
    <w:rsid w:val="00F15C69"/>
    <w:rsid w:val="00F16061"/>
    <w:rsid w:val="00F160DA"/>
    <w:rsid w:val="00F1690D"/>
    <w:rsid w:val="00F16EBB"/>
    <w:rsid w:val="00F16FF1"/>
    <w:rsid w:val="00F17036"/>
    <w:rsid w:val="00F17139"/>
    <w:rsid w:val="00F1719F"/>
    <w:rsid w:val="00F173F4"/>
    <w:rsid w:val="00F17486"/>
    <w:rsid w:val="00F1798C"/>
    <w:rsid w:val="00F17FEF"/>
    <w:rsid w:val="00F20BF8"/>
    <w:rsid w:val="00F20E78"/>
    <w:rsid w:val="00F21672"/>
    <w:rsid w:val="00F21FC8"/>
    <w:rsid w:val="00F2244A"/>
    <w:rsid w:val="00F22A0A"/>
    <w:rsid w:val="00F22B58"/>
    <w:rsid w:val="00F22EA6"/>
    <w:rsid w:val="00F230B7"/>
    <w:rsid w:val="00F234F5"/>
    <w:rsid w:val="00F23538"/>
    <w:rsid w:val="00F23B65"/>
    <w:rsid w:val="00F24158"/>
    <w:rsid w:val="00F2453B"/>
    <w:rsid w:val="00F2460D"/>
    <w:rsid w:val="00F246FC"/>
    <w:rsid w:val="00F24837"/>
    <w:rsid w:val="00F248E0"/>
    <w:rsid w:val="00F25C37"/>
    <w:rsid w:val="00F25C8E"/>
    <w:rsid w:val="00F260F5"/>
    <w:rsid w:val="00F26214"/>
    <w:rsid w:val="00F26801"/>
    <w:rsid w:val="00F26BD1"/>
    <w:rsid w:val="00F26C51"/>
    <w:rsid w:val="00F26F6F"/>
    <w:rsid w:val="00F279AD"/>
    <w:rsid w:val="00F30687"/>
    <w:rsid w:val="00F31200"/>
    <w:rsid w:val="00F31450"/>
    <w:rsid w:val="00F31F9B"/>
    <w:rsid w:val="00F3205D"/>
    <w:rsid w:val="00F322AA"/>
    <w:rsid w:val="00F328B0"/>
    <w:rsid w:val="00F329C8"/>
    <w:rsid w:val="00F32A7F"/>
    <w:rsid w:val="00F33196"/>
    <w:rsid w:val="00F33287"/>
    <w:rsid w:val="00F3390A"/>
    <w:rsid w:val="00F33972"/>
    <w:rsid w:val="00F33B30"/>
    <w:rsid w:val="00F33E4F"/>
    <w:rsid w:val="00F342A2"/>
    <w:rsid w:val="00F35326"/>
    <w:rsid w:val="00F35486"/>
    <w:rsid w:val="00F35526"/>
    <w:rsid w:val="00F35728"/>
    <w:rsid w:val="00F3639A"/>
    <w:rsid w:val="00F36422"/>
    <w:rsid w:val="00F36DA0"/>
    <w:rsid w:val="00F37362"/>
    <w:rsid w:val="00F379F9"/>
    <w:rsid w:val="00F40026"/>
    <w:rsid w:val="00F40480"/>
    <w:rsid w:val="00F408DC"/>
    <w:rsid w:val="00F40BBC"/>
    <w:rsid w:val="00F40EF9"/>
    <w:rsid w:val="00F4193F"/>
    <w:rsid w:val="00F41EAE"/>
    <w:rsid w:val="00F41FA3"/>
    <w:rsid w:val="00F42EC9"/>
    <w:rsid w:val="00F43142"/>
    <w:rsid w:val="00F43A06"/>
    <w:rsid w:val="00F441E6"/>
    <w:rsid w:val="00F44B2D"/>
    <w:rsid w:val="00F44DEC"/>
    <w:rsid w:val="00F451DC"/>
    <w:rsid w:val="00F4526F"/>
    <w:rsid w:val="00F45289"/>
    <w:rsid w:val="00F4533F"/>
    <w:rsid w:val="00F47D55"/>
    <w:rsid w:val="00F47F95"/>
    <w:rsid w:val="00F5018A"/>
    <w:rsid w:val="00F50236"/>
    <w:rsid w:val="00F50333"/>
    <w:rsid w:val="00F50881"/>
    <w:rsid w:val="00F508C8"/>
    <w:rsid w:val="00F51957"/>
    <w:rsid w:val="00F523D3"/>
    <w:rsid w:val="00F52820"/>
    <w:rsid w:val="00F52916"/>
    <w:rsid w:val="00F52BF7"/>
    <w:rsid w:val="00F52C53"/>
    <w:rsid w:val="00F52F3C"/>
    <w:rsid w:val="00F52F43"/>
    <w:rsid w:val="00F53571"/>
    <w:rsid w:val="00F53954"/>
    <w:rsid w:val="00F53A92"/>
    <w:rsid w:val="00F54283"/>
    <w:rsid w:val="00F54D5B"/>
    <w:rsid w:val="00F55330"/>
    <w:rsid w:val="00F553EC"/>
    <w:rsid w:val="00F555C0"/>
    <w:rsid w:val="00F55961"/>
    <w:rsid w:val="00F56212"/>
    <w:rsid w:val="00F562FB"/>
    <w:rsid w:val="00F56403"/>
    <w:rsid w:val="00F56BF5"/>
    <w:rsid w:val="00F56E03"/>
    <w:rsid w:val="00F57653"/>
    <w:rsid w:val="00F57EAB"/>
    <w:rsid w:val="00F6001A"/>
    <w:rsid w:val="00F6006E"/>
    <w:rsid w:val="00F603E3"/>
    <w:rsid w:val="00F60F79"/>
    <w:rsid w:val="00F610ED"/>
    <w:rsid w:val="00F6140E"/>
    <w:rsid w:val="00F61AC8"/>
    <w:rsid w:val="00F61B3A"/>
    <w:rsid w:val="00F63475"/>
    <w:rsid w:val="00F639F6"/>
    <w:rsid w:val="00F63A0D"/>
    <w:rsid w:val="00F6436F"/>
    <w:rsid w:val="00F647EA"/>
    <w:rsid w:val="00F64814"/>
    <w:rsid w:val="00F65294"/>
    <w:rsid w:val="00F65572"/>
    <w:rsid w:val="00F65C44"/>
    <w:rsid w:val="00F65DDE"/>
    <w:rsid w:val="00F6697D"/>
    <w:rsid w:val="00F66C0E"/>
    <w:rsid w:val="00F66CD6"/>
    <w:rsid w:val="00F6711F"/>
    <w:rsid w:val="00F678EF"/>
    <w:rsid w:val="00F67EC7"/>
    <w:rsid w:val="00F70037"/>
    <w:rsid w:val="00F701AC"/>
    <w:rsid w:val="00F70863"/>
    <w:rsid w:val="00F70991"/>
    <w:rsid w:val="00F70D24"/>
    <w:rsid w:val="00F7103D"/>
    <w:rsid w:val="00F71046"/>
    <w:rsid w:val="00F7119E"/>
    <w:rsid w:val="00F71D94"/>
    <w:rsid w:val="00F720E6"/>
    <w:rsid w:val="00F72101"/>
    <w:rsid w:val="00F72258"/>
    <w:rsid w:val="00F7235D"/>
    <w:rsid w:val="00F72B48"/>
    <w:rsid w:val="00F72DB9"/>
    <w:rsid w:val="00F7351C"/>
    <w:rsid w:val="00F73B5F"/>
    <w:rsid w:val="00F749C0"/>
    <w:rsid w:val="00F75592"/>
    <w:rsid w:val="00F75A08"/>
    <w:rsid w:val="00F75B0F"/>
    <w:rsid w:val="00F75CBD"/>
    <w:rsid w:val="00F75FCE"/>
    <w:rsid w:val="00F762FA"/>
    <w:rsid w:val="00F76691"/>
    <w:rsid w:val="00F76DFB"/>
    <w:rsid w:val="00F76EF7"/>
    <w:rsid w:val="00F77951"/>
    <w:rsid w:val="00F77BAF"/>
    <w:rsid w:val="00F80197"/>
    <w:rsid w:val="00F80733"/>
    <w:rsid w:val="00F80D62"/>
    <w:rsid w:val="00F814D5"/>
    <w:rsid w:val="00F81557"/>
    <w:rsid w:val="00F818BB"/>
    <w:rsid w:val="00F82385"/>
    <w:rsid w:val="00F825BB"/>
    <w:rsid w:val="00F826D7"/>
    <w:rsid w:val="00F829E5"/>
    <w:rsid w:val="00F82EF2"/>
    <w:rsid w:val="00F837A4"/>
    <w:rsid w:val="00F83B07"/>
    <w:rsid w:val="00F8405D"/>
    <w:rsid w:val="00F84C61"/>
    <w:rsid w:val="00F85005"/>
    <w:rsid w:val="00F855A7"/>
    <w:rsid w:val="00F85CE7"/>
    <w:rsid w:val="00F85D78"/>
    <w:rsid w:val="00F85D95"/>
    <w:rsid w:val="00F86086"/>
    <w:rsid w:val="00F869B7"/>
    <w:rsid w:val="00F86C60"/>
    <w:rsid w:val="00F873B6"/>
    <w:rsid w:val="00F87D77"/>
    <w:rsid w:val="00F906D1"/>
    <w:rsid w:val="00F906D5"/>
    <w:rsid w:val="00F913E4"/>
    <w:rsid w:val="00F91E88"/>
    <w:rsid w:val="00F92466"/>
    <w:rsid w:val="00F928E5"/>
    <w:rsid w:val="00F93074"/>
    <w:rsid w:val="00F947D2"/>
    <w:rsid w:val="00F94A56"/>
    <w:rsid w:val="00F94B7E"/>
    <w:rsid w:val="00F95365"/>
    <w:rsid w:val="00F95773"/>
    <w:rsid w:val="00F95E09"/>
    <w:rsid w:val="00F95F87"/>
    <w:rsid w:val="00F9648A"/>
    <w:rsid w:val="00F96668"/>
    <w:rsid w:val="00F96AB3"/>
    <w:rsid w:val="00F9773E"/>
    <w:rsid w:val="00F97A04"/>
    <w:rsid w:val="00F97B55"/>
    <w:rsid w:val="00F97D49"/>
    <w:rsid w:val="00FA089E"/>
    <w:rsid w:val="00FA0E56"/>
    <w:rsid w:val="00FA11DB"/>
    <w:rsid w:val="00FA133A"/>
    <w:rsid w:val="00FA14A9"/>
    <w:rsid w:val="00FA161A"/>
    <w:rsid w:val="00FA22AA"/>
    <w:rsid w:val="00FA2353"/>
    <w:rsid w:val="00FA249A"/>
    <w:rsid w:val="00FA28CB"/>
    <w:rsid w:val="00FA29B2"/>
    <w:rsid w:val="00FA2C20"/>
    <w:rsid w:val="00FA351F"/>
    <w:rsid w:val="00FA3EC1"/>
    <w:rsid w:val="00FA475F"/>
    <w:rsid w:val="00FA47BC"/>
    <w:rsid w:val="00FA4B78"/>
    <w:rsid w:val="00FA4D66"/>
    <w:rsid w:val="00FA4ED4"/>
    <w:rsid w:val="00FA54FB"/>
    <w:rsid w:val="00FA5965"/>
    <w:rsid w:val="00FA5C10"/>
    <w:rsid w:val="00FA6423"/>
    <w:rsid w:val="00FA656C"/>
    <w:rsid w:val="00FA685E"/>
    <w:rsid w:val="00FA69AE"/>
    <w:rsid w:val="00FA7630"/>
    <w:rsid w:val="00FA7933"/>
    <w:rsid w:val="00FA798E"/>
    <w:rsid w:val="00FB0047"/>
    <w:rsid w:val="00FB0141"/>
    <w:rsid w:val="00FB0295"/>
    <w:rsid w:val="00FB0303"/>
    <w:rsid w:val="00FB08D0"/>
    <w:rsid w:val="00FB0FE2"/>
    <w:rsid w:val="00FB1059"/>
    <w:rsid w:val="00FB15AE"/>
    <w:rsid w:val="00FB16CB"/>
    <w:rsid w:val="00FB1D64"/>
    <w:rsid w:val="00FB1F6F"/>
    <w:rsid w:val="00FB292A"/>
    <w:rsid w:val="00FB2F00"/>
    <w:rsid w:val="00FB316A"/>
    <w:rsid w:val="00FB3FC1"/>
    <w:rsid w:val="00FB4781"/>
    <w:rsid w:val="00FB47AB"/>
    <w:rsid w:val="00FB49A0"/>
    <w:rsid w:val="00FB4B9B"/>
    <w:rsid w:val="00FB4BC0"/>
    <w:rsid w:val="00FB4D9E"/>
    <w:rsid w:val="00FB4DF3"/>
    <w:rsid w:val="00FB5195"/>
    <w:rsid w:val="00FB53D0"/>
    <w:rsid w:val="00FB5411"/>
    <w:rsid w:val="00FB5B4B"/>
    <w:rsid w:val="00FB5E0A"/>
    <w:rsid w:val="00FB60A7"/>
    <w:rsid w:val="00FB63DB"/>
    <w:rsid w:val="00FB6990"/>
    <w:rsid w:val="00FB6A67"/>
    <w:rsid w:val="00FB6ABD"/>
    <w:rsid w:val="00FB6D17"/>
    <w:rsid w:val="00FB6D6B"/>
    <w:rsid w:val="00FB704B"/>
    <w:rsid w:val="00FB74F2"/>
    <w:rsid w:val="00FC0551"/>
    <w:rsid w:val="00FC07E7"/>
    <w:rsid w:val="00FC0B1B"/>
    <w:rsid w:val="00FC0E99"/>
    <w:rsid w:val="00FC18D3"/>
    <w:rsid w:val="00FC1CC3"/>
    <w:rsid w:val="00FC1F41"/>
    <w:rsid w:val="00FC2083"/>
    <w:rsid w:val="00FC2796"/>
    <w:rsid w:val="00FC2F4A"/>
    <w:rsid w:val="00FC32B7"/>
    <w:rsid w:val="00FC34E6"/>
    <w:rsid w:val="00FC3F4C"/>
    <w:rsid w:val="00FC4270"/>
    <w:rsid w:val="00FC4876"/>
    <w:rsid w:val="00FC559E"/>
    <w:rsid w:val="00FC6611"/>
    <w:rsid w:val="00FC69E8"/>
    <w:rsid w:val="00FC742D"/>
    <w:rsid w:val="00FC7937"/>
    <w:rsid w:val="00FC7A2B"/>
    <w:rsid w:val="00FC7A55"/>
    <w:rsid w:val="00FD0AE7"/>
    <w:rsid w:val="00FD0AEA"/>
    <w:rsid w:val="00FD0C1C"/>
    <w:rsid w:val="00FD232C"/>
    <w:rsid w:val="00FD2985"/>
    <w:rsid w:val="00FD2CBA"/>
    <w:rsid w:val="00FD35E1"/>
    <w:rsid w:val="00FD37DC"/>
    <w:rsid w:val="00FD42B4"/>
    <w:rsid w:val="00FD4742"/>
    <w:rsid w:val="00FD4996"/>
    <w:rsid w:val="00FD4AAF"/>
    <w:rsid w:val="00FD4AB7"/>
    <w:rsid w:val="00FD4B54"/>
    <w:rsid w:val="00FD4C2D"/>
    <w:rsid w:val="00FD566C"/>
    <w:rsid w:val="00FD65CE"/>
    <w:rsid w:val="00FD6770"/>
    <w:rsid w:val="00FD7D94"/>
    <w:rsid w:val="00FD7E7C"/>
    <w:rsid w:val="00FD7F24"/>
    <w:rsid w:val="00FD7FDE"/>
    <w:rsid w:val="00FE0006"/>
    <w:rsid w:val="00FE04B8"/>
    <w:rsid w:val="00FE0984"/>
    <w:rsid w:val="00FE0F19"/>
    <w:rsid w:val="00FE120D"/>
    <w:rsid w:val="00FE12D3"/>
    <w:rsid w:val="00FE1531"/>
    <w:rsid w:val="00FE17C9"/>
    <w:rsid w:val="00FE1D71"/>
    <w:rsid w:val="00FE1D78"/>
    <w:rsid w:val="00FE28ED"/>
    <w:rsid w:val="00FE2BEF"/>
    <w:rsid w:val="00FE2CFE"/>
    <w:rsid w:val="00FE2F71"/>
    <w:rsid w:val="00FE2FB5"/>
    <w:rsid w:val="00FE388B"/>
    <w:rsid w:val="00FE3969"/>
    <w:rsid w:val="00FE406A"/>
    <w:rsid w:val="00FE40BA"/>
    <w:rsid w:val="00FE4192"/>
    <w:rsid w:val="00FE479A"/>
    <w:rsid w:val="00FE49D0"/>
    <w:rsid w:val="00FE5554"/>
    <w:rsid w:val="00FE573C"/>
    <w:rsid w:val="00FE576D"/>
    <w:rsid w:val="00FE5D0A"/>
    <w:rsid w:val="00FE6342"/>
    <w:rsid w:val="00FE668B"/>
    <w:rsid w:val="00FE6B47"/>
    <w:rsid w:val="00FE6F2E"/>
    <w:rsid w:val="00FE7224"/>
    <w:rsid w:val="00FE7FDF"/>
    <w:rsid w:val="00FF028F"/>
    <w:rsid w:val="00FF03EB"/>
    <w:rsid w:val="00FF0E5B"/>
    <w:rsid w:val="00FF0F7D"/>
    <w:rsid w:val="00FF17C4"/>
    <w:rsid w:val="00FF1856"/>
    <w:rsid w:val="00FF1D6C"/>
    <w:rsid w:val="00FF250C"/>
    <w:rsid w:val="00FF2619"/>
    <w:rsid w:val="00FF2878"/>
    <w:rsid w:val="00FF31BC"/>
    <w:rsid w:val="00FF3745"/>
    <w:rsid w:val="00FF3752"/>
    <w:rsid w:val="00FF3826"/>
    <w:rsid w:val="00FF3A9F"/>
    <w:rsid w:val="00FF3B9F"/>
    <w:rsid w:val="00FF3EDF"/>
    <w:rsid w:val="00FF5074"/>
    <w:rsid w:val="00FF5B28"/>
    <w:rsid w:val="00FF5E81"/>
    <w:rsid w:val="00FF5FF0"/>
    <w:rsid w:val="00FF6060"/>
    <w:rsid w:val="00FF70F5"/>
    <w:rsid w:val="00FF7334"/>
    <w:rsid w:val="00FF752B"/>
    <w:rsid w:val="00FF77E1"/>
    <w:rsid w:val="00FF7BB5"/>
    <w:rsid w:val="00FF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F658"/>
  <w15:docId w15:val="{269D179B-F6C7-45A8-B3EE-720A3827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13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EE63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09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3A2"/>
  </w:style>
  <w:style w:type="paragraph" w:styleId="Footer">
    <w:name w:val="footer"/>
    <w:basedOn w:val="Normal"/>
    <w:link w:val="FooterChar"/>
    <w:uiPriority w:val="99"/>
    <w:unhideWhenUsed/>
    <w:rsid w:val="0067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3A2"/>
  </w:style>
  <w:style w:type="character" w:customStyle="1" w:styleId="hps">
    <w:name w:val="hps"/>
    <w:basedOn w:val="DefaultParagraphFont"/>
    <w:rsid w:val="006E6D6C"/>
  </w:style>
  <w:style w:type="paragraph" w:styleId="FootnoteText">
    <w:name w:val="footnote text"/>
    <w:basedOn w:val="Normal"/>
    <w:link w:val="FootnoteTextChar"/>
    <w:uiPriority w:val="99"/>
    <w:semiHidden/>
    <w:unhideWhenUsed/>
    <w:rsid w:val="009534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495"/>
    <w:rPr>
      <w:sz w:val="20"/>
      <w:szCs w:val="20"/>
    </w:rPr>
  </w:style>
  <w:style w:type="character" w:styleId="FootnoteReference">
    <w:name w:val="footnote reference"/>
    <w:basedOn w:val="DefaultParagraphFont"/>
    <w:uiPriority w:val="99"/>
    <w:semiHidden/>
    <w:unhideWhenUsed/>
    <w:rsid w:val="00953495"/>
    <w:rPr>
      <w:vertAlign w:val="superscript"/>
    </w:rPr>
  </w:style>
  <w:style w:type="character" w:styleId="Hyperlink">
    <w:name w:val="Hyperlink"/>
    <w:basedOn w:val="DefaultParagraphFont"/>
    <w:uiPriority w:val="99"/>
    <w:unhideWhenUsed/>
    <w:rsid w:val="009D4403"/>
    <w:rPr>
      <w:color w:val="0000FF"/>
      <w:u w:val="single"/>
    </w:rPr>
  </w:style>
  <w:style w:type="paragraph" w:styleId="EndnoteText">
    <w:name w:val="endnote text"/>
    <w:basedOn w:val="Normal"/>
    <w:link w:val="EndnoteTextChar"/>
    <w:uiPriority w:val="99"/>
    <w:semiHidden/>
    <w:unhideWhenUsed/>
    <w:rsid w:val="004A66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6636"/>
    <w:rPr>
      <w:sz w:val="20"/>
      <w:szCs w:val="20"/>
    </w:rPr>
  </w:style>
  <w:style w:type="character" w:styleId="EndnoteReference">
    <w:name w:val="endnote reference"/>
    <w:basedOn w:val="DefaultParagraphFont"/>
    <w:uiPriority w:val="99"/>
    <w:semiHidden/>
    <w:unhideWhenUsed/>
    <w:rsid w:val="004A6636"/>
    <w:rPr>
      <w:vertAlign w:val="superscript"/>
    </w:rPr>
  </w:style>
  <w:style w:type="character" w:customStyle="1" w:styleId="Heading1Char">
    <w:name w:val="Heading 1 Char"/>
    <w:basedOn w:val="DefaultParagraphFont"/>
    <w:link w:val="Heading1"/>
    <w:uiPriority w:val="9"/>
    <w:rsid w:val="009D1301"/>
    <w:rPr>
      <w:rFonts w:ascii="Times New Roman" w:eastAsia="Times New Roman" w:hAnsi="Times New Roman" w:cs="Times New Roman"/>
      <w:b/>
      <w:bCs/>
      <w:kern w:val="36"/>
      <w:sz w:val="48"/>
      <w:szCs w:val="48"/>
      <w:lang w:val="en-US"/>
    </w:rPr>
  </w:style>
  <w:style w:type="paragraph" w:styleId="ListParagraph">
    <w:name w:val="List Paragraph"/>
    <w:basedOn w:val="Normal"/>
    <w:uiPriority w:val="34"/>
    <w:qFormat/>
    <w:rsid w:val="00BE24F7"/>
    <w:pPr>
      <w:ind w:left="720"/>
      <w:contextualSpacing/>
    </w:pPr>
  </w:style>
  <w:style w:type="character" w:customStyle="1" w:styleId="st">
    <w:name w:val="st"/>
    <w:basedOn w:val="DefaultParagraphFont"/>
    <w:rsid w:val="00CD5874"/>
  </w:style>
  <w:style w:type="character" w:styleId="Emphasis">
    <w:name w:val="Emphasis"/>
    <w:basedOn w:val="DefaultParagraphFont"/>
    <w:uiPriority w:val="20"/>
    <w:qFormat/>
    <w:rsid w:val="00CD5874"/>
    <w:rPr>
      <w:i/>
      <w:iCs/>
    </w:rPr>
  </w:style>
  <w:style w:type="character" w:customStyle="1" w:styleId="highlight">
    <w:name w:val="highlight"/>
    <w:basedOn w:val="DefaultParagraphFont"/>
    <w:rsid w:val="00C97F29"/>
  </w:style>
  <w:style w:type="paragraph" w:styleId="BalloonText">
    <w:name w:val="Balloon Text"/>
    <w:basedOn w:val="Normal"/>
    <w:link w:val="BalloonTextChar"/>
    <w:uiPriority w:val="99"/>
    <w:semiHidden/>
    <w:unhideWhenUsed/>
    <w:rsid w:val="00E55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54A"/>
    <w:rPr>
      <w:rFonts w:ascii="Tahoma" w:hAnsi="Tahoma" w:cs="Tahoma"/>
      <w:sz w:val="16"/>
      <w:szCs w:val="16"/>
    </w:rPr>
  </w:style>
  <w:style w:type="character" w:styleId="CommentReference">
    <w:name w:val="annotation reference"/>
    <w:basedOn w:val="DefaultParagraphFont"/>
    <w:unhideWhenUsed/>
    <w:rsid w:val="006B383E"/>
    <w:rPr>
      <w:sz w:val="16"/>
      <w:szCs w:val="16"/>
    </w:rPr>
  </w:style>
  <w:style w:type="paragraph" w:styleId="CommentText">
    <w:name w:val="annotation text"/>
    <w:basedOn w:val="Normal"/>
    <w:link w:val="CommentTextChar"/>
    <w:unhideWhenUsed/>
    <w:rsid w:val="006B383E"/>
    <w:pPr>
      <w:spacing w:line="240" w:lineRule="auto"/>
    </w:pPr>
    <w:rPr>
      <w:sz w:val="20"/>
      <w:szCs w:val="20"/>
    </w:rPr>
  </w:style>
  <w:style w:type="character" w:customStyle="1" w:styleId="CommentTextChar">
    <w:name w:val="Comment Text Char"/>
    <w:basedOn w:val="DefaultParagraphFont"/>
    <w:link w:val="CommentText"/>
    <w:rsid w:val="006B383E"/>
    <w:rPr>
      <w:sz w:val="20"/>
      <w:szCs w:val="20"/>
    </w:rPr>
  </w:style>
  <w:style w:type="paragraph" w:styleId="CommentSubject">
    <w:name w:val="annotation subject"/>
    <w:basedOn w:val="CommentText"/>
    <w:next w:val="CommentText"/>
    <w:link w:val="CommentSubjectChar"/>
    <w:uiPriority w:val="99"/>
    <w:semiHidden/>
    <w:unhideWhenUsed/>
    <w:rsid w:val="006B383E"/>
    <w:rPr>
      <w:b/>
      <w:bCs/>
    </w:rPr>
  </w:style>
  <w:style w:type="character" w:customStyle="1" w:styleId="CommentSubjectChar">
    <w:name w:val="Comment Subject Char"/>
    <w:basedOn w:val="CommentTextChar"/>
    <w:link w:val="CommentSubject"/>
    <w:uiPriority w:val="99"/>
    <w:semiHidden/>
    <w:rsid w:val="006B383E"/>
    <w:rPr>
      <w:b/>
      <w:bCs/>
      <w:sz w:val="20"/>
      <w:szCs w:val="20"/>
    </w:rPr>
  </w:style>
  <w:style w:type="character" w:styleId="FollowedHyperlink">
    <w:name w:val="FollowedHyperlink"/>
    <w:basedOn w:val="DefaultParagraphFont"/>
    <w:uiPriority w:val="99"/>
    <w:semiHidden/>
    <w:unhideWhenUsed/>
    <w:rsid w:val="00BA28F5"/>
    <w:rPr>
      <w:color w:val="800080" w:themeColor="followedHyperlink"/>
      <w:u w:val="single"/>
    </w:rPr>
  </w:style>
  <w:style w:type="character" w:customStyle="1" w:styleId="journalname">
    <w:name w:val="journalname"/>
    <w:basedOn w:val="DefaultParagraphFont"/>
    <w:rsid w:val="00622522"/>
  </w:style>
  <w:style w:type="character" w:styleId="HTMLCite">
    <w:name w:val="HTML Cite"/>
    <w:basedOn w:val="DefaultParagraphFont"/>
    <w:uiPriority w:val="99"/>
    <w:semiHidden/>
    <w:unhideWhenUsed/>
    <w:rsid w:val="007A1D45"/>
    <w:rPr>
      <w:i/>
      <w:iCs/>
    </w:rPr>
  </w:style>
  <w:style w:type="character" w:customStyle="1" w:styleId="named-content">
    <w:name w:val="named-content"/>
    <w:basedOn w:val="DefaultParagraphFont"/>
    <w:rsid w:val="007A1D45"/>
  </w:style>
  <w:style w:type="character" w:customStyle="1" w:styleId="cit-pub-date">
    <w:name w:val="cit-pub-date"/>
    <w:basedOn w:val="DefaultParagraphFont"/>
    <w:rsid w:val="007A1D45"/>
  </w:style>
  <w:style w:type="table" w:styleId="TableContemporary">
    <w:name w:val="Table Contemporary"/>
    <w:basedOn w:val="TableNormal"/>
    <w:rsid w:val="00963E03"/>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E6599D"/>
    <w:pPr>
      <w:spacing w:after="0" w:line="240" w:lineRule="auto"/>
    </w:pPr>
  </w:style>
  <w:style w:type="character" w:customStyle="1" w:styleId="Heading2Char">
    <w:name w:val="Heading 2 Char"/>
    <w:basedOn w:val="DefaultParagraphFont"/>
    <w:link w:val="Heading2"/>
    <w:uiPriority w:val="9"/>
    <w:semiHidden/>
    <w:rsid w:val="00EE633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178">
      <w:bodyDiv w:val="1"/>
      <w:marLeft w:val="0"/>
      <w:marRight w:val="0"/>
      <w:marTop w:val="0"/>
      <w:marBottom w:val="0"/>
      <w:divBdr>
        <w:top w:val="none" w:sz="0" w:space="0" w:color="auto"/>
        <w:left w:val="none" w:sz="0" w:space="0" w:color="auto"/>
        <w:bottom w:val="none" w:sz="0" w:space="0" w:color="auto"/>
        <w:right w:val="none" w:sz="0" w:space="0" w:color="auto"/>
      </w:divBdr>
    </w:div>
    <w:div w:id="41641955">
      <w:bodyDiv w:val="1"/>
      <w:marLeft w:val="0"/>
      <w:marRight w:val="0"/>
      <w:marTop w:val="0"/>
      <w:marBottom w:val="0"/>
      <w:divBdr>
        <w:top w:val="none" w:sz="0" w:space="0" w:color="auto"/>
        <w:left w:val="none" w:sz="0" w:space="0" w:color="auto"/>
        <w:bottom w:val="none" w:sz="0" w:space="0" w:color="auto"/>
        <w:right w:val="none" w:sz="0" w:space="0" w:color="auto"/>
      </w:divBdr>
    </w:div>
    <w:div w:id="192812804">
      <w:bodyDiv w:val="1"/>
      <w:marLeft w:val="0"/>
      <w:marRight w:val="0"/>
      <w:marTop w:val="0"/>
      <w:marBottom w:val="0"/>
      <w:divBdr>
        <w:top w:val="none" w:sz="0" w:space="0" w:color="auto"/>
        <w:left w:val="none" w:sz="0" w:space="0" w:color="auto"/>
        <w:bottom w:val="none" w:sz="0" w:space="0" w:color="auto"/>
        <w:right w:val="none" w:sz="0" w:space="0" w:color="auto"/>
      </w:divBdr>
    </w:div>
    <w:div w:id="212622740">
      <w:bodyDiv w:val="1"/>
      <w:marLeft w:val="0"/>
      <w:marRight w:val="0"/>
      <w:marTop w:val="0"/>
      <w:marBottom w:val="0"/>
      <w:divBdr>
        <w:top w:val="none" w:sz="0" w:space="0" w:color="auto"/>
        <w:left w:val="none" w:sz="0" w:space="0" w:color="auto"/>
        <w:bottom w:val="none" w:sz="0" w:space="0" w:color="auto"/>
        <w:right w:val="none" w:sz="0" w:space="0" w:color="auto"/>
      </w:divBdr>
      <w:divsChild>
        <w:div w:id="1280142768">
          <w:marLeft w:val="0"/>
          <w:marRight w:val="0"/>
          <w:marTop w:val="0"/>
          <w:marBottom w:val="0"/>
          <w:divBdr>
            <w:top w:val="none" w:sz="0" w:space="0" w:color="auto"/>
            <w:left w:val="none" w:sz="0" w:space="0" w:color="auto"/>
            <w:bottom w:val="none" w:sz="0" w:space="0" w:color="auto"/>
            <w:right w:val="none" w:sz="0" w:space="0" w:color="auto"/>
          </w:divBdr>
        </w:div>
        <w:div w:id="420687486">
          <w:marLeft w:val="0"/>
          <w:marRight w:val="0"/>
          <w:marTop w:val="0"/>
          <w:marBottom w:val="0"/>
          <w:divBdr>
            <w:top w:val="none" w:sz="0" w:space="0" w:color="auto"/>
            <w:left w:val="none" w:sz="0" w:space="0" w:color="auto"/>
            <w:bottom w:val="none" w:sz="0" w:space="0" w:color="auto"/>
            <w:right w:val="none" w:sz="0" w:space="0" w:color="auto"/>
          </w:divBdr>
        </w:div>
        <w:div w:id="484786156">
          <w:marLeft w:val="0"/>
          <w:marRight w:val="0"/>
          <w:marTop w:val="0"/>
          <w:marBottom w:val="0"/>
          <w:divBdr>
            <w:top w:val="none" w:sz="0" w:space="0" w:color="auto"/>
            <w:left w:val="none" w:sz="0" w:space="0" w:color="auto"/>
            <w:bottom w:val="none" w:sz="0" w:space="0" w:color="auto"/>
            <w:right w:val="none" w:sz="0" w:space="0" w:color="auto"/>
          </w:divBdr>
        </w:div>
        <w:div w:id="1823230793">
          <w:marLeft w:val="0"/>
          <w:marRight w:val="0"/>
          <w:marTop w:val="0"/>
          <w:marBottom w:val="0"/>
          <w:divBdr>
            <w:top w:val="none" w:sz="0" w:space="0" w:color="auto"/>
            <w:left w:val="none" w:sz="0" w:space="0" w:color="auto"/>
            <w:bottom w:val="none" w:sz="0" w:space="0" w:color="auto"/>
            <w:right w:val="none" w:sz="0" w:space="0" w:color="auto"/>
          </w:divBdr>
        </w:div>
        <w:div w:id="1059133234">
          <w:marLeft w:val="0"/>
          <w:marRight w:val="0"/>
          <w:marTop w:val="0"/>
          <w:marBottom w:val="0"/>
          <w:divBdr>
            <w:top w:val="none" w:sz="0" w:space="0" w:color="auto"/>
            <w:left w:val="none" w:sz="0" w:space="0" w:color="auto"/>
            <w:bottom w:val="none" w:sz="0" w:space="0" w:color="auto"/>
            <w:right w:val="none" w:sz="0" w:space="0" w:color="auto"/>
          </w:divBdr>
        </w:div>
        <w:div w:id="1654673864">
          <w:marLeft w:val="0"/>
          <w:marRight w:val="0"/>
          <w:marTop w:val="0"/>
          <w:marBottom w:val="0"/>
          <w:divBdr>
            <w:top w:val="none" w:sz="0" w:space="0" w:color="auto"/>
            <w:left w:val="none" w:sz="0" w:space="0" w:color="auto"/>
            <w:bottom w:val="none" w:sz="0" w:space="0" w:color="auto"/>
            <w:right w:val="none" w:sz="0" w:space="0" w:color="auto"/>
          </w:divBdr>
        </w:div>
        <w:div w:id="148863162">
          <w:marLeft w:val="0"/>
          <w:marRight w:val="0"/>
          <w:marTop w:val="0"/>
          <w:marBottom w:val="0"/>
          <w:divBdr>
            <w:top w:val="none" w:sz="0" w:space="0" w:color="auto"/>
            <w:left w:val="none" w:sz="0" w:space="0" w:color="auto"/>
            <w:bottom w:val="none" w:sz="0" w:space="0" w:color="auto"/>
            <w:right w:val="none" w:sz="0" w:space="0" w:color="auto"/>
          </w:divBdr>
        </w:div>
        <w:div w:id="668143007">
          <w:marLeft w:val="0"/>
          <w:marRight w:val="0"/>
          <w:marTop w:val="0"/>
          <w:marBottom w:val="0"/>
          <w:divBdr>
            <w:top w:val="none" w:sz="0" w:space="0" w:color="auto"/>
            <w:left w:val="none" w:sz="0" w:space="0" w:color="auto"/>
            <w:bottom w:val="none" w:sz="0" w:space="0" w:color="auto"/>
            <w:right w:val="none" w:sz="0" w:space="0" w:color="auto"/>
          </w:divBdr>
        </w:div>
        <w:div w:id="391003049">
          <w:marLeft w:val="0"/>
          <w:marRight w:val="0"/>
          <w:marTop w:val="0"/>
          <w:marBottom w:val="0"/>
          <w:divBdr>
            <w:top w:val="none" w:sz="0" w:space="0" w:color="auto"/>
            <w:left w:val="none" w:sz="0" w:space="0" w:color="auto"/>
            <w:bottom w:val="none" w:sz="0" w:space="0" w:color="auto"/>
            <w:right w:val="none" w:sz="0" w:space="0" w:color="auto"/>
          </w:divBdr>
        </w:div>
        <w:div w:id="1784568314">
          <w:marLeft w:val="0"/>
          <w:marRight w:val="0"/>
          <w:marTop w:val="0"/>
          <w:marBottom w:val="0"/>
          <w:divBdr>
            <w:top w:val="none" w:sz="0" w:space="0" w:color="auto"/>
            <w:left w:val="none" w:sz="0" w:space="0" w:color="auto"/>
            <w:bottom w:val="none" w:sz="0" w:space="0" w:color="auto"/>
            <w:right w:val="none" w:sz="0" w:space="0" w:color="auto"/>
          </w:divBdr>
        </w:div>
        <w:div w:id="2144611008">
          <w:marLeft w:val="0"/>
          <w:marRight w:val="0"/>
          <w:marTop w:val="0"/>
          <w:marBottom w:val="0"/>
          <w:divBdr>
            <w:top w:val="none" w:sz="0" w:space="0" w:color="auto"/>
            <w:left w:val="none" w:sz="0" w:space="0" w:color="auto"/>
            <w:bottom w:val="none" w:sz="0" w:space="0" w:color="auto"/>
            <w:right w:val="none" w:sz="0" w:space="0" w:color="auto"/>
          </w:divBdr>
        </w:div>
        <w:div w:id="306126448">
          <w:marLeft w:val="0"/>
          <w:marRight w:val="0"/>
          <w:marTop w:val="0"/>
          <w:marBottom w:val="0"/>
          <w:divBdr>
            <w:top w:val="none" w:sz="0" w:space="0" w:color="auto"/>
            <w:left w:val="none" w:sz="0" w:space="0" w:color="auto"/>
            <w:bottom w:val="none" w:sz="0" w:space="0" w:color="auto"/>
            <w:right w:val="none" w:sz="0" w:space="0" w:color="auto"/>
          </w:divBdr>
        </w:div>
        <w:div w:id="1075317999">
          <w:marLeft w:val="0"/>
          <w:marRight w:val="0"/>
          <w:marTop w:val="0"/>
          <w:marBottom w:val="0"/>
          <w:divBdr>
            <w:top w:val="none" w:sz="0" w:space="0" w:color="auto"/>
            <w:left w:val="none" w:sz="0" w:space="0" w:color="auto"/>
            <w:bottom w:val="none" w:sz="0" w:space="0" w:color="auto"/>
            <w:right w:val="none" w:sz="0" w:space="0" w:color="auto"/>
          </w:divBdr>
        </w:div>
        <w:div w:id="860359422">
          <w:marLeft w:val="0"/>
          <w:marRight w:val="0"/>
          <w:marTop w:val="0"/>
          <w:marBottom w:val="0"/>
          <w:divBdr>
            <w:top w:val="none" w:sz="0" w:space="0" w:color="auto"/>
            <w:left w:val="none" w:sz="0" w:space="0" w:color="auto"/>
            <w:bottom w:val="none" w:sz="0" w:space="0" w:color="auto"/>
            <w:right w:val="none" w:sz="0" w:space="0" w:color="auto"/>
          </w:divBdr>
        </w:div>
        <w:div w:id="1249075464">
          <w:marLeft w:val="0"/>
          <w:marRight w:val="0"/>
          <w:marTop w:val="0"/>
          <w:marBottom w:val="0"/>
          <w:divBdr>
            <w:top w:val="none" w:sz="0" w:space="0" w:color="auto"/>
            <w:left w:val="none" w:sz="0" w:space="0" w:color="auto"/>
            <w:bottom w:val="none" w:sz="0" w:space="0" w:color="auto"/>
            <w:right w:val="none" w:sz="0" w:space="0" w:color="auto"/>
          </w:divBdr>
        </w:div>
        <w:div w:id="271716816">
          <w:marLeft w:val="0"/>
          <w:marRight w:val="0"/>
          <w:marTop w:val="0"/>
          <w:marBottom w:val="0"/>
          <w:divBdr>
            <w:top w:val="none" w:sz="0" w:space="0" w:color="auto"/>
            <w:left w:val="none" w:sz="0" w:space="0" w:color="auto"/>
            <w:bottom w:val="none" w:sz="0" w:space="0" w:color="auto"/>
            <w:right w:val="none" w:sz="0" w:space="0" w:color="auto"/>
          </w:divBdr>
        </w:div>
        <w:div w:id="1924533925">
          <w:marLeft w:val="0"/>
          <w:marRight w:val="0"/>
          <w:marTop w:val="0"/>
          <w:marBottom w:val="0"/>
          <w:divBdr>
            <w:top w:val="none" w:sz="0" w:space="0" w:color="auto"/>
            <w:left w:val="none" w:sz="0" w:space="0" w:color="auto"/>
            <w:bottom w:val="none" w:sz="0" w:space="0" w:color="auto"/>
            <w:right w:val="none" w:sz="0" w:space="0" w:color="auto"/>
          </w:divBdr>
        </w:div>
        <w:div w:id="1654677488">
          <w:marLeft w:val="0"/>
          <w:marRight w:val="0"/>
          <w:marTop w:val="0"/>
          <w:marBottom w:val="0"/>
          <w:divBdr>
            <w:top w:val="none" w:sz="0" w:space="0" w:color="auto"/>
            <w:left w:val="none" w:sz="0" w:space="0" w:color="auto"/>
            <w:bottom w:val="none" w:sz="0" w:space="0" w:color="auto"/>
            <w:right w:val="none" w:sz="0" w:space="0" w:color="auto"/>
          </w:divBdr>
        </w:div>
        <w:div w:id="196085297">
          <w:marLeft w:val="0"/>
          <w:marRight w:val="0"/>
          <w:marTop w:val="0"/>
          <w:marBottom w:val="0"/>
          <w:divBdr>
            <w:top w:val="none" w:sz="0" w:space="0" w:color="auto"/>
            <w:left w:val="none" w:sz="0" w:space="0" w:color="auto"/>
            <w:bottom w:val="none" w:sz="0" w:space="0" w:color="auto"/>
            <w:right w:val="none" w:sz="0" w:space="0" w:color="auto"/>
          </w:divBdr>
        </w:div>
        <w:div w:id="2133789694">
          <w:marLeft w:val="0"/>
          <w:marRight w:val="0"/>
          <w:marTop w:val="0"/>
          <w:marBottom w:val="0"/>
          <w:divBdr>
            <w:top w:val="none" w:sz="0" w:space="0" w:color="auto"/>
            <w:left w:val="none" w:sz="0" w:space="0" w:color="auto"/>
            <w:bottom w:val="none" w:sz="0" w:space="0" w:color="auto"/>
            <w:right w:val="none" w:sz="0" w:space="0" w:color="auto"/>
          </w:divBdr>
        </w:div>
        <w:div w:id="522210393">
          <w:marLeft w:val="0"/>
          <w:marRight w:val="0"/>
          <w:marTop w:val="0"/>
          <w:marBottom w:val="0"/>
          <w:divBdr>
            <w:top w:val="none" w:sz="0" w:space="0" w:color="auto"/>
            <w:left w:val="none" w:sz="0" w:space="0" w:color="auto"/>
            <w:bottom w:val="none" w:sz="0" w:space="0" w:color="auto"/>
            <w:right w:val="none" w:sz="0" w:space="0" w:color="auto"/>
          </w:divBdr>
        </w:div>
      </w:divsChild>
    </w:div>
    <w:div w:id="241109615">
      <w:bodyDiv w:val="1"/>
      <w:marLeft w:val="0"/>
      <w:marRight w:val="0"/>
      <w:marTop w:val="0"/>
      <w:marBottom w:val="0"/>
      <w:divBdr>
        <w:top w:val="none" w:sz="0" w:space="0" w:color="auto"/>
        <w:left w:val="none" w:sz="0" w:space="0" w:color="auto"/>
        <w:bottom w:val="none" w:sz="0" w:space="0" w:color="auto"/>
        <w:right w:val="none" w:sz="0" w:space="0" w:color="auto"/>
      </w:divBdr>
    </w:div>
    <w:div w:id="257447974">
      <w:bodyDiv w:val="1"/>
      <w:marLeft w:val="0"/>
      <w:marRight w:val="0"/>
      <w:marTop w:val="0"/>
      <w:marBottom w:val="0"/>
      <w:divBdr>
        <w:top w:val="none" w:sz="0" w:space="0" w:color="auto"/>
        <w:left w:val="none" w:sz="0" w:space="0" w:color="auto"/>
        <w:bottom w:val="none" w:sz="0" w:space="0" w:color="auto"/>
        <w:right w:val="none" w:sz="0" w:space="0" w:color="auto"/>
      </w:divBdr>
    </w:div>
    <w:div w:id="264651466">
      <w:bodyDiv w:val="1"/>
      <w:marLeft w:val="0"/>
      <w:marRight w:val="0"/>
      <w:marTop w:val="0"/>
      <w:marBottom w:val="0"/>
      <w:divBdr>
        <w:top w:val="none" w:sz="0" w:space="0" w:color="auto"/>
        <w:left w:val="none" w:sz="0" w:space="0" w:color="auto"/>
        <w:bottom w:val="none" w:sz="0" w:space="0" w:color="auto"/>
        <w:right w:val="none" w:sz="0" w:space="0" w:color="auto"/>
      </w:divBdr>
    </w:div>
    <w:div w:id="315956763">
      <w:bodyDiv w:val="1"/>
      <w:marLeft w:val="0"/>
      <w:marRight w:val="0"/>
      <w:marTop w:val="0"/>
      <w:marBottom w:val="0"/>
      <w:divBdr>
        <w:top w:val="none" w:sz="0" w:space="0" w:color="auto"/>
        <w:left w:val="none" w:sz="0" w:space="0" w:color="auto"/>
        <w:bottom w:val="none" w:sz="0" w:space="0" w:color="auto"/>
        <w:right w:val="none" w:sz="0" w:space="0" w:color="auto"/>
      </w:divBdr>
    </w:div>
    <w:div w:id="318463181">
      <w:bodyDiv w:val="1"/>
      <w:marLeft w:val="0"/>
      <w:marRight w:val="0"/>
      <w:marTop w:val="0"/>
      <w:marBottom w:val="0"/>
      <w:divBdr>
        <w:top w:val="none" w:sz="0" w:space="0" w:color="auto"/>
        <w:left w:val="none" w:sz="0" w:space="0" w:color="auto"/>
        <w:bottom w:val="none" w:sz="0" w:space="0" w:color="auto"/>
        <w:right w:val="none" w:sz="0" w:space="0" w:color="auto"/>
      </w:divBdr>
    </w:div>
    <w:div w:id="394201678">
      <w:bodyDiv w:val="1"/>
      <w:marLeft w:val="0"/>
      <w:marRight w:val="0"/>
      <w:marTop w:val="0"/>
      <w:marBottom w:val="0"/>
      <w:divBdr>
        <w:top w:val="none" w:sz="0" w:space="0" w:color="auto"/>
        <w:left w:val="none" w:sz="0" w:space="0" w:color="auto"/>
        <w:bottom w:val="none" w:sz="0" w:space="0" w:color="auto"/>
        <w:right w:val="none" w:sz="0" w:space="0" w:color="auto"/>
      </w:divBdr>
    </w:div>
    <w:div w:id="406997757">
      <w:bodyDiv w:val="1"/>
      <w:marLeft w:val="0"/>
      <w:marRight w:val="0"/>
      <w:marTop w:val="0"/>
      <w:marBottom w:val="0"/>
      <w:divBdr>
        <w:top w:val="none" w:sz="0" w:space="0" w:color="auto"/>
        <w:left w:val="none" w:sz="0" w:space="0" w:color="auto"/>
        <w:bottom w:val="none" w:sz="0" w:space="0" w:color="auto"/>
        <w:right w:val="none" w:sz="0" w:space="0" w:color="auto"/>
      </w:divBdr>
      <w:divsChild>
        <w:div w:id="458959239">
          <w:marLeft w:val="0"/>
          <w:marRight w:val="0"/>
          <w:marTop w:val="0"/>
          <w:marBottom w:val="0"/>
          <w:divBdr>
            <w:top w:val="none" w:sz="0" w:space="0" w:color="auto"/>
            <w:left w:val="none" w:sz="0" w:space="0" w:color="auto"/>
            <w:bottom w:val="none" w:sz="0" w:space="0" w:color="auto"/>
            <w:right w:val="none" w:sz="0" w:space="0" w:color="auto"/>
          </w:divBdr>
        </w:div>
        <w:div w:id="1125124621">
          <w:marLeft w:val="0"/>
          <w:marRight w:val="0"/>
          <w:marTop w:val="0"/>
          <w:marBottom w:val="0"/>
          <w:divBdr>
            <w:top w:val="none" w:sz="0" w:space="0" w:color="auto"/>
            <w:left w:val="none" w:sz="0" w:space="0" w:color="auto"/>
            <w:bottom w:val="none" w:sz="0" w:space="0" w:color="auto"/>
            <w:right w:val="none" w:sz="0" w:space="0" w:color="auto"/>
          </w:divBdr>
        </w:div>
      </w:divsChild>
    </w:div>
    <w:div w:id="423572636">
      <w:bodyDiv w:val="1"/>
      <w:marLeft w:val="0"/>
      <w:marRight w:val="0"/>
      <w:marTop w:val="0"/>
      <w:marBottom w:val="0"/>
      <w:divBdr>
        <w:top w:val="none" w:sz="0" w:space="0" w:color="auto"/>
        <w:left w:val="none" w:sz="0" w:space="0" w:color="auto"/>
        <w:bottom w:val="none" w:sz="0" w:space="0" w:color="auto"/>
        <w:right w:val="none" w:sz="0" w:space="0" w:color="auto"/>
      </w:divBdr>
    </w:div>
    <w:div w:id="486824413">
      <w:bodyDiv w:val="1"/>
      <w:marLeft w:val="0"/>
      <w:marRight w:val="0"/>
      <w:marTop w:val="0"/>
      <w:marBottom w:val="0"/>
      <w:divBdr>
        <w:top w:val="none" w:sz="0" w:space="0" w:color="auto"/>
        <w:left w:val="none" w:sz="0" w:space="0" w:color="auto"/>
        <w:bottom w:val="none" w:sz="0" w:space="0" w:color="auto"/>
        <w:right w:val="none" w:sz="0" w:space="0" w:color="auto"/>
      </w:divBdr>
    </w:div>
    <w:div w:id="492069813">
      <w:bodyDiv w:val="1"/>
      <w:marLeft w:val="0"/>
      <w:marRight w:val="0"/>
      <w:marTop w:val="0"/>
      <w:marBottom w:val="0"/>
      <w:divBdr>
        <w:top w:val="none" w:sz="0" w:space="0" w:color="auto"/>
        <w:left w:val="none" w:sz="0" w:space="0" w:color="auto"/>
        <w:bottom w:val="none" w:sz="0" w:space="0" w:color="auto"/>
        <w:right w:val="none" w:sz="0" w:space="0" w:color="auto"/>
      </w:divBdr>
    </w:div>
    <w:div w:id="551425584">
      <w:bodyDiv w:val="1"/>
      <w:marLeft w:val="0"/>
      <w:marRight w:val="0"/>
      <w:marTop w:val="0"/>
      <w:marBottom w:val="0"/>
      <w:divBdr>
        <w:top w:val="none" w:sz="0" w:space="0" w:color="auto"/>
        <w:left w:val="none" w:sz="0" w:space="0" w:color="auto"/>
        <w:bottom w:val="none" w:sz="0" w:space="0" w:color="auto"/>
        <w:right w:val="none" w:sz="0" w:space="0" w:color="auto"/>
      </w:divBdr>
    </w:div>
    <w:div w:id="635646695">
      <w:bodyDiv w:val="1"/>
      <w:marLeft w:val="0"/>
      <w:marRight w:val="0"/>
      <w:marTop w:val="0"/>
      <w:marBottom w:val="0"/>
      <w:divBdr>
        <w:top w:val="none" w:sz="0" w:space="0" w:color="auto"/>
        <w:left w:val="none" w:sz="0" w:space="0" w:color="auto"/>
        <w:bottom w:val="none" w:sz="0" w:space="0" w:color="auto"/>
        <w:right w:val="none" w:sz="0" w:space="0" w:color="auto"/>
      </w:divBdr>
    </w:div>
    <w:div w:id="764115657">
      <w:bodyDiv w:val="1"/>
      <w:marLeft w:val="0"/>
      <w:marRight w:val="0"/>
      <w:marTop w:val="0"/>
      <w:marBottom w:val="0"/>
      <w:divBdr>
        <w:top w:val="none" w:sz="0" w:space="0" w:color="auto"/>
        <w:left w:val="none" w:sz="0" w:space="0" w:color="auto"/>
        <w:bottom w:val="none" w:sz="0" w:space="0" w:color="auto"/>
        <w:right w:val="none" w:sz="0" w:space="0" w:color="auto"/>
      </w:divBdr>
    </w:div>
    <w:div w:id="818576393">
      <w:bodyDiv w:val="1"/>
      <w:marLeft w:val="0"/>
      <w:marRight w:val="0"/>
      <w:marTop w:val="0"/>
      <w:marBottom w:val="0"/>
      <w:divBdr>
        <w:top w:val="none" w:sz="0" w:space="0" w:color="auto"/>
        <w:left w:val="none" w:sz="0" w:space="0" w:color="auto"/>
        <w:bottom w:val="none" w:sz="0" w:space="0" w:color="auto"/>
        <w:right w:val="none" w:sz="0" w:space="0" w:color="auto"/>
      </w:divBdr>
      <w:divsChild>
        <w:div w:id="1554345759">
          <w:marLeft w:val="0"/>
          <w:marRight w:val="0"/>
          <w:marTop w:val="0"/>
          <w:marBottom w:val="0"/>
          <w:divBdr>
            <w:top w:val="none" w:sz="0" w:space="0" w:color="auto"/>
            <w:left w:val="none" w:sz="0" w:space="0" w:color="auto"/>
            <w:bottom w:val="none" w:sz="0" w:space="0" w:color="auto"/>
            <w:right w:val="none" w:sz="0" w:space="0" w:color="auto"/>
          </w:divBdr>
        </w:div>
        <w:div w:id="644050442">
          <w:marLeft w:val="0"/>
          <w:marRight w:val="0"/>
          <w:marTop w:val="0"/>
          <w:marBottom w:val="0"/>
          <w:divBdr>
            <w:top w:val="none" w:sz="0" w:space="0" w:color="auto"/>
            <w:left w:val="none" w:sz="0" w:space="0" w:color="auto"/>
            <w:bottom w:val="none" w:sz="0" w:space="0" w:color="auto"/>
            <w:right w:val="none" w:sz="0" w:space="0" w:color="auto"/>
          </w:divBdr>
        </w:div>
      </w:divsChild>
    </w:div>
    <w:div w:id="838931156">
      <w:bodyDiv w:val="1"/>
      <w:marLeft w:val="0"/>
      <w:marRight w:val="0"/>
      <w:marTop w:val="0"/>
      <w:marBottom w:val="0"/>
      <w:divBdr>
        <w:top w:val="none" w:sz="0" w:space="0" w:color="auto"/>
        <w:left w:val="none" w:sz="0" w:space="0" w:color="auto"/>
        <w:bottom w:val="none" w:sz="0" w:space="0" w:color="auto"/>
        <w:right w:val="none" w:sz="0" w:space="0" w:color="auto"/>
      </w:divBdr>
      <w:divsChild>
        <w:div w:id="1422142786">
          <w:marLeft w:val="0"/>
          <w:marRight w:val="0"/>
          <w:marTop w:val="0"/>
          <w:marBottom w:val="0"/>
          <w:divBdr>
            <w:top w:val="none" w:sz="0" w:space="0" w:color="auto"/>
            <w:left w:val="none" w:sz="0" w:space="0" w:color="auto"/>
            <w:bottom w:val="none" w:sz="0" w:space="0" w:color="auto"/>
            <w:right w:val="none" w:sz="0" w:space="0" w:color="auto"/>
          </w:divBdr>
        </w:div>
        <w:div w:id="1681663950">
          <w:marLeft w:val="0"/>
          <w:marRight w:val="0"/>
          <w:marTop w:val="0"/>
          <w:marBottom w:val="0"/>
          <w:divBdr>
            <w:top w:val="none" w:sz="0" w:space="0" w:color="auto"/>
            <w:left w:val="none" w:sz="0" w:space="0" w:color="auto"/>
            <w:bottom w:val="none" w:sz="0" w:space="0" w:color="auto"/>
            <w:right w:val="none" w:sz="0" w:space="0" w:color="auto"/>
          </w:divBdr>
        </w:div>
        <w:div w:id="441847206">
          <w:marLeft w:val="0"/>
          <w:marRight w:val="0"/>
          <w:marTop w:val="0"/>
          <w:marBottom w:val="0"/>
          <w:divBdr>
            <w:top w:val="none" w:sz="0" w:space="0" w:color="auto"/>
            <w:left w:val="none" w:sz="0" w:space="0" w:color="auto"/>
            <w:bottom w:val="none" w:sz="0" w:space="0" w:color="auto"/>
            <w:right w:val="none" w:sz="0" w:space="0" w:color="auto"/>
          </w:divBdr>
        </w:div>
        <w:div w:id="527986589">
          <w:marLeft w:val="0"/>
          <w:marRight w:val="0"/>
          <w:marTop w:val="0"/>
          <w:marBottom w:val="0"/>
          <w:divBdr>
            <w:top w:val="none" w:sz="0" w:space="0" w:color="auto"/>
            <w:left w:val="none" w:sz="0" w:space="0" w:color="auto"/>
            <w:bottom w:val="none" w:sz="0" w:space="0" w:color="auto"/>
            <w:right w:val="none" w:sz="0" w:space="0" w:color="auto"/>
          </w:divBdr>
        </w:div>
        <w:div w:id="152451354">
          <w:marLeft w:val="0"/>
          <w:marRight w:val="0"/>
          <w:marTop w:val="0"/>
          <w:marBottom w:val="0"/>
          <w:divBdr>
            <w:top w:val="none" w:sz="0" w:space="0" w:color="auto"/>
            <w:left w:val="none" w:sz="0" w:space="0" w:color="auto"/>
            <w:bottom w:val="none" w:sz="0" w:space="0" w:color="auto"/>
            <w:right w:val="none" w:sz="0" w:space="0" w:color="auto"/>
          </w:divBdr>
        </w:div>
        <w:div w:id="691339562">
          <w:marLeft w:val="0"/>
          <w:marRight w:val="0"/>
          <w:marTop w:val="0"/>
          <w:marBottom w:val="0"/>
          <w:divBdr>
            <w:top w:val="none" w:sz="0" w:space="0" w:color="auto"/>
            <w:left w:val="none" w:sz="0" w:space="0" w:color="auto"/>
            <w:bottom w:val="none" w:sz="0" w:space="0" w:color="auto"/>
            <w:right w:val="none" w:sz="0" w:space="0" w:color="auto"/>
          </w:divBdr>
        </w:div>
        <w:div w:id="971977680">
          <w:marLeft w:val="0"/>
          <w:marRight w:val="0"/>
          <w:marTop w:val="0"/>
          <w:marBottom w:val="0"/>
          <w:divBdr>
            <w:top w:val="none" w:sz="0" w:space="0" w:color="auto"/>
            <w:left w:val="none" w:sz="0" w:space="0" w:color="auto"/>
            <w:bottom w:val="none" w:sz="0" w:space="0" w:color="auto"/>
            <w:right w:val="none" w:sz="0" w:space="0" w:color="auto"/>
          </w:divBdr>
        </w:div>
        <w:div w:id="1157070775">
          <w:marLeft w:val="0"/>
          <w:marRight w:val="0"/>
          <w:marTop w:val="0"/>
          <w:marBottom w:val="0"/>
          <w:divBdr>
            <w:top w:val="none" w:sz="0" w:space="0" w:color="auto"/>
            <w:left w:val="none" w:sz="0" w:space="0" w:color="auto"/>
            <w:bottom w:val="none" w:sz="0" w:space="0" w:color="auto"/>
            <w:right w:val="none" w:sz="0" w:space="0" w:color="auto"/>
          </w:divBdr>
        </w:div>
      </w:divsChild>
    </w:div>
    <w:div w:id="864364570">
      <w:bodyDiv w:val="1"/>
      <w:marLeft w:val="0"/>
      <w:marRight w:val="0"/>
      <w:marTop w:val="0"/>
      <w:marBottom w:val="0"/>
      <w:divBdr>
        <w:top w:val="none" w:sz="0" w:space="0" w:color="auto"/>
        <w:left w:val="none" w:sz="0" w:space="0" w:color="auto"/>
        <w:bottom w:val="none" w:sz="0" w:space="0" w:color="auto"/>
        <w:right w:val="none" w:sz="0" w:space="0" w:color="auto"/>
      </w:divBdr>
    </w:div>
    <w:div w:id="877276776">
      <w:bodyDiv w:val="1"/>
      <w:marLeft w:val="0"/>
      <w:marRight w:val="0"/>
      <w:marTop w:val="0"/>
      <w:marBottom w:val="0"/>
      <w:divBdr>
        <w:top w:val="none" w:sz="0" w:space="0" w:color="auto"/>
        <w:left w:val="none" w:sz="0" w:space="0" w:color="auto"/>
        <w:bottom w:val="none" w:sz="0" w:space="0" w:color="auto"/>
        <w:right w:val="none" w:sz="0" w:space="0" w:color="auto"/>
      </w:divBdr>
    </w:div>
    <w:div w:id="955528076">
      <w:bodyDiv w:val="1"/>
      <w:marLeft w:val="0"/>
      <w:marRight w:val="0"/>
      <w:marTop w:val="0"/>
      <w:marBottom w:val="0"/>
      <w:divBdr>
        <w:top w:val="none" w:sz="0" w:space="0" w:color="auto"/>
        <w:left w:val="none" w:sz="0" w:space="0" w:color="auto"/>
        <w:bottom w:val="none" w:sz="0" w:space="0" w:color="auto"/>
        <w:right w:val="none" w:sz="0" w:space="0" w:color="auto"/>
      </w:divBdr>
    </w:div>
    <w:div w:id="1001351041">
      <w:bodyDiv w:val="1"/>
      <w:marLeft w:val="0"/>
      <w:marRight w:val="0"/>
      <w:marTop w:val="0"/>
      <w:marBottom w:val="0"/>
      <w:divBdr>
        <w:top w:val="none" w:sz="0" w:space="0" w:color="auto"/>
        <w:left w:val="none" w:sz="0" w:space="0" w:color="auto"/>
        <w:bottom w:val="none" w:sz="0" w:space="0" w:color="auto"/>
        <w:right w:val="none" w:sz="0" w:space="0" w:color="auto"/>
      </w:divBdr>
    </w:div>
    <w:div w:id="1018506401">
      <w:bodyDiv w:val="1"/>
      <w:marLeft w:val="0"/>
      <w:marRight w:val="0"/>
      <w:marTop w:val="0"/>
      <w:marBottom w:val="0"/>
      <w:divBdr>
        <w:top w:val="none" w:sz="0" w:space="0" w:color="auto"/>
        <w:left w:val="none" w:sz="0" w:space="0" w:color="auto"/>
        <w:bottom w:val="none" w:sz="0" w:space="0" w:color="auto"/>
        <w:right w:val="none" w:sz="0" w:space="0" w:color="auto"/>
      </w:divBdr>
      <w:divsChild>
        <w:div w:id="353003420">
          <w:marLeft w:val="0"/>
          <w:marRight w:val="0"/>
          <w:marTop w:val="0"/>
          <w:marBottom w:val="0"/>
          <w:divBdr>
            <w:top w:val="none" w:sz="0" w:space="0" w:color="auto"/>
            <w:left w:val="none" w:sz="0" w:space="0" w:color="auto"/>
            <w:bottom w:val="none" w:sz="0" w:space="0" w:color="auto"/>
            <w:right w:val="none" w:sz="0" w:space="0" w:color="auto"/>
          </w:divBdr>
        </w:div>
        <w:div w:id="1605185736">
          <w:marLeft w:val="0"/>
          <w:marRight w:val="0"/>
          <w:marTop w:val="0"/>
          <w:marBottom w:val="0"/>
          <w:divBdr>
            <w:top w:val="none" w:sz="0" w:space="0" w:color="auto"/>
            <w:left w:val="none" w:sz="0" w:space="0" w:color="auto"/>
            <w:bottom w:val="none" w:sz="0" w:space="0" w:color="auto"/>
            <w:right w:val="none" w:sz="0" w:space="0" w:color="auto"/>
          </w:divBdr>
        </w:div>
        <w:div w:id="1954821569">
          <w:marLeft w:val="0"/>
          <w:marRight w:val="0"/>
          <w:marTop w:val="0"/>
          <w:marBottom w:val="0"/>
          <w:divBdr>
            <w:top w:val="none" w:sz="0" w:space="0" w:color="auto"/>
            <w:left w:val="none" w:sz="0" w:space="0" w:color="auto"/>
            <w:bottom w:val="none" w:sz="0" w:space="0" w:color="auto"/>
            <w:right w:val="none" w:sz="0" w:space="0" w:color="auto"/>
          </w:divBdr>
        </w:div>
        <w:div w:id="988900353">
          <w:marLeft w:val="0"/>
          <w:marRight w:val="0"/>
          <w:marTop w:val="0"/>
          <w:marBottom w:val="0"/>
          <w:divBdr>
            <w:top w:val="none" w:sz="0" w:space="0" w:color="auto"/>
            <w:left w:val="none" w:sz="0" w:space="0" w:color="auto"/>
            <w:bottom w:val="none" w:sz="0" w:space="0" w:color="auto"/>
            <w:right w:val="none" w:sz="0" w:space="0" w:color="auto"/>
          </w:divBdr>
        </w:div>
        <w:div w:id="23677476">
          <w:marLeft w:val="0"/>
          <w:marRight w:val="0"/>
          <w:marTop w:val="0"/>
          <w:marBottom w:val="0"/>
          <w:divBdr>
            <w:top w:val="none" w:sz="0" w:space="0" w:color="auto"/>
            <w:left w:val="none" w:sz="0" w:space="0" w:color="auto"/>
            <w:bottom w:val="none" w:sz="0" w:space="0" w:color="auto"/>
            <w:right w:val="none" w:sz="0" w:space="0" w:color="auto"/>
          </w:divBdr>
        </w:div>
        <w:div w:id="1763796986">
          <w:marLeft w:val="0"/>
          <w:marRight w:val="0"/>
          <w:marTop w:val="0"/>
          <w:marBottom w:val="0"/>
          <w:divBdr>
            <w:top w:val="none" w:sz="0" w:space="0" w:color="auto"/>
            <w:left w:val="none" w:sz="0" w:space="0" w:color="auto"/>
            <w:bottom w:val="none" w:sz="0" w:space="0" w:color="auto"/>
            <w:right w:val="none" w:sz="0" w:space="0" w:color="auto"/>
          </w:divBdr>
        </w:div>
        <w:div w:id="348022346">
          <w:marLeft w:val="0"/>
          <w:marRight w:val="0"/>
          <w:marTop w:val="0"/>
          <w:marBottom w:val="0"/>
          <w:divBdr>
            <w:top w:val="none" w:sz="0" w:space="0" w:color="auto"/>
            <w:left w:val="none" w:sz="0" w:space="0" w:color="auto"/>
            <w:bottom w:val="none" w:sz="0" w:space="0" w:color="auto"/>
            <w:right w:val="none" w:sz="0" w:space="0" w:color="auto"/>
          </w:divBdr>
        </w:div>
      </w:divsChild>
    </w:div>
    <w:div w:id="1109357129">
      <w:bodyDiv w:val="1"/>
      <w:marLeft w:val="0"/>
      <w:marRight w:val="0"/>
      <w:marTop w:val="0"/>
      <w:marBottom w:val="0"/>
      <w:divBdr>
        <w:top w:val="none" w:sz="0" w:space="0" w:color="auto"/>
        <w:left w:val="none" w:sz="0" w:space="0" w:color="auto"/>
        <w:bottom w:val="none" w:sz="0" w:space="0" w:color="auto"/>
        <w:right w:val="none" w:sz="0" w:space="0" w:color="auto"/>
      </w:divBdr>
    </w:div>
    <w:div w:id="12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18231168">
          <w:marLeft w:val="0"/>
          <w:marRight w:val="0"/>
          <w:marTop w:val="0"/>
          <w:marBottom w:val="0"/>
          <w:divBdr>
            <w:top w:val="none" w:sz="0" w:space="0" w:color="auto"/>
            <w:left w:val="none" w:sz="0" w:space="0" w:color="auto"/>
            <w:bottom w:val="none" w:sz="0" w:space="0" w:color="auto"/>
            <w:right w:val="none" w:sz="0" w:space="0" w:color="auto"/>
          </w:divBdr>
        </w:div>
        <w:div w:id="1098596695">
          <w:marLeft w:val="0"/>
          <w:marRight w:val="0"/>
          <w:marTop w:val="0"/>
          <w:marBottom w:val="0"/>
          <w:divBdr>
            <w:top w:val="none" w:sz="0" w:space="0" w:color="auto"/>
            <w:left w:val="none" w:sz="0" w:space="0" w:color="auto"/>
            <w:bottom w:val="none" w:sz="0" w:space="0" w:color="auto"/>
            <w:right w:val="none" w:sz="0" w:space="0" w:color="auto"/>
          </w:divBdr>
        </w:div>
      </w:divsChild>
    </w:div>
    <w:div w:id="1224491233">
      <w:bodyDiv w:val="1"/>
      <w:marLeft w:val="0"/>
      <w:marRight w:val="0"/>
      <w:marTop w:val="0"/>
      <w:marBottom w:val="0"/>
      <w:divBdr>
        <w:top w:val="none" w:sz="0" w:space="0" w:color="auto"/>
        <w:left w:val="none" w:sz="0" w:space="0" w:color="auto"/>
        <w:bottom w:val="none" w:sz="0" w:space="0" w:color="auto"/>
        <w:right w:val="none" w:sz="0" w:space="0" w:color="auto"/>
      </w:divBdr>
    </w:div>
    <w:div w:id="1225797666">
      <w:bodyDiv w:val="1"/>
      <w:marLeft w:val="0"/>
      <w:marRight w:val="0"/>
      <w:marTop w:val="0"/>
      <w:marBottom w:val="0"/>
      <w:divBdr>
        <w:top w:val="none" w:sz="0" w:space="0" w:color="auto"/>
        <w:left w:val="none" w:sz="0" w:space="0" w:color="auto"/>
        <w:bottom w:val="none" w:sz="0" w:space="0" w:color="auto"/>
        <w:right w:val="none" w:sz="0" w:space="0" w:color="auto"/>
      </w:divBdr>
    </w:div>
    <w:div w:id="1287542044">
      <w:bodyDiv w:val="1"/>
      <w:marLeft w:val="0"/>
      <w:marRight w:val="0"/>
      <w:marTop w:val="0"/>
      <w:marBottom w:val="0"/>
      <w:divBdr>
        <w:top w:val="none" w:sz="0" w:space="0" w:color="auto"/>
        <w:left w:val="none" w:sz="0" w:space="0" w:color="auto"/>
        <w:bottom w:val="none" w:sz="0" w:space="0" w:color="auto"/>
        <w:right w:val="none" w:sz="0" w:space="0" w:color="auto"/>
      </w:divBdr>
    </w:div>
    <w:div w:id="1302032651">
      <w:bodyDiv w:val="1"/>
      <w:marLeft w:val="0"/>
      <w:marRight w:val="0"/>
      <w:marTop w:val="0"/>
      <w:marBottom w:val="0"/>
      <w:divBdr>
        <w:top w:val="none" w:sz="0" w:space="0" w:color="auto"/>
        <w:left w:val="none" w:sz="0" w:space="0" w:color="auto"/>
        <w:bottom w:val="none" w:sz="0" w:space="0" w:color="auto"/>
        <w:right w:val="none" w:sz="0" w:space="0" w:color="auto"/>
      </w:divBdr>
      <w:divsChild>
        <w:div w:id="1626230831">
          <w:marLeft w:val="0"/>
          <w:marRight w:val="0"/>
          <w:marTop w:val="0"/>
          <w:marBottom w:val="0"/>
          <w:divBdr>
            <w:top w:val="none" w:sz="0" w:space="0" w:color="auto"/>
            <w:left w:val="none" w:sz="0" w:space="0" w:color="auto"/>
            <w:bottom w:val="none" w:sz="0" w:space="0" w:color="auto"/>
            <w:right w:val="none" w:sz="0" w:space="0" w:color="auto"/>
          </w:divBdr>
        </w:div>
        <w:div w:id="1082722573">
          <w:marLeft w:val="0"/>
          <w:marRight w:val="0"/>
          <w:marTop w:val="0"/>
          <w:marBottom w:val="0"/>
          <w:divBdr>
            <w:top w:val="none" w:sz="0" w:space="0" w:color="auto"/>
            <w:left w:val="none" w:sz="0" w:space="0" w:color="auto"/>
            <w:bottom w:val="none" w:sz="0" w:space="0" w:color="auto"/>
            <w:right w:val="none" w:sz="0" w:space="0" w:color="auto"/>
          </w:divBdr>
        </w:div>
      </w:divsChild>
    </w:div>
    <w:div w:id="1442336489">
      <w:bodyDiv w:val="1"/>
      <w:marLeft w:val="0"/>
      <w:marRight w:val="0"/>
      <w:marTop w:val="0"/>
      <w:marBottom w:val="0"/>
      <w:divBdr>
        <w:top w:val="none" w:sz="0" w:space="0" w:color="auto"/>
        <w:left w:val="none" w:sz="0" w:space="0" w:color="auto"/>
        <w:bottom w:val="none" w:sz="0" w:space="0" w:color="auto"/>
        <w:right w:val="none" w:sz="0" w:space="0" w:color="auto"/>
      </w:divBdr>
    </w:div>
    <w:div w:id="1454137305">
      <w:bodyDiv w:val="1"/>
      <w:marLeft w:val="0"/>
      <w:marRight w:val="0"/>
      <w:marTop w:val="0"/>
      <w:marBottom w:val="0"/>
      <w:divBdr>
        <w:top w:val="none" w:sz="0" w:space="0" w:color="auto"/>
        <w:left w:val="none" w:sz="0" w:space="0" w:color="auto"/>
        <w:bottom w:val="none" w:sz="0" w:space="0" w:color="auto"/>
        <w:right w:val="none" w:sz="0" w:space="0" w:color="auto"/>
      </w:divBdr>
    </w:div>
    <w:div w:id="1476533974">
      <w:bodyDiv w:val="1"/>
      <w:marLeft w:val="0"/>
      <w:marRight w:val="0"/>
      <w:marTop w:val="0"/>
      <w:marBottom w:val="0"/>
      <w:divBdr>
        <w:top w:val="none" w:sz="0" w:space="0" w:color="auto"/>
        <w:left w:val="none" w:sz="0" w:space="0" w:color="auto"/>
        <w:bottom w:val="none" w:sz="0" w:space="0" w:color="auto"/>
        <w:right w:val="none" w:sz="0" w:space="0" w:color="auto"/>
      </w:divBdr>
    </w:div>
    <w:div w:id="1541938101">
      <w:bodyDiv w:val="1"/>
      <w:marLeft w:val="0"/>
      <w:marRight w:val="0"/>
      <w:marTop w:val="0"/>
      <w:marBottom w:val="0"/>
      <w:divBdr>
        <w:top w:val="none" w:sz="0" w:space="0" w:color="auto"/>
        <w:left w:val="none" w:sz="0" w:space="0" w:color="auto"/>
        <w:bottom w:val="none" w:sz="0" w:space="0" w:color="auto"/>
        <w:right w:val="none" w:sz="0" w:space="0" w:color="auto"/>
      </w:divBdr>
    </w:div>
    <w:div w:id="1551764883">
      <w:bodyDiv w:val="1"/>
      <w:marLeft w:val="0"/>
      <w:marRight w:val="0"/>
      <w:marTop w:val="0"/>
      <w:marBottom w:val="0"/>
      <w:divBdr>
        <w:top w:val="none" w:sz="0" w:space="0" w:color="auto"/>
        <w:left w:val="none" w:sz="0" w:space="0" w:color="auto"/>
        <w:bottom w:val="none" w:sz="0" w:space="0" w:color="auto"/>
        <w:right w:val="none" w:sz="0" w:space="0" w:color="auto"/>
      </w:divBdr>
    </w:div>
    <w:div w:id="1575583212">
      <w:bodyDiv w:val="1"/>
      <w:marLeft w:val="0"/>
      <w:marRight w:val="0"/>
      <w:marTop w:val="0"/>
      <w:marBottom w:val="0"/>
      <w:divBdr>
        <w:top w:val="none" w:sz="0" w:space="0" w:color="auto"/>
        <w:left w:val="none" w:sz="0" w:space="0" w:color="auto"/>
        <w:bottom w:val="none" w:sz="0" w:space="0" w:color="auto"/>
        <w:right w:val="none" w:sz="0" w:space="0" w:color="auto"/>
      </w:divBdr>
    </w:div>
    <w:div w:id="1582324853">
      <w:bodyDiv w:val="1"/>
      <w:marLeft w:val="0"/>
      <w:marRight w:val="0"/>
      <w:marTop w:val="0"/>
      <w:marBottom w:val="0"/>
      <w:divBdr>
        <w:top w:val="none" w:sz="0" w:space="0" w:color="auto"/>
        <w:left w:val="none" w:sz="0" w:space="0" w:color="auto"/>
        <w:bottom w:val="none" w:sz="0" w:space="0" w:color="auto"/>
        <w:right w:val="none" w:sz="0" w:space="0" w:color="auto"/>
      </w:divBdr>
    </w:div>
    <w:div w:id="1591236039">
      <w:bodyDiv w:val="1"/>
      <w:marLeft w:val="0"/>
      <w:marRight w:val="0"/>
      <w:marTop w:val="0"/>
      <w:marBottom w:val="0"/>
      <w:divBdr>
        <w:top w:val="none" w:sz="0" w:space="0" w:color="auto"/>
        <w:left w:val="none" w:sz="0" w:space="0" w:color="auto"/>
        <w:bottom w:val="none" w:sz="0" w:space="0" w:color="auto"/>
        <w:right w:val="none" w:sz="0" w:space="0" w:color="auto"/>
      </w:divBdr>
      <w:divsChild>
        <w:div w:id="1787773266">
          <w:marLeft w:val="0"/>
          <w:marRight w:val="0"/>
          <w:marTop w:val="0"/>
          <w:marBottom w:val="0"/>
          <w:divBdr>
            <w:top w:val="none" w:sz="0" w:space="0" w:color="auto"/>
            <w:left w:val="none" w:sz="0" w:space="0" w:color="auto"/>
            <w:bottom w:val="none" w:sz="0" w:space="0" w:color="auto"/>
            <w:right w:val="none" w:sz="0" w:space="0" w:color="auto"/>
          </w:divBdr>
        </w:div>
        <w:div w:id="2082633268">
          <w:marLeft w:val="0"/>
          <w:marRight w:val="0"/>
          <w:marTop w:val="0"/>
          <w:marBottom w:val="0"/>
          <w:divBdr>
            <w:top w:val="none" w:sz="0" w:space="0" w:color="auto"/>
            <w:left w:val="none" w:sz="0" w:space="0" w:color="auto"/>
            <w:bottom w:val="none" w:sz="0" w:space="0" w:color="auto"/>
            <w:right w:val="none" w:sz="0" w:space="0" w:color="auto"/>
          </w:divBdr>
        </w:div>
      </w:divsChild>
    </w:div>
    <w:div w:id="1604411092">
      <w:bodyDiv w:val="1"/>
      <w:marLeft w:val="0"/>
      <w:marRight w:val="0"/>
      <w:marTop w:val="0"/>
      <w:marBottom w:val="0"/>
      <w:divBdr>
        <w:top w:val="none" w:sz="0" w:space="0" w:color="auto"/>
        <w:left w:val="none" w:sz="0" w:space="0" w:color="auto"/>
        <w:bottom w:val="none" w:sz="0" w:space="0" w:color="auto"/>
        <w:right w:val="none" w:sz="0" w:space="0" w:color="auto"/>
      </w:divBdr>
      <w:divsChild>
        <w:div w:id="1614702887">
          <w:marLeft w:val="0"/>
          <w:marRight w:val="0"/>
          <w:marTop w:val="0"/>
          <w:marBottom w:val="0"/>
          <w:divBdr>
            <w:top w:val="none" w:sz="0" w:space="0" w:color="auto"/>
            <w:left w:val="none" w:sz="0" w:space="0" w:color="auto"/>
            <w:bottom w:val="none" w:sz="0" w:space="0" w:color="auto"/>
            <w:right w:val="none" w:sz="0" w:space="0" w:color="auto"/>
          </w:divBdr>
        </w:div>
        <w:div w:id="798036442">
          <w:marLeft w:val="0"/>
          <w:marRight w:val="0"/>
          <w:marTop w:val="0"/>
          <w:marBottom w:val="0"/>
          <w:divBdr>
            <w:top w:val="none" w:sz="0" w:space="0" w:color="auto"/>
            <w:left w:val="none" w:sz="0" w:space="0" w:color="auto"/>
            <w:bottom w:val="none" w:sz="0" w:space="0" w:color="auto"/>
            <w:right w:val="none" w:sz="0" w:space="0" w:color="auto"/>
          </w:divBdr>
        </w:div>
      </w:divsChild>
    </w:div>
    <w:div w:id="1753235303">
      <w:bodyDiv w:val="1"/>
      <w:marLeft w:val="0"/>
      <w:marRight w:val="0"/>
      <w:marTop w:val="0"/>
      <w:marBottom w:val="0"/>
      <w:divBdr>
        <w:top w:val="none" w:sz="0" w:space="0" w:color="auto"/>
        <w:left w:val="none" w:sz="0" w:space="0" w:color="auto"/>
        <w:bottom w:val="none" w:sz="0" w:space="0" w:color="auto"/>
        <w:right w:val="none" w:sz="0" w:space="0" w:color="auto"/>
      </w:divBdr>
    </w:div>
    <w:div w:id="1783382608">
      <w:bodyDiv w:val="1"/>
      <w:marLeft w:val="0"/>
      <w:marRight w:val="0"/>
      <w:marTop w:val="0"/>
      <w:marBottom w:val="0"/>
      <w:divBdr>
        <w:top w:val="none" w:sz="0" w:space="0" w:color="auto"/>
        <w:left w:val="none" w:sz="0" w:space="0" w:color="auto"/>
        <w:bottom w:val="none" w:sz="0" w:space="0" w:color="auto"/>
        <w:right w:val="none" w:sz="0" w:space="0" w:color="auto"/>
      </w:divBdr>
      <w:divsChild>
        <w:div w:id="1610969593">
          <w:marLeft w:val="0"/>
          <w:marRight w:val="0"/>
          <w:marTop w:val="0"/>
          <w:marBottom w:val="0"/>
          <w:divBdr>
            <w:top w:val="none" w:sz="0" w:space="0" w:color="auto"/>
            <w:left w:val="none" w:sz="0" w:space="0" w:color="auto"/>
            <w:bottom w:val="none" w:sz="0" w:space="0" w:color="auto"/>
            <w:right w:val="none" w:sz="0" w:space="0" w:color="auto"/>
          </w:divBdr>
        </w:div>
        <w:div w:id="228156682">
          <w:marLeft w:val="0"/>
          <w:marRight w:val="0"/>
          <w:marTop w:val="0"/>
          <w:marBottom w:val="0"/>
          <w:divBdr>
            <w:top w:val="none" w:sz="0" w:space="0" w:color="auto"/>
            <w:left w:val="none" w:sz="0" w:space="0" w:color="auto"/>
            <w:bottom w:val="none" w:sz="0" w:space="0" w:color="auto"/>
            <w:right w:val="none" w:sz="0" w:space="0" w:color="auto"/>
          </w:divBdr>
        </w:div>
        <w:div w:id="1508786893">
          <w:marLeft w:val="0"/>
          <w:marRight w:val="0"/>
          <w:marTop w:val="0"/>
          <w:marBottom w:val="0"/>
          <w:divBdr>
            <w:top w:val="none" w:sz="0" w:space="0" w:color="auto"/>
            <w:left w:val="none" w:sz="0" w:space="0" w:color="auto"/>
            <w:bottom w:val="none" w:sz="0" w:space="0" w:color="auto"/>
            <w:right w:val="none" w:sz="0" w:space="0" w:color="auto"/>
          </w:divBdr>
        </w:div>
        <w:div w:id="1442341442">
          <w:marLeft w:val="0"/>
          <w:marRight w:val="0"/>
          <w:marTop w:val="0"/>
          <w:marBottom w:val="0"/>
          <w:divBdr>
            <w:top w:val="none" w:sz="0" w:space="0" w:color="auto"/>
            <w:left w:val="none" w:sz="0" w:space="0" w:color="auto"/>
            <w:bottom w:val="none" w:sz="0" w:space="0" w:color="auto"/>
            <w:right w:val="none" w:sz="0" w:space="0" w:color="auto"/>
          </w:divBdr>
        </w:div>
        <w:div w:id="536626776">
          <w:marLeft w:val="0"/>
          <w:marRight w:val="0"/>
          <w:marTop w:val="0"/>
          <w:marBottom w:val="0"/>
          <w:divBdr>
            <w:top w:val="none" w:sz="0" w:space="0" w:color="auto"/>
            <w:left w:val="none" w:sz="0" w:space="0" w:color="auto"/>
            <w:bottom w:val="none" w:sz="0" w:space="0" w:color="auto"/>
            <w:right w:val="none" w:sz="0" w:space="0" w:color="auto"/>
          </w:divBdr>
        </w:div>
        <w:div w:id="690837212">
          <w:marLeft w:val="0"/>
          <w:marRight w:val="0"/>
          <w:marTop w:val="0"/>
          <w:marBottom w:val="0"/>
          <w:divBdr>
            <w:top w:val="none" w:sz="0" w:space="0" w:color="auto"/>
            <w:left w:val="none" w:sz="0" w:space="0" w:color="auto"/>
            <w:bottom w:val="none" w:sz="0" w:space="0" w:color="auto"/>
            <w:right w:val="none" w:sz="0" w:space="0" w:color="auto"/>
          </w:divBdr>
        </w:div>
        <w:div w:id="1695881476">
          <w:marLeft w:val="0"/>
          <w:marRight w:val="0"/>
          <w:marTop w:val="0"/>
          <w:marBottom w:val="0"/>
          <w:divBdr>
            <w:top w:val="none" w:sz="0" w:space="0" w:color="auto"/>
            <w:left w:val="none" w:sz="0" w:space="0" w:color="auto"/>
            <w:bottom w:val="none" w:sz="0" w:space="0" w:color="auto"/>
            <w:right w:val="none" w:sz="0" w:space="0" w:color="auto"/>
          </w:divBdr>
        </w:div>
        <w:div w:id="939873406">
          <w:marLeft w:val="0"/>
          <w:marRight w:val="0"/>
          <w:marTop w:val="0"/>
          <w:marBottom w:val="0"/>
          <w:divBdr>
            <w:top w:val="none" w:sz="0" w:space="0" w:color="auto"/>
            <w:left w:val="none" w:sz="0" w:space="0" w:color="auto"/>
            <w:bottom w:val="none" w:sz="0" w:space="0" w:color="auto"/>
            <w:right w:val="none" w:sz="0" w:space="0" w:color="auto"/>
          </w:divBdr>
        </w:div>
        <w:div w:id="354961218">
          <w:marLeft w:val="0"/>
          <w:marRight w:val="0"/>
          <w:marTop w:val="0"/>
          <w:marBottom w:val="0"/>
          <w:divBdr>
            <w:top w:val="none" w:sz="0" w:space="0" w:color="auto"/>
            <w:left w:val="none" w:sz="0" w:space="0" w:color="auto"/>
            <w:bottom w:val="none" w:sz="0" w:space="0" w:color="auto"/>
            <w:right w:val="none" w:sz="0" w:space="0" w:color="auto"/>
          </w:divBdr>
        </w:div>
        <w:div w:id="1153135005">
          <w:marLeft w:val="0"/>
          <w:marRight w:val="0"/>
          <w:marTop w:val="0"/>
          <w:marBottom w:val="0"/>
          <w:divBdr>
            <w:top w:val="none" w:sz="0" w:space="0" w:color="auto"/>
            <w:left w:val="none" w:sz="0" w:space="0" w:color="auto"/>
            <w:bottom w:val="none" w:sz="0" w:space="0" w:color="auto"/>
            <w:right w:val="none" w:sz="0" w:space="0" w:color="auto"/>
          </w:divBdr>
        </w:div>
        <w:div w:id="886143152">
          <w:marLeft w:val="0"/>
          <w:marRight w:val="0"/>
          <w:marTop w:val="0"/>
          <w:marBottom w:val="0"/>
          <w:divBdr>
            <w:top w:val="none" w:sz="0" w:space="0" w:color="auto"/>
            <w:left w:val="none" w:sz="0" w:space="0" w:color="auto"/>
            <w:bottom w:val="none" w:sz="0" w:space="0" w:color="auto"/>
            <w:right w:val="none" w:sz="0" w:space="0" w:color="auto"/>
          </w:divBdr>
        </w:div>
        <w:div w:id="908076003">
          <w:marLeft w:val="0"/>
          <w:marRight w:val="0"/>
          <w:marTop w:val="0"/>
          <w:marBottom w:val="0"/>
          <w:divBdr>
            <w:top w:val="none" w:sz="0" w:space="0" w:color="auto"/>
            <w:left w:val="none" w:sz="0" w:space="0" w:color="auto"/>
            <w:bottom w:val="none" w:sz="0" w:space="0" w:color="auto"/>
            <w:right w:val="none" w:sz="0" w:space="0" w:color="auto"/>
          </w:divBdr>
        </w:div>
        <w:div w:id="1294291604">
          <w:marLeft w:val="0"/>
          <w:marRight w:val="0"/>
          <w:marTop w:val="0"/>
          <w:marBottom w:val="0"/>
          <w:divBdr>
            <w:top w:val="none" w:sz="0" w:space="0" w:color="auto"/>
            <w:left w:val="none" w:sz="0" w:space="0" w:color="auto"/>
            <w:bottom w:val="none" w:sz="0" w:space="0" w:color="auto"/>
            <w:right w:val="none" w:sz="0" w:space="0" w:color="auto"/>
          </w:divBdr>
        </w:div>
        <w:div w:id="703213080">
          <w:marLeft w:val="0"/>
          <w:marRight w:val="0"/>
          <w:marTop w:val="0"/>
          <w:marBottom w:val="0"/>
          <w:divBdr>
            <w:top w:val="none" w:sz="0" w:space="0" w:color="auto"/>
            <w:left w:val="none" w:sz="0" w:space="0" w:color="auto"/>
            <w:bottom w:val="none" w:sz="0" w:space="0" w:color="auto"/>
            <w:right w:val="none" w:sz="0" w:space="0" w:color="auto"/>
          </w:divBdr>
        </w:div>
        <w:div w:id="1691638498">
          <w:marLeft w:val="0"/>
          <w:marRight w:val="0"/>
          <w:marTop w:val="0"/>
          <w:marBottom w:val="0"/>
          <w:divBdr>
            <w:top w:val="none" w:sz="0" w:space="0" w:color="auto"/>
            <w:left w:val="none" w:sz="0" w:space="0" w:color="auto"/>
            <w:bottom w:val="none" w:sz="0" w:space="0" w:color="auto"/>
            <w:right w:val="none" w:sz="0" w:space="0" w:color="auto"/>
          </w:divBdr>
        </w:div>
        <w:div w:id="965623289">
          <w:marLeft w:val="0"/>
          <w:marRight w:val="0"/>
          <w:marTop w:val="0"/>
          <w:marBottom w:val="0"/>
          <w:divBdr>
            <w:top w:val="none" w:sz="0" w:space="0" w:color="auto"/>
            <w:left w:val="none" w:sz="0" w:space="0" w:color="auto"/>
            <w:bottom w:val="none" w:sz="0" w:space="0" w:color="auto"/>
            <w:right w:val="none" w:sz="0" w:space="0" w:color="auto"/>
          </w:divBdr>
        </w:div>
        <w:div w:id="355888411">
          <w:marLeft w:val="0"/>
          <w:marRight w:val="0"/>
          <w:marTop w:val="0"/>
          <w:marBottom w:val="0"/>
          <w:divBdr>
            <w:top w:val="none" w:sz="0" w:space="0" w:color="auto"/>
            <w:left w:val="none" w:sz="0" w:space="0" w:color="auto"/>
            <w:bottom w:val="none" w:sz="0" w:space="0" w:color="auto"/>
            <w:right w:val="none" w:sz="0" w:space="0" w:color="auto"/>
          </w:divBdr>
        </w:div>
        <w:div w:id="1337922180">
          <w:marLeft w:val="0"/>
          <w:marRight w:val="0"/>
          <w:marTop w:val="0"/>
          <w:marBottom w:val="0"/>
          <w:divBdr>
            <w:top w:val="none" w:sz="0" w:space="0" w:color="auto"/>
            <w:left w:val="none" w:sz="0" w:space="0" w:color="auto"/>
            <w:bottom w:val="none" w:sz="0" w:space="0" w:color="auto"/>
            <w:right w:val="none" w:sz="0" w:space="0" w:color="auto"/>
          </w:divBdr>
        </w:div>
        <w:div w:id="1633560399">
          <w:marLeft w:val="0"/>
          <w:marRight w:val="0"/>
          <w:marTop w:val="0"/>
          <w:marBottom w:val="0"/>
          <w:divBdr>
            <w:top w:val="none" w:sz="0" w:space="0" w:color="auto"/>
            <w:left w:val="none" w:sz="0" w:space="0" w:color="auto"/>
            <w:bottom w:val="none" w:sz="0" w:space="0" w:color="auto"/>
            <w:right w:val="none" w:sz="0" w:space="0" w:color="auto"/>
          </w:divBdr>
        </w:div>
        <w:div w:id="423459172">
          <w:marLeft w:val="0"/>
          <w:marRight w:val="0"/>
          <w:marTop w:val="0"/>
          <w:marBottom w:val="0"/>
          <w:divBdr>
            <w:top w:val="none" w:sz="0" w:space="0" w:color="auto"/>
            <w:left w:val="none" w:sz="0" w:space="0" w:color="auto"/>
            <w:bottom w:val="none" w:sz="0" w:space="0" w:color="auto"/>
            <w:right w:val="none" w:sz="0" w:space="0" w:color="auto"/>
          </w:divBdr>
        </w:div>
        <w:div w:id="519705791">
          <w:marLeft w:val="0"/>
          <w:marRight w:val="0"/>
          <w:marTop w:val="0"/>
          <w:marBottom w:val="0"/>
          <w:divBdr>
            <w:top w:val="none" w:sz="0" w:space="0" w:color="auto"/>
            <w:left w:val="none" w:sz="0" w:space="0" w:color="auto"/>
            <w:bottom w:val="none" w:sz="0" w:space="0" w:color="auto"/>
            <w:right w:val="none" w:sz="0" w:space="0" w:color="auto"/>
          </w:divBdr>
        </w:div>
      </w:divsChild>
    </w:div>
    <w:div w:id="1804155171">
      <w:bodyDiv w:val="1"/>
      <w:marLeft w:val="0"/>
      <w:marRight w:val="0"/>
      <w:marTop w:val="0"/>
      <w:marBottom w:val="0"/>
      <w:divBdr>
        <w:top w:val="none" w:sz="0" w:space="0" w:color="auto"/>
        <w:left w:val="none" w:sz="0" w:space="0" w:color="auto"/>
        <w:bottom w:val="none" w:sz="0" w:space="0" w:color="auto"/>
        <w:right w:val="none" w:sz="0" w:space="0" w:color="auto"/>
      </w:divBdr>
    </w:div>
    <w:div w:id="1870994646">
      <w:bodyDiv w:val="1"/>
      <w:marLeft w:val="0"/>
      <w:marRight w:val="0"/>
      <w:marTop w:val="0"/>
      <w:marBottom w:val="0"/>
      <w:divBdr>
        <w:top w:val="none" w:sz="0" w:space="0" w:color="auto"/>
        <w:left w:val="none" w:sz="0" w:space="0" w:color="auto"/>
        <w:bottom w:val="none" w:sz="0" w:space="0" w:color="auto"/>
        <w:right w:val="none" w:sz="0" w:space="0" w:color="auto"/>
      </w:divBdr>
    </w:div>
    <w:div w:id="1909000505">
      <w:bodyDiv w:val="1"/>
      <w:marLeft w:val="0"/>
      <w:marRight w:val="0"/>
      <w:marTop w:val="0"/>
      <w:marBottom w:val="0"/>
      <w:divBdr>
        <w:top w:val="none" w:sz="0" w:space="0" w:color="auto"/>
        <w:left w:val="none" w:sz="0" w:space="0" w:color="auto"/>
        <w:bottom w:val="none" w:sz="0" w:space="0" w:color="auto"/>
        <w:right w:val="none" w:sz="0" w:space="0" w:color="auto"/>
      </w:divBdr>
    </w:div>
    <w:div w:id="198705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msmith.org/blog/healthcare/why-not-us-healthcare-because-we-want-something-much-more-free-market-than-th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0F723-A497-4EF7-8447-F2FEB628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6679</Words>
  <Characters>38075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_</vt:lpstr>
    </vt:vector>
  </TitlesOfParts>
  <Company>London School of Economics and Political Science</Company>
  <LinksUpToDate>false</LinksUpToDate>
  <CharactersWithSpaces>44665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Administrator</dc:creator>
  <cp:lastModifiedBy>Wei Yang</cp:lastModifiedBy>
  <cp:revision>10</cp:revision>
  <cp:lastPrinted>2015-09-29T10:37:00Z</cp:lastPrinted>
  <dcterms:created xsi:type="dcterms:W3CDTF">2016-01-11T12:23:00Z</dcterms:created>
  <dcterms:modified xsi:type="dcterms:W3CDTF">2016-02-17T12:22:00Z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6213</vt:lpwstr>
  </property>
  <property fmtid="{D5CDD505-2E9C-101B-9397-08002B2CF9AE}" pid="3" name="WnCSubscriberId">
    <vt:lpwstr>4283</vt:lpwstr>
  </property>
  <property fmtid="{D5CDD505-2E9C-101B-9397-08002B2CF9AE}" pid="4" name="WnCOutputStyleId">
    <vt:lpwstr>166</vt:lpwstr>
  </property>
  <property fmtid="{D5CDD505-2E9C-101B-9397-08002B2CF9AE}" pid="5" name="RWProductId">
    <vt:lpwstr>WnC</vt:lpwstr>
  </property>
  <property fmtid="{D5CDD505-2E9C-101B-9397-08002B2CF9AE}" pid="6" name="WnC4Folder">
    <vt:lpwstr>Documents///MSAs - 11 Jan 2016 [FINAL]</vt:lpwstr>
  </property>
</Properties>
</file>