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A773F" w14:textId="5D766FD9" w:rsidR="00D00343" w:rsidRPr="00E53FBD" w:rsidRDefault="00D00343" w:rsidP="00100D1D">
      <w:pPr>
        <w:jc w:val="center"/>
        <w:rPr>
          <w:b/>
          <w:bCs/>
        </w:rPr>
      </w:pPr>
      <w:proofErr w:type="spellStart"/>
      <w:r w:rsidRPr="00E53FBD">
        <w:rPr>
          <w:b/>
          <w:bCs/>
        </w:rPr>
        <w:t>Yuanzhu</w:t>
      </w:r>
      <w:proofErr w:type="spellEnd"/>
      <w:r w:rsidRPr="00E53FBD">
        <w:rPr>
          <w:b/>
          <w:bCs/>
        </w:rPr>
        <w:t xml:space="preserve"> Zhan</w:t>
      </w:r>
    </w:p>
    <w:p w14:paraId="494B60B1" w14:textId="7BEF77A3" w:rsidR="00D00343" w:rsidRPr="00E53FBD" w:rsidRDefault="00D00343" w:rsidP="00100D1D">
      <w:pPr>
        <w:jc w:val="center"/>
      </w:pPr>
      <w:r w:rsidRPr="00E53FBD">
        <w:t>Birmingham Business School, University of Birmingham, Birmingham, B15 2TT, UK</w:t>
      </w:r>
    </w:p>
    <w:p w14:paraId="0E6E90BA" w14:textId="77777777" w:rsidR="00D00343" w:rsidRPr="00E53FBD" w:rsidRDefault="00D00343" w:rsidP="00100D1D">
      <w:pPr>
        <w:jc w:val="center"/>
      </w:pPr>
    </w:p>
    <w:p w14:paraId="5CC5BF5B" w14:textId="2B076E39" w:rsidR="00D00343" w:rsidRPr="00E53FBD" w:rsidRDefault="00D00343" w:rsidP="00100D1D">
      <w:pPr>
        <w:jc w:val="center"/>
        <w:rPr>
          <w:b/>
          <w:bCs/>
        </w:rPr>
      </w:pPr>
      <w:r w:rsidRPr="00E53FBD">
        <w:rPr>
          <w:b/>
          <w:bCs/>
        </w:rPr>
        <w:t>Ajay Kumar</w:t>
      </w:r>
    </w:p>
    <w:p w14:paraId="71890F8B" w14:textId="5B136F05" w:rsidR="00D00343" w:rsidRPr="00E53FBD" w:rsidRDefault="00D00343" w:rsidP="00100D1D">
      <w:pPr>
        <w:jc w:val="center"/>
        <w:rPr>
          <w:lang w:val="en-GB"/>
        </w:rPr>
      </w:pPr>
      <w:r w:rsidRPr="00E53FBD">
        <w:rPr>
          <w:lang w:val="en-GB"/>
        </w:rPr>
        <w:t xml:space="preserve">Department of Operations, Data &amp; Artificial Intelligence, </w:t>
      </w:r>
      <w:proofErr w:type="spellStart"/>
      <w:r w:rsidRPr="00E53FBD">
        <w:rPr>
          <w:lang w:val="en-GB"/>
        </w:rPr>
        <w:t>emlyon</w:t>
      </w:r>
      <w:proofErr w:type="spellEnd"/>
      <w:r w:rsidRPr="00E53FBD">
        <w:rPr>
          <w:lang w:val="en-GB"/>
        </w:rPr>
        <w:t xml:space="preserve"> business school, France</w:t>
      </w:r>
    </w:p>
    <w:p w14:paraId="3C75DE72" w14:textId="77777777" w:rsidR="00D00343" w:rsidRPr="00E53FBD" w:rsidRDefault="00D00343" w:rsidP="00100D1D">
      <w:pPr>
        <w:jc w:val="center"/>
      </w:pPr>
    </w:p>
    <w:p w14:paraId="222628D9" w14:textId="68215FFD" w:rsidR="00D00343" w:rsidRPr="00E53FBD" w:rsidRDefault="00D00343" w:rsidP="00100D1D">
      <w:pPr>
        <w:jc w:val="center"/>
        <w:rPr>
          <w:b/>
          <w:bCs/>
        </w:rPr>
      </w:pPr>
      <w:r w:rsidRPr="00E53FBD">
        <w:rPr>
          <w:b/>
          <w:bCs/>
        </w:rPr>
        <w:t>Thanos Papadopoulos</w:t>
      </w:r>
    </w:p>
    <w:p w14:paraId="3A0D9A42" w14:textId="7B3A8500" w:rsidR="00D00343" w:rsidRPr="00E53FBD" w:rsidRDefault="00D00343" w:rsidP="00100D1D">
      <w:pPr>
        <w:jc w:val="center"/>
      </w:pPr>
      <w:r w:rsidRPr="00E53FBD">
        <w:t>Kent Business School, University of Kent, Canterbury CT27FS, UK</w:t>
      </w:r>
    </w:p>
    <w:p w14:paraId="08137D2E" w14:textId="77777777" w:rsidR="00D00343" w:rsidRPr="00E53FBD" w:rsidRDefault="00D00343" w:rsidP="00100D1D">
      <w:pPr>
        <w:jc w:val="center"/>
      </w:pPr>
    </w:p>
    <w:p w14:paraId="3707F39C" w14:textId="77777777" w:rsidR="00AD57FE" w:rsidRPr="00E53FBD" w:rsidRDefault="00D00343" w:rsidP="00100D1D">
      <w:pPr>
        <w:jc w:val="center"/>
        <w:rPr>
          <w:b/>
          <w:bCs/>
        </w:rPr>
      </w:pPr>
      <w:r w:rsidRPr="00E53FBD">
        <w:rPr>
          <w:b/>
          <w:bCs/>
        </w:rPr>
        <w:t xml:space="preserve">Kim-Kwang </w:t>
      </w:r>
      <w:proofErr w:type="gramStart"/>
      <w:r w:rsidRPr="00E53FBD">
        <w:rPr>
          <w:b/>
          <w:bCs/>
        </w:rPr>
        <w:t>Raymond  Choo</w:t>
      </w:r>
      <w:proofErr w:type="gramEnd"/>
    </w:p>
    <w:p w14:paraId="3288F0BE" w14:textId="35204C3B" w:rsidR="00D00343" w:rsidRPr="00E53FBD" w:rsidRDefault="00AD57FE" w:rsidP="00100D1D">
      <w:pPr>
        <w:jc w:val="center"/>
      </w:pPr>
      <w:r w:rsidRPr="00E53FBD">
        <w:t>University of Texas at San Antonio, 1 UTSA Circle, San Antonio, TX 78249, United States</w:t>
      </w:r>
    </w:p>
    <w:p w14:paraId="4A8873A4" w14:textId="77777777" w:rsidR="00D00343" w:rsidRPr="00E53FBD" w:rsidRDefault="00D00343" w:rsidP="00100D1D">
      <w:pPr>
        <w:jc w:val="center"/>
      </w:pPr>
    </w:p>
    <w:p w14:paraId="7696B4E9" w14:textId="77777777" w:rsidR="00D00343" w:rsidRPr="00E53FBD" w:rsidRDefault="00D00343" w:rsidP="00100D1D">
      <w:pPr>
        <w:spacing w:line="360" w:lineRule="auto"/>
        <w:jc w:val="center"/>
        <w:rPr>
          <w:rFonts w:ascii="Times New Roman" w:hAnsi="Times New Roman" w:cs="Times New Roman"/>
          <w:b/>
          <w:bCs/>
          <w:lang w:val="en-GB"/>
        </w:rPr>
      </w:pPr>
    </w:p>
    <w:p w14:paraId="412FE7AF" w14:textId="77777777" w:rsidR="00D00343" w:rsidRPr="00E53FBD" w:rsidRDefault="00D00343" w:rsidP="007562F8">
      <w:pPr>
        <w:spacing w:line="360" w:lineRule="auto"/>
        <w:jc w:val="center"/>
        <w:rPr>
          <w:rFonts w:ascii="Times New Roman" w:hAnsi="Times New Roman" w:cs="Times New Roman"/>
          <w:b/>
          <w:bCs/>
          <w:lang w:val="en-GB"/>
        </w:rPr>
      </w:pPr>
    </w:p>
    <w:p w14:paraId="2925A73E" w14:textId="77777777" w:rsidR="00D00343" w:rsidRPr="00E53FBD" w:rsidRDefault="00D00343" w:rsidP="007562F8">
      <w:pPr>
        <w:spacing w:line="360" w:lineRule="auto"/>
        <w:jc w:val="center"/>
        <w:rPr>
          <w:rFonts w:ascii="Times New Roman" w:hAnsi="Times New Roman" w:cs="Times New Roman"/>
          <w:b/>
          <w:bCs/>
          <w:lang w:val="en-GB"/>
        </w:rPr>
      </w:pPr>
    </w:p>
    <w:p w14:paraId="500D7571" w14:textId="77777777" w:rsidR="00AD57FE" w:rsidRPr="00E53FBD" w:rsidRDefault="00AD57FE" w:rsidP="007562F8">
      <w:pPr>
        <w:spacing w:line="360" w:lineRule="auto"/>
        <w:jc w:val="center"/>
        <w:rPr>
          <w:rFonts w:ascii="Times New Roman" w:hAnsi="Times New Roman" w:cs="Times New Roman"/>
          <w:b/>
          <w:bCs/>
          <w:lang w:val="en-GB"/>
        </w:rPr>
      </w:pPr>
    </w:p>
    <w:p w14:paraId="7668D893" w14:textId="77777777" w:rsidR="00AD57FE" w:rsidRPr="00E53FBD" w:rsidRDefault="00AD57FE" w:rsidP="007562F8">
      <w:pPr>
        <w:spacing w:line="360" w:lineRule="auto"/>
        <w:jc w:val="center"/>
        <w:rPr>
          <w:rFonts w:ascii="Times New Roman" w:hAnsi="Times New Roman" w:cs="Times New Roman"/>
          <w:b/>
          <w:bCs/>
          <w:lang w:val="en-GB"/>
        </w:rPr>
      </w:pPr>
    </w:p>
    <w:p w14:paraId="2F416B32" w14:textId="77777777" w:rsidR="00AD57FE" w:rsidRPr="00E53FBD" w:rsidRDefault="00AD57FE" w:rsidP="007562F8">
      <w:pPr>
        <w:spacing w:line="360" w:lineRule="auto"/>
        <w:jc w:val="center"/>
        <w:rPr>
          <w:rFonts w:ascii="Times New Roman" w:hAnsi="Times New Roman" w:cs="Times New Roman"/>
          <w:b/>
          <w:bCs/>
          <w:lang w:val="en-GB"/>
        </w:rPr>
      </w:pPr>
    </w:p>
    <w:p w14:paraId="2FEBA969" w14:textId="77777777" w:rsidR="00AD57FE" w:rsidRPr="00E53FBD" w:rsidRDefault="00AD57FE" w:rsidP="007562F8">
      <w:pPr>
        <w:spacing w:line="360" w:lineRule="auto"/>
        <w:jc w:val="center"/>
        <w:rPr>
          <w:rFonts w:ascii="Times New Roman" w:hAnsi="Times New Roman" w:cs="Times New Roman"/>
          <w:b/>
          <w:bCs/>
          <w:lang w:val="en-GB"/>
        </w:rPr>
      </w:pPr>
    </w:p>
    <w:p w14:paraId="630CC369" w14:textId="77777777" w:rsidR="00AD57FE" w:rsidRPr="00E53FBD" w:rsidRDefault="00AD57FE" w:rsidP="007562F8">
      <w:pPr>
        <w:spacing w:line="360" w:lineRule="auto"/>
        <w:jc w:val="center"/>
        <w:rPr>
          <w:rFonts w:ascii="Times New Roman" w:hAnsi="Times New Roman" w:cs="Times New Roman"/>
          <w:b/>
          <w:bCs/>
          <w:lang w:val="en-GB"/>
        </w:rPr>
      </w:pPr>
    </w:p>
    <w:p w14:paraId="6304B651" w14:textId="77777777" w:rsidR="00AD57FE" w:rsidRPr="00E53FBD" w:rsidRDefault="00AD57FE" w:rsidP="007562F8">
      <w:pPr>
        <w:spacing w:line="360" w:lineRule="auto"/>
        <w:jc w:val="center"/>
        <w:rPr>
          <w:rFonts w:ascii="Times New Roman" w:hAnsi="Times New Roman" w:cs="Times New Roman"/>
          <w:b/>
          <w:bCs/>
          <w:lang w:val="en-GB"/>
        </w:rPr>
      </w:pPr>
    </w:p>
    <w:p w14:paraId="2F842671" w14:textId="77777777" w:rsidR="00AD57FE" w:rsidRPr="00E53FBD" w:rsidRDefault="00AD57FE" w:rsidP="007562F8">
      <w:pPr>
        <w:spacing w:line="360" w:lineRule="auto"/>
        <w:jc w:val="center"/>
        <w:rPr>
          <w:rFonts w:ascii="Times New Roman" w:hAnsi="Times New Roman" w:cs="Times New Roman"/>
          <w:b/>
          <w:bCs/>
          <w:lang w:val="en-GB"/>
        </w:rPr>
      </w:pPr>
    </w:p>
    <w:p w14:paraId="159DE740" w14:textId="77777777" w:rsidR="00AD57FE" w:rsidRPr="00E53FBD" w:rsidRDefault="00AD57FE" w:rsidP="007562F8">
      <w:pPr>
        <w:spacing w:line="360" w:lineRule="auto"/>
        <w:jc w:val="center"/>
        <w:rPr>
          <w:rFonts w:ascii="Times New Roman" w:hAnsi="Times New Roman" w:cs="Times New Roman"/>
          <w:b/>
          <w:bCs/>
          <w:lang w:val="en-GB"/>
        </w:rPr>
      </w:pPr>
    </w:p>
    <w:p w14:paraId="6E6A5F30" w14:textId="77777777" w:rsidR="00D00343" w:rsidRPr="00E53FBD" w:rsidRDefault="00D00343" w:rsidP="007562F8">
      <w:pPr>
        <w:spacing w:line="360" w:lineRule="auto"/>
        <w:jc w:val="center"/>
        <w:rPr>
          <w:rFonts w:ascii="Times New Roman" w:hAnsi="Times New Roman" w:cs="Times New Roman"/>
          <w:b/>
          <w:bCs/>
          <w:lang w:val="en-GB"/>
        </w:rPr>
      </w:pPr>
    </w:p>
    <w:p w14:paraId="0ADBEFBE" w14:textId="77777777" w:rsidR="00D00343" w:rsidRPr="00E53FBD" w:rsidRDefault="00D00343" w:rsidP="007562F8">
      <w:pPr>
        <w:spacing w:line="360" w:lineRule="auto"/>
        <w:jc w:val="center"/>
        <w:rPr>
          <w:rFonts w:ascii="Times New Roman" w:hAnsi="Times New Roman" w:cs="Times New Roman"/>
          <w:b/>
          <w:bCs/>
          <w:lang w:val="en-GB"/>
        </w:rPr>
      </w:pPr>
    </w:p>
    <w:p w14:paraId="29B45AA7" w14:textId="01D2B0F9" w:rsidR="007562F8" w:rsidRPr="00E53FBD" w:rsidRDefault="00E02F0D" w:rsidP="007562F8">
      <w:pPr>
        <w:spacing w:line="360" w:lineRule="auto"/>
        <w:jc w:val="center"/>
        <w:rPr>
          <w:rFonts w:ascii="Times New Roman" w:hAnsi="Times New Roman" w:cs="Times New Roman"/>
          <w:b/>
          <w:bCs/>
          <w:lang w:val="en-GB"/>
        </w:rPr>
      </w:pPr>
      <w:r w:rsidRPr="00E53FBD">
        <w:rPr>
          <w:rFonts w:ascii="Times New Roman" w:hAnsi="Times New Roman" w:cs="Times New Roman"/>
          <w:b/>
          <w:bCs/>
          <w:lang w:val="en-GB"/>
        </w:rPr>
        <w:lastRenderedPageBreak/>
        <w:t xml:space="preserve">Generative </w:t>
      </w:r>
      <w:r w:rsidR="000E4A8A" w:rsidRPr="00E53FBD">
        <w:rPr>
          <w:rFonts w:ascii="Times New Roman" w:hAnsi="Times New Roman" w:cs="Times New Roman"/>
          <w:b/>
          <w:bCs/>
          <w:lang w:val="en-GB"/>
        </w:rPr>
        <w:t xml:space="preserve">Artificial Intelligence </w:t>
      </w:r>
      <w:r w:rsidRPr="00E53FBD">
        <w:rPr>
          <w:rFonts w:ascii="Times New Roman" w:hAnsi="Times New Roman" w:cs="Times New Roman"/>
          <w:b/>
          <w:bCs/>
          <w:lang w:val="en-GB"/>
        </w:rPr>
        <w:t>and Digital Platforms: Emerging Transformations, Tensions, and Research Directions</w:t>
      </w:r>
    </w:p>
    <w:p w14:paraId="16F9BD72" w14:textId="77777777" w:rsidR="00E02F0D" w:rsidRPr="00E53FBD" w:rsidRDefault="005D5F07" w:rsidP="00B60784">
      <w:pPr>
        <w:spacing w:line="360" w:lineRule="auto"/>
        <w:jc w:val="both"/>
        <w:rPr>
          <w:rFonts w:ascii="Times New Roman" w:hAnsi="Times New Roman" w:cs="Times New Roman"/>
          <w:b/>
          <w:bCs/>
          <w:lang w:val="en-GB"/>
        </w:rPr>
      </w:pPr>
      <w:r w:rsidRPr="00E53FBD">
        <w:rPr>
          <w:rFonts w:ascii="Times New Roman" w:hAnsi="Times New Roman" w:cs="Times New Roman"/>
          <w:b/>
          <w:bCs/>
          <w:lang w:val="en-GB"/>
        </w:rPr>
        <w:t>Abstract</w:t>
      </w:r>
    </w:p>
    <w:p w14:paraId="526EDC74" w14:textId="5C095162" w:rsidR="0042761E" w:rsidRPr="00E53FBD" w:rsidRDefault="000F1162"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Generative artificial intelligence (GenAI) is rapidly transforming digital platforms. Unlike earlier AI technologies centered on prediction and classification, GenAI’s creational capabilities, probabilistic outputs, and iterative learning dynamics reshape how value is created, captured, and governed within platform ecosystems. This editorial synthesizes insights from the Special Issue (SI) on “</w:t>
      </w:r>
      <w:r w:rsidRPr="00E53FBD">
        <w:rPr>
          <w:rFonts w:ascii="Times New Roman" w:hAnsi="Times New Roman" w:cs="Times New Roman"/>
          <w:i/>
          <w:lang w:val="en-GB"/>
        </w:rPr>
        <w:t>The Transformative Power of Generative AI for Digital Platforms</w:t>
      </w:r>
      <w:r w:rsidRPr="00E53FBD">
        <w:rPr>
          <w:rFonts w:ascii="Times New Roman" w:hAnsi="Times New Roman" w:cs="Times New Roman"/>
          <w:lang w:val="en-GB"/>
        </w:rPr>
        <w:t xml:space="preserve">,” which received 38 submissions and published </w:t>
      </w:r>
      <w:r w:rsidR="0042761E" w:rsidRPr="00E53FBD">
        <w:rPr>
          <w:rFonts w:ascii="Times New Roman" w:hAnsi="Times New Roman" w:cs="Times New Roman"/>
          <w:lang w:val="en-GB"/>
        </w:rPr>
        <w:t>6</w:t>
      </w:r>
      <w:r w:rsidRPr="00E53FBD">
        <w:rPr>
          <w:rFonts w:ascii="Times New Roman" w:hAnsi="Times New Roman" w:cs="Times New Roman"/>
          <w:lang w:val="en-GB"/>
        </w:rPr>
        <w:t xml:space="preserve"> articles spanning organizational, technological, strategic, </w:t>
      </w:r>
      <w:proofErr w:type="spellStart"/>
      <w:r w:rsidRPr="00E53FBD">
        <w:rPr>
          <w:rFonts w:ascii="Times New Roman" w:hAnsi="Times New Roman" w:cs="Times New Roman"/>
          <w:lang w:val="en-GB"/>
        </w:rPr>
        <w:t>behavioral</w:t>
      </w:r>
      <w:proofErr w:type="spellEnd"/>
      <w:r w:rsidRPr="00E53FBD">
        <w:rPr>
          <w:rFonts w:ascii="Times New Roman" w:hAnsi="Times New Roman" w:cs="Times New Roman"/>
          <w:lang w:val="en-GB"/>
        </w:rPr>
        <w:t>, and societal perspectives.</w:t>
      </w:r>
      <w:r w:rsidR="0042761E" w:rsidRPr="00E53FBD">
        <w:rPr>
          <w:rFonts w:ascii="Times New Roman" w:hAnsi="Times New Roman" w:cs="Times New Roman"/>
          <w:lang w:val="en-GB"/>
        </w:rPr>
        <w:t xml:space="preserve"> Drawing on the existing literature, the editorial develops a multidimensional framework that organizes the dimensions of GenAI-driven platform transformation: adoption and organizational embedding; creational affordances and innovation mechanisms; strategic and operational reconfiguration; human and </w:t>
      </w:r>
      <w:proofErr w:type="spellStart"/>
      <w:r w:rsidR="0042761E" w:rsidRPr="00E53FBD">
        <w:rPr>
          <w:rFonts w:ascii="Times New Roman" w:hAnsi="Times New Roman" w:cs="Times New Roman"/>
          <w:lang w:val="en-GB"/>
        </w:rPr>
        <w:t>behavioral</w:t>
      </w:r>
      <w:proofErr w:type="spellEnd"/>
      <w:r w:rsidR="0042761E" w:rsidRPr="00E53FBD">
        <w:rPr>
          <w:rFonts w:ascii="Times New Roman" w:hAnsi="Times New Roman" w:cs="Times New Roman"/>
          <w:lang w:val="en-GB"/>
        </w:rPr>
        <w:t xml:space="preserve"> responses; and governance, risk, and legitimacy.</w:t>
      </w:r>
      <w:r w:rsidR="0042761E" w:rsidRPr="00E53FBD">
        <w:t xml:space="preserve"> </w:t>
      </w:r>
      <w:r w:rsidR="0042761E" w:rsidRPr="00E53FBD">
        <w:rPr>
          <w:rFonts w:ascii="Times New Roman" w:hAnsi="Times New Roman" w:cs="Times New Roman"/>
          <w:lang w:val="en-GB"/>
        </w:rPr>
        <w:t>We further conceptualize the dimensions as a recursive generativity</w:t>
      </w:r>
      <w:r w:rsidR="00FE0C61" w:rsidRPr="00E53FBD">
        <w:rPr>
          <w:rFonts w:ascii="Times New Roman" w:hAnsi="Times New Roman" w:cs="Times New Roman"/>
          <w:lang w:val="en-GB"/>
        </w:rPr>
        <w:t>-</w:t>
      </w:r>
      <w:r w:rsidR="0042761E" w:rsidRPr="00E53FBD">
        <w:rPr>
          <w:rFonts w:ascii="Times New Roman" w:hAnsi="Times New Roman" w:cs="Times New Roman"/>
          <w:lang w:val="en-GB"/>
        </w:rPr>
        <w:t>governance cycle linking embedding, affordance actualization, platform reconfiguration, stakeholder responses, and governance feedback. The published articles are subsequently mapped onto this framework, highlighting their contributions to both literature and practice. The editorial concludes by outlining theoretical implications, managerial considerations, and directions for future research, offering a comprehensive understanding of GenAI as a socio-technical force reconfiguring platform architectures, decision processes, human-AI interaction, and institutional environments.</w:t>
      </w:r>
    </w:p>
    <w:p w14:paraId="4DE78E28" w14:textId="77777777" w:rsidR="0065647B" w:rsidRPr="00E53FBD" w:rsidRDefault="005D5F07" w:rsidP="00D05042">
      <w:pPr>
        <w:spacing w:line="480" w:lineRule="auto"/>
        <w:jc w:val="both"/>
        <w:rPr>
          <w:rFonts w:ascii="Times New Roman" w:hAnsi="Times New Roman" w:cs="Times New Roman"/>
          <w:lang w:val="en-GB"/>
        </w:rPr>
      </w:pPr>
      <w:r w:rsidRPr="00E53FBD">
        <w:rPr>
          <w:rFonts w:ascii="Times New Roman" w:hAnsi="Times New Roman" w:cs="Times New Roman"/>
          <w:b/>
          <w:bCs/>
          <w:i/>
          <w:iCs/>
          <w:lang w:val="en-GB"/>
        </w:rPr>
        <w:t>Keywords:</w:t>
      </w:r>
      <w:r w:rsidRPr="00E53FBD">
        <w:rPr>
          <w:rFonts w:ascii="Times New Roman" w:hAnsi="Times New Roman" w:cs="Times New Roman"/>
          <w:lang w:val="en-GB"/>
        </w:rPr>
        <w:t xml:space="preserve"> Generative artificial intelligence, digital platform</w:t>
      </w:r>
      <w:r w:rsidR="00025E93" w:rsidRPr="00E53FBD">
        <w:rPr>
          <w:rFonts w:ascii="Times New Roman" w:hAnsi="Times New Roman" w:cs="Times New Roman"/>
          <w:lang w:val="en-GB"/>
        </w:rPr>
        <w:t>s</w:t>
      </w:r>
      <w:r w:rsidRPr="00E53FBD">
        <w:rPr>
          <w:rFonts w:ascii="Times New Roman" w:hAnsi="Times New Roman" w:cs="Times New Roman"/>
          <w:lang w:val="en-GB"/>
        </w:rPr>
        <w:t xml:space="preserve">, </w:t>
      </w:r>
      <w:r w:rsidR="00032E84" w:rsidRPr="00E53FBD">
        <w:rPr>
          <w:rFonts w:ascii="Times New Roman" w:hAnsi="Times New Roman" w:cs="Times New Roman"/>
          <w:lang w:val="en-GB"/>
        </w:rPr>
        <w:t>platform transformation</w:t>
      </w:r>
      <w:r w:rsidR="0065647B" w:rsidRPr="00E53FBD">
        <w:rPr>
          <w:rFonts w:ascii="Times New Roman" w:hAnsi="Times New Roman" w:cs="Times New Roman"/>
          <w:lang w:val="en-GB"/>
        </w:rPr>
        <w:t>, technology adoption, multidimensional framework</w:t>
      </w:r>
      <w:r w:rsidR="000D7D8E" w:rsidRPr="00E53FBD">
        <w:rPr>
          <w:rFonts w:ascii="Times New Roman" w:hAnsi="Times New Roman" w:cs="Times New Roman"/>
          <w:lang w:val="en-GB"/>
        </w:rPr>
        <w:t>.</w:t>
      </w:r>
    </w:p>
    <w:p w14:paraId="474568D3" w14:textId="77777777" w:rsidR="0065647B" w:rsidRPr="00E53FBD" w:rsidRDefault="0065647B" w:rsidP="00D05042">
      <w:pPr>
        <w:spacing w:line="480" w:lineRule="auto"/>
        <w:jc w:val="both"/>
        <w:rPr>
          <w:rFonts w:ascii="Times New Roman" w:hAnsi="Times New Roman" w:cs="Times New Roman"/>
          <w:b/>
          <w:bCs/>
          <w:lang w:val="en-GB"/>
        </w:rPr>
      </w:pPr>
      <w:r w:rsidRPr="00E53FBD">
        <w:rPr>
          <w:rFonts w:ascii="Times New Roman" w:hAnsi="Times New Roman" w:cs="Times New Roman"/>
          <w:b/>
          <w:bCs/>
          <w:lang w:val="en-GB"/>
        </w:rPr>
        <w:t>Managerial relevance</w:t>
      </w:r>
    </w:p>
    <w:p w14:paraId="4CD34DC1" w14:textId="137BE312" w:rsidR="00217DA8" w:rsidRPr="00E53FBD" w:rsidRDefault="0065647B"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lastRenderedPageBreak/>
        <w:t xml:space="preserve">This editorial provides platform owners, managers, and technology leaders with an integrative framework to better understand and navigate GenAI-driven transformation. The findings highlight that successful GenAI adoption is not solely a technical decision but requires alignment with organizational capabilities, workflows, and evolving regulatory environments. Managers must move beyond one-time implementation mindsets and instead </w:t>
      </w:r>
      <w:r w:rsidR="00B771E3" w:rsidRPr="00E53FBD">
        <w:rPr>
          <w:rFonts w:ascii="Times New Roman" w:hAnsi="Times New Roman" w:cs="Times New Roman"/>
          <w:lang w:val="en-GB"/>
        </w:rPr>
        <w:t>use</w:t>
      </w:r>
      <w:r w:rsidRPr="00E53FBD">
        <w:rPr>
          <w:rFonts w:ascii="Times New Roman" w:hAnsi="Times New Roman" w:cs="Times New Roman"/>
          <w:lang w:val="en-GB"/>
        </w:rPr>
        <w:t xml:space="preserve"> adaptive strategies that continuously recalibrate investments as GenAI capabilities evolve. Moreover, the editorial suggests that value realization depends on complementary capabilities, particularly in customization, process integration, and human-AI collaboration design. At the same time, behavioral heterogeneity among users and growing societal concerns around trust, fairness, and risk necessitate human-centered deployment approaches. Importantly, governance emerges as a critical priority, requiring proactive mechanisms for verification, accountability, and ethical oversight. For platform settings, governance </w:t>
      </w:r>
      <w:r w:rsidR="00B771E3" w:rsidRPr="00E53FBD">
        <w:rPr>
          <w:rFonts w:ascii="Times New Roman" w:hAnsi="Times New Roman" w:cs="Times New Roman"/>
          <w:lang w:val="en-GB"/>
        </w:rPr>
        <w:t>can</w:t>
      </w:r>
      <w:r w:rsidRPr="00E53FBD">
        <w:rPr>
          <w:rFonts w:ascii="Times New Roman" w:hAnsi="Times New Roman" w:cs="Times New Roman"/>
          <w:lang w:val="en-GB"/>
        </w:rPr>
        <w:t xml:space="preserve"> be differentiated by layer and risk, combining output verification, provenance disclosure, human review, audit trails, user reporting, and clear owner</w:t>
      </w:r>
      <w:r w:rsidR="00F57D09" w:rsidRPr="00E53FBD">
        <w:rPr>
          <w:rFonts w:ascii="Times New Roman" w:hAnsi="Times New Roman" w:cs="Times New Roman"/>
          <w:lang w:val="en-GB"/>
        </w:rPr>
        <w:t>-</w:t>
      </w:r>
      <w:r w:rsidRPr="00E53FBD">
        <w:rPr>
          <w:rFonts w:ascii="Times New Roman" w:hAnsi="Times New Roman" w:cs="Times New Roman"/>
          <w:lang w:val="en-GB"/>
        </w:rPr>
        <w:t>complementor accountability. By synthesizing insights across multiple domains, this editorial equips practitioners with a structured lens to balance innovation with risk management, enabling more informed decision-making in the deployment and scaling of GenAI within digital platform ecosystems.</w:t>
      </w:r>
    </w:p>
    <w:p w14:paraId="615ABC8E" w14:textId="77777777" w:rsidR="004553B2" w:rsidRPr="00E53FBD" w:rsidRDefault="00217DA8" w:rsidP="00217DA8">
      <w:pPr>
        <w:spacing w:line="480" w:lineRule="auto"/>
        <w:jc w:val="both"/>
        <w:rPr>
          <w:rFonts w:ascii="Times New Roman" w:hAnsi="Times New Roman" w:cs="Times New Roman"/>
          <w:b/>
          <w:bCs/>
          <w:lang w:val="en-GB"/>
        </w:rPr>
      </w:pPr>
      <w:r w:rsidRPr="00E53FBD">
        <w:rPr>
          <w:rFonts w:ascii="Times New Roman" w:hAnsi="Times New Roman" w:cs="Times New Roman"/>
          <w:b/>
          <w:bCs/>
          <w:lang w:val="en-GB"/>
        </w:rPr>
        <w:t xml:space="preserve">1. </w:t>
      </w:r>
      <w:r w:rsidR="004553B2" w:rsidRPr="00E53FBD">
        <w:rPr>
          <w:rFonts w:ascii="Times New Roman" w:hAnsi="Times New Roman" w:cs="Times New Roman"/>
          <w:b/>
          <w:bCs/>
          <w:lang w:val="en-GB"/>
        </w:rPr>
        <w:t>Introduction</w:t>
      </w:r>
    </w:p>
    <w:p w14:paraId="71006C73" w14:textId="77777777" w:rsidR="00E02F0D" w:rsidRPr="00E53FBD" w:rsidRDefault="00E02F0D"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Generative artificial intelligence (GenAI) has rapidly evolved from a novel technological breakthrough into a consequential force reshaping how digital products and services are conceived, produced, and scaled</w:t>
      </w:r>
      <w:r w:rsidR="003D042B" w:rsidRPr="00E53FBD">
        <w:rPr>
          <w:rFonts w:ascii="Times New Roman" w:hAnsi="Times New Roman" w:cs="Times New Roman"/>
          <w:lang w:val="en-GB"/>
        </w:rPr>
        <w:t xml:space="preserve"> </w:t>
      </w:r>
      <w:r w:rsidR="00C8657C" w:rsidRPr="00E53FBD">
        <w:rPr>
          <w:rFonts w:ascii="Times New Roman" w:hAnsi="Times New Roman" w:cs="Times New Roman"/>
          <w:lang w:val="en-GB"/>
        </w:rPr>
        <w:t xml:space="preserve">[1], [2], [3]. </w:t>
      </w:r>
      <w:r w:rsidRPr="00E53FBD">
        <w:rPr>
          <w:rFonts w:ascii="Times New Roman" w:hAnsi="Times New Roman" w:cs="Times New Roman"/>
          <w:lang w:val="en-GB"/>
        </w:rPr>
        <w:t xml:space="preserve">Unlike earlier waves of AI </w:t>
      </w:r>
      <w:r w:rsidR="00986657" w:rsidRPr="00E53FBD">
        <w:rPr>
          <w:rFonts w:ascii="Times New Roman" w:hAnsi="Times New Roman" w:cs="Times New Roman"/>
          <w:lang w:val="en-GB"/>
        </w:rPr>
        <w:t xml:space="preserve">mainly </w:t>
      </w:r>
      <w:r w:rsidRPr="00E53FBD">
        <w:rPr>
          <w:rFonts w:ascii="Times New Roman" w:hAnsi="Times New Roman" w:cs="Times New Roman"/>
          <w:lang w:val="en-GB"/>
        </w:rPr>
        <w:t>oriented toward prediction and classification, GenAI systems can autonomously generate a wide range of outputs</w:t>
      </w:r>
      <w:r w:rsidR="00013240" w:rsidRPr="00E53FBD">
        <w:rPr>
          <w:rFonts w:ascii="Times New Roman" w:hAnsi="Times New Roman" w:cs="Times New Roman"/>
          <w:lang w:val="en-GB"/>
        </w:rPr>
        <w:t xml:space="preserve"> </w:t>
      </w:r>
      <w:r w:rsidRPr="00E53FBD">
        <w:rPr>
          <w:rFonts w:ascii="Times New Roman" w:hAnsi="Times New Roman" w:cs="Times New Roman"/>
          <w:lang w:val="en-GB"/>
        </w:rPr>
        <w:t>including text, code, images, and other creative artifacts</w:t>
      </w:r>
      <w:r w:rsidR="00013240" w:rsidRPr="00E53FBD">
        <w:rPr>
          <w:rFonts w:ascii="Times New Roman" w:hAnsi="Times New Roman" w:cs="Times New Roman"/>
          <w:lang w:val="en-GB"/>
        </w:rPr>
        <w:t xml:space="preserve">, </w:t>
      </w:r>
      <w:r w:rsidRPr="00E53FBD">
        <w:rPr>
          <w:rFonts w:ascii="Times New Roman" w:hAnsi="Times New Roman" w:cs="Times New Roman"/>
          <w:lang w:val="en-GB"/>
        </w:rPr>
        <w:t>based on user prompts and contextual inputs</w:t>
      </w:r>
      <w:r w:rsidR="00C8657C" w:rsidRPr="00E53FBD">
        <w:rPr>
          <w:rFonts w:ascii="Times New Roman" w:hAnsi="Times New Roman" w:cs="Times New Roman"/>
          <w:lang w:val="en-GB"/>
        </w:rPr>
        <w:t xml:space="preserve"> [4]</w:t>
      </w:r>
      <w:r w:rsidRPr="00E53FBD">
        <w:rPr>
          <w:rFonts w:ascii="Times New Roman" w:hAnsi="Times New Roman" w:cs="Times New Roman"/>
          <w:lang w:val="en-GB"/>
        </w:rPr>
        <w:t xml:space="preserve">. This shift is not </w:t>
      </w:r>
      <w:r w:rsidR="00013240" w:rsidRPr="00E53FBD">
        <w:rPr>
          <w:rFonts w:ascii="Times New Roman" w:hAnsi="Times New Roman" w:cs="Times New Roman"/>
          <w:lang w:val="en-GB"/>
        </w:rPr>
        <w:t>just</w:t>
      </w:r>
      <w:r w:rsidRPr="00E53FBD">
        <w:rPr>
          <w:rFonts w:ascii="Times New Roman" w:hAnsi="Times New Roman" w:cs="Times New Roman"/>
          <w:lang w:val="en-GB"/>
        </w:rPr>
        <w:t xml:space="preserve"> technical; it fundamentally </w:t>
      </w:r>
      <w:r w:rsidR="00013240" w:rsidRPr="00E53FBD">
        <w:rPr>
          <w:rFonts w:ascii="Times New Roman" w:hAnsi="Times New Roman" w:cs="Times New Roman"/>
          <w:lang w:val="en-GB"/>
        </w:rPr>
        <w:t>changes</w:t>
      </w:r>
      <w:r w:rsidRPr="00E53FBD">
        <w:rPr>
          <w:rFonts w:ascii="Times New Roman" w:hAnsi="Times New Roman" w:cs="Times New Roman"/>
          <w:lang w:val="en-GB"/>
        </w:rPr>
        <w:t xml:space="preserve"> the economics </w:t>
      </w:r>
      <w:r w:rsidRPr="00E53FBD">
        <w:rPr>
          <w:rFonts w:ascii="Times New Roman" w:hAnsi="Times New Roman" w:cs="Times New Roman"/>
          <w:lang w:val="en-GB"/>
        </w:rPr>
        <w:lastRenderedPageBreak/>
        <w:t>and organization of digital work by lowering the marginal cost of content and design creation, accelerating iteration cycles, and enabling new forms of human</w:t>
      </w:r>
      <w:r w:rsidR="00013240" w:rsidRPr="00E53FBD">
        <w:rPr>
          <w:rFonts w:ascii="Times New Roman" w:hAnsi="Times New Roman" w:cs="Times New Roman"/>
          <w:lang w:val="en-GB"/>
        </w:rPr>
        <w:t>-</w:t>
      </w:r>
      <w:r w:rsidRPr="00E53FBD">
        <w:rPr>
          <w:rFonts w:ascii="Times New Roman" w:hAnsi="Times New Roman" w:cs="Times New Roman"/>
          <w:lang w:val="en-GB"/>
        </w:rPr>
        <w:t>AI collaboration</w:t>
      </w:r>
      <w:r w:rsidR="003D042B" w:rsidRPr="00E53FBD">
        <w:rPr>
          <w:rFonts w:ascii="Times New Roman" w:hAnsi="Times New Roman" w:cs="Times New Roman"/>
          <w:lang w:val="en-GB"/>
        </w:rPr>
        <w:t xml:space="preserve"> </w:t>
      </w:r>
      <w:r w:rsidR="00C8657C" w:rsidRPr="00E53FBD">
        <w:rPr>
          <w:rFonts w:ascii="Times New Roman" w:hAnsi="Times New Roman" w:cs="Times New Roman"/>
          <w:lang w:val="en-GB"/>
        </w:rPr>
        <w:t>[5], [6].</w:t>
      </w:r>
      <w:r w:rsidRPr="00E53FBD">
        <w:rPr>
          <w:rFonts w:ascii="Times New Roman" w:hAnsi="Times New Roman" w:cs="Times New Roman"/>
          <w:lang w:val="en-GB"/>
        </w:rPr>
        <w:t xml:space="preserve"> </w:t>
      </w:r>
    </w:p>
    <w:p w14:paraId="384D61F4" w14:textId="77777777" w:rsidR="00E02F0D" w:rsidRPr="00E53FBD" w:rsidRDefault="00E02F0D"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Digital platforms represent a significant context in which these transformations unfold. </w:t>
      </w:r>
      <w:r w:rsidR="003D042B" w:rsidRPr="00E53FBD">
        <w:rPr>
          <w:rFonts w:ascii="Times New Roman" w:hAnsi="Times New Roman" w:cs="Times New Roman"/>
          <w:lang w:val="en-GB"/>
        </w:rPr>
        <w:t>Particularly, p</w:t>
      </w:r>
      <w:r w:rsidRPr="00E53FBD">
        <w:rPr>
          <w:rFonts w:ascii="Times New Roman" w:hAnsi="Times New Roman" w:cs="Times New Roman"/>
          <w:lang w:val="en-GB"/>
        </w:rPr>
        <w:t>latforms orchestrate value creation by mediating interactions among diverse stakeholder groups</w:t>
      </w:r>
      <w:r w:rsidR="007B34E5" w:rsidRPr="00E53FBD">
        <w:rPr>
          <w:rFonts w:ascii="Times New Roman" w:hAnsi="Times New Roman" w:cs="Times New Roman"/>
          <w:lang w:val="en-GB"/>
        </w:rPr>
        <w:t xml:space="preserve"> (e.g., </w:t>
      </w:r>
      <w:r w:rsidRPr="00E53FBD">
        <w:rPr>
          <w:rFonts w:ascii="Times New Roman" w:hAnsi="Times New Roman" w:cs="Times New Roman"/>
          <w:lang w:val="en-GB"/>
        </w:rPr>
        <w:t>users, complementors, developers, and ecosystem partners</w:t>
      </w:r>
      <w:r w:rsidR="007B34E5" w:rsidRPr="00E53FBD">
        <w:rPr>
          <w:rFonts w:ascii="Times New Roman" w:hAnsi="Times New Roman" w:cs="Times New Roman"/>
          <w:lang w:val="en-GB"/>
        </w:rPr>
        <w:t xml:space="preserve">) </w:t>
      </w:r>
      <w:r w:rsidRPr="00E53FBD">
        <w:rPr>
          <w:rFonts w:ascii="Times New Roman" w:hAnsi="Times New Roman" w:cs="Times New Roman"/>
          <w:lang w:val="en-GB"/>
        </w:rPr>
        <w:t>through data, standards, and governance mechanisms</w:t>
      </w:r>
      <w:r w:rsidR="003D042B" w:rsidRPr="00E53FBD">
        <w:rPr>
          <w:rFonts w:ascii="Times New Roman" w:hAnsi="Times New Roman" w:cs="Times New Roman"/>
          <w:lang w:val="en-GB"/>
        </w:rPr>
        <w:t xml:space="preserve"> </w:t>
      </w:r>
      <w:r w:rsidR="00C8657C" w:rsidRPr="00E53FBD">
        <w:rPr>
          <w:rFonts w:ascii="Times New Roman" w:hAnsi="Times New Roman" w:cs="Times New Roman"/>
          <w:lang w:val="en-GB"/>
        </w:rPr>
        <w:t xml:space="preserve">[7], [8]. </w:t>
      </w:r>
      <w:r w:rsidRPr="00E53FBD">
        <w:rPr>
          <w:rFonts w:ascii="Times New Roman" w:hAnsi="Times New Roman" w:cs="Times New Roman"/>
          <w:lang w:val="en-GB"/>
        </w:rPr>
        <w:t>The platform form amplifies GenAI’s potential, as generative capabilities can be deployed at scale, integrated into platform interfaces and workflows, and leveraged by complementors to rapidly adapt offerings</w:t>
      </w:r>
      <w:r w:rsidR="00C8657C" w:rsidRPr="00E53FBD">
        <w:rPr>
          <w:rFonts w:ascii="Times New Roman" w:hAnsi="Times New Roman" w:cs="Times New Roman"/>
          <w:lang w:val="en-GB"/>
        </w:rPr>
        <w:t xml:space="preserve">. </w:t>
      </w:r>
      <w:r w:rsidR="007B34E5" w:rsidRPr="00E53FBD">
        <w:rPr>
          <w:rFonts w:ascii="Times New Roman" w:hAnsi="Times New Roman" w:cs="Times New Roman"/>
          <w:lang w:val="en-GB"/>
        </w:rPr>
        <w:t>On the other hand</w:t>
      </w:r>
      <w:r w:rsidRPr="00E53FBD">
        <w:rPr>
          <w:rFonts w:ascii="Times New Roman" w:hAnsi="Times New Roman" w:cs="Times New Roman"/>
          <w:lang w:val="en-GB"/>
        </w:rPr>
        <w:t xml:space="preserve">, platforms </w:t>
      </w:r>
      <w:r w:rsidR="00F709D5" w:rsidRPr="00E53FBD">
        <w:rPr>
          <w:rFonts w:ascii="Times New Roman" w:hAnsi="Times New Roman" w:cs="Times New Roman"/>
          <w:lang w:val="en-GB"/>
        </w:rPr>
        <w:t xml:space="preserve">can </w:t>
      </w:r>
      <w:r w:rsidRPr="00E53FBD">
        <w:rPr>
          <w:rFonts w:ascii="Times New Roman" w:hAnsi="Times New Roman" w:cs="Times New Roman"/>
          <w:lang w:val="en-GB"/>
        </w:rPr>
        <w:t>magnify GenAI’s tensions</w:t>
      </w:r>
      <w:r w:rsidR="002A0A81" w:rsidRPr="00E53FBD">
        <w:rPr>
          <w:rFonts w:ascii="Times New Roman" w:hAnsi="Times New Roman" w:cs="Times New Roman"/>
          <w:lang w:val="en-GB"/>
        </w:rPr>
        <w:t xml:space="preserve"> [2], [9]</w:t>
      </w:r>
      <w:r w:rsidR="00F709D5" w:rsidRPr="00E53FBD">
        <w:rPr>
          <w:rFonts w:ascii="Times New Roman" w:hAnsi="Times New Roman" w:cs="Times New Roman"/>
          <w:lang w:val="en-GB"/>
        </w:rPr>
        <w:t>. For instance,</w:t>
      </w:r>
      <w:r w:rsidRPr="00E53FBD">
        <w:rPr>
          <w:rFonts w:ascii="Times New Roman" w:hAnsi="Times New Roman" w:cs="Times New Roman"/>
          <w:lang w:val="en-GB"/>
        </w:rPr>
        <w:t xml:space="preserve"> synthetic outputs may disrupt trust and authenticity; algorithmic mediation can reproduce or intensify biases; and rapid deployment may outpace governance structures, creating organizational, legal, and ethical exposure. These dynamics underpin the central premise of this </w:t>
      </w:r>
      <w:r w:rsidR="007B34E5" w:rsidRPr="00E53FBD">
        <w:rPr>
          <w:rFonts w:ascii="Times New Roman" w:hAnsi="Times New Roman" w:cs="Times New Roman"/>
          <w:lang w:val="en-GB"/>
        </w:rPr>
        <w:t>Special Issue (SI)</w:t>
      </w:r>
      <w:r w:rsidR="00F12DCC" w:rsidRPr="00E53FBD">
        <w:rPr>
          <w:rFonts w:ascii="Times New Roman" w:hAnsi="Times New Roman" w:cs="Times New Roman"/>
          <w:lang w:val="en-GB"/>
        </w:rPr>
        <w:t xml:space="preserve"> editorial</w:t>
      </w:r>
      <w:r w:rsidR="000D42CD" w:rsidRPr="00E53FBD">
        <w:rPr>
          <w:rFonts w:ascii="Times New Roman" w:hAnsi="Times New Roman" w:cs="Times New Roman"/>
          <w:lang w:val="en-GB"/>
        </w:rPr>
        <w:t>, that is,</w:t>
      </w:r>
      <w:r w:rsidRPr="00E53FBD">
        <w:rPr>
          <w:rFonts w:ascii="Times New Roman" w:hAnsi="Times New Roman" w:cs="Times New Roman"/>
          <w:lang w:val="en-GB"/>
        </w:rPr>
        <w:t xml:space="preserve"> while GenAI is poised to transform digital platforms, realizing its value requires systematic inquiry into the engineering and managerial challenges</w:t>
      </w:r>
      <w:r w:rsidR="00AF1766" w:rsidRPr="00E53FBD">
        <w:rPr>
          <w:rFonts w:ascii="Times New Roman" w:hAnsi="Times New Roman" w:cs="Times New Roman"/>
          <w:lang w:val="en-GB"/>
        </w:rPr>
        <w:t>.</w:t>
      </w:r>
    </w:p>
    <w:p w14:paraId="02A653F8" w14:textId="77777777" w:rsidR="00E02F0D" w:rsidRPr="00E53FBD" w:rsidRDefault="00F709D5"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Accordingly,</w:t>
      </w:r>
      <w:r w:rsidR="007B34E5" w:rsidRPr="00E53FBD">
        <w:rPr>
          <w:rFonts w:ascii="Times New Roman" w:hAnsi="Times New Roman" w:cs="Times New Roman"/>
          <w:lang w:val="en-GB"/>
        </w:rPr>
        <w:t xml:space="preserve"> t</w:t>
      </w:r>
      <w:r w:rsidR="00E02F0D" w:rsidRPr="00E53FBD">
        <w:rPr>
          <w:rFonts w:ascii="Times New Roman" w:hAnsi="Times New Roman" w:cs="Times New Roman"/>
          <w:lang w:val="en-GB"/>
        </w:rPr>
        <w:t xml:space="preserve">his </w:t>
      </w:r>
      <w:r w:rsidR="007B34E5" w:rsidRPr="00E53FBD">
        <w:rPr>
          <w:rFonts w:ascii="Times New Roman" w:hAnsi="Times New Roman" w:cs="Times New Roman"/>
          <w:lang w:val="en-GB"/>
        </w:rPr>
        <w:t>SI</w:t>
      </w:r>
      <w:r w:rsidR="00E02F0D" w:rsidRPr="00E53FBD">
        <w:rPr>
          <w:rFonts w:ascii="Times New Roman" w:hAnsi="Times New Roman" w:cs="Times New Roman"/>
          <w:lang w:val="en-GB"/>
        </w:rPr>
        <w:t xml:space="preserve"> of IEEE Transactions on Engineering Management </w:t>
      </w:r>
      <w:r w:rsidR="007B34E5" w:rsidRPr="00E53FBD">
        <w:rPr>
          <w:rFonts w:ascii="Times New Roman" w:hAnsi="Times New Roman" w:cs="Times New Roman"/>
          <w:lang w:val="en-GB"/>
        </w:rPr>
        <w:t xml:space="preserve">(IEEE-TEM) </w:t>
      </w:r>
      <w:r w:rsidR="00E02F0D" w:rsidRPr="00E53FBD">
        <w:rPr>
          <w:rFonts w:ascii="Times New Roman" w:hAnsi="Times New Roman" w:cs="Times New Roman"/>
          <w:lang w:val="en-GB"/>
        </w:rPr>
        <w:t>on “</w:t>
      </w:r>
      <w:r w:rsidR="00E02F0D" w:rsidRPr="00E53FBD">
        <w:rPr>
          <w:rFonts w:ascii="Times New Roman" w:hAnsi="Times New Roman" w:cs="Times New Roman"/>
          <w:i/>
          <w:iCs/>
          <w:lang w:val="en-GB"/>
        </w:rPr>
        <w:t>The Transformative Power of Generative AI for Digital Platforms</w:t>
      </w:r>
      <w:r w:rsidR="00E02F0D" w:rsidRPr="00E53FBD">
        <w:rPr>
          <w:rFonts w:ascii="Times New Roman" w:hAnsi="Times New Roman" w:cs="Times New Roman"/>
          <w:lang w:val="en-GB"/>
        </w:rPr>
        <w:t xml:space="preserve">” was </w:t>
      </w:r>
      <w:r w:rsidR="007B34E5" w:rsidRPr="00E53FBD">
        <w:rPr>
          <w:rFonts w:ascii="Times New Roman" w:hAnsi="Times New Roman" w:cs="Times New Roman"/>
          <w:lang w:val="en-GB"/>
        </w:rPr>
        <w:t>aimed</w:t>
      </w:r>
      <w:r w:rsidR="00E02F0D" w:rsidRPr="00E53FBD">
        <w:rPr>
          <w:rFonts w:ascii="Times New Roman" w:hAnsi="Times New Roman" w:cs="Times New Roman"/>
          <w:lang w:val="en-GB"/>
        </w:rPr>
        <w:t xml:space="preserve"> to advance rigorous, timely, and practice-relevant </w:t>
      </w:r>
      <w:r w:rsidR="00705996" w:rsidRPr="00E53FBD">
        <w:rPr>
          <w:rFonts w:ascii="Times New Roman" w:hAnsi="Times New Roman" w:cs="Times New Roman"/>
          <w:lang w:val="en-GB"/>
        </w:rPr>
        <w:t>research</w:t>
      </w:r>
      <w:r w:rsidR="00E02F0D" w:rsidRPr="00E53FBD">
        <w:rPr>
          <w:rFonts w:ascii="Times New Roman" w:hAnsi="Times New Roman" w:cs="Times New Roman"/>
          <w:lang w:val="en-GB"/>
        </w:rPr>
        <w:t xml:space="preserve"> addressing a widening gap in the literature. Although prior research</w:t>
      </w:r>
      <w:r w:rsidRPr="00E53FBD">
        <w:rPr>
          <w:rFonts w:ascii="Times New Roman" w:hAnsi="Times New Roman" w:cs="Times New Roman"/>
          <w:lang w:val="en-GB"/>
        </w:rPr>
        <w:t xml:space="preserve"> </w:t>
      </w:r>
      <w:r w:rsidR="00E02F0D" w:rsidRPr="00E53FBD">
        <w:rPr>
          <w:rFonts w:ascii="Times New Roman" w:hAnsi="Times New Roman" w:cs="Times New Roman"/>
          <w:lang w:val="en-GB"/>
        </w:rPr>
        <w:t>ha</w:t>
      </w:r>
      <w:r w:rsidRPr="00E53FBD">
        <w:rPr>
          <w:rFonts w:ascii="Times New Roman" w:hAnsi="Times New Roman" w:cs="Times New Roman"/>
          <w:lang w:val="en-GB"/>
        </w:rPr>
        <w:t>s</w:t>
      </w:r>
      <w:r w:rsidR="00E02F0D" w:rsidRPr="00E53FBD">
        <w:rPr>
          <w:rFonts w:ascii="Times New Roman" w:hAnsi="Times New Roman" w:cs="Times New Roman"/>
          <w:lang w:val="en-GB"/>
        </w:rPr>
        <w:t xml:space="preserve"> extensively examined </w:t>
      </w:r>
      <w:r w:rsidR="007B34E5" w:rsidRPr="00E53FBD">
        <w:rPr>
          <w:rFonts w:ascii="Times New Roman" w:hAnsi="Times New Roman" w:cs="Times New Roman"/>
          <w:lang w:val="en-GB"/>
        </w:rPr>
        <w:t>AI</w:t>
      </w:r>
      <w:r w:rsidRPr="00E53FBD">
        <w:rPr>
          <w:rFonts w:ascii="Times New Roman" w:hAnsi="Times New Roman" w:cs="Times New Roman"/>
          <w:lang w:val="en-GB"/>
        </w:rPr>
        <w:t xml:space="preserve"> </w:t>
      </w:r>
      <w:r w:rsidR="002A0A81" w:rsidRPr="00E53FBD">
        <w:rPr>
          <w:rFonts w:ascii="Times New Roman" w:hAnsi="Times New Roman" w:cs="Times New Roman"/>
          <w:lang w:val="en-GB"/>
        </w:rPr>
        <w:t xml:space="preserve">[10], [11], [12], [13], </w:t>
      </w:r>
      <w:r w:rsidR="00E02F0D" w:rsidRPr="00E53FBD">
        <w:rPr>
          <w:rFonts w:ascii="Times New Roman" w:hAnsi="Times New Roman" w:cs="Times New Roman"/>
          <w:lang w:val="en-GB"/>
        </w:rPr>
        <w:t>digital platforms</w:t>
      </w:r>
      <w:r w:rsidRPr="00E53FBD">
        <w:rPr>
          <w:rFonts w:ascii="Times New Roman" w:hAnsi="Times New Roman" w:cs="Times New Roman"/>
          <w:lang w:val="en-GB"/>
        </w:rPr>
        <w:t xml:space="preserve"> </w:t>
      </w:r>
      <w:r w:rsidR="002A0A81" w:rsidRPr="00E53FBD">
        <w:rPr>
          <w:rFonts w:ascii="Times New Roman" w:hAnsi="Times New Roman" w:cs="Times New Roman"/>
          <w:lang w:val="en-GB"/>
        </w:rPr>
        <w:t xml:space="preserve">[9], [14], </w:t>
      </w:r>
      <w:r w:rsidR="00E02F0D" w:rsidRPr="00E53FBD">
        <w:rPr>
          <w:rFonts w:ascii="Times New Roman" w:hAnsi="Times New Roman" w:cs="Times New Roman"/>
          <w:lang w:val="en-GB"/>
        </w:rPr>
        <w:t>and technology management</w:t>
      </w:r>
      <w:r w:rsidRPr="00E53FBD">
        <w:rPr>
          <w:rFonts w:ascii="Times New Roman" w:hAnsi="Times New Roman" w:cs="Times New Roman"/>
          <w:lang w:val="en-GB"/>
        </w:rPr>
        <w:t xml:space="preserve"> </w:t>
      </w:r>
      <w:r w:rsidR="002A0A81" w:rsidRPr="00E53FBD">
        <w:rPr>
          <w:rFonts w:ascii="Times New Roman" w:hAnsi="Times New Roman" w:cs="Times New Roman"/>
          <w:lang w:val="en-GB"/>
        </w:rPr>
        <w:t>[15], [16], [17]</w:t>
      </w:r>
      <w:r w:rsidR="00E02F0D" w:rsidRPr="00E53FBD">
        <w:rPr>
          <w:rFonts w:ascii="Times New Roman" w:hAnsi="Times New Roman" w:cs="Times New Roman"/>
          <w:lang w:val="en-GB"/>
        </w:rPr>
        <w:t>, these streams have largely progressed in parallel. The distinctive properties of GenAI</w:t>
      </w:r>
      <w:r w:rsidRPr="00E53FBD">
        <w:rPr>
          <w:rFonts w:ascii="Times New Roman" w:hAnsi="Times New Roman" w:cs="Times New Roman"/>
          <w:lang w:val="en-GB"/>
        </w:rPr>
        <w:t xml:space="preserve"> </w:t>
      </w:r>
      <w:r w:rsidR="00E02F0D" w:rsidRPr="00E53FBD">
        <w:rPr>
          <w:rFonts w:ascii="Times New Roman" w:hAnsi="Times New Roman" w:cs="Times New Roman"/>
          <w:lang w:val="en-GB"/>
        </w:rPr>
        <w:t xml:space="preserve">introduce fundamentally new challenges that remain insufficiently theorized, particularly in platform settings. </w:t>
      </w:r>
      <w:r w:rsidRPr="00E53FBD">
        <w:rPr>
          <w:rFonts w:ascii="Times New Roman" w:hAnsi="Times New Roman" w:cs="Times New Roman"/>
          <w:lang w:val="en-GB"/>
        </w:rPr>
        <w:t>For example, e</w:t>
      </w:r>
      <w:r w:rsidR="00E02F0D" w:rsidRPr="00E53FBD">
        <w:rPr>
          <w:rFonts w:ascii="Times New Roman" w:hAnsi="Times New Roman" w:cs="Times New Roman"/>
          <w:lang w:val="en-GB"/>
        </w:rPr>
        <w:t>xisting studies have emphasized either technical model development or broad organizational implications, offering limited integration of platform-specific concerns such as ecosystem dynamics, value co-creation, governance mechanisms, and multi-stakeholder risk exposure</w:t>
      </w:r>
      <w:r w:rsidRPr="00E53FBD">
        <w:rPr>
          <w:rFonts w:ascii="Times New Roman" w:hAnsi="Times New Roman" w:cs="Times New Roman"/>
          <w:lang w:val="en-GB"/>
        </w:rPr>
        <w:t xml:space="preserve"> </w:t>
      </w:r>
      <w:r w:rsidR="002A0A81" w:rsidRPr="00E53FBD">
        <w:rPr>
          <w:rFonts w:ascii="Times New Roman" w:hAnsi="Times New Roman" w:cs="Times New Roman"/>
          <w:lang w:val="en-GB"/>
        </w:rPr>
        <w:t xml:space="preserve">[7], [8], [18]. </w:t>
      </w:r>
      <w:r w:rsidR="00E02F0D" w:rsidRPr="00E53FBD">
        <w:rPr>
          <w:rFonts w:ascii="Times New Roman" w:hAnsi="Times New Roman" w:cs="Times New Roman"/>
          <w:lang w:val="en-GB"/>
        </w:rPr>
        <w:lastRenderedPageBreak/>
        <w:t xml:space="preserve">Responding to this fragmentation, the </w:t>
      </w:r>
      <w:r w:rsidR="007B34E5" w:rsidRPr="00E53FBD">
        <w:rPr>
          <w:rFonts w:ascii="Times New Roman" w:hAnsi="Times New Roman" w:cs="Times New Roman"/>
          <w:lang w:val="en-GB"/>
        </w:rPr>
        <w:t>SI</w:t>
      </w:r>
      <w:r w:rsidR="00E02F0D" w:rsidRPr="00E53FBD">
        <w:rPr>
          <w:rFonts w:ascii="Times New Roman" w:hAnsi="Times New Roman" w:cs="Times New Roman"/>
          <w:lang w:val="en-GB"/>
        </w:rPr>
        <w:t xml:space="preserve"> fosters interdisciplinary inquiry into how GenAI is designed, deployed, governed, and leveraged within platform contexts</w:t>
      </w:r>
      <w:r w:rsidR="00FA59F4" w:rsidRPr="00E53FBD">
        <w:rPr>
          <w:rStyle w:val="FootnoteReference"/>
          <w:rFonts w:ascii="Times New Roman" w:hAnsi="Times New Roman" w:cs="Times New Roman"/>
          <w:lang w:val="en-GB"/>
        </w:rPr>
        <w:footnoteReference w:id="1"/>
      </w:r>
      <w:r w:rsidR="00E02F0D" w:rsidRPr="00E53FBD">
        <w:rPr>
          <w:rFonts w:ascii="Times New Roman" w:hAnsi="Times New Roman" w:cs="Times New Roman"/>
          <w:lang w:val="en-GB"/>
        </w:rPr>
        <w:t>.</w:t>
      </w:r>
    </w:p>
    <w:p w14:paraId="28975103" w14:textId="7A0E9F9E" w:rsidR="007A74B1" w:rsidRPr="00E53FBD" w:rsidRDefault="00E02F0D" w:rsidP="007A74B1">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The response from the scholarly community </w:t>
      </w:r>
      <w:r w:rsidR="007B34E5" w:rsidRPr="00E53FBD">
        <w:rPr>
          <w:rFonts w:ascii="Times New Roman" w:hAnsi="Times New Roman" w:cs="Times New Roman"/>
          <w:lang w:val="en-GB"/>
        </w:rPr>
        <w:t>highlights</w:t>
      </w:r>
      <w:r w:rsidRPr="00E53FBD">
        <w:rPr>
          <w:rFonts w:ascii="Times New Roman" w:hAnsi="Times New Roman" w:cs="Times New Roman"/>
          <w:lang w:val="en-GB"/>
        </w:rPr>
        <w:t xml:space="preserve"> both the urgency and breadth of this emerging domain. The </w:t>
      </w:r>
      <w:r w:rsidR="008D75B6" w:rsidRPr="00E53FBD">
        <w:rPr>
          <w:rFonts w:ascii="Times New Roman" w:hAnsi="Times New Roman" w:cs="Times New Roman"/>
          <w:lang w:val="en-GB"/>
        </w:rPr>
        <w:t>SI</w:t>
      </w:r>
      <w:r w:rsidRPr="00E53FBD">
        <w:rPr>
          <w:rFonts w:ascii="Times New Roman" w:hAnsi="Times New Roman" w:cs="Times New Roman"/>
          <w:lang w:val="en-GB"/>
        </w:rPr>
        <w:t xml:space="preserve"> received 38 submissions, from which </w:t>
      </w:r>
      <w:r w:rsidR="00AF1766" w:rsidRPr="00E53FBD">
        <w:rPr>
          <w:rFonts w:ascii="Times New Roman" w:hAnsi="Times New Roman" w:cs="Times New Roman"/>
          <w:lang w:val="en-GB"/>
        </w:rPr>
        <w:t>6</w:t>
      </w:r>
      <w:r w:rsidRPr="00E53FBD">
        <w:rPr>
          <w:rFonts w:ascii="Times New Roman" w:hAnsi="Times New Roman" w:cs="Times New Roman"/>
          <w:lang w:val="en-GB"/>
        </w:rPr>
        <w:t xml:space="preserve"> papers were accepted following a rigorous double-blind review process aligned with the journal’s standards</w:t>
      </w:r>
      <w:r w:rsidR="001E2E83" w:rsidRPr="00E53FBD">
        <w:rPr>
          <w:rFonts w:ascii="Times New Roman" w:hAnsi="Times New Roman" w:cs="Times New Roman"/>
          <w:lang w:val="en-GB"/>
        </w:rPr>
        <w:t xml:space="preserve"> </w:t>
      </w:r>
      <w:r w:rsidR="002A0A81" w:rsidRPr="00E53FBD">
        <w:rPr>
          <w:rFonts w:ascii="Times New Roman" w:hAnsi="Times New Roman" w:cs="Times New Roman"/>
          <w:lang w:val="en-GB"/>
        </w:rPr>
        <w:t>[19], [20]</w:t>
      </w:r>
      <w:r w:rsidRPr="00E53FBD">
        <w:rPr>
          <w:rFonts w:ascii="Times New Roman" w:hAnsi="Times New Roman" w:cs="Times New Roman"/>
          <w:lang w:val="en-GB"/>
        </w:rPr>
        <w:t>. Th</w:t>
      </w:r>
      <w:r w:rsidR="007B34E5" w:rsidRPr="00E53FBD">
        <w:rPr>
          <w:rFonts w:ascii="Times New Roman" w:hAnsi="Times New Roman" w:cs="Times New Roman"/>
          <w:lang w:val="en-GB"/>
        </w:rPr>
        <w:t>e</w:t>
      </w:r>
      <w:r w:rsidRPr="00E53FBD">
        <w:rPr>
          <w:rFonts w:ascii="Times New Roman" w:hAnsi="Times New Roman" w:cs="Times New Roman"/>
          <w:lang w:val="en-GB"/>
        </w:rPr>
        <w:t xml:space="preserve"> selective outcome reflects a strong emphasis on novelty, methodological rigor, and relevance to engineering and technology management.</w:t>
      </w:r>
      <w:r w:rsidR="007B34E5" w:rsidRPr="00E53FBD">
        <w:rPr>
          <w:rFonts w:ascii="Times New Roman" w:hAnsi="Times New Roman" w:cs="Times New Roman"/>
          <w:lang w:val="en-GB"/>
        </w:rPr>
        <w:t xml:space="preserve"> </w:t>
      </w:r>
      <w:r w:rsidR="00982590" w:rsidRPr="00E53FBD">
        <w:rPr>
          <w:rFonts w:ascii="Times New Roman" w:hAnsi="Times New Roman" w:cs="Times New Roman"/>
          <w:lang w:val="en-GB"/>
        </w:rPr>
        <w:t>F</w:t>
      </w:r>
      <w:r w:rsidR="007A74B1" w:rsidRPr="00E53FBD">
        <w:rPr>
          <w:rFonts w:ascii="Times New Roman" w:hAnsi="Times New Roman" w:cs="Times New Roman"/>
          <w:lang w:val="en-GB"/>
        </w:rPr>
        <w:t xml:space="preserve">or analytical clarity, we define a digital platform as an extensible, layered digital architecture that coordinates interaction, innovation, and value creation among </w:t>
      </w:r>
      <w:r w:rsidR="0092782D" w:rsidRPr="00E53FBD">
        <w:rPr>
          <w:rFonts w:ascii="Times New Roman" w:hAnsi="Times New Roman" w:cs="Times New Roman"/>
          <w:lang w:val="en-GB"/>
        </w:rPr>
        <w:t>participants</w:t>
      </w:r>
      <w:r w:rsidR="00982590" w:rsidRPr="00E53FBD">
        <w:rPr>
          <w:rFonts w:ascii="Times New Roman" w:hAnsi="Times New Roman" w:cs="Times New Roman"/>
          <w:lang w:val="en-GB"/>
        </w:rPr>
        <w:t xml:space="preserve"> (e.g., </w:t>
      </w:r>
      <w:r w:rsidR="007A74B1" w:rsidRPr="00E53FBD">
        <w:rPr>
          <w:rFonts w:ascii="Times New Roman" w:hAnsi="Times New Roman" w:cs="Times New Roman"/>
          <w:lang w:val="en-GB"/>
        </w:rPr>
        <w:t>platform owners, users, complementors, developers, and ecosystem partners</w:t>
      </w:r>
      <w:r w:rsidR="00982590" w:rsidRPr="00E53FBD">
        <w:rPr>
          <w:rFonts w:ascii="Times New Roman" w:hAnsi="Times New Roman" w:cs="Times New Roman"/>
          <w:lang w:val="en-GB"/>
        </w:rPr>
        <w:t>)</w:t>
      </w:r>
      <w:r w:rsidR="007A74B1" w:rsidRPr="00E53FBD">
        <w:rPr>
          <w:rFonts w:ascii="Times New Roman" w:hAnsi="Times New Roman" w:cs="Times New Roman"/>
          <w:lang w:val="en-GB"/>
        </w:rPr>
        <w:t xml:space="preserve"> through data, interfaces, standards, boundary resources, and governance mechanisms [9], [14], [18]. </w:t>
      </w:r>
      <w:r w:rsidR="00982590" w:rsidRPr="00E53FBD">
        <w:rPr>
          <w:rFonts w:ascii="Times New Roman" w:hAnsi="Times New Roman" w:cs="Times New Roman"/>
          <w:lang w:val="en-GB"/>
        </w:rPr>
        <w:t>In this editorial, we</w:t>
      </w:r>
      <w:r w:rsidR="007A74B1" w:rsidRPr="00E53FBD">
        <w:rPr>
          <w:rFonts w:ascii="Times New Roman" w:hAnsi="Times New Roman" w:cs="Times New Roman"/>
          <w:lang w:val="en-GB"/>
        </w:rPr>
        <w:t xml:space="preserve"> conside</w:t>
      </w:r>
      <w:r w:rsidR="00982590" w:rsidRPr="00E53FBD">
        <w:rPr>
          <w:rFonts w:ascii="Times New Roman" w:hAnsi="Times New Roman" w:cs="Times New Roman"/>
          <w:lang w:val="en-GB"/>
        </w:rPr>
        <w:t>r</w:t>
      </w:r>
      <w:r w:rsidR="007A74B1" w:rsidRPr="00E53FBD">
        <w:rPr>
          <w:rFonts w:ascii="Times New Roman" w:hAnsi="Times New Roman" w:cs="Times New Roman"/>
          <w:lang w:val="en-GB"/>
        </w:rPr>
        <w:t xml:space="preserve"> enterprise, e-commerce, and AI-enabled service platforms, together with their broader ecosystems.</w:t>
      </w:r>
    </w:p>
    <w:p w14:paraId="41EFF9C8" w14:textId="3984315C" w:rsidR="00E02F0D" w:rsidRPr="00E53FBD" w:rsidRDefault="007A74B1" w:rsidP="007A74B1">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The six </w:t>
      </w:r>
      <w:r w:rsidR="00877DEC" w:rsidRPr="00E53FBD">
        <w:rPr>
          <w:rFonts w:ascii="Times New Roman" w:hAnsi="Times New Roman" w:cs="Times New Roman"/>
          <w:lang w:val="en-GB"/>
        </w:rPr>
        <w:t xml:space="preserve">accepted </w:t>
      </w:r>
      <w:r w:rsidRPr="00E53FBD">
        <w:rPr>
          <w:rFonts w:ascii="Times New Roman" w:hAnsi="Times New Roman" w:cs="Times New Roman"/>
          <w:lang w:val="en-GB"/>
        </w:rPr>
        <w:t xml:space="preserve">articles provide complementary evidence across multiple levels of GenAI-enabled platform transformation. Zhang et al. [21] examine the institutional, cultural, and environmental conditions shaping adoption in enterprise digital platforms. Ngai et al. [22] address system design and the integration of GenAI into creative workflows, while Li et al. [23] </w:t>
      </w:r>
      <w:proofErr w:type="spellStart"/>
      <w:r w:rsidRPr="00E53FBD">
        <w:rPr>
          <w:rFonts w:ascii="Times New Roman" w:hAnsi="Times New Roman" w:cs="Times New Roman"/>
          <w:lang w:val="en-GB"/>
        </w:rPr>
        <w:t>analyze</w:t>
      </w:r>
      <w:proofErr w:type="spellEnd"/>
      <w:r w:rsidRPr="00E53FBD">
        <w:rPr>
          <w:rFonts w:ascii="Times New Roman" w:hAnsi="Times New Roman" w:cs="Times New Roman"/>
          <w:lang w:val="en-GB"/>
        </w:rPr>
        <w:t xml:space="preserve"> firms’ allocation of resources between AI training and application under dynamic learning conditions. Kadian et al. [24] reveal individual differences in tolerance of GenAI errors and hallucinations, and Mahmoud et al. [25] examine societal beliefs, trust, and perceived risks. Finally, Li et al. [26] show how creational affordances influence market performance through customization and customer orientation. Together, these studies connect institutional conditions, system design, strategic investment, </w:t>
      </w:r>
      <w:proofErr w:type="spellStart"/>
      <w:r w:rsidRPr="00E53FBD">
        <w:rPr>
          <w:rFonts w:ascii="Times New Roman" w:hAnsi="Times New Roman" w:cs="Times New Roman"/>
          <w:lang w:val="en-GB"/>
        </w:rPr>
        <w:t>behavioral</w:t>
      </w:r>
      <w:proofErr w:type="spellEnd"/>
      <w:r w:rsidRPr="00E53FBD">
        <w:rPr>
          <w:rFonts w:ascii="Times New Roman" w:hAnsi="Times New Roman" w:cs="Times New Roman"/>
          <w:lang w:val="en-GB"/>
        </w:rPr>
        <w:t xml:space="preserve"> heterogeneity, societal legitimacy, and capability-mediated value creation across platform contexts.</w:t>
      </w:r>
    </w:p>
    <w:p w14:paraId="2E4E3956" w14:textId="77777777" w:rsidR="00E02F0D" w:rsidRPr="00E53FBD" w:rsidRDefault="00E02F0D"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lastRenderedPageBreak/>
        <w:t xml:space="preserve">The remainder of this editorial </w:t>
      </w:r>
      <w:r w:rsidR="000E05C5" w:rsidRPr="00E53FBD">
        <w:rPr>
          <w:rFonts w:ascii="Times New Roman" w:hAnsi="Times New Roman" w:cs="Times New Roman"/>
          <w:lang w:val="en-GB"/>
        </w:rPr>
        <w:t xml:space="preserve">is </w:t>
      </w:r>
      <w:r w:rsidRPr="00E53FBD">
        <w:rPr>
          <w:rFonts w:ascii="Times New Roman" w:hAnsi="Times New Roman" w:cs="Times New Roman"/>
          <w:lang w:val="en-GB"/>
        </w:rPr>
        <w:t xml:space="preserve">as follows. Section 2 </w:t>
      </w:r>
      <w:r w:rsidR="002A28D6" w:rsidRPr="00E53FBD">
        <w:rPr>
          <w:rFonts w:ascii="Times New Roman" w:hAnsi="Times New Roman" w:cs="Times New Roman"/>
          <w:lang w:val="en-GB"/>
        </w:rPr>
        <w:t>summarises</w:t>
      </w:r>
      <w:r w:rsidRPr="00E53FBD">
        <w:rPr>
          <w:rFonts w:ascii="Times New Roman" w:hAnsi="Times New Roman" w:cs="Times New Roman"/>
          <w:lang w:val="en-GB"/>
        </w:rPr>
        <w:t xml:space="preserve"> key transformations and tensions at the intersection of GenAI and digital platforms. Section 3 proposes </w:t>
      </w:r>
      <w:r w:rsidR="003A5FFD" w:rsidRPr="00E53FBD">
        <w:rPr>
          <w:rFonts w:ascii="Times New Roman" w:hAnsi="Times New Roman" w:cs="Times New Roman"/>
          <w:lang w:val="en-GB"/>
        </w:rPr>
        <w:t>a</w:t>
      </w:r>
      <w:r w:rsidRPr="00E53FBD">
        <w:rPr>
          <w:rFonts w:ascii="Times New Roman" w:hAnsi="Times New Roman" w:cs="Times New Roman"/>
          <w:lang w:val="en-GB"/>
        </w:rPr>
        <w:t xml:space="preserve"> framework </w:t>
      </w:r>
      <w:r w:rsidR="003A5FFD" w:rsidRPr="00E53FBD">
        <w:rPr>
          <w:rFonts w:ascii="Times New Roman" w:hAnsi="Times New Roman" w:cs="Times New Roman"/>
          <w:lang w:val="en-GB"/>
        </w:rPr>
        <w:t>illustrating</w:t>
      </w:r>
      <w:r w:rsidRPr="00E53FBD">
        <w:rPr>
          <w:rFonts w:ascii="Times New Roman" w:hAnsi="Times New Roman" w:cs="Times New Roman"/>
          <w:lang w:val="en-GB"/>
        </w:rPr>
        <w:t xml:space="preserve"> the </w:t>
      </w:r>
      <w:r w:rsidR="003A5FFD" w:rsidRPr="00E53FBD">
        <w:rPr>
          <w:rFonts w:ascii="Times New Roman" w:hAnsi="Times New Roman" w:cs="Times New Roman"/>
          <w:lang w:val="en-GB"/>
        </w:rPr>
        <w:t>key</w:t>
      </w:r>
      <w:r w:rsidRPr="00E53FBD">
        <w:rPr>
          <w:rFonts w:ascii="Times New Roman" w:hAnsi="Times New Roman" w:cs="Times New Roman"/>
          <w:lang w:val="en-GB"/>
        </w:rPr>
        <w:t xml:space="preserve"> dimensions of GenAI-driven platform transformation. Section 4 maps the published papers onto this framework, highlighting their distinct and cumulative contributions. </w:t>
      </w:r>
      <w:r w:rsidR="00885F97" w:rsidRPr="00E53FBD">
        <w:rPr>
          <w:rFonts w:ascii="Times New Roman" w:hAnsi="Times New Roman" w:cs="Times New Roman"/>
          <w:lang w:val="en-GB"/>
        </w:rPr>
        <w:t xml:space="preserve">Section 5 discusses integrative insights, outlines implications, and identifies directions for future research, concluding with reflections on the contributions of the </w:t>
      </w:r>
      <w:r w:rsidR="008D75B6" w:rsidRPr="00E53FBD">
        <w:rPr>
          <w:rFonts w:ascii="Times New Roman" w:hAnsi="Times New Roman" w:cs="Times New Roman"/>
          <w:lang w:val="en-GB"/>
        </w:rPr>
        <w:t>SI</w:t>
      </w:r>
      <w:r w:rsidR="00885F97" w:rsidRPr="00E53FBD">
        <w:rPr>
          <w:rFonts w:ascii="Times New Roman" w:hAnsi="Times New Roman" w:cs="Times New Roman"/>
          <w:lang w:val="en-GB"/>
        </w:rPr>
        <w:t>.</w:t>
      </w:r>
    </w:p>
    <w:p w14:paraId="09FA7442" w14:textId="77777777" w:rsidR="00D14EE2" w:rsidRPr="00E53FBD" w:rsidRDefault="00E5157D" w:rsidP="00D05042">
      <w:pPr>
        <w:spacing w:line="480" w:lineRule="auto"/>
        <w:jc w:val="both"/>
        <w:rPr>
          <w:rFonts w:ascii="Times New Roman" w:hAnsi="Times New Roman" w:cs="Times New Roman"/>
          <w:b/>
          <w:bCs/>
          <w:lang w:val="en-GB"/>
        </w:rPr>
      </w:pPr>
      <w:r w:rsidRPr="00E53FBD">
        <w:rPr>
          <w:rFonts w:ascii="Times New Roman" w:hAnsi="Times New Roman" w:cs="Times New Roman"/>
          <w:b/>
          <w:bCs/>
          <w:lang w:val="en-GB"/>
        </w:rPr>
        <w:t>2. Relevant Literature Regarding GenAI and Digital Platforms</w:t>
      </w:r>
    </w:p>
    <w:p w14:paraId="684ABD8C" w14:textId="77777777" w:rsidR="00B040D5" w:rsidRPr="00E53FBD" w:rsidRDefault="00B040D5"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Understanding the transformative implications of GenAI for digital platforms requires moving beyond descriptions of technological capability toward a more systematic examination of the mechanisms through which GenAI reshapes platform structures, processes, and interactions </w:t>
      </w:r>
      <w:r w:rsidR="00A424D5" w:rsidRPr="00E53FBD">
        <w:rPr>
          <w:rFonts w:ascii="Times New Roman" w:hAnsi="Times New Roman" w:cs="Times New Roman"/>
          <w:lang w:val="en-GB"/>
        </w:rPr>
        <w:t>[2], [3], [9]</w:t>
      </w:r>
      <w:r w:rsidRPr="00E53FBD">
        <w:rPr>
          <w:rFonts w:ascii="Times New Roman" w:hAnsi="Times New Roman" w:cs="Times New Roman"/>
          <w:lang w:val="en-GB"/>
        </w:rPr>
        <w:t>. More fundamentally, GenAI challenges key assumptions in established theoretical perspectives by introducing autonomous content generation, probabilistic outputs, and novel forms of human-AI collaboration. These shifts simultaneously expand opportunities for innovation, personalization, and efficiency while generating new tensions related to reliability, governance, control, and legitimacy. This section synthesizes these transformations and tensions, drawing on relevant theoretical lenses to explain why digital platforms constitute a uniquely sensitive and consequential context for GenAI.</w:t>
      </w:r>
    </w:p>
    <w:p w14:paraId="16569F32" w14:textId="77777777" w:rsidR="00E5157D" w:rsidRPr="00E53FBD" w:rsidRDefault="00E5157D"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2.1 GenAI in </w:t>
      </w:r>
      <w:r w:rsidR="00B54055" w:rsidRPr="00E53FBD">
        <w:rPr>
          <w:rFonts w:ascii="Times New Roman" w:hAnsi="Times New Roman" w:cs="Times New Roman"/>
          <w:lang w:val="en-GB"/>
        </w:rPr>
        <w:t xml:space="preserve">Digital </w:t>
      </w:r>
      <w:r w:rsidRPr="00E53FBD">
        <w:rPr>
          <w:rFonts w:ascii="Times New Roman" w:hAnsi="Times New Roman" w:cs="Times New Roman"/>
          <w:lang w:val="en-GB"/>
        </w:rPr>
        <w:t>Platform Contexts</w:t>
      </w:r>
    </w:p>
    <w:p w14:paraId="1425F3E5" w14:textId="77777777" w:rsidR="00E5157D" w:rsidRPr="00E53FBD" w:rsidRDefault="007522E4"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Traditional AI systems have largely been interpreted through efficiency- and accuracy-oriented lenses, emphasizing automation, optimization, and decision support</w:t>
      </w:r>
      <w:r w:rsidR="00772234" w:rsidRPr="00E53FBD">
        <w:rPr>
          <w:rFonts w:ascii="Times New Roman" w:hAnsi="Times New Roman" w:cs="Times New Roman"/>
          <w:lang w:val="en-GB"/>
        </w:rPr>
        <w:t xml:space="preserve"> </w:t>
      </w:r>
      <w:r w:rsidR="00391AF8" w:rsidRPr="00E53FBD">
        <w:rPr>
          <w:rFonts w:ascii="Times New Roman" w:hAnsi="Times New Roman" w:cs="Times New Roman"/>
          <w:lang w:val="en-GB"/>
        </w:rPr>
        <w:t>[10], [13].</w:t>
      </w:r>
      <w:r w:rsidRPr="00E53FBD">
        <w:rPr>
          <w:rFonts w:ascii="Times New Roman" w:hAnsi="Times New Roman" w:cs="Times New Roman"/>
          <w:lang w:val="en-GB"/>
        </w:rPr>
        <w:t xml:space="preserve"> GenAI, by contrast, operates through probabilistic </w:t>
      </w:r>
      <w:proofErr w:type="spellStart"/>
      <w:r w:rsidRPr="00E53FBD">
        <w:rPr>
          <w:rFonts w:ascii="Times New Roman" w:hAnsi="Times New Roman" w:cs="Times New Roman"/>
          <w:lang w:val="en-GB"/>
        </w:rPr>
        <w:t>modeling</w:t>
      </w:r>
      <w:proofErr w:type="spellEnd"/>
      <w:r w:rsidRPr="00E53FBD">
        <w:rPr>
          <w:rFonts w:ascii="Times New Roman" w:hAnsi="Times New Roman" w:cs="Times New Roman"/>
          <w:lang w:val="en-GB"/>
        </w:rPr>
        <w:t xml:space="preserve"> that enables the creation of novel outputs, thereby introducing mechanisms associated with creativity, design, and knowledge recombination</w:t>
      </w:r>
      <w:r w:rsidR="00772234" w:rsidRPr="00E53FBD">
        <w:rPr>
          <w:rFonts w:ascii="Times New Roman" w:hAnsi="Times New Roman" w:cs="Times New Roman"/>
          <w:lang w:val="en-GB"/>
        </w:rPr>
        <w:t xml:space="preserve"> </w:t>
      </w:r>
      <w:r w:rsidR="00391AF8" w:rsidRPr="00E53FBD">
        <w:rPr>
          <w:rFonts w:ascii="Times New Roman" w:hAnsi="Times New Roman" w:cs="Times New Roman"/>
          <w:lang w:val="en-GB"/>
        </w:rPr>
        <w:t>[1], [4]</w:t>
      </w:r>
      <w:r w:rsidRPr="00E53FBD">
        <w:rPr>
          <w:rFonts w:ascii="Times New Roman" w:hAnsi="Times New Roman" w:cs="Times New Roman"/>
          <w:lang w:val="en-GB"/>
        </w:rPr>
        <w:t xml:space="preserve">. </w:t>
      </w:r>
      <w:r w:rsidR="00772234" w:rsidRPr="00E53FBD">
        <w:rPr>
          <w:rFonts w:ascii="Times New Roman" w:hAnsi="Times New Roman" w:cs="Times New Roman"/>
          <w:lang w:val="en-GB"/>
        </w:rPr>
        <w:t>Consequently,</w:t>
      </w:r>
      <w:r w:rsidRPr="00E53FBD">
        <w:rPr>
          <w:rFonts w:ascii="Times New Roman" w:hAnsi="Times New Roman" w:cs="Times New Roman"/>
          <w:lang w:val="en-GB"/>
        </w:rPr>
        <w:t xml:space="preserve"> GenAI challenges the conventional framing of AI as an analytical tool and instead positions it as an engine of artifact production and interactional </w:t>
      </w:r>
      <w:r w:rsidRPr="00E53FBD">
        <w:rPr>
          <w:rFonts w:ascii="Times New Roman" w:hAnsi="Times New Roman" w:cs="Times New Roman"/>
          <w:lang w:val="en-GB"/>
        </w:rPr>
        <w:lastRenderedPageBreak/>
        <w:t>augmentation</w:t>
      </w:r>
      <w:r w:rsidR="00391AF8" w:rsidRPr="00E53FBD">
        <w:rPr>
          <w:rFonts w:ascii="Times New Roman" w:hAnsi="Times New Roman" w:cs="Times New Roman"/>
          <w:lang w:val="en-GB"/>
        </w:rPr>
        <w:t xml:space="preserve"> [6]</w:t>
      </w:r>
      <w:r w:rsidRPr="00E53FBD">
        <w:rPr>
          <w:rFonts w:ascii="Times New Roman" w:hAnsi="Times New Roman" w:cs="Times New Roman"/>
          <w:lang w:val="en-GB"/>
        </w:rPr>
        <w:t>. Emerging research increasingly characterizes these capabilities as creational affordances, highlighting GenAI’s capacity to expand the space of possible actions available to individuals, organizations, and digital systems</w:t>
      </w:r>
      <w:r w:rsidR="00772234" w:rsidRPr="00E53FBD">
        <w:rPr>
          <w:rFonts w:ascii="Times New Roman" w:hAnsi="Times New Roman" w:cs="Times New Roman"/>
          <w:lang w:val="en-GB"/>
        </w:rPr>
        <w:t xml:space="preserve"> </w:t>
      </w:r>
      <w:r w:rsidR="00391AF8" w:rsidRPr="00E53FBD">
        <w:rPr>
          <w:rFonts w:ascii="Times New Roman" w:hAnsi="Times New Roman" w:cs="Times New Roman"/>
          <w:lang w:val="en-GB"/>
        </w:rPr>
        <w:t>[26], [27]</w:t>
      </w:r>
      <w:r w:rsidRPr="00E53FBD">
        <w:rPr>
          <w:rFonts w:ascii="Times New Roman" w:hAnsi="Times New Roman" w:cs="Times New Roman"/>
          <w:lang w:val="en-GB"/>
        </w:rPr>
        <w:t>.</w:t>
      </w:r>
    </w:p>
    <w:p w14:paraId="0F0A4A8C" w14:textId="77777777" w:rsidR="0079376A" w:rsidRPr="00E53FBD" w:rsidRDefault="0079376A"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Within digital platforms, these affordances </w:t>
      </w:r>
      <w:r w:rsidR="00823465" w:rsidRPr="00E53FBD">
        <w:rPr>
          <w:rFonts w:ascii="Times New Roman" w:hAnsi="Times New Roman" w:cs="Times New Roman"/>
          <w:lang w:val="en-GB"/>
        </w:rPr>
        <w:t xml:space="preserve">receive </w:t>
      </w:r>
      <w:r w:rsidRPr="00E53FBD">
        <w:rPr>
          <w:rFonts w:ascii="Times New Roman" w:hAnsi="Times New Roman" w:cs="Times New Roman"/>
          <w:lang w:val="en-GB"/>
        </w:rPr>
        <w:t xml:space="preserve">heightened significance. Platform </w:t>
      </w:r>
      <w:r w:rsidR="007642CF" w:rsidRPr="00E53FBD">
        <w:rPr>
          <w:rFonts w:ascii="Times New Roman" w:hAnsi="Times New Roman" w:cs="Times New Roman"/>
          <w:lang w:val="en-GB"/>
        </w:rPr>
        <w:t>literature</w:t>
      </w:r>
      <w:r w:rsidRPr="00E53FBD">
        <w:rPr>
          <w:rFonts w:ascii="Times New Roman" w:hAnsi="Times New Roman" w:cs="Times New Roman"/>
          <w:lang w:val="en-GB"/>
        </w:rPr>
        <w:t xml:space="preserve"> conceptualizes platforms as modular, layered architectures designed to facilitate interactions, coordinate complementarities, and harness network effects across multi-sided ecosystems</w:t>
      </w:r>
      <w:r w:rsidR="00391AF8" w:rsidRPr="00E53FBD">
        <w:rPr>
          <w:rFonts w:ascii="Times New Roman" w:hAnsi="Times New Roman" w:cs="Times New Roman"/>
          <w:lang w:val="en-GB"/>
        </w:rPr>
        <w:t xml:space="preserve"> [9], [14], [28]. </w:t>
      </w:r>
      <w:r w:rsidRPr="00E53FBD">
        <w:rPr>
          <w:rFonts w:ascii="Times New Roman" w:hAnsi="Times New Roman" w:cs="Times New Roman"/>
          <w:lang w:val="en-GB"/>
        </w:rPr>
        <w:t xml:space="preserve">GenAI interacts with these structural features in distinctive ways. First, by lowering the cognitive, technical, and economic barriers associated with content and design creation, GenAI </w:t>
      </w:r>
      <w:r w:rsidR="00823465" w:rsidRPr="00E53FBD">
        <w:rPr>
          <w:rFonts w:ascii="Times New Roman" w:hAnsi="Times New Roman" w:cs="Times New Roman"/>
          <w:lang w:val="en-GB"/>
        </w:rPr>
        <w:t>changes</w:t>
      </w:r>
      <w:r w:rsidRPr="00E53FBD">
        <w:rPr>
          <w:rFonts w:ascii="Times New Roman" w:hAnsi="Times New Roman" w:cs="Times New Roman"/>
          <w:lang w:val="en-GB"/>
        </w:rPr>
        <w:t xml:space="preserve"> the distribution of generative activity across platform participants</w:t>
      </w:r>
      <w:r w:rsidR="00823465" w:rsidRPr="00E53FBD">
        <w:rPr>
          <w:rFonts w:ascii="Times New Roman" w:hAnsi="Times New Roman" w:cs="Times New Roman"/>
          <w:lang w:val="en-GB"/>
        </w:rPr>
        <w:t xml:space="preserve"> </w:t>
      </w:r>
      <w:r w:rsidR="00391AF8" w:rsidRPr="00E53FBD">
        <w:rPr>
          <w:rFonts w:ascii="Times New Roman" w:hAnsi="Times New Roman" w:cs="Times New Roman"/>
          <w:lang w:val="en-GB"/>
        </w:rPr>
        <w:t>[29]</w:t>
      </w:r>
      <w:r w:rsidRPr="00E53FBD">
        <w:rPr>
          <w:rFonts w:ascii="Times New Roman" w:hAnsi="Times New Roman" w:cs="Times New Roman"/>
          <w:lang w:val="en-GB"/>
        </w:rPr>
        <w:t xml:space="preserve">. </w:t>
      </w:r>
      <w:r w:rsidR="00823465" w:rsidRPr="00E53FBD">
        <w:rPr>
          <w:rFonts w:ascii="Times New Roman" w:hAnsi="Times New Roman" w:cs="Times New Roman"/>
          <w:lang w:val="en-GB"/>
        </w:rPr>
        <w:t>For instance, f</w:t>
      </w:r>
      <w:r w:rsidRPr="00E53FBD">
        <w:rPr>
          <w:rFonts w:ascii="Times New Roman" w:hAnsi="Times New Roman" w:cs="Times New Roman"/>
          <w:lang w:val="en-GB"/>
        </w:rPr>
        <w:t xml:space="preserve">unctions concentrated among specialized </w:t>
      </w:r>
      <w:r w:rsidR="00621EAD" w:rsidRPr="00E53FBD">
        <w:rPr>
          <w:rFonts w:ascii="Times New Roman" w:hAnsi="Times New Roman" w:cs="Times New Roman"/>
          <w:lang w:val="en-GB"/>
        </w:rPr>
        <w:t>complementors,</w:t>
      </w:r>
      <w:r w:rsidRPr="00E53FBD">
        <w:rPr>
          <w:rFonts w:ascii="Times New Roman" w:hAnsi="Times New Roman" w:cs="Times New Roman"/>
          <w:lang w:val="en-GB"/>
        </w:rPr>
        <w:t xml:space="preserve"> or professional creators become increasingly accessible to a broader range of actors, reshaping participation patterns and competitive dynamics. Second, GenAI modifies the nature of platform-mediated value creation by enabling continuous generation, adaptation, and personalization of artifacts and services</w:t>
      </w:r>
      <w:r w:rsidR="00823465" w:rsidRPr="00E53FBD">
        <w:rPr>
          <w:rFonts w:ascii="Times New Roman" w:hAnsi="Times New Roman" w:cs="Times New Roman"/>
          <w:lang w:val="en-GB"/>
        </w:rPr>
        <w:t xml:space="preserve"> </w:t>
      </w:r>
      <w:r w:rsidR="00391AF8" w:rsidRPr="00E53FBD">
        <w:rPr>
          <w:rFonts w:ascii="Times New Roman" w:hAnsi="Times New Roman" w:cs="Times New Roman"/>
          <w:lang w:val="en-GB"/>
        </w:rPr>
        <w:t>[30]</w:t>
      </w:r>
      <w:r w:rsidRPr="00E53FBD">
        <w:rPr>
          <w:rFonts w:ascii="Times New Roman" w:hAnsi="Times New Roman" w:cs="Times New Roman"/>
          <w:lang w:val="en-GB"/>
        </w:rPr>
        <w:t>. Rather than static complements, generative outputs evolve dynamically in response to user inputs, contextual data, and iterative learning processes. Third, GenAI introduces new forms of agency within platform ecosystems, as AI systems increasingly act not only as infrastructure components but as semi-autonomous producers and mediators</w:t>
      </w:r>
      <w:r w:rsidR="00391AF8" w:rsidRPr="00E53FBD">
        <w:rPr>
          <w:rFonts w:ascii="Times New Roman" w:hAnsi="Times New Roman" w:cs="Times New Roman"/>
          <w:lang w:val="en-GB"/>
        </w:rPr>
        <w:t xml:space="preserve"> [3], [</w:t>
      </w:r>
      <w:r w:rsidR="003E1A05" w:rsidRPr="00E53FBD">
        <w:rPr>
          <w:rFonts w:ascii="Times New Roman" w:hAnsi="Times New Roman" w:cs="Times New Roman"/>
          <w:lang w:val="en-GB"/>
        </w:rPr>
        <w:t>30</w:t>
      </w:r>
      <w:r w:rsidR="00391AF8" w:rsidRPr="00E53FBD">
        <w:rPr>
          <w:rFonts w:ascii="Times New Roman" w:hAnsi="Times New Roman" w:cs="Times New Roman"/>
          <w:lang w:val="en-GB"/>
        </w:rPr>
        <w:t>].</w:t>
      </w:r>
    </w:p>
    <w:p w14:paraId="4DCA3994" w14:textId="17CFCF2E" w:rsidR="00B4651A" w:rsidRPr="00E53FBD" w:rsidRDefault="00CA1FC2"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Taken together, these features distinguish GenAI theoretically from earlier forms of AI. GenAI introduces creational rather than solely analytical agency</w:t>
      </w:r>
      <w:r w:rsidR="00A262AE" w:rsidRPr="00E53FBD">
        <w:rPr>
          <w:rFonts w:ascii="Times New Roman" w:hAnsi="Times New Roman" w:cs="Times New Roman"/>
          <w:lang w:val="en-GB"/>
        </w:rPr>
        <w:t xml:space="preserve"> [27]</w:t>
      </w:r>
      <w:r w:rsidRPr="00E53FBD">
        <w:rPr>
          <w:rFonts w:ascii="Times New Roman" w:hAnsi="Times New Roman" w:cs="Times New Roman"/>
          <w:lang w:val="en-GB"/>
        </w:rPr>
        <w:t>, blurs the roles of platform owners, complementors, and users, produces probabilistic outputs requiring continuous assurance</w:t>
      </w:r>
      <w:r w:rsidR="00A262AE" w:rsidRPr="00E53FBD">
        <w:rPr>
          <w:rFonts w:ascii="Times New Roman" w:hAnsi="Times New Roman" w:cs="Times New Roman"/>
          <w:lang w:val="en-GB"/>
        </w:rPr>
        <w:t xml:space="preserve"> [29]</w:t>
      </w:r>
      <w:r w:rsidRPr="00E53FBD">
        <w:rPr>
          <w:rFonts w:ascii="Times New Roman" w:hAnsi="Times New Roman" w:cs="Times New Roman"/>
          <w:lang w:val="en-GB"/>
        </w:rPr>
        <w:t>, and amplifies both innovation and risk through platform scale and network effects</w:t>
      </w:r>
      <w:r w:rsidR="00A262AE" w:rsidRPr="00E53FBD">
        <w:rPr>
          <w:rFonts w:ascii="Times New Roman" w:hAnsi="Times New Roman" w:cs="Times New Roman"/>
          <w:lang w:val="en-GB"/>
        </w:rPr>
        <w:t xml:space="preserve"> [30]</w:t>
      </w:r>
      <w:r w:rsidRPr="00E53FBD">
        <w:rPr>
          <w:rFonts w:ascii="Times New Roman" w:hAnsi="Times New Roman" w:cs="Times New Roman"/>
          <w:lang w:val="en-GB"/>
        </w:rPr>
        <w:t xml:space="preserve">. It therefore functions as a hybrid platform participant whose value and legitimacy are recursively shaped through design, use, and governance. Particularly, this hybrid role </w:t>
      </w:r>
      <w:r w:rsidR="00B4651A" w:rsidRPr="00E53FBD">
        <w:rPr>
          <w:rFonts w:ascii="Times New Roman" w:hAnsi="Times New Roman" w:cs="Times New Roman"/>
          <w:lang w:val="en-GB"/>
        </w:rPr>
        <w:t>varies according to where it is embedded within the platform architecture</w:t>
      </w:r>
      <w:r w:rsidR="00A262AE" w:rsidRPr="00E53FBD">
        <w:rPr>
          <w:rFonts w:ascii="Times New Roman" w:hAnsi="Times New Roman" w:cs="Times New Roman"/>
          <w:lang w:val="en-GB"/>
        </w:rPr>
        <w:t xml:space="preserve"> [18], [29], [30]</w:t>
      </w:r>
      <w:r w:rsidR="00B4651A" w:rsidRPr="00E53FBD">
        <w:rPr>
          <w:rFonts w:ascii="Times New Roman" w:hAnsi="Times New Roman" w:cs="Times New Roman"/>
          <w:lang w:val="en-GB"/>
        </w:rPr>
        <w:t xml:space="preserve">. For instance, </w:t>
      </w:r>
      <w:r w:rsidR="00B4651A" w:rsidRPr="00E53FBD">
        <w:rPr>
          <w:rFonts w:ascii="Times New Roman" w:hAnsi="Times New Roman" w:cs="Times New Roman"/>
          <w:lang w:val="en-GB"/>
        </w:rPr>
        <w:lastRenderedPageBreak/>
        <w:t>at the model, data, and API layer, it provides reusable models, data pipelines, and generative services. At the interface layer, it operates as conversational agents and personalized assistants; at the complementor layer, it supports content creation and product design; at the operational layer, it enables service automation and decision support; and at the governance layer, it facilitates content moderation, risk detection, verification, and compliance. These layers are interdependent, and the same GenAI system may simultaneously support platform owners, complementors, and users.</w:t>
      </w:r>
    </w:p>
    <w:p w14:paraId="143C00C7" w14:textId="77777777" w:rsidR="0079376A" w:rsidRPr="00E53FBD" w:rsidRDefault="00B54055"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However, these developments expose the </w:t>
      </w:r>
      <w:proofErr w:type="gramStart"/>
      <w:r w:rsidRPr="00E53FBD">
        <w:rPr>
          <w:rFonts w:ascii="Times New Roman" w:hAnsi="Times New Roman" w:cs="Times New Roman"/>
          <w:lang w:val="en-GB"/>
        </w:rPr>
        <w:t>particular sensitivities</w:t>
      </w:r>
      <w:proofErr w:type="gramEnd"/>
      <w:r w:rsidRPr="00E53FBD">
        <w:rPr>
          <w:rFonts w:ascii="Times New Roman" w:hAnsi="Times New Roman" w:cs="Times New Roman"/>
          <w:lang w:val="en-GB"/>
        </w:rPr>
        <w:t xml:space="preserve"> of platforms to GenAI integration. Specifically, platforms depend fundamentally on mechanisms of trust, legitimacy, and governance to sustain interactions among heterogeneous participants [7], [18]. The probabilistic nature of GenAI systems manifested in phenomena such as hallucinations, biases, and synthetic artifacts, introduces uncertainties into these interactional environments. Moreover, GenAI’s capacity to replicate, simulate, or augment human-like creativity and communication raises questions concerning authenticity, attribution, and value appropriation [30], [31]. At the ecosystem level, these tensions may reconfigure relationships among platform owners, complementors, and users, as generative technologies simultaneously enable innovation and threaten established sources of differentiation [14], [29]. Therefore, GenAI’s unique characteristics push platform transformation beyond conventional adoption and automation logics, requiring a socio-technical reconceptualization encompassing creativity, agency, governance, and ecosystem structure.</w:t>
      </w:r>
    </w:p>
    <w:p w14:paraId="5CF69AE6" w14:textId="77777777" w:rsidR="00E5157D" w:rsidRPr="00E53FBD" w:rsidRDefault="00E5157D"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2.2 Transformation Mechanisms and </w:t>
      </w:r>
      <w:r w:rsidR="006251E4" w:rsidRPr="00E53FBD">
        <w:rPr>
          <w:rFonts w:ascii="Times New Roman" w:hAnsi="Times New Roman" w:cs="Times New Roman"/>
          <w:lang w:val="en-GB"/>
        </w:rPr>
        <w:t>Challenges</w:t>
      </w:r>
    </w:p>
    <w:p w14:paraId="7BA143C4" w14:textId="77777777" w:rsidR="0094645F" w:rsidRPr="00E53FBD" w:rsidRDefault="0094645F"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The integration of GenAI into digital platforms triggers multiple</w:t>
      </w:r>
      <w:r w:rsidR="006251E4" w:rsidRPr="00E53FBD">
        <w:rPr>
          <w:rFonts w:ascii="Times New Roman" w:hAnsi="Times New Roman" w:cs="Times New Roman"/>
          <w:lang w:val="en-GB"/>
        </w:rPr>
        <w:t xml:space="preserve"> </w:t>
      </w:r>
      <w:r w:rsidRPr="00E53FBD">
        <w:rPr>
          <w:rFonts w:ascii="Times New Roman" w:hAnsi="Times New Roman" w:cs="Times New Roman"/>
          <w:lang w:val="en-GB"/>
        </w:rPr>
        <w:t xml:space="preserve">transformation mechanisms that extend beyond </w:t>
      </w:r>
      <w:r w:rsidR="006251E4" w:rsidRPr="00E53FBD">
        <w:rPr>
          <w:rFonts w:ascii="Times New Roman" w:hAnsi="Times New Roman" w:cs="Times New Roman"/>
          <w:lang w:val="en-GB"/>
        </w:rPr>
        <w:t>conventional</w:t>
      </w:r>
      <w:r w:rsidRPr="00E53FBD">
        <w:rPr>
          <w:rFonts w:ascii="Times New Roman" w:hAnsi="Times New Roman" w:cs="Times New Roman"/>
          <w:lang w:val="en-GB"/>
        </w:rPr>
        <w:t xml:space="preserve"> technological enhancement</w:t>
      </w:r>
      <w:r w:rsidR="006251E4" w:rsidRPr="00E53FBD">
        <w:rPr>
          <w:rFonts w:ascii="Times New Roman" w:hAnsi="Times New Roman" w:cs="Times New Roman"/>
          <w:lang w:val="en-GB"/>
        </w:rPr>
        <w:t xml:space="preserve"> </w:t>
      </w:r>
      <w:r w:rsidR="00DF082A" w:rsidRPr="00E53FBD">
        <w:rPr>
          <w:rFonts w:ascii="Times New Roman" w:hAnsi="Times New Roman" w:cs="Times New Roman"/>
          <w:lang w:val="en-GB"/>
        </w:rPr>
        <w:t xml:space="preserve">[30], [32], [33]. </w:t>
      </w:r>
      <w:r w:rsidRPr="00E53FBD">
        <w:rPr>
          <w:rFonts w:ascii="Times New Roman" w:hAnsi="Times New Roman" w:cs="Times New Roman"/>
          <w:lang w:val="en-GB"/>
        </w:rPr>
        <w:t xml:space="preserve">Table 1 synthesizes these transformation mechanisms and their associated tensions. The patterns </w:t>
      </w:r>
      <w:r w:rsidRPr="00E53FBD">
        <w:rPr>
          <w:rFonts w:ascii="Times New Roman" w:hAnsi="Times New Roman" w:cs="Times New Roman"/>
          <w:lang w:val="en-GB"/>
        </w:rPr>
        <w:lastRenderedPageBreak/>
        <w:t xml:space="preserve">highlighted suggest the inherently paradoxical nature of GenAI-driven platform transformation: while GenAI enables unprecedented gains in efficiency, creativity, and personalization, it introduces </w:t>
      </w:r>
      <w:r w:rsidR="00D8397D" w:rsidRPr="00E53FBD">
        <w:rPr>
          <w:rFonts w:ascii="Times New Roman" w:hAnsi="Times New Roman" w:cs="Times New Roman"/>
          <w:lang w:val="en-GB"/>
        </w:rPr>
        <w:t>different</w:t>
      </w:r>
      <w:r w:rsidRPr="00E53FBD">
        <w:rPr>
          <w:rFonts w:ascii="Times New Roman" w:hAnsi="Times New Roman" w:cs="Times New Roman"/>
          <w:lang w:val="en-GB"/>
        </w:rPr>
        <w:t xml:space="preserve"> forms of uncertainty, vulnerability, and governance complexity.</w:t>
      </w:r>
    </w:p>
    <w:tbl>
      <w:tblPr>
        <w:tblStyle w:val="GridTable2"/>
        <w:tblW w:w="0" w:type="auto"/>
        <w:tblBorders>
          <w:top w:val="none" w:sz="0" w:space="0" w:color="auto"/>
          <w:bottom w:val="none" w:sz="0" w:space="0" w:color="auto"/>
          <w:insideH w:val="none" w:sz="0" w:space="0" w:color="auto"/>
          <w:insideV w:val="none" w:sz="0" w:space="0" w:color="auto"/>
        </w:tblBorders>
        <w:tblLayout w:type="fixed"/>
        <w:tblLook w:val="04A0" w:firstRow="1" w:lastRow="0" w:firstColumn="1" w:lastColumn="0" w:noHBand="0" w:noVBand="1"/>
      </w:tblPr>
      <w:tblGrid>
        <w:gridCol w:w="1507"/>
        <w:gridCol w:w="2462"/>
        <w:gridCol w:w="2127"/>
        <w:gridCol w:w="2930"/>
      </w:tblGrid>
      <w:tr w:rsidR="00E321C2" w:rsidRPr="00E53FBD" w14:paraId="5EEF19B4" w14:textId="77777777" w:rsidTr="00E321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gridSpan w:val="4"/>
            <w:tcBorders>
              <w:top w:val="none" w:sz="0" w:space="0" w:color="auto"/>
              <w:bottom w:val="single" w:sz="4" w:space="0" w:color="auto"/>
            </w:tcBorders>
          </w:tcPr>
          <w:p w14:paraId="74B1AAB7" w14:textId="77777777" w:rsidR="0094645F" w:rsidRPr="00E53FBD" w:rsidRDefault="0094645F" w:rsidP="00621EAD">
            <w:pPr>
              <w:spacing w:line="240" w:lineRule="exact"/>
              <w:jc w:val="both"/>
              <w:rPr>
                <w:rFonts w:ascii="Times New Roman" w:hAnsi="Times New Roman" w:cs="Times New Roman"/>
                <w:b w:val="0"/>
                <w:bCs w:val="0"/>
                <w:sz w:val="22"/>
                <w:szCs w:val="22"/>
              </w:rPr>
            </w:pPr>
            <w:r w:rsidRPr="00E53FBD">
              <w:rPr>
                <w:rFonts w:ascii="Times New Roman" w:hAnsi="Times New Roman" w:cs="Times New Roman"/>
                <w:b w:val="0"/>
                <w:bCs w:val="0"/>
                <w:sz w:val="22"/>
                <w:szCs w:val="22"/>
              </w:rPr>
              <w:t>Table 1. Transformation Mechanisms, Shifts, Tensions, and Illustrative Examples</w:t>
            </w:r>
          </w:p>
        </w:tc>
      </w:tr>
      <w:tr w:rsidR="00E321C2" w:rsidRPr="00E53FBD" w14:paraId="67CC5A94" w14:textId="77777777" w:rsidTr="00E321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7" w:type="dxa"/>
            <w:tcBorders>
              <w:top w:val="single" w:sz="4" w:space="0" w:color="auto"/>
              <w:bottom w:val="single" w:sz="4" w:space="0" w:color="auto"/>
            </w:tcBorders>
          </w:tcPr>
          <w:p w14:paraId="15B9E589" w14:textId="77777777" w:rsidR="0094645F" w:rsidRPr="00E53FBD" w:rsidRDefault="0094645F" w:rsidP="00621EAD">
            <w:pPr>
              <w:spacing w:line="240" w:lineRule="exact"/>
              <w:jc w:val="both"/>
              <w:rPr>
                <w:rFonts w:ascii="Times New Roman" w:hAnsi="Times New Roman" w:cs="Times New Roman"/>
                <w:sz w:val="22"/>
                <w:szCs w:val="22"/>
                <w:lang w:val="en-GB"/>
              </w:rPr>
            </w:pPr>
            <w:r w:rsidRPr="00E53FBD">
              <w:rPr>
                <w:rFonts w:ascii="Times New Roman" w:hAnsi="Times New Roman" w:cs="Times New Roman"/>
                <w:sz w:val="22"/>
                <w:szCs w:val="22"/>
              </w:rPr>
              <w:t>Mechanism</w:t>
            </w:r>
          </w:p>
        </w:tc>
        <w:tc>
          <w:tcPr>
            <w:tcW w:w="2462" w:type="dxa"/>
            <w:tcBorders>
              <w:top w:val="single" w:sz="4" w:space="0" w:color="auto"/>
              <w:bottom w:val="single" w:sz="4" w:space="0" w:color="auto"/>
            </w:tcBorders>
          </w:tcPr>
          <w:p w14:paraId="17A775C4" w14:textId="77777777" w:rsidR="0094645F" w:rsidRPr="00E53FBD" w:rsidRDefault="0094645F" w:rsidP="00621EAD">
            <w:p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lang w:val="en-GB"/>
              </w:rPr>
            </w:pPr>
            <w:r w:rsidRPr="00E53FBD">
              <w:rPr>
                <w:rFonts w:ascii="Times New Roman" w:hAnsi="Times New Roman" w:cs="Times New Roman"/>
                <w:b/>
                <w:bCs/>
                <w:sz w:val="22"/>
                <w:szCs w:val="22"/>
              </w:rPr>
              <w:t>GenAI-Driven Shift</w:t>
            </w:r>
          </w:p>
        </w:tc>
        <w:tc>
          <w:tcPr>
            <w:tcW w:w="2127" w:type="dxa"/>
            <w:tcBorders>
              <w:top w:val="single" w:sz="4" w:space="0" w:color="auto"/>
              <w:bottom w:val="single" w:sz="4" w:space="0" w:color="auto"/>
            </w:tcBorders>
          </w:tcPr>
          <w:p w14:paraId="0E5D8E23" w14:textId="77777777" w:rsidR="0094645F" w:rsidRPr="00E53FBD" w:rsidRDefault="0094645F" w:rsidP="00621EAD">
            <w:p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lang w:val="en-GB"/>
              </w:rPr>
            </w:pPr>
            <w:r w:rsidRPr="00E53FBD">
              <w:rPr>
                <w:rFonts w:ascii="Times New Roman" w:hAnsi="Times New Roman" w:cs="Times New Roman"/>
                <w:b/>
                <w:bCs/>
                <w:sz w:val="22"/>
                <w:szCs w:val="22"/>
              </w:rPr>
              <w:t>Emerging Tension</w:t>
            </w:r>
          </w:p>
        </w:tc>
        <w:tc>
          <w:tcPr>
            <w:tcW w:w="2930" w:type="dxa"/>
            <w:tcBorders>
              <w:top w:val="single" w:sz="4" w:space="0" w:color="auto"/>
              <w:bottom w:val="single" w:sz="4" w:space="0" w:color="auto"/>
            </w:tcBorders>
          </w:tcPr>
          <w:p w14:paraId="36229574" w14:textId="77777777" w:rsidR="0094645F" w:rsidRPr="00E53FBD" w:rsidRDefault="0094645F" w:rsidP="00621EAD">
            <w:p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lang w:val="en-GB"/>
              </w:rPr>
            </w:pPr>
            <w:r w:rsidRPr="00E53FBD">
              <w:rPr>
                <w:rFonts w:ascii="Times New Roman" w:hAnsi="Times New Roman" w:cs="Times New Roman"/>
                <w:b/>
                <w:bCs/>
                <w:sz w:val="22"/>
                <w:szCs w:val="22"/>
              </w:rPr>
              <w:t>Example</w:t>
            </w:r>
          </w:p>
        </w:tc>
      </w:tr>
      <w:tr w:rsidR="006251E4" w:rsidRPr="00E53FBD" w14:paraId="6AA8005F" w14:textId="77777777" w:rsidTr="00E321C2">
        <w:tc>
          <w:tcPr>
            <w:cnfStyle w:val="001000000000" w:firstRow="0" w:lastRow="0" w:firstColumn="1" w:lastColumn="0" w:oddVBand="0" w:evenVBand="0" w:oddHBand="0" w:evenHBand="0" w:firstRowFirstColumn="0" w:firstRowLastColumn="0" w:lastRowFirstColumn="0" w:lastRowLastColumn="0"/>
            <w:tcW w:w="1507" w:type="dxa"/>
            <w:tcBorders>
              <w:top w:val="single" w:sz="4" w:space="0" w:color="auto"/>
            </w:tcBorders>
          </w:tcPr>
          <w:p w14:paraId="25BBDEFF" w14:textId="77777777" w:rsidR="0094645F" w:rsidRPr="00E53FBD" w:rsidRDefault="0094645F" w:rsidP="00621EAD">
            <w:pPr>
              <w:spacing w:line="240" w:lineRule="exact"/>
              <w:jc w:val="both"/>
              <w:rPr>
                <w:rFonts w:ascii="Times New Roman" w:hAnsi="Times New Roman" w:cs="Times New Roman"/>
                <w:b w:val="0"/>
                <w:bCs w:val="0"/>
                <w:sz w:val="22"/>
                <w:szCs w:val="22"/>
                <w:lang w:val="en-GB"/>
              </w:rPr>
            </w:pPr>
            <w:r w:rsidRPr="00E53FBD">
              <w:rPr>
                <w:rFonts w:ascii="Times New Roman" w:hAnsi="Times New Roman" w:cs="Times New Roman"/>
                <w:b w:val="0"/>
                <w:bCs w:val="0"/>
                <w:sz w:val="22"/>
                <w:szCs w:val="22"/>
              </w:rPr>
              <w:t>Economics of Production and Innovation</w:t>
            </w:r>
          </w:p>
        </w:tc>
        <w:tc>
          <w:tcPr>
            <w:tcW w:w="2462" w:type="dxa"/>
            <w:tcBorders>
              <w:top w:val="single" w:sz="4" w:space="0" w:color="auto"/>
            </w:tcBorders>
          </w:tcPr>
          <w:p w14:paraId="3366A073" w14:textId="77777777" w:rsidR="0094645F" w:rsidRPr="00E53FBD" w:rsidRDefault="006251E4" w:rsidP="00621EAD">
            <w:p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GB"/>
              </w:rPr>
            </w:pPr>
            <w:r w:rsidRPr="00E53FBD">
              <w:rPr>
                <w:rFonts w:ascii="Times New Roman" w:hAnsi="Times New Roman" w:cs="Times New Roman"/>
                <w:sz w:val="22"/>
                <w:szCs w:val="22"/>
                <w:lang w:val="en-GB"/>
              </w:rPr>
              <w:t>Reduced marginal cost of generating content, designs, and solutions; accelerated</w:t>
            </w:r>
            <w:r w:rsidR="0020064D" w:rsidRPr="00E53FBD">
              <w:rPr>
                <w:rFonts w:ascii="Times New Roman" w:hAnsi="Times New Roman" w:cs="Times New Roman"/>
                <w:sz w:val="22"/>
                <w:szCs w:val="22"/>
                <w:lang w:val="en-GB"/>
              </w:rPr>
              <w:t xml:space="preserve"> </w:t>
            </w:r>
            <w:r w:rsidRPr="00E53FBD">
              <w:rPr>
                <w:rFonts w:ascii="Times New Roman" w:hAnsi="Times New Roman" w:cs="Times New Roman"/>
                <w:sz w:val="22"/>
                <w:szCs w:val="22"/>
                <w:lang w:val="en-GB"/>
              </w:rPr>
              <w:t>experimentation</w:t>
            </w:r>
            <w:r w:rsidR="0020064D" w:rsidRPr="00E53FBD">
              <w:rPr>
                <w:rFonts w:ascii="Times New Roman" w:hAnsi="Times New Roman" w:cs="Times New Roman"/>
                <w:sz w:val="22"/>
                <w:szCs w:val="22"/>
                <w:lang w:val="en-GB"/>
              </w:rPr>
              <w:t>.</w:t>
            </w:r>
          </w:p>
        </w:tc>
        <w:tc>
          <w:tcPr>
            <w:tcW w:w="2127" w:type="dxa"/>
            <w:tcBorders>
              <w:top w:val="single" w:sz="4" w:space="0" w:color="auto"/>
            </w:tcBorders>
          </w:tcPr>
          <w:p w14:paraId="03261E05" w14:textId="77777777" w:rsidR="0094645F" w:rsidRPr="00E53FBD" w:rsidRDefault="006251E4" w:rsidP="00621EAD">
            <w:p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GB"/>
              </w:rPr>
            </w:pPr>
            <w:r w:rsidRPr="00E53FBD">
              <w:rPr>
                <w:rFonts w:ascii="Times New Roman" w:hAnsi="Times New Roman" w:cs="Times New Roman"/>
                <w:sz w:val="22"/>
                <w:szCs w:val="22"/>
                <w:lang w:val="en-GB"/>
              </w:rPr>
              <w:t>Content saturation, rapid imitation</w:t>
            </w:r>
            <w:r w:rsidR="00CE05FA" w:rsidRPr="00E53FBD">
              <w:rPr>
                <w:rFonts w:ascii="Times New Roman" w:hAnsi="Times New Roman" w:cs="Times New Roman"/>
                <w:sz w:val="22"/>
                <w:szCs w:val="22"/>
                <w:lang w:val="en-GB"/>
              </w:rPr>
              <w:t xml:space="preserve">, </w:t>
            </w:r>
            <w:r w:rsidRPr="00E53FBD">
              <w:rPr>
                <w:rFonts w:ascii="Times New Roman" w:hAnsi="Times New Roman" w:cs="Times New Roman"/>
                <w:sz w:val="22"/>
                <w:szCs w:val="22"/>
                <w:lang w:val="en-GB"/>
              </w:rPr>
              <w:t>erosion of differentiation</w:t>
            </w:r>
            <w:r w:rsidR="0020064D" w:rsidRPr="00E53FBD">
              <w:rPr>
                <w:rFonts w:ascii="Times New Roman" w:hAnsi="Times New Roman" w:cs="Times New Roman"/>
                <w:sz w:val="22"/>
                <w:szCs w:val="22"/>
                <w:lang w:val="en-GB"/>
              </w:rPr>
              <w:t>.</w:t>
            </w:r>
          </w:p>
        </w:tc>
        <w:tc>
          <w:tcPr>
            <w:tcW w:w="2930" w:type="dxa"/>
            <w:tcBorders>
              <w:top w:val="single" w:sz="4" w:space="0" w:color="auto"/>
            </w:tcBorders>
          </w:tcPr>
          <w:p w14:paraId="685A48CE" w14:textId="77777777" w:rsidR="0094645F" w:rsidRPr="00E53FBD" w:rsidRDefault="006251E4" w:rsidP="00621EAD">
            <w:p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GB"/>
              </w:rPr>
            </w:pPr>
            <w:r w:rsidRPr="00E53FBD">
              <w:rPr>
                <w:rFonts w:ascii="Times New Roman" w:hAnsi="Times New Roman" w:cs="Times New Roman"/>
                <w:sz w:val="22"/>
                <w:szCs w:val="22"/>
                <w:lang w:val="en-GB"/>
              </w:rPr>
              <w:t>AI-generated advertising creatives, automated software code generation, GenAI-assisted product design</w:t>
            </w:r>
            <w:r w:rsidR="0020064D" w:rsidRPr="00E53FBD">
              <w:rPr>
                <w:rFonts w:ascii="Times New Roman" w:hAnsi="Times New Roman" w:cs="Times New Roman"/>
                <w:sz w:val="22"/>
                <w:szCs w:val="22"/>
                <w:lang w:val="en-GB"/>
              </w:rPr>
              <w:t>.</w:t>
            </w:r>
          </w:p>
        </w:tc>
      </w:tr>
      <w:tr w:rsidR="006251E4" w:rsidRPr="00E53FBD" w14:paraId="1A36D4E0" w14:textId="77777777" w:rsidTr="00E321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7" w:type="dxa"/>
          </w:tcPr>
          <w:p w14:paraId="4A231ED1" w14:textId="77777777" w:rsidR="0094645F" w:rsidRPr="00E53FBD" w:rsidRDefault="0094645F" w:rsidP="00621EAD">
            <w:pPr>
              <w:spacing w:line="240" w:lineRule="exact"/>
              <w:jc w:val="both"/>
              <w:rPr>
                <w:rFonts w:ascii="Times New Roman" w:hAnsi="Times New Roman" w:cs="Times New Roman"/>
                <w:b w:val="0"/>
                <w:bCs w:val="0"/>
                <w:sz w:val="22"/>
                <w:szCs w:val="22"/>
                <w:lang w:val="en-GB"/>
              </w:rPr>
            </w:pPr>
            <w:r w:rsidRPr="00E53FBD">
              <w:rPr>
                <w:rFonts w:ascii="Times New Roman" w:hAnsi="Times New Roman" w:cs="Times New Roman"/>
                <w:b w:val="0"/>
                <w:bCs w:val="0"/>
                <w:sz w:val="22"/>
                <w:szCs w:val="22"/>
              </w:rPr>
              <w:t>Value Creation and User Engagement</w:t>
            </w:r>
          </w:p>
        </w:tc>
        <w:tc>
          <w:tcPr>
            <w:tcW w:w="2462" w:type="dxa"/>
          </w:tcPr>
          <w:p w14:paraId="40621DC1" w14:textId="77777777" w:rsidR="0094645F" w:rsidRPr="00E53FBD" w:rsidRDefault="006251E4" w:rsidP="00621EAD">
            <w:p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GB"/>
              </w:rPr>
            </w:pPr>
            <w:r w:rsidRPr="00E53FBD">
              <w:rPr>
                <w:rFonts w:ascii="Times New Roman" w:hAnsi="Times New Roman" w:cs="Times New Roman"/>
                <w:sz w:val="22"/>
                <w:szCs w:val="22"/>
                <w:lang w:val="en-GB"/>
              </w:rPr>
              <w:t>Hyper-personalization, adaptive interfaces, synthetic augmentation</w:t>
            </w:r>
            <w:r w:rsidR="0020064D" w:rsidRPr="00E53FBD">
              <w:rPr>
                <w:rFonts w:ascii="Times New Roman" w:hAnsi="Times New Roman" w:cs="Times New Roman"/>
                <w:sz w:val="22"/>
                <w:szCs w:val="22"/>
                <w:lang w:val="en-GB"/>
              </w:rPr>
              <w:t>.</w:t>
            </w:r>
          </w:p>
        </w:tc>
        <w:tc>
          <w:tcPr>
            <w:tcW w:w="2127" w:type="dxa"/>
          </w:tcPr>
          <w:p w14:paraId="0F1C4930" w14:textId="77777777" w:rsidR="0094645F" w:rsidRPr="00E53FBD" w:rsidRDefault="006251E4" w:rsidP="00621EAD">
            <w:p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GB"/>
              </w:rPr>
            </w:pPr>
            <w:r w:rsidRPr="00E53FBD">
              <w:rPr>
                <w:rFonts w:ascii="Times New Roman" w:hAnsi="Times New Roman" w:cs="Times New Roman"/>
                <w:sz w:val="22"/>
                <w:szCs w:val="22"/>
                <w:lang w:val="en-GB"/>
              </w:rPr>
              <w:t>Transparency concerns, overreliance, reduced perceived agency</w:t>
            </w:r>
            <w:r w:rsidR="0020064D" w:rsidRPr="00E53FBD">
              <w:rPr>
                <w:rFonts w:ascii="Times New Roman" w:hAnsi="Times New Roman" w:cs="Times New Roman"/>
                <w:sz w:val="22"/>
                <w:szCs w:val="22"/>
                <w:lang w:val="en-GB"/>
              </w:rPr>
              <w:t>.</w:t>
            </w:r>
          </w:p>
        </w:tc>
        <w:tc>
          <w:tcPr>
            <w:tcW w:w="2930" w:type="dxa"/>
          </w:tcPr>
          <w:p w14:paraId="4B306245" w14:textId="77777777" w:rsidR="0094645F" w:rsidRPr="00E53FBD" w:rsidRDefault="006251E4" w:rsidP="00621EAD">
            <w:p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GB"/>
              </w:rPr>
            </w:pPr>
            <w:r w:rsidRPr="00E53FBD">
              <w:rPr>
                <w:rFonts w:ascii="Times New Roman" w:hAnsi="Times New Roman" w:cs="Times New Roman"/>
                <w:sz w:val="22"/>
                <w:szCs w:val="22"/>
                <w:lang w:val="en-GB"/>
              </w:rPr>
              <w:t>Personalized AI assistants, AI-generated recommendations, synthetic customer interactions</w:t>
            </w:r>
            <w:r w:rsidR="0020064D" w:rsidRPr="00E53FBD">
              <w:rPr>
                <w:rFonts w:ascii="Times New Roman" w:hAnsi="Times New Roman" w:cs="Times New Roman"/>
                <w:sz w:val="22"/>
                <w:szCs w:val="22"/>
                <w:lang w:val="en-GB"/>
              </w:rPr>
              <w:t>.</w:t>
            </w:r>
          </w:p>
        </w:tc>
      </w:tr>
      <w:tr w:rsidR="006251E4" w:rsidRPr="00E53FBD" w14:paraId="4DE8F058" w14:textId="77777777" w:rsidTr="00E321C2">
        <w:tc>
          <w:tcPr>
            <w:cnfStyle w:val="001000000000" w:firstRow="0" w:lastRow="0" w:firstColumn="1" w:lastColumn="0" w:oddVBand="0" w:evenVBand="0" w:oddHBand="0" w:evenHBand="0" w:firstRowFirstColumn="0" w:firstRowLastColumn="0" w:lastRowFirstColumn="0" w:lastRowLastColumn="0"/>
            <w:tcW w:w="1507" w:type="dxa"/>
          </w:tcPr>
          <w:p w14:paraId="449146C1" w14:textId="77777777" w:rsidR="0094645F" w:rsidRPr="00E53FBD" w:rsidRDefault="0094645F" w:rsidP="00621EAD">
            <w:pPr>
              <w:spacing w:line="240" w:lineRule="exact"/>
              <w:jc w:val="both"/>
              <w:rPr>
                <w:rFonts w:ascii="Times New Roman" w:hAnsi="Times New Roman" w:cs="Times New Roman"/>
                <w:b w:val="0"/>
                <w:bCs w:val="0"/>
                <w:sz w:val="22"/>
                <w:szCs w:val="22"/>
                <w:lang w:val="en-GB"/>
              </w:rPr>
            </w:pPr>
            <w:r w:rsidRPr="00E53FBD">
              <w:rPr>
                <w:rFonts w:ascii="Times New Roman" w:hAnsi="Times New Roman" w:cs="Times New Roman"/>
                <w:b w:val="0"/>
                <w:bCs w:val="0"/>
                <w:sz w:val="22"/>
                <w:szCs w:val="22"/>
              </w:rPr>
              <w:t>Strategic and Operational Decision Logics</w:t>
            </w:r>
          </w:p>
        </w:tc>
        <w:tc>
          <w:tcPr>
            <w:tcW w:w="2462" w:type="dxa"/>
          </w:tcPr>
          <w:p w14:paraId="1454287E" w14:textId="77777777" w:rsidR="0094645F" w:rsidRPr="00E53FBD" w:rsidRDefault="006251E4" w:rsidP="00621EAD">
            <w:p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GB"/>
              </w:rPr>
            </w:pPr>
            <w:r w:rsidRPr="00E53FBD">
              <w:rPr>
                <w:rFonts w:ascii="Times New Roman" w:hAnsi="Times New Roman" w:cs="Times New Roman"/>
                <w:sz w:val="22"/>
                <w:szCs w:val="22"/>
                <w:lang w:val="en-GB"/>
              </w:rPr>
              <w:t>Reallocation toward AI training and deployment investments</w:t>
            </w:r>
            <w:r w:rsidR="0020064D" w:rsidRPr="00E53FBD">
              <w:rPr>
                <w:rFonts w:ascii="Times New Roman" w:hAnsi="Times New Roman" w:cs="Times New Roman"/>
                <w:sz w:val="22"/>
                <w:szCs w:val="22"/>
                <w:lang w:val="en-GB"/>
              </w:rPr>
              <w:t>.</w:t>
            </w:r>
          </w:p>
        </w:tc>
        <w:tc>
          <w:tcPr>
            <w:tcW w:w="2127" w:type="dxa"/>
          </w:tcPr>
          <w:p w14:paraId="7BA21D19" w14:textId="77777777" w:rsidR="0094645F" w:rsidRPr="00E53FBD" w:rsidRDefault="006251E4" w:rsidP="00621EAD">
            <w:p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GB"/>
              </w:rPr>
            </w:pPr>
            <w:r w:rsidRPr="00E53FBD">
              <w:rPr>
                <w:rFonts w:ascii="Times New Roman" w:hAnsi="Times New Roman" w:cs="Times New Roman"/>
                <w:sz w:val="22"/>
                <w:szCs w:val="22"/>
                <w:lang w:val="en-GB"/>
              </w:rPr>
              <w:t>Investment uncertainty, unclear ROI, path dependency</w:t>
            </w:r>
            <w:r w:rsidR="0020064D" w:rsidRPr="00E53FBD">
              <w:rPr>
                <w:rFonts w:ascii="Times New Roman" w:hAnsi="Times New Roman" w:cs="Times New Roman"/>
                <w:sz w:val="22"/>
                <w:szCs w:val="22"/>
                <w:lang w:val="en-GB"/>
              </w:rPr>
              <w:t>.</w:t>
            </w:r>
          </w:p>
        </w:tc>
        <w:tc>
          <w:tcPr>
            <w:tcW w:w="2930" w:type="dxa"/>
          </w:tcPr>
          <w:p w14:paraId="1543322F" w14:textId="77777777" w:rsidR="0094645F" w:rsidRPr="00E53FBD" w:rsidRDefault="006251E4" w:rsidP="00621EAD">
            <w:p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GB"/>
              </w:rPr>
            </w:pPr>
            <w:r w:rsidRPr="00E53FBD">
              <w:rPr>
                <w:rFonts w:ascii="Times New Roman" w:hAnsi="Times New Roman" w:cs="Times New Roman"/>
                <w:sz w:val="22"/>
                <w:szCs w:val="22"/>
                <w:lang w:val="en-GB"/>
              </w:rPr>
              <w:t>Firms balancing investments between GenAI model development and downstream applications such as marketing automation</w:t>
            </w:r>
            <w:r w:rsidR="0020064D" w:rsidRPr="00E53FBD">
              <w:rPr>
                <w:rFonts w:ascii="Times New Roman" w:hAnsi="Times New Roman" w:cs="Times New Roman"/>
                <w:sz w:val="22"/>
                <w:szCs w:val="22"/>
                <w:lang w:val="en-GB"/>
              </w:rPr>
              <w:t>.</w:t>
            </w:r>
          </w:p>
        </w:tc>
      </w:tr>
      <w:tr w:rsidR="006251E4" w:rsidRPr="00E53FBD" w14:paraId="3D6A63B3" w14:textId="77777777" w:rsidTr="00E321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7" w:type="dxa"/>
          </w:tcPr>
          <w:p w14:paraId="7C592D71" w14:textId="77777777" w:rsidR="0094645F" w:rsidRPr="00E53FBD" w:rsidRDefault="0094645F" w:rsidP="00621EAD">
            <w:pPr>
              <w:spacing w:line="240" w:lineRule="exact"/>
              <w:jc w:val="both"/>
              <w:rPr>
                <w:rFonts w:ascii="Times New Roman" w:hAnsi="Times New Roman" w:cs="Times New Roman"/>
                <w:b w:val="0"/>
                <w:bCs w:val="0"/>
                <w:sz w:val="22"/>
                <w:szCs w:val="22"/>
                <w:lang w:val="en-GB"/>
              </w:rPr>
            </w:pPr>
            <w:r w:rsidRPr="00E53FBD">
              <w:rPr>
                <w:rFonts w:ascii="Times New Roman" w:hAnsi="Times New Roman" w:cs="Times New Roman"/>
                <w:b w:val="0"/>
                <w:bCs w:val="0"/>
                <w:sz w:val="22"/>
                <w:szCs w:val="22"/>
              </w:rPr>
              <w:t>Ecosystem Structure and Roles</w:t>
            </w:r>
          </w:p>
        </w:tc>
        <w:tc>
          <w:tcPr>
            <w:tcW w:w="2462" w:type="dxa"/>
          </w:tcPr>
          <w:p w14:paraId="04314137" w14:textId="77777777" w:rsidR="0094645F" w:rsidRPr="00E53FBD" w:rsidRDefault="006251E4" w:rsidP="00621EAD">
            <w:p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GB"/>
              </w:rPr>
            </w:pPr>
            <w:r w:rsidRPr="00E53FBD">
              <w:rPr>
                <w:rFonts w:ascii="Times New Roman" w:hAnsi="Times New Roman" w:cs="Times New Roman"/>
                <w:sz w:val="22"/>
                <w:szCs w:val="22"/>
                <w:lang w:val="en-GB"/>
              </w:rPr>
              <w:t>Redistribution of generative capabilities; AI as producer</w:t>
            </w:r>
            <w:r w:rsidR="0020064D" w:rsidRPr="00E53FBD">
              <w:rPr>
                <w:rFonts w:ascii="Times New Roman" w:hAnsi="Times New Roman" w:cs="Times New Roman"/>
                <w:sz w:val="22"/>
                <w:szCs w:val="22"/>
                <w:lang w:val="en-GB"/>
              </w:rPr>
              <w:t>.</w:t>
            </w:r>
          </w:p>
        </w:tc>
        <w:tc>
          <w:tcPr>
            <w:tcW w:w="2127" w:type="dxa"/>
          </w:tcPr>
          <w:p w14:paraId="709F8384" w14:textId="77777777" w:rsidR="0094645F" w:rsidRPr="00E53FBD" w:rsidRDefault="006251E4" w:rsidP="00621EAD">
            <w:p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GB"/>
              </w:rPr>
            </w:pPr>
            <w:r w:rsidRPr="00E53FBD">
              <w:rPr>
                <w:rFonts w:ascii="Times New Roman" w:hAnsi="Times New Roman" w:cs="Times New Roman"/>
                <w:sz w:val="22"/>
                <w:szCs w:val="22"/>
                <w:lang w:val="en-GB"/>
              </w:rPr>
              <w:t>Complementor displacement, value appropriation conflicts</w:t>
            </w:r>
            <w:r w:rsidR="0020064D" w:rsidRPr="00E53FBD">
              <w:rPr>
                <w:rFonts w:ascii="Times New Roman" w:hAnsi="Times New Roman" w:cs="Times New Roman"/>
                <w:sz w:val="22"/>
                <w:szCs w:val="22"/>
                <w:lang w:val="en-GB"/>
              </w:rPr>
              <w:t>.</w:t>
            </w:r>
          </w:p>
        </w:tc>
        <w:tc>
          <w:tcPr>
            <w:tcW w:w="2930" w:type="dxa"/>
          </w:tcPr>
          <w:p w14:paraId="3285430F" w14:textId="77777777" w:rsidR="0094645F" w:rsidRPr="00E53FBD" w:rsidRDefault="006251E4" w:rsidP="00621EAD">
            <w:p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en-GB"/>
              </w:rPr>
            </w:pPr>
            <w:r w:rsidRPr="00E53FBD">
              <w:rPr>
                <w:rFonts w:ascii="Times New Roman" w:hAnsi="Times New Roman" w:cs="Times New Roman"/>
                <w:sz w:val="22"/>
                <w:szCs w:val="22"/>
                <w:lang w:val="en-GB"/>
              </w:rPr>
              <w:t>AI-generated digital content competing with human creators, GenAI tools enabling non-expert complementors</w:t>
            </w:r>
            <w:r w:rsidR="0020064D" w:rsidRPr="00E53FBD">
              <w:rPr>
                <w:rFonts w:ascii="Times New Roman" w:hAnsi="Times New Roman" w:cs="Times New Roman"/>
                <w:sz w:val="22"/>
                <w:szCs w:val="22"/>
                <w:lang w:val="en-GB"/>
              </w:rPr>
              <w:t>.</w:t>
            </w:r>
          </w:p>
        </w:tc>
      </w:tr>
      <w:tr w:rsidR="006251E4" w:rsidRPr="00E53FBD" w14:paraId="7C8C593A" w14:textId="77777777" w:rsidTr="00E321C2">
        <w:tc>
          <w:tcPr>
            <w:cnfStyle w:val="001000000000" w:firstRow="0" w:lastRow="0" w:firstColumn="1" w:lastColumn="0" w:oddVBand="0" w:evenVBand="0" w:oddHBand="0" w:evenHBand="0" w:firstRowFirstColumn="0" w:firstRowLastColumn="0" w:lastRowFirstColumn="0" w:lastRowLastColumn="0"/>
            <w:tcW w:w="1507" w:type="dxa"/>
            <w:tcBorders>
              <w:bottom w:val="single" w:sz="4" w:space="0" w:color="auto"/>
            </w:tcBorders>
          </w:tcPr>
          <w:p w14:paraId="357FAE48" w14:textId="77777777" w:rsidR="0094645F" w:rsidRPr="00E53FBD" w:rsidRDefault="0094645F" w:rsidP="00621EAD">
            <w:pPr>
              <w:spacing w:line="240" w:lineRule="exact"/>
              <w:jc w:val="both"/>
              <w:rPr>
                <w:rFonts w:ascii="Times New Roman" w:hAnsi="Times New Roman" w:cs="Times New Roman"/>
                <w:b w:val="0"/>
                <w:bCs w:val="0"/>
                <w:sz w:val="22"/>
                <w:szCs w:val="22"/>
                <w:lang w:val="en-GB"/>
              </w:rPr>
            </w:pPr>
            <w:r w:rsidRPr="00E53FBD">
              <w:rPr>
                <w:rFonts w:ascii="Times New Roman" w:hAnsi="Times New Roman" w:cs="Times New Roman"/>
                <w:b w:val="0"/>
                <w:bCs w:val="0"/>
                <w:sz w:val="22"/>
                <w:szCs w:val="22"/>
              </w:rPr>
              <w:t>Risk, Reliability and Legitimacy</w:t>
            </w:r>
          </w:p>
        </w:tc>
        <w:tc>
          <w:tcPr>
            <w:tcW w:w="2462" w:type="dxa"/>
            <w:tcBorders>
              <w:bottom w:val="single" w:sz="4" w:space="0" w:color="auto"/>
            </w:tcBorders>
          </w:tcPr>
          <w:p w14:paraId="7E4DDB57" w14:textId="77777777" w:rsidR="0094645F" w:rsidRPr="00E53FBD" w:rsidRDefault="006251E4" w:rsidP="00621EAD">
            <w:p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GB"/>
              </w:rPr>
            </w:pPr>
            <w:r w:rsidRPr="00E53FBD">
              <w:rPr>
                <w:rFonts w:ascii="Times New Roman" w:hAnsi="Times New Roman" w:cs="Times New Roman"/>
                <w:sz w:val="22"/>
                <w:szCs w:val="22"/>
                <w:lang w:val="en-GB"/>
              </w:rPr>
              <w:t>Probabilistic outputs embedded in interactions</w:t>
            </w:r>
            <w:r w:rsidR="0020064D" w:rsidRPr="00E53FBD">
              <w:rPr>
                <w:rFonts w:ascii="Times New Roman" w:hAnsi="Times New Roman" w:cs="Times New Roman"/>
                <w:sz w:val="22"/>
                <w:szCs w:val="22"/>
                <w:lang w:val="en-GB"/>
              </w:rPr>
              <w:t>.</w:t>
            </w:r>
          </w:p>
        </w:tc>
        <w:tc>
          <w:tcPr>
            <w:tcW w:w="2127" w:type="dxa"/>
            <w:tcBorders>
              <w:bottom w:val="single" w:sz="4" w:space="0" w:color="auto"/>
            </w:tcBorders>
          </w:tcPr>
          <w:p w14:paraId="0BE49AFC" w14:textId="77777777" w:rsidR="0094645F" w:rsidRPr="00E53FBD" w:rsidRDefault="006251E4" w:rsidP="00621EAD">
            <w:p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GB"/>
              </w:rPr>
            </w:pPr>
            <w:r w:rsidRPr="00E53FBD">
              <w:rPr>
                <w:rFonts w:ascii="Times New Roman" w:hAnsi="Times New Roman" w:cs="Times New Roman"/>
                <w:sz w:val="22"/>
                <w:szCs w:val="22"/>
                <w:lang w:val="en-GB"/>
              </w:rPr>
              <w:t>Hallucinations, bias, misinformation, trust erosion</w:t>
            </w:r>
            <w:r w:rsidR="0020064D" w:rsidRPr="00E53FBD">
              <w:rPr>
                <w:rFonts w:ascii="Times New Roman" w:hAnsi="Times New Roman" w:cs="Times New Roman"/>
                <w:sz w:val="22"/>
                <w:szCs w:val="22"/>
                <w:lang w:val="en-GB"/>
              </w:rPr>
              <w:t>.</w:t>
            </w:r>
          </w:p>
        </w:tc>
        <w:tc>
          <w:tcPr>
            <w:tcW w:w="2930" w:type="dxa"/>
            <w:tcBorders>
              <w:bottom w:val="single" w:sz="4" w:space="0" w:color="auto"/>
            </w:tcBorders>
          </w:tcPr>
          <w:p w14:paraId="5C1A6B1F" w14:textId="77777777" w:rsidR="0094645F" w:rsidRPr="00E53FBD" w:rsidRDefault="006251E4" w:rsidP="00621EAD">
            <w:p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en-GB"/>
              </w:rPr>
            </w:pPr>
            <w:r w:rsidRPr="00E53FBD">
              <w:rPr>
                <w:rFonts w:ascii="Times New Roman" w:hAnsi="Times New Roman" w:cs="Times New Roman"/>
                <w:sz w:val="22"/>
                <w:szCs w:val="22"/>
                <w:lang w:val="en-GB"/>
              </w:rPr>
              <w:t>AI hallucinated responses, biased synthetic content, disputes over AI-generated IP</w:t>
            </w:r>
            <w:r w:rsidR="0020064D" w:rsidRPr="00E53FBD">
              <w:rPr>
                <w:rFonts w:ascii="Times New Roman" w:hAnsi="Times New Roman" w:cs="Times New Roman"/>
                <w:sz w:val="22"/>
                <w:szCs w:val="22"/>
                <w:lang w:val="en-GB"/>
              </w:rPr>
              <w:t>.</w:t>
            </w:r>
          </w:p>
        </w:tc>
      </w:tr>
    </w:tbl>
    <w:p w14:paraId="2F480586" w14:textId="77777777" w:rsidR="0094645F" w:rsidRPr="00E53FBD" w:rsidRDefault="0094645F" w:rsidP="00D05042">
      <w:pPr>
        <w:spacing w:line="480" w:lineRule="auto"/>
        <w:jc w:val="both"/>
        <w:rPr>
          <w:rFonts w:ascii="Times New Roman" w:hAnsi="Times New Roman" w:cs="Times New Roman"/>
          <w:lang w:val="en-GB"/>
        </w:rPr>
      </w:pPr>
    </w:p>
    <w:p w14:paraId="7908BE77" w14:textId="77777777" w:rsidR="0094645F" w:rsidRPr="00E53FBD" w:rsidRDefault="0094645F" w:rsidP="00D05042">
      <w:pPr>
        <w:spacing w:line="480" w:lineRule="auto"/>
        <w:jc w:val="both"/>
        <w:rPr>
          <w:rFonts w:ascii="Times New Roman" w:hAnsi="Times New Roman" w:cs="Times New Roman"/>
          <w:lang w:val="en-GB"/>
        </w:rPr>
      </w:pPr>
      <w:proofErr w:type="gramStart"/>
      <w:r w:rsidRPr="00E53FBD">
        <w:rPr>
          <w:rFonts w:ascii="Times New Roman" w:hAnsi="Times New Roman" w:cs="Times New Roman"/>
          <w:lang w:val="en-GB"/>
        </w:rPr>
        <w:t>First of all</w:t>
      </w:r>
      <w:proofErr w:type="gramEnd"/>
      <w:r w:rsidRPr="00E53FBD">
        <w:rPr>
          <w:rFonts w:ascii="Times New Roman" w:hAnsi="Times New Roman" w:cs="Times New Roman"/>
          <w:lang w:val="en-GB"/>
        </w:rPr>
        <w:t>, GenAI alters the economics of production and innovation. By dramatically reducing the marginal cost and time required to generate content, designs, and solutions, GenAI compresses development cycles and reshapes cost structures associated with creative and knowledge-intensive activities</w:t>
      </w:r>
      <w:r w:rsidR="00D2474E" w:rsidRPr="00E53FBD">
        <w:rPr>
          <w:rFonts w:ascii="Times New Roman" w:hAnsi="Times New Roman" w:cs="Times New Roman"/>
          <w:lang w:val="en-GB"/>
        </w:rPr>
        <w:t xml:space="preserve"> </w:t>
      </w:r>
      <w:r w:rsidR="00B56AAD" w:rsidRPr="00E53FBD">
        <w:rPr>
          <w:rFonts w:ascii="Times New Roman" w:hAnsi="Times New Roman" w:cs="Times New Roman"/>
          <w:lang w:val="en-GB"/>
        </w:rPr>
        <w:t>[33]</w:t>
      </w:r>
      <w:r w:rsidRPr="00E53FBD">
        <w:rPr>
          <w:rFonts w:ascii="Times New Roman" w:hAnsi="Times New Roman" w:cs="Times New Roman"/>
          <w:lang w:val="en-GB"/>
        </w:rPr>
        <w:t>. This shift enables rapid experimentation and iteration, but also challenges established assumptions regarding scarcity, differentiation, and the valuation of human-generated outputs</w:t>
      </w:r>
      <w:r w:rsidR="00B56AAD" w:rsidRPr="00E53FBD">
        <w:rPr>
          <w:rFonts w:ascii="Times New Roman" w:hAnsi="Times New Roman" w:cs="Times New Roman"/>
          <w:lang w:val="en-GB"/>
        </w:rPr>
        <w:t xml:space="preserve">. </w:t>
      </w:r>
      <w:r w:rsidRPr="00E53FBD">
        <w:rPr>
          <w:rFonts w:ascii="Times New Roman" w:hAnsi="Times New Roman" w:cs="Times New Roman"/>
          <w:lang w:val="en-GB"/>
        </w:rPr>
        <w:t>In platform ecosystems where value creation often depends on complementor contributions, GenAI may both empower innovation and intensify competitive pressures by accelerating imitation and content proliferation</w:t>
      </w:r>
      <w:r w:rsidR="00D2474E" w:rsidRPr="00E53FBD">
        <w:rPr>
          <w:rFonts w:ascii="Times New Roman" w:hAnsi="Times New Roman" w:cs="Times New Roman"/>
          <w:lang w:val="en-GB"/>
        </w:rPr>
        <w:t xml:space="preserve"> </w:t>
      </w:r>
      <w:r w:rsidR="00B56AAD" w:rsidRPr="00E53FBD">
        <w:rPr>
          <w:rFonts w:ascii="Times New Roman" w:hAnsi="Times New Roman" w:cs="Times New Roman"/>
          <w:lang w:val="en-GB"/>
        </w:rPr>
        <w:t>[28]</w:t>
      </w:r>
      <w:r w:rsidRPr="00E53FBD">
        <w:rPr>
          <w:rFonts w:ascii="Times New Roman" w:hAnsi="Times New Roman" w:cs="Times New Roman"/>
          <w:lang w:val="en-GB"/>
        </w:rPr>
        <w:t>.</w:t>
      </w:r>
    </w:p>
    <w:p w14:paraId="5F7FE4CC" w14:textId="77777777" w:rsidR="0094645F" w:rsidRPr="00E53FBD" w:rsidRDefault="00D2474E"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Secondly,</w:t>
      </w:r>
      <w:r w:rsidR="0094645F" w:rsidRPr="00E53FBD">
        <w:rPr>
          <w:rFonts w:ascii="Times New Roman" w:hAnsi="Times New Roman" w:cs="Times New Roman"/>
          <w:lang w:val="en-GB"/>
        </w:rPr>
        <w:t xml:space="preserve"> GenAI transforms value creation and user engagement. Platforms increasingly leverage generative capabilities to deliver hyper-personalized experiences, adaptive interfaces, </w:t>
      </w:r>
      <w:r w:rsidR="0094645F" w:rsidRPr="00E53FBD">
        <w:rPr>
          <w:rFonts w:ascii="Times New Roman" w:hAnsi="Times New Roman" w:cs="Times New Roman"/>
          <w:lang w:val="en-GB"/>
        </w:rPr>
        <w:lastRenderedPageBreak/>
        <w:t>automated recommendations, and synthetic augmentation of services</w:t>
      </w:r>
      <w:r w:rsidR="00B56AAD" w:rsidRPr="00E53FBD">
        <w:rPr>
          <w:rFonts w:ascii="Times New Roman" w:hAnsi="Times New Roman" w:cs="Times New Roman"/>
          <w:lang w:val="en-GB"/>
        </w:rPr>
        <w:t xml:space="preserve"> [32]</w:t>
      </w:r>
      <w:r w:rsidR="0094645F" w:rsidRPr="00E53FBD">
        <w:rPr>
          <w:rFonts w:ascii="Times New Roman" w:hAnsi="Times New Roman" w:cs="Times New Roman"/>
          <w:lang w:val="en-GB"/>
        </w:rPr>
        <w:t>. These capabilities reconfigure the interaction from static consumption toward dynamic co-creation, where outputs evolve through continuous exchanges among users, algorithms, and contextual data</w:t>
      </w:r>
      <w:r w:rsidRPr="00E53FBD">
        <w:rPr>
          <w:rFonts w:ascii="Times New Roman" w:hAnsi="Times New Roman" w:cs="Times New Roman"/>
          <w:lang w:val="en-GB"/>
        </w:rPr>
        <w:t xml:space="preserve"> </w:t>
      </w:r>
      <w:r w:rsidR="00B56AAD" w:rsidRPr="00E53FBD">
        <w:rPr>
          <w:rFonts w:ascii="Times New Roman" w:hAnsi="Times New Roman" w:cs="Times New Roman"/>
          <w:lang w:val="en-GB"/>
        </w:rPr>
        <w:t>[31]</w:t>
      </w:r>
      <w:r w:rsidR="0094645F" w:rsidRPr="00E53FBD">
        <w:rPr>
          <w:rFonts w:ascii="Times New Roman" w:hAnsi="Times New Roman" w:cs="Times New Roman"/>
          <w:lang w:val="en-GB"/>
        </w:rPr>
        <w:t>. However, personalization at scale introduces tensions related to transparency, autonomy, and cognitive overload. As GenAI systems shape information exposure and creative outcomes, concerns emerge regarding user manipulation, overreliance on AI outputs, and the erosion of human agency in decision-making and creative processes</w:t>
      </w:r>
      <w:r w:rsidR="00B56AAD" w:rsidRPr="00E53FBD">
        <w:rPr>
          <w:rFonts w:ascii="Times New Roman" w:hAnsi="Times New Roman" w:cs="Times New Roman"/>
          <w:lang w:val="en-GB"/>
        </w:rPr>
        <w:t xml:space="preserve"> [8]</w:t>
      </w:r>
      <w:r w:rsidR="0094645F" w:rsidRPr="00E53FBD">
        <w:rPr>
          <w:rFonts w:ascii="Times New Roman" w:hAnsi="Times New Roman" w:cs="Times New Roman"/>
          <w:lang w:val="en-GB"/>
        </w:rPr>
        <w:t>.</w:t>
      </w:r>
    </w:p>
    <w:p w14:paraId="487952D5" w14:textId="77777777" w:rsidR="0094645F" w:rsidRPr="00E53FBD" w:rsidRDefault="00D2474E"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Thirdly, GenAI reshapes organizational and strategic decision logics. The deployment of generative technologies requires firms and platforms to reconsider resource allocation priorities, capability development trajectories, and the balance between upstream investments (e.g., AI training, model refinement) and downstream applications (e.g., marketing, service enhancement) [30]. Yet, these dynamics also heighten uncertainty. Organizations must make strategic commitments despite ambiguous performance metrics, evolving regulatory landscapes, and unpredictable technological trajectories, increasing the risks of misalignment, capability traps, and path dependency [34].</w:t>
      </w:r>
    </w:p>
    <w:p w14:paraId="716B7E5B" w14:textId="77777777" w:rsidR="0094645F" w:rsidRPr="00E53FBD" w:rsidRDefault="00D2474E"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Fourthly</w:t>
      </w:r>
      <w:r w:rsidR="0094645F" w:rsidRPr="00E53FBD">
        <w:rPr>
          <w:rFonts w:ascii="Times New Roman" w:hAnsi="Times New Roman" w:cs="Times New Roman"/>
          <w:lang w:val="en-GB"/>
        </w:rPr>
        <w:t>, GenAI generates structural tensions within platform ecosystems. The automation of creative, communicative, and problem-solving tasks blurs traditional distinctions between users, complementors, and platform infrastructure</w:t>
      </w:r>
      <w:r w:rsidRPr="00E53FBD">
        <w:rPr>
          <w:rFonts w:ascii="Times New Roman" w:hAnsi="Times New Roman" w:cs="Times New Roman"/>
          <w:lang w:val="en-GB"/>
        </w:rPr>
        <w:t xml:space="preserve"> </w:t>
      </w:r>
      <w:r w:rsidR="00B56AAD" w:rsidRPr="00E53FBD">
        <w:rPr>
          <w:rFonts w:ascii="Times New Roman" w:hAnsi="Times New Roman" w:cs="Times New Roman"/>
          <w:lang w:val="en-GB"/>
        </w:rPr>
        <w:t>[29], [30]</w:t>
      </w:r>
      <w:r w:rsidR="0094645F" w:rsidRPr="00E53FBD">
        <w:rPr>
          <w:rFonts w:ascii="Times New Roman" w:hAnsi="Times New Roman" w:cs="Times New Roman"/>
          <w:lang w:val="en-GB"/>
        </w:rPr>
        <w:t>. GenAI may augment complementors by lowering entry barriers and expanding creative possibilities, while simultaneously threatening established revenue models through substitution or commoditization. Such dual effects intensify debates surrounding value appropriation, fairness, and control</w:t>
      </w:r>
      <w:r w:rsidRPr="00E53FBD">
        <w:rPr>
          <w:rFonts w:ascii="Times New Roman" w:hAnsi="Times New Roman" w:cs="Times New Roman"/>
          <w:lang w:val="en-GB"/>
        </w:rPr>
        <w:t xml:space="preserve"> </w:t>
      </w:r>
      <w:r w:rsidR="00B56AAD" w:rsidRPr="00E53FBD">
        <w:rPr>
          <w:rFonts w:ascii="Times New Roman" w:hAnsi="Times New Roman" w:cs="Times New Roman"/>
          <w:lang w:val="en-GB"/>
        </w:rPr>
        <w:t>[35]</w:t>
      </w:r>
      <w:r w:rsidR="0094645F" w:rsidRPr="00E53FBD">
        <w:rPr>
          <w:rFonts w:ascii="Times New Roman" w:hAnsi="Times New Roman" w:cs="Times New Roman"/>
          <w:lang w:val="en-GB"/>
        </w:rPr>
        <w:t xml:space="preserve">. Platform owners must navigate complex governance challenges as generative technologies redistribute creative agency, reshape competitive boundaries, and </w:t>
      </w:r>
      <w:r w:rsidRPr="00E53FBD">
        <w:rPr>
          <w:rFonts w:ascii="Times New Roman" w:hAnsi="Times New Roman" w:cs="Times New Roman"/>
          <w:lang w:val="en-GB"/>
        </w:rPr>
        <w:t>change</w:t>
      </w:r>
      <w:r w:rsidR="0094645F" w:rsidRPr="00E53FBD">
        <w:rPr>
          <w:rFonts w:ascii="Times New Roman" w:hAnsi="Times New Roman" w:cs="Times New Roman"/>
          <w:lang w:val="en-GB"/>
        </w:rPr>
        <w:t xml:space="preserve"> dependencies among ecosystem participants.</w:t>
      </w:r>
    </w:p>
    <w:p w14:paraId="43DB661D" w14:textId="77777777" w:rsidR="00621EAD" w:rsidRPr="00E53FBD" w:rsidRDefault="00D2474E"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lastRenderedPageBreak/>
        <w:t>Fifthly, GenAI amplifies risk, reliability, and legitimacy tensions. The probabilistic nature of generative outputs introduces persistent concerns regarding hallucinations, biases, misinformation, and intellectual property ambiguity [24], [35]. These risks are particularly consequential in platforms reliant on trust, reputation, and information integrity. As synthetic outputs proliferate, governance challenges shift from managing access and participation toward ensuring reliability, authenticity, and ethical deployment [21]. These legitimacy tensions suggest that technological capability expansion does not automatically translate into sustainable value creation.</w:t>
      </w:r>
    </w:p>
    <w:p w14:paraId="52E94684" w14:textId="77777777" w:rsidR="00E5157D" w:rsidRPr="00E53FBD" w:rsidRDefault="0094645F"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2</w:t>
      </w:r>
      <w:r w:rsidR="00E5157D" w:rsidRPr="00E53FBD">
        <w:rPr>
          <w:rFonts w:ascii="Times New Roman" w:hAnsi="Times New Roman" w:cs="Times New Roman"/>
          <w:lang w:val="en-GB"/>
        </w:rPr>
        <w:t>.3 Theoretical Perspectives and Research Gaps</w:t>
      </w:r>
    </w:p>
    <w:p w14:paraId="5A4329F1" w14:textId="148DA1D3" w:rsidR="001F069C" w:rsidRPr="00E53FBD" w:rsidRDefault="001F069C"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The transformative roles associated with GenAI intersect with multiple theoretical traditions in engineering and technology management. Particularly, the </w:t>
      </w:r>
      <w:r w:rsidR="00A262AE" w:rsidRPr="00E53FBD">
        <w:rPr>
          <w:rFonts w:ascii="Times New Roman" w:hAnsi="Times New Roman" w:cs="Times New Roman"/>
          <w:lang w:val="en-GB"/>
        </w:rPr>
        <w:t>r</w:t>
      </w:r>
      <w:r w:rsidRPr="00E53FBD">
        <w:rPr>
          <w:rFonts w:ascii="Times New Roman" w:hAnsi="Times New Roman" w:cs="Times New Roman"/>
          <w:lang w:val="en-GB"/>
        </w:rPr>
        <w:t>esource-</w:t>
      </w:r>
      <w:r w:rsidR="00A262AE" w:rsidRPr="00E53FBD">
        <w:rPr>
          <w:rFonts w:ascii="Times New Roman" w:hAnsi="Times New Roman" w:cs="Times New Roman"/>
          <w:lang w:val="en-GB"/>
        </w:rPr>
        <w:t>b</w:t>
      </w:r>
      <w:r w:rsidRPr="00E53FBD">
        <w:rPr>
          <w:rFonts w:ascii="Times New Roman" w:hAnsi="Times New Roman" w:cs="Times New Roman"/>
          <w:lang w:val="en-GB"/>
        </w:rPr>
        <w:t xml:space="preserve">ased </w:t>
      </w:r>
      <w:r w:rsidR="00A262AE" w:rsidRPr="00E53FBD">
        <w:rPr>
          <w:rFonts w:ascii="Times New Roman" w:hAnsi="Times New Roman" w:cs="Times New Roman"/>
          <w:lang w:val="en-GB"/>
        </w:rPr>
        <w:t>v</w:t>
      </w:r>
      <w:r w:rsidRPr="00E53FBD">
        <w:rPr>
          <w:rFonts w:ascii="Times New Roman" w:hAnsi="Times New Roman" w:cs="Times New Roman"/>
          <w:lang w:val="en-GB"/>
        </w:rPr>
        <w:t>iew and dynamic capabilities theory emphasize how firms develop, integrate, and reconfigure resources to achieve competitive advantage [36], [37]. From their perspectives, GenAI may be conceptualized as both a strategic asset and a capability amplifier whose value depends on complementary investments in data, infrastructure, organizational processes, and human expertise. However, GenAI’s probabilistic outputs and uncertain performance trajectories complicate conventional assumptions regarding resource stability and capability accumulation. This raises important questions: How do firms develop dynamic capabilities to capture value from continuously evolving GenAI technologies? Under what conditions do GenAI investments generate sustained competitive advantage rather than transient gains? How should organizations evaluate capability-building under technological uncertainty? Without deeper theoretical insight, firms risk misallocating resources, overestimating short-term productivity gains, or failing to build complementary capabilities necessary for long-term value capture.</w:t>
      </w:r>
    </w:p>
    <w:p w14:paraId="5DACE348" w14:textId="13912E9C" w:rsidR="001F069C" w:rsidRPr="00E53FBD" w:rsidRDefault="001F069C"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lastRenderedPageBreak/>
        <w:t xml:space="preserve">Platform theory and ecosystem theory provide an additional lens, framing digital platforms as modular architectures that coordinate multi-sided interactions and value co-creation [14], [18]. By enabling the autonomous generation of artifacts and services, GenAI may alter the distribution of generative activity, reshape complementarities, and blur the boundaries between platform owners, complementors, and users. However, existing research has only begun to theorize these shifts. Critical questions emerge: How does GenAI redefine roles and dependencies within platform ecosystems? How do generative capabilities reshape platform openness, governance, and boundary resource design? These questions are essential because platform ecosystems depend on delicate balances of incentives, control, and participation. </w:t>
      </w:r>
    </w:p>
    <w:p w14:paraId="4C982E1A" w14:textId="77777777" w:rsidR="001F069C" w:rsidRPr="00E53FBD" w:rsidRDefault="001F069C"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Insights from governance and regulatory theories further illuminate emerging challenges, as traditional governance models assume deterministic technologies whose outputs can be verified, monitored, and controlled [38], [39]. Yet, GenAI introduces uncertainties that strain established accountability and risk management mechanisms. For instance, the proliferation of synthetic content intensifies legitimacy concerns central to institutional theory, as trust, ethical acceptability, and perceived fairness increasingly shape adoption and regulatory responses [34], [35]. This prompts pressing inquiries: What governance mechanisms are appropriate for probabilistic, generative systems? How should accountability be allocated when GenAI outputs are unreliable or contested? How can regulatory frameworks balance innovation incentives with safeguards against systemic risks? In short, robust governance models are not peripheral but foundational to sustainable GenAI deployment.</w:t>
      </w:r>
    </w:p>
    <w:p w14:paraId="052D7956" w14:textId="42EBCCDE" w:rsidR="001F069C" w:rsidRPr="00E53FBD" w:rsidRDefault="00BE36E1"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Behavioral and organizational theories also require refinement [40], [41]. For example, while the </w:t>
      </w:r>
      <w:r w:rsidR="00853525" w:rsidRPr="00E53FBD">
        <w:rPr>
          <w:rFonts w:ascii="Times New Roman" w:hAnsi="Times New Roman" w:cs="Times New Roman"/>
          <w:lang w:val="en-GB"/>
        </w:rPr>
        <w:t>t</w:t>
      </w:r>
      <w:r w:rsidRPr="00E53FBD">
        <w:rPr>
          <w:rFonts w:ascii="Times New Roman" w:hAnsi="Times New Roman" w:cs="Times New Roman"/>
          <w:lang w:val="en-GB"/>
        </w:rPr>
        <w:t xml:space="preserve">echnology </w:t>
      </w:r>
      <w:r w:rsidR="00853525" w:rsidRPr="00E53FBD">
        <w:rPr>
          <w:rFonts w:ascii="Times New Roman" w:hAnsi="Times New Roman" w:cs="Times New Roman"/>
          <w:lang w:val="en-GB"/>
        </w:rPr>
        <w:t>a</w:t>
      </w:r>
      <w:r w:rsidRPr="00E53FBD">
        <w:rPr>
          <w:rFonts w:ascii="Times New Roman" w:hAnsi="Times New Roman" w:cs="Times New Roman"/>
          <w:lang w:val="en-GB"/>
        </w:rPr>
        <w:t xml:space="preserve">cceptance </w:t>
      </w:r>
      <w:r w:rsidR="00853525" w:rsidRPr="00E53FBD">
        <w:rPr>
          <w:rFonts w:ascii="Times New Roman" w:hAnsi="Times New Roman" w:cs="Times New Roman"/>
          <w:lang w:val="en-GB"/>
        </w:rPr>
        <w:t>m</w:t>
      </w:r>
      <w:r w:rsidRPr="00E53FBD">
        <w:rPr>
          <w:rFonts w:ascii="Times New Roman" w:hAnsi="Times New Roman" w:cs="Times New Roman"/>
          <w:lang w:val="en-GB"/>
        </w:rPr>
        <w:t xml:space="preserve">odel foregrounds usefulness and ease of use [42], GenAI raises broader concerns involving trust, error tolerance, autonomy, and displacement [31]. These factors remain weakly connected to platform and strategy research, constraining theoretical integration. Important questions follow: How do individual differences shape trust, reliance, </w:t>
      </w:r>
      <w:r w:rsidRPr="00E53FBD">
        <w:rPr>
          <w:rFonts w:ascii="Times New Roman" w:hAnsi="Times New Roman" w:cs="Times New Roman"/>
          <w:lang w:val="en-GB"/>
        </w:rPr>
        <w:lastRenderedPageBreak/>
        <w:t xml:space="preserve">and resistance to GenAI? How should platforms design interfaces and safeguards to mitigate overreliance and cognitive biases? These questions are important as GenAI effectiveness is greatly shaped by human interpretation and behavioral adaptation. </w:t>
      </w:r>
    </w:p>
    <w:p w14:paraId="3C947C35" w14:textId="77777777" w:rsidR="00BE36E1" w:rsidRPr="00E53FBD" w:rsidRDefault="00BE36E1"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In summary, while established theories provide valuable yet partial insights, scholarly understanding of GenAI remains fragmented. The interdependencies among adoption dynamics, affordance realization, strategic adaptation, </w:t>
      </w:r>
      <w:proofErr w:type="spellStart"/>
      <w:r w:rsidRPr="00E53FBD">
        <w:rPr>
          <w:rFonts w:ascii="Times New Roman" w:hAnsi="Times New Roman" w:cs="Times New Roman"/>
          <w:lang w:val="en-GB"/>
        </w:rPr>
        <w:t>behavioral</w:t>
      </w:r>
      <w:proofErr w:type="spellEnd"/>
      <w:r w:rsidRPr="00E53FBD">
        <w:rPr>
          <w:rFonts w:ascii="Times New Roman" w:hAnsi="Times New Roman" w:cs="Times New Roman"/>
          <w:lang w:val="en-GB"/>
        </w:rPr>
        <w:t xml:space="preserve"> responses, governance mechanisms, and performance outcomes are still insufficiently examined. Addressing these limitations calls for integrative frameworks capable of capturing GenAI-driven transformation as a multi-level socio-technical phenomenon. </w:t>
      </w:r>
    </w:p>
    <w:p w14:paraId="3CF578FA" w14:textId="19C1D30A" w:rsidR="001F069C" w:rsidRPr="00E53FBD" w:rsidRDefault="001F069C" w:rsidP="00D05042">
      <w:pPr>
        <w:spacing w:line="480" w:lineRule="auto"/>
        <w:jc w:val="both"/>
        <w:rPr>
          <w:rFonts w:ascii="Times New Roman" w:hAnsi="Times New Roman" w:cs="Times New Roman"/>
          <w:b/>
          <w:bCs/>
          <w:lang w:val="en-GB"/>
        </w:rPr>
      </w:pPr>
      <w:r w:rsidRPr="00E53FBD">
        <w:rPr>
          <w:rFonts w:ascii="Times New Roman" w:hAnsi="Times New Roman" w:cs="Times New Roman"/>
          <w:b/>
          <w:bCs/>
          <w:lang w:val="en-GB"/>
        </w:rPr>
        <w:t xml:space="preserve">3. </w:t>
      </w:r>
      <w:r w:rsidR="000E0AE5" w:rsidRPr="00E53FBD">
        <w:rPr>
          <w:rFonts w:ascii="Times New Roman" w:hAnsi="Times New Roman" w:cs="Times New Roman"/>
          <w:b/>
          <w:bCs/>
          <w:lang w:val="en-GB"/>
        </w:rPr>
        <w:t xml:space="preserve">Toward a </w:t>
      </w:r>
      <w:r w:rsidR="00EE4823" w:rsidRPr="00E53FBD">
        <w:rPr>
          <w:rFonts w:ascii="Times New Roman" w:hAnsi="Times New Roman" w:cs="Times New Roman"/>
          <w:b/>
          <w:bCs/>
          <w:lang w:val="en-GB"/>
        </w:rPr>
        <w:t>Recursive</w:t>
      </w:r>
      <w:r w:rsidR="000E0AE5" w:rsidRPr="00E53FBD">
        <w:rPr>
          <w:rFonts w:ascii="Times New Roman" w:hAnsi="Times New Roman" w:cs="Times New Roman"/>
          <w:b/>
          <w:bCs/>
          <w:lang w:val="en-GB"/>
        </w:rPr>
        <w:t xml:space="preserve"> Framework of GenAI-Driven Platform Transformation</w:t>
      </w:r>
    </w:p>
    <w:p w14:paraId="302EDC39" w14:textId="77777777" w:rsidR="0075414A" w:rsidRPr="00E53FBD" w:rsidRDefault="004B36E7"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The review of the literature in the preceding sections indicates that GenAI represents more than an incremental extension of existing technologies. However, extant research has largely examined its transformative implications through fragmented lenses, frequently isolating technological, managerial, </w:t>
      </w:r>
      <w:proofErr w:type="spellStart"/>
      <w:r w:rsidRPr="00E53FBD">
        <w:rPr>
          <w:rFonts w:ascii="Times New Roman" w:hAnsi="Times New Roman" w:cs="Times New Roman"/>
          <w:lang w:val="en-GB"/>
        </w:rPr>
        <w:t>behavioral</w:t>
      </w:r>
      <w:proofErr w:type="spellEnd"/>
      <w:r w:rsidRPr="00E53FBD">
        <w:rPr>
          <w:rFonts w:ascii="Times New Roman" w:hAnsi="Times New Roman" w:cs="Times New Roman"/>
          <w:lang w:val="en-GB"/>
        </w:rPr>
        <w:t xml:space="preserve">, or regulatory concerns. Such separation constrains cumulative theoretical development and obscures the inherently interdependent nature of GenAI-enabled platform transformation. </w:t>
      </w:r>
    </w:p>
    <w:p w14:paraId="7E56AD87" w14:textId="62B28BF2" w:rsidR="0036456A" w:rsidRPr="00E53FBD" w:rsidRDefault="004B36E7"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To address this limitation, we propose a multidimensional framework that organizes how GenAI reshapes digital platforms across five analytically distinct yet mutually reinforcing dimensions: (1) adoption and organizational embedding, (2) creational affordances and innovation mechanisms, (3) strategic and operational reconfiguration, (4) human and behavioral responses, and (5) governance, risk, and legitimacy.</w:t>
      </w:r>
      <w:r w:rsidR="00EE4823" w:rsidRPr="00E53FBD">
        <w:rPr>
          <w:rFonts w:ascii="Times New Roman" w:hAnsi="Times New Roman" w:cs="Times New Roman"/>
          <w:lang w:val="en-GB"/>
        </w:rPr>
        <w:t xml:space="preserve"> </w:t>
      </w:r>
      <w:r w:rsidR="00EC121D" w:rsidRPr="00E53FBD">
        <w:rPr>
          <w:rFonts w:ascii="Times New Roman" w:hAnsi="Times New Roman" w:cs="Times New Roman"/>
          <w:lang w:val="en-GB"/>
        </w:rPr>
        <w:t>The framework was developed through an integrative conceptual synthesis and iterative discussions among the authors</w:t>
      </w:r>
      <w:r w:rsidR="00B4651A" w:rsidRPr="00E53FBD">
        <w:rPr>
          <w:rFonts w:ascii="Times New Roman" w:hAnsi="Times New Roman" w:cs="Times New Roman"/>
          <w:lang w:val="en-GB"/>
        </w:rPr>
        <w:t>. Particularly, we examined complementary research on digital platforms</w:t>
      </w:r>
      <w:r w:rsidR="00F25FD1" w:rsidRPr="00E53FBD">
        <w:rPr>
          <w:rFonts w:ascii="Times New Roman" w:hAnsi="Times New Roman" w:cs="Times New Roman"/>
          <w:lang w:val="en-GB"/>
        </w:rPr>
        <w:t xml:space="preserve"> [14], [18], [44], [45]</w:t>
      </w:r>
      <w:r w:rsidR="00B4651A" w:rsidRPr="00E53FBD">
        <w:rPr>
          <w:rFonts w:ascii="Times New Roman" w:hAnsi="Times New Roman" w:cs="Times New Roman"/>
          <w:lang w:val="en-GB"/>
        </w:rPr>
        <w:t>, GenAI and technology adoption</w:t>
      </w:r>
      <w:r w:rsidR="00F25FD1" w:rsidRPr="00E53FBD">
        <w:rPr>
          <w:rFonts w:ascii="Times New Roman" w:hAnsi="Times New Roman" w:cs="Times New Roman"/>
          <w:lang w:val="en-GB"/>
        </w:rPr>
        <w:t xml:space="preserve"> </w:t>
      </w:r>
      <w:r w:rsidR="00EC121D" w:rsidRPr="00E53FBD">
        <w:rPr>
          <w:rFonts w:ascii="Times New Roman" w:hAnsi="Times New Roman" w:cs="Times New Roman"/>
          <w:lang w:val="en-GB"/>
        </w:rPr>
        <w:t xml:space="preserve">[30], </w:t>
      </w:r>
      <w:r w:rsidR="00F25FD1" w:rsidRPr="00E53FBD">
        <w:rPr>
          <w:rFonts w:ascii="Times New Roman" w:hAnsi="Times New Roman" w:cs="Times New Roman"/>
          <w:lang w:val="en-GB"/>
        </w:rPr>
        <w:t>[39], [42], [46]</w:t>
      </w:r>
      <w:r w:rsidR="00B4651A" w:rsidRPr="00E53FBD">
        <w:rPr>
          <w:rFonts w:ascii="Times New Roman" w:hAnsi="Times New Roman" w:cs="Times New Roman"/>
          <w:lang w:val="en-GB"/>
        </w:rPr>
        <w:t xml:space="preserve">. Recurring concepts and mechanisms </w:t>
      </w:r>
      <w:r w:rsidR="00B4651A" w:rsidRPr="00E53FBD">
        <w:rPr>
          <w:rFonts w:ascii="Times New Roman" w:hAnsi="Times New Roman" w:cs="Times New Roman"/>
          <w:lang w:val="en-GB"/>
        </w:rPr>
        <w:lastRenderedPageBreak/>
        <w:t>were iteratively compared and organized into five theoretically distinct but interdependent domains. Each dimension captures a central aspect of GenAI-driven platform transformation, while their directional and feedback relationships explain how transformation unfolds recursively.</w:t>
      </w:r>
    </w:p>
    <w:p w14:paraId="035F8F08" w14:textId="69F6F365" w:rsidR="00EE4823" w:rsidRPr="00E53FBD" w:rsidRDefault="00EE4823"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As Figure 1 illustrates, these dimensions form a recursive generativity</w:t>
      </w:r>
      <w:r w:rsidR="00EB68E7" w:rsidRPr="00E53FBD">
        <w:rPr>
          <w:rFonts w:ascii="Times New Roman" w:hAnsi="Times New Roman" w:cs="Times New Roman"/>
          <w:lang w:val="en-GB"/>
        </w:rPr>
        <w:t>-</w:t>
      </w:r>
      <w:r w:rsidRPr="00E53FBD">
        <w:rPr>
          <w:rFonts w:ascii="Times New Roman" w:hAnsi="Times New Roman" w:cs="Times New Roman"/>
          <w:lang w:val="en-GB"/>
        </w:rPr>
        <w:t xml:space="preserve">governance cycle. Organizational embedding conditions the activation of creational affordances; their actualization drives strategic and operational reconfiguration; the resulting outcomes are </w:t>
      </w:r>
      <w:r w:rsidR="0036456A" w:rsidRPr="00E53FBD">
        <w:rPr>
          <w:rFonts w:ascii="Times New Roman" w:hAnsi="Times New Roman" w:cs="Times New Roman"/>
          <w:lang w:val="en-GB"/>
        </w:rPr>
        <w:t xml:space="preserve">mediated and </w:t>
      </w:r>
      <w:r w:rsidRPr="00E53FBD">
        <w:rPr>
          <w:rFonts w:ascii="Times New Roman" w:hAnsi="Times New Roman" w:cs="Times New Roman"/>
          <w:lang w:val="en-GB"/>
        </w:rPr>
        <w:t>evaluated through heterogeneous human and societal responses; and governance and legitimacy responses subsequently reshape platform design, investment, participation, and adoption. The arrows represent directional relationships and feedback mechanisms rather than a deterministic sequence. Thus, the framework explains GenAI-driven platform transformation as an iterative and interdependent process rather than a set of sequential stages.</w:t>
      </w:r>
    </w:p>
    <w:p w14:paraId="4B90986B" w14:textId="39435D9B" w:rsidR="004A3EA8" w:rsidRPr="00E53FBD" w:rsidRDefault="00EE4823" w:rsidP="00C44B0B">
      <w:pPr>
        <w:spacing w:line="480" w:lineRule="auto"/>
        <w:jc w:val="center"/>
        <w:rPr>
          <w:rFonts w:ascii="Times New Roman" w:hAnsi="Times New Roman" w:cs="Times New Roman"/>
          <w:lang w:val="en-GB"/>
        </w:rPr>
      </w:pPr>
      <w:r w:rsidRPr="00E53FBD">
        <w:rPr>
          <w:rFonts w:ascii="Times New Roman" w:hAnsi="Times New Roman" w:cs="Times New Roman"/>
          <w:noProof/>
          <w:lang w:val="en-GB"/>
        </w:rPr>
        <w:drawing>
          <wp:inline distT="0" distB="0" distL="0" distR="0" wp14:anchorId="686AD2CE" wp14:editId="6F8C1B08">
            <wp:extent cx="3819005" cy="2949934"/>
            <wp:effectExtent l="0" t="0" r="3810" b="0"/>
            <wp:docPr id="8467868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786811" name="Picture 846786811"/>
                    <pic:cNvPicPr/>
                  </pic:nvPicPr>
                  <pic:blipFill>
                    <a:blip r:embed="rId8">
                      <a:extLst>
                        <a:ext uri="{28A0092B-C50C-407E-A947-70E740481C1C}">
                          <a14:useLocalDpi xmlns:a14="http://schemas.microsoft.com/office/drawing/2010/main" val="0"/>
                        </a:ext>
                      </a:extLst>
                    </a:blip>
                    <a:stretch>
                      <a:fillRect/>
                    </a:stretch>
                  </pic:blipFill>
                  <pic:spPr>
                    <a:xfrm>
                      <a:off x="0" y="0"/>
                      <a:ext cx="3872248" cy="2991061"/>
                    </a:xfrm>
                    <a:prstGeom prst="rect">
                      <a:avLst/>
                    </a:prstGeom>
                  </pic:spPr>
                </pic:pic>
              </a:graphicData>
            </a:graphic>
          </wp:inline>
        </w:drawing>
      </w:r>
    </w:p>
    <w:p w14:paraId="05341312" w14:textId="7BD72ED9" w:rsidR="00846E4B" w:rsidRPr="00E53FBD" w:rsidRDefault="00000000">
      <w:pPr>
        <w:spacing w:line="480" w:lineRule="auto"/>
        <w:jc w:val="center"/>
        <w:rPr>
          <w:rFonts w:ascii="Times New Roman" w:hAnsi="Times New Roman" w:cs="Times New Roman"/>
          <w:lang w:val="en-GB"/>
        </w:rPr>
      </w:pPr>
      <w:r w:rsidRPr="00E53FBD">
        <w:rPr>
          <w:rFonts w:ascii="Times New Roman" w:hAnsi="Times New Roman" w:cs="Times New Roman"/>
          <w:lang w:val="en-GB"/>
        </w:rPr>
        <w:t>Figure 1. Recursive framework of GenAI-driven platform transformation</w:t>
      </w:r>
    </w:p>
    <w:p w14:paraId="39CC56FB" w14:textId="77777777" w:rsidR="000E0AE5" w:rsidRPr="00E53FBD" w:rsidRDefault="000E0AE5" w:rsidP="00D05042">
      <w:pPr>
        <w:pStyle w:val="ListParagraph"/>
        <w:numPr>
          <w:ilvl w:val="0"/>
          <w:numId w:val="2"/>
        </w:numPr>
        <w:spacing w:line="480" w:lineRule="auto"/>
        <w:jc w:val="both"/>
        <w:rPr>
          <w:rFonts w:ascii="Times New Roman" w:hAnsi="Times New Roman" w:cs="Times New Roman"/>
          <w:lang w:val="en-GB"/>
        </w:rPr>
      </w:pPr>
      <w:r w:rsidRPr="00E53FBD">
        <w:rPr>
          <w:rFonts w:ascii="Times New Roman" w:hAnsi="Times New Roman" w:cs="Times New Roman"/>
          <w:lang w:val="en-GB"/>
        </w:rPr>
        <w:t>Adoption and Organizational Embedding</w:t>
      </w:r>
    </w:p>
    <w:p w14:paraId="6F31B2EC" w14:textId="044E129F" w:rsidR="000E0AE5" w:rsidRPr="00E53FBD" w:rsidRDefault="00370201"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lastRenderedPageBreak/>
        <w:t>In the recursive cycle, adoption and embedding perform a conditioning function, while legitimacy and governance feedback continually reshape subsequent adoption</w:t>
      </w:r>
      <w:r w:rsidR="00EC121D" w:rsidRPr="00E53FBD">
        <w:rPr>
          <w:rFonts w:ascii="Times New Roman" w:hAnsi="Times New Roman" w:cs="Times New Roman"/>
          <w:lang w:val="en-GB"/>
        </w:rPr>
        <w:t xml:space="preserve"> [18], [35]</w:t>
      </w:r>
      <w:r w:rsidRPr="00E53FBD">
        <w:rPr>
          <w:rFonts w:ascii="Times New Roman" w:hAnsi="Times New Roman" w:cs="Times New Roman"/>
          <w:lang w:val="en-GB"/>
        </w:rPr>
        <w:t>. Particularly, t</w:t>
      </w:r>
      <w:r w:rsidR="00B02308" w:rsidRPr="00E53FBD">
        <w:rPr>
          <w:rFonts w:ascii="Times New Roman" w:hAnsi="Times New Roman" w:cs="Times New Roman"/>
          <w:lang w:val="en-GB"/>
        </w:rPr>
        <w:t xml:space="preserve">ransformation normally begins with how GenAI technologies are adopted, integrated, and institutionalized within platform and organizational contexts. Adoption decisions are shaped not only by technological readiness but also by institutional pressures, competitive dynamics, regulatory uncertainty, and organizational culture [21]. Embedding GenAI requires the alignment of complementary assets, including data infrastructure, workflow redesign, governance policies, and skill development [33]. Particularly, adoption and embedding should be understood as dynamic processes rather than one-time implementation events. GenAI’s evolving nature requires organizations to continuously recalibrate integration strategies as models improve, risks shift, and performance implications unfold. </w:t>
      </w:r>
    </w:p>
    <w:p w14:paraId="60A9FC79" w14:textId="77777777" w:rsidR="000E0AE5" w:rsidRPr="00E53FBD" w:rsidRDefault="000E0AE5" w:rsidP="00D05042">
      <w:pPr>
        <w:pStyle w:val="ListParagraph"/>
        <w:numPr>
          <w:ilvl w:val="0"/>
          <w:numId w:val="2"/>
        </w:numPr>
        <w:spacing w:line="480" w:lineRule="auto"/>
        <w:jc w:val="both"/>
        <w:rPr>
          <w:rFonts w:ascii="Times New Roman" w:hAnsi="Times New Roman" w:cs="Times New Roman"/>
          <w:lang w:val="en-GB"/>
        </w:rPr>
      </w:pPr>
      <w:r w:rsidRPr="00E53FBD">
        <w:rPr>
          <w:rFonts w:ascii="Times New Roman" w:hAnsi="Times New Roman" w:cs="Times New Roman"/>
          <w:lang w:val="en-GB"/>
        </w:rPr>
        <w:t>Creational Affordances and Innovation Mechanisms</w:t>
      </w:r>
    </w:p>
    <w:p w14:paraId="744787A5" w14:textId="38846644" w:rsidR="000E0AE5" w:rsidRPr="00E53FBD" w:rsidRDefault="002C3210"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A defining feature of GenAI is its creational affordances, namely the ability to generate novel artifacts, content, designs, and problem solutions. </w:t>
      </w:r>
      <w:r w:rsidR="00F84136" w:rsidRPr="00E53FBD">
        <w:rPr>
          <w:rFonts w:ascii="Times New Roman" w:hAnsi="Times New Roman" w:cs="Times New Roman"/>
          <w:lang w:val="en-GB"/>
        </w:rPr>
        <w:t>Creational affordances thus perform an activation function: technical possibilities create value only when platform interfaces, boundary resources, incentives, and workflows support their actualization</w:t>
      </w:r>
      <w:r w:rsidR="00E26999" w:rsidRPr="00E53FBD">
        <w:rPr>
          <w:rFonts w:ascii="Times New Roman" w:hAnsi="Times New Roman" w:cs="Times New Roman"/>
          <w:lang w:val="en-GB"/>
        </w:rPr>
        <w:t xml:space="preserve"> [27], [43]</w:t>
      </w:r>
      <w:r w:rsidR="00F84136" w:rsidRPr="00E53FBD">
        <w:rPr>
          <w:rFonts w:ascii="Times New Roman" w:hAnsi="Times New Roman" w:cs="Times New Roman"/>
          <w:lang w:val="en-GB"/>
        </w:rPr>
        <w:t xml:space="preserve">. </w:t>
      </w:r>
      <w:r w:rsidRPr="00E53FBD">
        <w:rPr>
          <w:rFonts w:ascii="Times New Roman" w:hAnsi="Times New Roman" w:cs="Times New Roman"/>
          <w:lang w:val="en-GB"/>
        </w:rPr>
        <w:t xml:space="preserve">Within digital platforms, these affordances expand the opportunity space for innovation by lowering barriers to creative production, accelerating experimentation, and enabling continuous iteration [27]. Also, GenAI may augment complementors, empower users as co-creators, and facilitate rapid recombination of knowledge [29]. However, affordances do not automatically translate into realized value. Their impact depends on how platforms design interfaces, structure incentives, manage complementarities, and govern outputs [26]. This emphasizes that GenAI changes not only innovation rates but also the mechanisms through which novelty and differentiation emerge. </w:t>
      </w:r>
    </w:p>
    <w:p w14:paraId="772BAF09" w14:textId="77777777" w:rsidR="000E0AE5" w:rsidRPr="00E53FBD" w:rsidRDefault="000E0AE5" w:rsidP="00D05042">
      <w:pPr>
        <w:pStyle w:val="ListParagraph"/>
        <w:numPr>
          <w:ilvl w:val="0"/>
          <w:numId w:val="2"/>
        </w:numPr>
        <w:spacing w:line="480" w:lineRule="auto"/>
        <w:jc w:val="both"/>
        <w:rPr>
          <w:rFonts w:ascii="Times New Roman" w:hAnsi="Times New Roman" w:cs="Times New Roman"/>
          <w:lang w:val="en-GB"/>
        </w:rPr>
      </w:pPr>
      <w:r w:rsidRPr="00E53FBD">
        <w:rPr>
          <w:rFonts w:ascii="Times New Roman" w:hAnsi="Times New Roman" w:cs="Times New Roman"/>
          <w:lang w:val="en-GB"/>
        </w:rPr>
        <w:lastRenderedPageBreak/>
        <w:t>Strategic and Operational Reconfiguration</w:t>
      </w:r>
    </w:p>
    <w:p w14:paraId="61E6F443" w14:textId="7C4669F2" w:rsidR="000E0AE5" w:rsidRPr="00E53FBD" w:rsidRDefault="00F84136"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This dimension performs a transformation function by converting actualized affordances into changes in routines, actor roles, resource allocation, and value-appropriation arrangements</w:t>
      </w:r>
      <w:r w:rsidR="00902A0B" w:rsidRPr="00E53FBD">
        <w:rPr>
          <w:rFonts w:ascii="Times New Roman" w:hAnsi="Times New Roman" w:cs="Times New Roman"/>
          <w:lang w:val="en-GB"/>
        </w:rPr>
        <w:t xml:space="preserve"> [30], [37]</w:t>
      </w:r>
      <w:r w:rsidRPr="00E53FBD">
        <w:rPr>
          <w:rFonts w:ascii="Times New Roman" w:hAnsi="Times New Roman" w:cs="Times New Roman"/>
          <w:lang w:val="en-GB"/>
        </w:rPr>
        <w:t>. In particular, t</w:t>
      </w:r>
      <w:r w:rsidR="00B02308" w:rsidRPr="00E53FBD">
        <w:rPr>
          <w:rFonts w:ascii="Times New Roman" w:hAnsi="Times New Roman" w:cs="Times New Roman"/>
          <w:lang w:val="en-GB"/>
        </w:rPr>
        <w:t xml:space="preserve">he introduction of GenAI compels platforms to reconsider strategic priorities and operational structures for competitiveness. For instance, GenAI’s iterative learning dynamics create feedback loops in which early investments shape future capabilities and outcomes. At the operational level, GenAI may reconfigure processes related to design, R&amp;D, marketing, customer engagement, and service delivery [3]. But heightened uncertainty complicates strategic evaluation, as performance metrics, risk exposures, and regulatory environments remain fluid. </w:t>
      </w:r>
    </w:p>
    <w:p w14:paraId="7435A240" w14:textId="77777777" w:rsidR="000E0AE5" w:rsidRPr="00E53FBD" w:rsidRDefault="000E0AE5" w:rsidP="00D05042">
      <w:pPr>
        <w:pStyle w:val="ListParagraph"/>
        <w:numPr>
          <w:ilvl w:val="0"/>
          <w:numId w:val="2"/>
        </w:num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Human and </w:t>
      </w:r>
      <w:proofErr w:type="spellStart"/>
      <w:r w:rsidRPr="00E53FBD">
        <w:rPr>
          <w:rFonts w:ascii="Times New Roman" w:hAnsi="Times New Roman" w:cs="Times New Roman"/>
          <w:lang w:val="en-GB"/>
        </w:rPr>
        <w:t>Behavioral</w:t>
      </w:r>
      <w:proofErr w:type="spellEnd"/>
      <w:r w:rsidRPr="00E53FBD">
        <w:rPr>
          <w:rFonts w:ascii="Times New Roman" w:hAnsi="Times New Roman" w:cs="Times New Roman"/>
          <w:lang w:val="en-GB"/>
        </w:rPr>
        <w:t xml:space="preserve"> Responses</w:t>
      </w:r>
    </w:p>
    <w:p w14:paraId="489E7161" w14:textId="236EB395" w:rsidR="000E0AE5" w:rsidRPr="00E53FBD" w:rsidRDefault="00B02308"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GenAI-driven transformation is fundamentally influenced by human interpretation, trust, and adaptation. </w:t>
      </w:r>
      <w:r w:rsidR="00F84136" w:rsidRPr="00E53FBD">
        <w:rPr>
          <w:rFonts w:ascii="Times New Roman" w:hAnsi="Times New Roman" w:cs="Times New Roman"/>
          <w:lang w:val="en-GB"/>
        </w:rPr>
        <w:t>Therefore, human responses perform a mediation and evaluation function, translating platform design and output characteristics into realized value, trust, resistance, and risk</w:t>
      </w:r>
      <w:r w:rsidR="00902A0B" w:rsidRPr="00E53FBD">
        <w:rPr>
          <w:rFonts w:ascii="Times New Roman" w:hAnsi="Times New Roman" w:cs="Times New Roman"/>
          <w:lang w:val="en-GB"/>
        </w:rPr>
        <w:t xml:space="preserve"> [24], [31]</w:t>
      </w:r>
      <w:r w:rsidR="00F84136" w:rsidRPr="00E53FBD">
        <w:rPr>
          <w:rFonts w:ascii="Times New Roman" w:hAnsi="Times New Roman" w:cs="Times New Roman"/>
          <w:lang w:val="en-GB"/>
        </w:rPr>
        <w:t>. For instance, u</w:t>
      </w:r>
      <w:r w:rsidRPr="00E53FBD">
        <w:rPr>
          <w:rFonts w:ascii="Times New Roman" w:hAnsi="Times New Roman" w:cs="Times New Roman"/>
          <w:lang w:val="en-GB"/>
        </w:rPr>
        <w:t>sers vary in their tolerance of GenAI outputs, perceptions of reliability, susceptibility to overreliance, and responses to AI errors such as hallucinations [24]. These behavioral dynamics influence adoption trajectories, productivity gains, and risk outcomes. At the organizational level, GenAI reshapes skill requirements, role definitions, and collaboration patterns between humans and intelligent systems [5]. Therefore, behavioral heterogeneity challenges assumptions of uniform technology acceptance and indicates the need for interface design, training strategies, and governance mechanisms that account for cognitive differences.</w:t>
      </w:r>
    </w:p>
    <w:p w14:paraId="017060F2" w14:textId="77777777" w:rsidR="000E0AE5" w:rsidRPr="00E53FBD" w:rsidRDefault="000E0AE5" w:rsidP="00D05042">
      <w:pPr>
        <w:pStyle w:val="ListParagraph"/>
        <w:numPr>
          <w:ilvl w:val="0"/>
          <w:numId w:val="2"/>
        </w:numPr>
        <w:spacing w:line="480" w:lineRule="auto"/>
        <w:jc w:val="both"/>
        <w:rPr>
          <w:rFonts w:ascii="Times New Roman" w:hAnsi="Times New Roman" w:cs="Times New Roman"/>
          <w:lang w:val="en-GB"/>
        </w:rPr>
      </w:pPr>
      <w:r w:rsidRPr="00E53FBD">
        <w:rPr>
          <w:rFonts w:ascii="Times New Roman" w:hAnsi="Times New Roman" w:cs="Times New Roman"/>
          <w:lang w:val="en-GB"/>
        </w:rPr>
        <w:t>Governance, Risk, and Legitimacy</w:t>
      </w:r>
    </w:p>
    <w:p w14:paraId="4F43DB10" w14:textId="3C8C7CA9" w:rsidR="00B02308" w:rsidRPr="00E53FBD" w:rsidRDefault="00161252"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lastRenderedPageBreak/>
        <w:t xml:space="preserve">As traditional governance models developed for deterministic technologies are often inadequate for addressing the variability, opacity, and emergent behaviors associated with GenAI, platforms therefore need to establish new mechanisms for verification, monitoring, ethical oversight, and responsibility allocation [35]. </w:t>
      </w:r>
      <w:r w:rsidR="00944DC4" w:rsidRPr="00E53FBD">
        <w:rPr>
          <w:rFonts w:ascii="Times New Roman" w:hAnsi="Times New Roman" w:cs="Times New Roman"/>
          <w:lang w:val="en-GB"/>
        </w:rPr>
        <w:t>Governance, risk, and legitimacy perform a constitutive feedback function, as assurance arrangements both enable and constrain subsequent generativity, investment, access, participation, and adoption</w:t>
      </w:r>
      <w:r w:rsidR="00EB68E7" w:rsidRPr="00E53FBD">
        <w:rPr>
          <w:rFonts w:ascii="Times New Roman" w:hAnsi="Times New Roman" w:cs="Times New Roman"/>
          <w:lang w:val="en-GB"/>
        </w:rPr>
        <w:t xml:space="preserve"> [18], [30], [35]</w:t>
      </w:r>
      <w:r w:rsidR="00944DC4" w:rsidRPr="00E53FBD">
        <w:rPr>
          <w:rFonts w:ascii="Times New Roman" w:hAnsi="Times New Roman" w:cs="Times New Roman"/>
          <w:lang w:val="en-GB"/>
        </w:rPr>
        <w:t xml:space="preserve">. When AI-generated recommendations, search results, product descriptions, or chatbot responses are harmful, biased, misleading, or inaccurate, platforms can support trust through risk-based human review, output verification, provenance disclosure, and user-reporting channels. Accountability can be reinforced through audit trails, explicit responsibility allocation between platform owners and complementors, and escalation procedures for high-risk cases. </w:t>
      </w:r>
      <w:r w:rsidRPr="00E53FBD">
        <w:rPr>
          <w:rFonts w:ascii="Times New Roman" w:hAnsi="Times New Roman" w:cs="Times New Roman"/>
          <w:lang w:val="en-GB"/>
        </w:rPr>
        <w:t xml:space="preserve">In addition to organizational governance, societal legitimacy emerges as a critical condition for sustainable information technology deployment [39]. Especially, public trust, perceived fairness, and regulatory alignment increasingly shape whether generative systems are accepted and scaled.  </w:t>
      </w:r>
    </w:p>
    <w:p w14:paraId="0A503BCD" w14:textId="1F82974F" w:rsidR="00F33193" w:rsidRPr="00E53FBD" w:rsidRDefault="0022189B"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As a result, </w:t>
      </w:r>
      <w:r w:rsidR="00A915EC" w:rsidRPr="00E53FBD">
        <w:rPr>
          <w:rFonts w:ascii="Times New Roman" w:hAnsi="Times New Roman" w:cs="Times New Roman"/>
          <w:lang w:val="en-GB"/>
        </w:rPr>
        <w:t xml:space="preserve">the framework advances a recursive orchestration perspective on GenAI-enabled platform transformation. </w:t>
      </w:r>
      <w:r w:rsidR="00F33193" w:rsidRPr="00E53FBD">
        <w:rPr>
          <w:rFonts w:ascii="Times New Roman" w:hAnsi="Times New Roman" w:cs="Times New Roman"/>
          <w:lang w:val="en-GB"/>
        </w:rPr>
        <w:t>It conceptualizes GenAI as a hybrid actor spanning multiple platform roles; links value creation to the designed actualization of creational affordances and complementary capabilities; and theorizes governance as an endogenous condition that both enables and constrains generativity. This extends the existing literature [18], [35], [42] by moving beyond static actor boundaries, technology-centric adoption models, and ex-post approaches to governance.</w:t>
      </w:r>
    </w:p>
    <w:p w14:paraId="7937C2A9" w14:textId="77777777" w:rsidR="000E0AE5" w:rsidRPr="00E53FBD" w:rsidRDefault="006A58EE" w:rsidP="00D05042">
      <w:pPr>
        <w:spacing w:line="480" w:lineRule="auto"/>
        <w:jc w:val="both"/>
        <w:rPr>
          <w:rFonts w:ascii="Times New Roman" w:hAnsi="Times New Roman" w:cs="Times New Roman"/>
          <w:b/>
          <w:bCs/>
          <w:lang w:val="en-GB"/>
        </w:rPr>
      </w:pPr>
      <w:r w:rsidRPr="00E53FBD">
        <w:rPr>
          <w:rFonts w:ascii="Times New Roman" w:hAnsi="Times New Roman" w:cs="Times New Roman"/>
          <w:b/>
          <w:bCs/>
          <w:lang w:val="en-GB"/>
        </w:rPr>
        <w:t>4. Contributions of the SI Papers</w:t>
      </w:r>
    </w:p>
    <w:p w14:paraId="6B33CE7E" w14:textId="77777777" w:rsidR="00683748" w:rsidRPr="00E53FBD" w:rsidRDefault="00292547"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The </w:t>
      </w:r>
      <w:r w:rsidR="00BD5C36" w:rsidRPr="00E53FBD">
        <w:rPr>
          <w:rFonts w:ascii="Times New Roman" w:hAnsi="Times New Roman" w:cs="Times New Roman"/>
          <w:lang w:val="en-GB"/>
        </w:rPr>
        <w:t>6</w:t>
      </w:r>
      <w:r w:rsidRPr="00E53FBD">
        <w:rPr>
          <w:rFonts w:ascii="Times New Roman" w:hAnsi="Times New Roman" w:cs="Times New Roman"/>
          <w:lang w:val="en-GB"/>
        </w:rPr>
        <w:t xml:space="preserve"> articles published in this </w:t>
      </w:r>
      <w:r w:rsidR="008D75B6" w:rsidRPr="00E53FBD">
        <w:rPr>
          <w:rFonts w:ascii="Times New Roman" w:hAnsi="Times New Roman" w:cs="Times New Roman"/>
          <w:lang w:val="en-GB"/>
        </w:rPr>
        <w:t>SI</w:t>
      </w:r>
      <w:r w:rsidRPr="00E53FBD">
        <w:rPr>
          <w:rFonts w:ascii="Times New Roman" w:hAnsi="Times New Roman" w:cs="Times New Roman"/>
          <w:lang w:val="en-GB"/>
        </w:rPr>
        <w:t xml:space="preserve"> collectively reveal how GenAI-driven platform transformation is unfolding across organizational, technological, strategic, </w:t>
      </w:r>
      <w:proofErr w:type="spellStart"/>
      <w:r w:rsidRPr="00E53FBD">
        <w:rPr>
          <w:rFonts w:ascii="Times New Roman" w:hAnsi="Times New Roman" w:cs="Times New Roman"/>
          <w:lang w:val="en-GB"/>
        </w:rPr>
        <w:t>behavioral</w:t>
      </w:r>
      <w:proofErr w:type="spellEnd"/>
      <w:r w:rsidRPr="00E53FBD">
        <w:rPr>
          <w:rFonts w:ascii="Times New Roman" w:hAnsi="Times New Roman" w:cs="Times New Roman"/>
          <w:lang w:val="en-GB"/>
        </w:rPr>
        <w:t xml:space="preserve">, and </w:t>
      </w:r>
      <w:r w:rsidRPr="00E53FBD">
        <w:rPr>
          <w:rFonts w:ascii="Times New Roman" w:hAnsi="Times New Roman" w:cs="Times New Roman"/>
          <w:lang w:val="en-GB"/>
        </w:rPr>
        <w:lastRenderedPageBreak/>
        <w:t xml:space="preserve">societal domains. Table 2 provides an overview of the articles, summarizing their </w:t>
      </w:r>
      <w:r w:rsidR="00683748" w:rsidRPr="00E53FBD">
        <w:rPr>
          <w:rFonts w:ascii="Times New Roman" w:hAnsi="Times New Roman" w:cs="Times New Roman"/>
          <w:lang w:val="en-GB"/>
        </w:rPr>
        <w:t xml:space="preserve">key research </w:t>
      </w:r>
      <w:r w:rsidRPr="00E53FBD">
        <w:rPr>
          <w:rFonts w:ascii="Times New Roman" w:hAnsi="Times New Roman" w:cs="Times New Roman"/>
          <w:lang w:val="en-GB"/>
        </w:rPr>
        <w:t>questions, theoretical grounding, methodological approaches, and insights.</w:t>
      </w:r>
      <w:r w:rsidR="00683748" w:rsidRPr="00E53FBD">
        <w:rPr>
          <w:rFonts w:ascii="Times New Roman" w:hAnsi="Times New Roman" w:cs="Times New Roman"/>
          <w:lang w:val="en-GB"/>
        </w:rPr>
        <w:t xml:space="preserve"> We further categorize and discuss the articles in terms of the five dimensions outlined in our framework.</w:t>
      </w:r>
    </w:p>
    <w:p w14:paraId="3D85B6C7" w14:textId="77777777" w:rsidR="00621EAD" w:rsidRPr="00E53FBD" w:rsidRDefault="00621EAD" w:rsidP="00621EAD">
      <w:pPr>
        <w:spacing w:line="480" w:lineRule="auto"/>
        <w:jc w:val="both"/>
        <w:rPr>
          <w:rFonts w:ascii="Times New Roman" w:hAnsi="Times New Roman" w:cs="Times New Roman"/>
          <w:lang w:val="en-GB"/>
        </w:rPr>
      </w:pPr>
      <w:r w:rsidRPr="00E53FBD">
        <w:rPr>
          <w:rFonts w:ascii="Times New Roman" w:hAnsi="Times New Roman" w:cs="Times New Roman"/>
          <w:lang w:val="en-GB"/>
        </w:rPr>
        <w:t>4.1 Adoption and Organizational Embedding</w:t>
      </w:r>
    </w:p>
    <w:p w14:paraId="4DC1C5A3" w14:textId="77777777" w:rsidR="00621EAD" w:rsidRPr="00E53FBD" w:rsidRDefault="00621EAD" w:rsidP="00621EAD">
      <w:pPr>
        <w:spacing w:line="480" w:lineRule="auto"/>
        <w:jc w:val="both"/>
        <w:rPr>
          <w:rFonts w:ascii="Times New Roman" w:hAnsi="Times New Roman" w:cs="Times New Roman"/>
          <w:lang w:val="en-GB"/>
        </w:rPr>
      </w:pPr>
      <w:r w:rsidRPr="00E53FBD">
        <w:rPr>
          <w:rFonts w:ascii="Times New Roman" w:hAnsi="Times New Roman" w:cs="Times New Roman"/>
          <w:lang w:val="en-GB"/>
        </w:rPr>
        <w:t>Two studies in this SI advance the adoption dimension by demonstrating that GenAI integration is shaped by a combination of institutional pressures, organizational culture, technical readiness, and implementation constraints [21], [22]. In other words, adoption is best understood as a context-dependent process rather than a purely technology-driven decision.</w:t>
      </w:r>
    </w:p>
    <w:p w14:paraId="1DC7D3C9" w14:textId="77777777" w:rsidR="00621EAD" w:rsidRPr="00E53FBD" w:rsidRDefault="00621EAD" w:rsidP="00621EAD">
      <w:pPr>
        <w:spacing w:line="420" w:lineRule="auto"/>
        <w:jc w:val="both"/>
        <w:rPr>
          <w:rFonts w:ascii="Times New Roman" w:hAnsi="Times New Roman" w:cs="Times New Roman"/>
          <w:lang w:val="en-GB"/>
        </w:rPr>
      </w:pPr>
      <w:r w:rsidRPr="00E53FBD">
        <w:rPr>
          <w:rFonts w:ascii="Times New Roman" w:hAnsi="Times New Roman" w:cs="Times New Roman"/>
          <w:lang w:val="en-GB"/>
        </w:rPr>
        <w:t>Specifically, Zhang et al. [21] provide foundational insight into the drivers and boundary conditions of GenAI adoption in enterprise digital platforms. Drawing on institutional theory, the study shows that coercive, normative, and mimetic pressures significantly shape adoption decisions, highlighting that GenAI integration is influenced not only by technological considerations but also by legitimacy-seeking and conformity to emerging norms. Also, it demonstrates that environmental policy uncertainty and innovative organizational culture critically moderate adoption dynamics, revealing that firms’ responses to GenAI opportunities are strongly conditioned by regulatory ambiguity and internal cognitive orientations.</w:t>
      </w:r>
    </w:p>
    <w:p w14:paraId="16148A22" w14:textId="77777777" w:rsidR="00621EAD" w:rsidRPr="00E53FBD" w:rsidRDefault="00621EAD" w:rsidP="00D05042">
      <w:pPr>
        <w:spacing w:line="420" w:lineRule="auto"/>
        <w:jc w:val="both"/>
        <w:rPr>
          <w:rFonts w:ascii="Times New Roman" w:hAnsi="Times New Roman" w:cs="Times New Roman"/>
          <w:lang w:val="en-GB"/>
        </w:rPr>
        <w:sectPr w:rsidR="00621EAD" w:rsidRPr="00E53FBD">
          <w:footerReference w:type="even" r:id="rId9"/>
          <w:footerReference w:type="default" r:id="rId10"/>
          <w:pgSz w:w="11906" w:h="16838"/>
          <w:pgMar w:top="1440" w:right="1440" w:bottom="1440" w:left="1440" w:header="708" w:footer="708" w:gutter="0"/>
          <w:cols w:space="708"/>
          <w:docGrid w:linePitch="360"/>
        </w:sectPr>
      </w:pPr>
      <w:r w:rsidRPr="00E53FBD">
        <w:rPr>
          <w:rFonts w:ascii="Times New Roman" w:hAnsi="Times New Roman" w:cs="Times New Roman"/>
          <w:lang w:val="en-GB"/>
        </w:rPr>
        <w:t xml:space="preserve">Complementing these findings, Ngai et al. [22] illustrate the organizational and implementation challenges associated with embedding GenAI systems into creative workflows. Through a design science investigation of a GenAI-enabled fashion design system, the study identifies meta-requirements, including data readiness, system-task alignment, and human-AI interaction design. The findings emphasize that successful adoption extends beyond technical deployment to encompass workflow integration, resource availability, and ethical safeguards. </w:t>
      </w:r>
    </w:p>
    <w:tbl>
      <w:tblPr>
        <w:tblStyle w:val="GridTable2"/>
        <w:tblpPr w:leftFromText="180" w:rightFromText="180" w:vertAnchor="text" w:horzAnchor="margin" w:tblpY="35"/>
        <w:tblW w:w="0" w:type="auto"/>
        <w:tblBorders>
          <w:top w:val="none" w:sz="0" w:space="0" w:color="auto"/>
          <w:bottom w:val="none" w:sz="0" w:space="0" w:color="auto"/>
          <w:insideH w:val="none" w:sz="0" w:space="0" w:color="auto"/>
          <w:insideV w:val="none" w:sz="0" w:space="0" w:color="auto"/>
        </w:tblBorders>
        <w:tblLayout w:type="fixed"/>
        <w:tblLook w:val="04A0" w:firstRow="1" w:lastRow="0" w:firstColumn="1" w:lastColumn="0" w:noHBand="0" w:noVBand="1"/>
      </w:tblPr>
      <w:tblGrid>
        <w:gridCol w:w="864"/>
        <w:gridCol w:w="1263"/>
        <w:gridCol w:w="1984"/>
        <w:gridCol w:w="1418"/>
        <w:gridCol w:w="1559"/>
        <w:gridCol w:w="6870"/>
      </w:tblGrid>
      <w:tr w:rsidR="006A58EE" w:rsidRPr="00E53FBD" w14:paraId="0B6B8852" w14:textId="77777777" w:rsidTr="00E321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58" w:type="dxa"/>
            <w:gridSpan w:val="6"/>
            <w:tcBorders>
              <w:top w:val="none" w:sz="0" w:space="0" w:color="auto"/>
              <w:bottom w:val="single" w:sz="4" w:space="0" w:color="auto"/>
            </w:tcBorders>
          </w:tcPr>
          <w:p w14:paraId="2D03F21A" w14:textId="77777777" w:rsidR="006A58EE" w:rsidRPr="00E53FBD" w:rsidRDefault="006A58EE" w:rsidP="00621EAD">
            <w:pPr>
              <w:spacing w:line="240" w:lineRule="exact"/>
              <w:jc w:val="both"/>
              <w:rPr>
                <w:rFonts w:ascii="Times New Roman" w:hAnsi="Times New Roman" w:cs="Times New Roman"/>
                <w:b w:val="0"/>
                <w:bCs w:val="0"/>
                <w:sz w:val="21"/>
                <w:szCs w:val="21"/>
              </w:rPr>
            </w:pPr>
            <w:r w:rsidRPr="00E53FBD">
              <w:rPr>
                <w:rFonts w:ascii="Times New Roman" w:hAnsi="Times New Roman" w:cs="Times New Roman"/>
                <w:b w:val="0"/>
                <w:bCs w:val="0"/>
                <w:sz w:val="21"/>
                <w:szCs w:val="21"/>
              </w:rPr>
              <w:lastRenderedPageBreak/>
              <w:t xml:space="preserve">Table 2: Overview of Articles Published in the </w:t>
            </w:r>
            <w:r w:rsidR="008D75B6" w:rsidRPr="00E53FBD">
              <w:rPr>
                <w:rFonts w:ascii="Times New Roman" w:hAnsi="Times New Roman" w:cs="Times New Roman"/>
                <w:b w:val="0"/>
                <w:bCs w:val="0"/>
                <w:sz w:val="21"/>
                <w:szCs w:val="21"/>
              </w:rPr>
              <w:t>SI</w:t>
            </w:r>
          </w:p>
        </w:tc>
      </w:tr>
      <w:tr w:rsidR="006A58EE" w:rsidRPr="00E53FBD" w14:paraId="43D7CB1F" w14:textId="77777777" w:rsidTr="00E321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auto"/>
              <w:bottom w:val="single" w:sz="4" w:space="0" w:color="auto"/>
            </w:tcBorders>
          </w:tcPr>
          <w:p w14:paraId="37596018" w14:textId="77777777" w:rsidR="006A58EE" w:rsidRPr="00E53FBD" w:rsidRDefault="006A58EE" w:rsidP="00621EAD">
            <w:pPr>
              <w:spacing w:line="240" w:lineRule="exact"/>
              <w:jc w:val="center"/>
              <w:rPr>
                <w:rFonts w:ascii="Times New Roman" w:hAnsi="Times New Roman" w:cs="Times New Roman"/>
                <w:sz w:val="21"/>
                <w:szCs w:val="21"/>
                <w:lang w:val="en-GB"/>
              </w:rPr>
            </w:pPr>
            <w:r w:rsidRPr="00E53FBD">
              <w:rPr>
                <w:rFonts w:ascii="Times New Roman" w:hAnsi="Times New Roman" w:cs="Times New Roman"/>
                <w:sz w:val="21"/>
                <w:szCs w:val="21"/>
              </w:rPr>
              <w:t>Article</w:t>
            </w:r>
          </w:p>
        </w:tc>
        <w:tc>
          <w:tcPr>
            <w:tcW w:w="1263" w:type="dxa"/>
            <w:tcBorders>
              <w:top w:val="single" w:sz="4" w:space="0" w:color="auto"/>
              <w:bottom w:val="single" w:sz="4" w:space="0" w:color="auto"/>
            </w:tcBorders>
          </w:tcPr>
          <w:p w14:paraId="7AC85C4C" w14:textId="77777777" w:rsidR="006A58EE" w:rsidRPr="00E53FBD" w:rsidRDefault="006A58EE" w:rsidP="00621EAD">
            <w:pPr>
              <w:spacing w:line="24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lang w:val="en-GB"/>
              </w:rPr>
            </w:pPr>
            <w:r w:rsidRPr="00E53FBD">
              <w:rPr>
                <w:rFonts w:ascii="Times New Roman" w:hAnsi="Times New Roman" w:cs="Times New Roman"/>
                <w:b/>
                <w:bCs/>
                <w:sz w:val="21"/>
                <w:szCs w:val="21"/>
              </w:rPr>
              <w:t>Reference</w:t>
            </w:r>
          </w:p>
        </w:tc>
        <w:tc>
          <w:tcPr>
            <w:tcW w:w="1984" w:type="dxa"/>
            <w:tcBorders>
              <w:top w:val="single" w:sz="4" w:space="0" w:color="auto"/>
              <w:bottom w:val="single" w:sz="4" w:space="0" w:color="auto"/>
            </w:tcBorders>
          </w:tcPr>
          <w:p w14:paraId="7389B8CE" w14:textId="77777777" w:rsidR="006A58EE" w:rsidRPr="00E53FBD" w:rsidRDefault="006A58EE" w:rsidP="00621EAD">
            <w:pPr>
              <w:spacing w:line="24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lang w:val="en-GB"/>
              </w:rPr>
            </w:pPr>
            <w:proofErr w:type="gramStart"/>
            <w:r w:rsidRPr="00E53FBD">
              <w:rPr>
                <w:rFonts w:ascii="Times New Roman" w:hAnsi="Times New Roman" w:cs="Times New Roman"/>
                <w:b/>
                <w:bCs/>
                <w:sz w:val="21"/>
                <w:szCs w:val="21"/>
              </w:rPr>
              <w:t>Main Focus</w:t>
            </w:r>
            <w:proofErr w:type="gramEnd"/>
          </w:p>
        </w:tc>
        <w:tc>
          <w:tcPr>
            <w:tcW w:w="1418" w:type="dxa"/>
            <w:tcBorders>
              <w:top w:val="single" w:sz="4" w:space="0" w:color="auto"/>
              <w:bottom w:val="single" w:sz="4" w:space="0" w:color="auto"/>
            </w:tcBorders>
          </w:tcPr>
          <w:p w14:paraId="0583B7F1" w14:textId="77777777" w:rsidR="006A58EE" w:rsidRPr="00E53FBD" w:rsidRDefault="006A58EE" w:rsidP="00621EAD">
            <w:pPr>
              <w:spacing w:line="24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lang w:val="en-GB"/>
              </w:rPr>
            </w:pPr>
            <w:r w:rsidRPr="00E53FBD">
              <w:rPr>
                <w:rFonts w:ascii="Times New Roman" w:hAnsi="Times New Roman" w:cs="Times New Roman"/>
                <w:b/>
                <w:bCs/>
                <w:sz w:val="21"/>
                <w:szCs w:val="21"/>
              </w:rPr>
              <w:t>Theory</w:t>
            </w:r>
          </w:p>
        </w:tc>
        <w:tc>
          <w:tcPr>
            <w:tcW w:w="1559" w:type="dxa"/>
            <w:tcBorders>
              <w:top w:val="single" w:sz="4" w:space="0" w:color="auto"/>
              <w:bottom w:val="single" w:sz="4" w:space="0" w:color="auto"/>
            </w:tcBorders>
          </w:tcPr>
          <w:p w14:paraId="29344AD4" w14:textId="77777777" w:rsidR="006A58EE" w:rsidRPr="00E53FBD" w:rsidRDefault="006A58EE" w:rsidP="00621EAD">
            <w:pPr>
              <w:spacing w:line="24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lang w:val="en-GB"/>
              </w:rPr>
            </w:pPr>
            <w:r w:rsidRPr="00E53FBD">
              <w:rPr>
                <w:rFonts w:ascii="Times New Roman" w:hAnsi="Times New Roman" w:cs="Times New Roman"/>
                <w:b/>
                <w:bCs/>
                <w:sz w:val="21"/>
                <w:szCs w:val="21"/>
              </w:rPr>
              <w:t>Method</w:t>
            </w:r>
          </w:p>
        </w:tc>
        <w:tc>
          <w:tcPr>
            <w:tcW w:w="6870" w:type="dxa"/>
            <w:tcBorders>
              <w:top w:val="single" w:sz="4" w:space="0" w:color="auto"/>
              <w:bottom w:val="single" w:sz="4" w:space="0" w:color="auto"/>
            </w:tcBorders>
          </w:tcPr>
          <w:p w14:paraId="56277C48" w14:textId="77777777" w:rsidR="006A58EE" w:rsidRPr="00E53FBD" w:rsidRDefault="006A58EE" w:rsidP="00621EAD">
            <w:pPr>
              <w:spacing w:line="24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1"/>
                <w:szCs w:val="21"/>
                <w:lang w:val="en-GB"/>
              </w:rPr>
            </w:pPr>
            <w:r w:rsidRPr="00E53FBD">
              <w:rPr>
                <w:rFonts w:ascii="Times New Roman" w:hAnsi="Times New Roman" w:cs="Times New Roman"/>
                <w:b/>
                <w:bCs/>
                <w:sz w:val="21"/>
                <w:szCs w:val="21"/>
              </w:rPr>
              <w:t>Key Insights</w:t>
            </w:r>
          </w:p>
        </w:tc>
      </w:tr>
      <w:tr w:rsidR="006A58EE" w:rsidRPr="00E53FBD" w14:paraId="23304386" w14:textId="77777777" w:rsidTr="00E321C2">
        <w:tc>
          <w:tcPr>
            <w:cnfStyle w:val="001000000000" w:firstRow="0" w:lastRow="0" w:firstColumn="1" w:lastColumn="0" w:oddVBand="0" w:evenVBand="0" w:oddHBand="0" w:evenHBand="0" w:firstRowFirstColumn="0" w:firstRowLastColumn="0" w:lastRowFirstColumn="0" w:lastRowLastColumn="0"/>
            <w:tcW w:w="864" w:type="dxa"/>
            <w:tcBorders>
              <w:top w:val="single" w:sz="4" w:space="0" w:color="auto"/>
            </w:tcBorders>
          </w:tcPr>
          <w:p w14:paraId="48982C7E" w14:textId="77777777" w:rsidR="006A58EE" w:rsidRPr="00E53FBD" w:rsidRDefault="006A58EE" w:rsidP="00621EAD">
            <w:pPr>
              <w:spacing w:line="240" w:lineRule="exact"/>
              <w:jc w:val="both"/>
              <w:rPr>
                <w:rFonts w:ascii="Times New Roman" w:hAnsi="Times New Roman" w:cs="Times New Roman"/>
                <w:b w:val="0"/>
                <w:bCs w:val="0"/>
                <w:sz w:val="21"/>
                <w:szCs w:val="21"/>
                <w:lang w:val="en-GB"/>
              </w:rPr>
            </w:pPr>
            <w:r w:rsidRPr="00E53FBD">
              <w:rPr>
                <w:rFonts w:ascii="Times New Roman" w:hAnsi="Times New Roman" w:cs="Times New Roman"/>
                <w:b w:val="0"/>
                <w:bCs w:val="0"/>
                <w:sz w:val="21"/>
                <w:szCs w:val="21"/>
                <w:lang w:val="en-GB"/>
              </w:rPr>
              <w:t>1</w:t>
            </w:r>
          </w:p>
        </w:tc>
        <w:tc>
          <w:tcPr>
            <w:tcW w:w="1263" w:type="dxa"/>
            <w:tcBorders>
              <w:top w:val="single" w:sz="4" w:space="0" w:color="auto"/>
            </w:tcBorders>
          </w:tcPr>
          <w:p w14:paraId="10EFBB83" w14:textId="77777777" w:rsidR="006A58EE" w:rsidRPr="00E53FBD" w:rsidRDefault="006A58EE" w:rsidP="00621EAD">
            <w:p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lang w:val="en-GB"/>
              </w:rPr>
              <w:t>Zhang et al. [21]</w:t>
            </w:r>
          </w:p>
        </w:tc>
        <w:tc>
          <w:tcPr>
            <w:tcW w:w="1984" w:type="dxa"/>
            <w:tcBorders>
              <w:top w:val="single" w:sz="4" w:space="0" w:color="auto"/>
            </w:tcBorders>
          </w:tcPr>
          <w:p w14:paraId="57F94CFB" w14:textId="77777777" w:rsidR="006A58EE" w:rsidRPr="00E53FBD" w:rsidRDefault="006A58EE" w:rsidP="00621EAD">
            <w:p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Drivers of GenAI adoption in enterprise digital platforms</w:t>
            </w:r>
          </w:p>
        </w:tc>
        <w:tc>
          <w:tcPr>
            <w:tcW w:w="1418" w:type="dxa"/>
            <w:tcBorders>
              <w:top w:val="single" w:sz="4" w:space="0" w:color="auto"/>
            </w:tcBorders>
          </w:tcPr>
          <w:p w14:paraId="120B2276" w14:textId="77777777" w:rsidR="006A58EE" w:rsidRPr="00E53FBD" w:rsidRDefault="006A58EE" w:rsidP="00621EAD">
            <w:p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 xml:space="preserve">Institutional </w:t>
            </w:r>
            <w:r w:rsidR="00310CAE" w:rsidRPr="00E53FBD">
              <w:rPr>
                <w:rFonts w:ascii="Times New Roman" w:hAnsi="Times New Roman" w:cs="Times New Roman"/>
                <w:sz w:val="21"/>
                <w:szCs w:val="21"/>
              </w:rPr>
              <w:t>t</w:t>
            </w:r>
            <w:r w:rsidRPr="00E53FBD">
              <w:rPr>
                <w:rFonts w:ascii="Times New Roman" w:hAnsi="Times New Roman" w:cs="Times New Roman"/>
                <w:sz w:val="21"/>
                <w:szCs w:val="21"/>
              </w:rPr>
              <w:t>heory</w:t>
            </w:r>
          </w:p>
        </w:tc>
        <w:tc>
          <w:tcPr>
            <w:tcW w:w="1559" w:type="dxa"/>
            <w:tcBorders>
              <w:top w:val="single" w:sz="4" w:space="0" w:color="auto"/>
            </w:tcBorders>
          </w:tcPr>
          <w:p w14:paraId="5035C436" w14:textId="77777777" w:rsidR="006A58EE" w:rsidRPr="00E53FBD" w:rsidRDefault="006A58EE" w:rsidP="00621EAD">
            <w:p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 xml:space="preserve">Survey </w:t>
            </w:r>
            <w:r w:rsidR="00EE0B14" w:rsidRPr="00E53FBD">
              <w:rPr>
                <w:rFonts w:ascii="Times New Roman" w:hAnsi="Times New Roman" w:cs="Times New Roman"/>
                <w:sz w:val="21"/>
                <w:szCs w:val="21"/>
              </w:rPr>
              <w:t>and</w:t>
            </w:r>
            <w:r w:rsidRPr="00E53FBD">
              <w:rPr>
                <w:rFonts w:ascii="Times New Roman" w:hAnsi="Times New Roman" w:cs="Times New Roman"/>
                <w:sz w:val="21"/>
                <w:szCs w:val="21"/>
              </w:rPr>
              <w:t xml:space="preserve"> SEM</w:t>
            </w:r>
          </w:p>
        </w:tc>
        <w:tc>
          <w:tcPr>
            <w:tcW w:w="6870" w:type="dxa"/>
            <w:tcBorders>
              <w:top w:val="single" w:sz="4" w:space="0" w:color="auto"/>
            </w:tcBorders>
          </w:tcPr>
          <w:p w14:paraId="39B52010" w14:textId="77777777" w:rsidR="004B4F8A" w:rsidRPr="00E53FBD" w:rsidRDefault="006A58EE" w:rsidP="00621EAD">
            <w:pPr>
              <w:pStyle w:val="ListParagraph"/>
              <w:numPr>
                <w:ilvl w:val="0"/>
                <w:numId w:val="3"/>
              </w:num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 xml:space="preserve">Institutional pressures significantly drive GenAI adoption </w:t>
            </w:r>
          </w:p>
          <w:p w14:paraId="749BD47C" w14:textId="77777777" w:rsidR="004B4F8A" w:rsidRPr="00E53FBD" w:rsidRDefault="006A58EE" w:rsidP="00621EAD">
            <w:pPr>
              <w:pStyle w:val="ListParagraph"/>
              <w:numPr>
                <w:ilvl w:val="0"/>
                <w:numId w:val="3"/>
              </w:num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 xml:space="preserve">Environmental policy uncertainty </w:t>
            </w:r>
            <w:r w:rsidR="00EE0B14" w:rsidRPr="00E53FBD">
              <w:rPr>
                <w:rFonts w:ascii="Times New Roman" w:hAnsi="Times New Roman" w:cs="Times New Roman"/>
                <w:sz w:val="21"/>
                <w:szCs w:val="21"/>
              </w:rPr>
              <w:t xml:space="preserve">negatively </w:t>
            </w:r>
            <w:r w:rsidRPr="00E53FBD">
              <w:rPr>
                <w:rFonts w:ascii="Times New Roman" w:hAnsi="Times New Roman" w:cs="Times New Roman"/>
                <w:sz w:val="21"/>
                <w:szCs w:val="21"/>
              </w:rPr>
              <w:t xml:space="preserve">moderates adoption effects </w:t>
            </w:r>
          </w:p>
          <w:p w14:paraId="19338E9D" w14:textId="77777777" w:rsidR="004B4F8A" w:rsidRPr="00E53FBD" w:rsidRDefault="004B4F8A" w:rsidP="00621EAD">
            <w:pPr>
              <w:pStyle w:val="ListParagraph"/>
              <w:numPr>
                <w:ilvl w:val="0"/>
                <w:numId w:val="3"/>
              </w:num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I</w:t>
            </w:r>
            <w:r w:rsidR="006A58EE" w:rsidRPr="00E53FBD">
              <w:rPr>
                <w:rFonts w:ascii="Times New Roman" w:hAnsi="Times New Roman" w:cs="Times New Roman"/>
                <w:sz w:val="21"/>
                <w:szCs w:val="21"/>
              </w:rPr>
              <w:t xml:space="preserve">nnovative culture strengthens adoption relationships </w:t>
            </w:r>
          </w:p>
          <w:p w14:paraId="69F2D05C" w14:textId="77777777" w:rsidR="006A58EE" w:rsidRPr="00E53FBD" w:rsidRDefault="006A58EE" w:rsidP="00621EAD">
            <w:pPr>
              <w:pStyle w:val="ListParagraph"/>
              <w:numPr>
                <w:ilvl w:val="0"/>
                <w:numId w:val="3"/>
              </w:num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 xml:space="preserve">Adoption shaped by socio-institutional context, not </w:t>
            </w:r>
            <w:r w:rsidR="006B7666" w:rsidRPr="00E53FBD">
              <w:rPr>
                <w:rFonts w:ascii="Times New Roman" w:hAnsi="Times New Roman" w:cs="Times New Roman"/>
                <w:sz w:val="21"/>
                <w:szCs w:val="21"/>
              </w:rPr>
              <w:t>just</w:t>
            </w:r>
            <w:r w:rsidRPr="00E53FBD">
              <w:rPr>
                <w:rFonts w:ascii="Times New Roman" w:hAnsi="Times New Roman" w:cs="Times New Roman"/>
                <w:sz w:val="21"/>
                <w:szCs w:val="21"/>
              </w:rPr>
              <w:t xml:space="preserve"> technical factors</w:t>
            </w:r>
          </w:p>
        </w:tc>
      </w:tr>
      <w:tr w:rsidR="006A58EE" w:rsidRPr="00E53FBD" w14:paraId="1B5F5CA7" w14:textId="77777777" w:rsidTr="00E321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 w:type="dxa"/>
          </w:tcPr>
          <w:p w14:paraId="0D9B26F4" w14:textId="77777777" w:rsidR="006A58EE" w:rsidRPr="00E53FBD" w:rsidRDefault="006A58EE" w:rsidP="00621EAD">
            <w:pPr>
              <w:spacing w:line="240" w:lineRule="exact"/>
              <w:jc w:val="both"/>
              <w:rPr>
                <w:rFonts w:ascii="Times New Roman" w:hAnsi="Times New Roman" w:cs="Times New Roman"/>
                <w:b w:val="0"/>
                <w:bCs w:val="0"/>
                <w:sz w:val="21"/>
                <w:szCs w:val="21"/>
                <w:lang w:val="en-GB"/>
              </w:rPr>
            </w:pPr>
            <w:r w:rsidRPr="00E53FBD">
              <w:rPr>
                <w:rFonts w:ascii="Times New Roman" w:hAnsi="Times New Roman" w:cs="Times New Roman"/>
                <w:b w:val="0"/>
                <w:bCs w:val="0"/>
                <w:sz w:val="21"/>
                <w:szCs w:val="21"/>
                <w:lang w:val="en-GB"/>
              </w:rPr>
              <w:t>2</w:t>
            </w:r>
          </w:p>
        </w:tc>
        <w:tc>
          <w:tcPr>
            <w:tcW w:w="1263" w:type="dxa"/>
          </w:tcPr>
          <w:p w14:paraId="143205C2" w14:textId="77777777" w:rsidR="006A58EE" w:rsidRPr="00E53FBD" w:rsidRDefault="006A58EE" w:rsidP="00621EAD">
            <w:p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lang w:val="en-GB"/>
              </w:rPr>
              <w:t>Ngai et al. [22]</w:t>
            </w:r>
          </w:p>
        </w:tc>
        <w:tc>
          <w:tcPr>
            <w:tcW w:w="1984" w:type="dxa"/>
          </w:tcPr>
          <w:p w14:paraId="5E138FE8" w14:textId="77777777" w:rsidR="006A58EE" w:rsidRPr="00E53FBD" w:rsidRDefault="006A58EE" w:rsidP="00621EAD">
            <w:p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Design and implementation of a GenAI system for fashion design</w:t>
            </w:r>
          </w:p>
        </w:tc>
        <w:tc>
          <w:tcPr>
            <w:tcW w:w="1418" w:type="dxa"/>
          </w:tcPr>
          <w:p w14:paraId="2F84AC78" w14:textId="77777777" w:rsidR="006A58EE" w:rsidRPr="00E53FBD" w:rsidRDefault="006A58EE" w:rsidP="00621EAD">
            <w:p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 xml:space="preserve">Design </w:t>
            </w:r>
            <w:r w:rsidR="00310CAE" w:rsidRPr="00E53FBD">
              <w:rPr>
                <w:rFonts w:ascii="Times New Roman" w:hAnsi="Times New Roman" w:cs="Times New Roman"/>
                <w:sz w:val="21"/>
                <w:szCs w:val="21"/>
              </w:rPr>
              <w:t>t</w:t>
            </w:r>
            <w:r w:rsidRPr="00E53FBD">
              <w:rPr>
                <w:rFonts w:ascii="Times New Roman" w:hAnsi="Times New Roman" w:cs="Times New Roman"/>
                <w:sz w:val="21"/>
                <w:szCs w:val="21"/>
              </w:rPr>
              <w:t>heory</w:t>
            </w:r>
          </w:p>
        </w:tc>
        <w:tc>
          <w:tcPr>
            <w:tcW w:w="1559" w:type="dxa"/>
          </w:tcPr>
          <w:p w14:paraId="0FD954BC" w14:textId="77777777" w:rsidR="006A58EE" w:rsidRPr="00E53FBD" w:rsidRDefault="00370683" w:rsidP="00621EAD">
            <w:p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Design Science Research and case study</w:t>
            </w:r>
          </w:p>
        </w:tc>
        <w:tc>
          <w:tcPr>
            <w:tcW w:w="6870" w:type="dxa"/>
          </w:tcPr>
          <w:p w14:paraId="1F945B4F" w14:textId="77777777" w:rsidR="004B4F8A" w:rsidRPr="00E53FBD" w:rsidRDefault="006A58EE" w:rsidP="00621EAD">
            <w:pPr>
              <w:pStyle w:val="ListParagraph"/>
              <w:numPr>
                <w:ilvl w:val="0"/>
                <w:numId w:val="3"/>
              </w:num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E53FBD">
              <w:rPr>
                <w:rFonts w:ascii="Times New Roman" w:hAnsi="Times New Roman" w:cs="Times New Roman"/>
                <w:sz w:val="21"/>
                <w:szCs w:val="21"/>
              </w:rPr>
              <w:t>Identifies meta-requirements for GenAI-enabled creative systems</w:t>
            </w:r>
          </w:p>
          <w:p w14:paraId="197FA338" w14:textId="77777777" w:rsidR="004B4F8A" w:rsidRPr="00E53FBD" w:rsidRDefault="006A58EE" w:rsidP="00621EAD">
            <w:pPr>
              <w:pStyle w:val="ListParagraph"/>
              <w:numPr>
                <w:ilvl w:val="0"/>
                <w:numId w:val="3"/>
              </w:num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E53FBD">
              <w:rPr>
                <w:rFonts w:ascii="Times New Roman" w:hAnsi="Times New Roman" w:cs="Times New Roman"/>
                <w:sz w:val="21"/>
                <w:szCs w:val="21"/>
              </w:rPr>
              <w:t xml:space="preserve">Develops design principles for domain-specific GenAI applications </w:t>
            </w:r>
          </w:p>
          <w:p w14:paraId="50A553B0" w14:textId="77777777" w:rsidR="004B4F8A" w:rsidRPr="00E53FBD" w:rsidRDefault="006A58EE" w:rsidP="00621EAD">
            <w:pPr>
              <w:pStyle w:val="ListParagraph"/>
              <w:numPr>
                <w:ilvl w:val="0"/>
                <w:numId w:val="3"/>
              </w:num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E53FBD">
              <w:rPr>
                <w:rFonts w:ascii="Times New Roman" w:hAnsi="Times New Roman" w:cs="Times New Roman"/>
                <w:sz w:val="21"/>
                <w:szCs w:val="21"/>
              </w:rPr>
              <w:t>Demonstrates GenAI’s role in enhancing designer</w:t>
            </w:r>
            <w:r w:rsidR="00370683" w:rsidRPr="00E53FBD">
              <w:rPr>
                <w:rFonts w:ascii="Times New Roman" w:hAnsi="Times New Roman" w:cs="Times New Roman"/>
                <w:sz w:val="21"/>
                <w:szCs w:val="21"/>
              </w:rPr>
              <w:t>-</w:t>
            </w:r>
            <w:r w:rsidRPr="00E53FBD">
              <w:rPr>
                <w:rFonts w:ascii="Times New Roman" w:hAnsi="Times New Roman" w:cs="Times New Roman"/>
                <w:sz w:val="21"/>
                <w:szCs w:val="21"/>
              </w:rPr>
              <w:t xml:space="preserve">customer interaction </w:t>
            </w:r>
          </w:p>
          <w:p w14:paraId="7188778D" w14:textId="77777777" w:rsidR="006A58EE" w:rsidRPr="00E53FBD" w:rsidRDefault="006A58EE" w:rsidP="00621EAD">
            <w:pPr>
              <w:pStyle w:val="ListParagraph"/>
              <w:numPr>
                <w:ilvl w:val="0"/>
                <w:numId w:val="3"/>
              </w:num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Highlights challenges in datasets, resources, and ethical constraints</w:t>
            </w:r>
          </w:p>
        </w:tc>
      </w:tr>
      <w:tr w:rsidR="006A58EE" w:rsidRPr="00E53FBD" w14:paraId="5CCDB590" w14:textId="77777777" w:rsidTr="00E321C2">
        <w:tc>
          <w:tcPr>
            <w:cnfStyle w:val="001000000000" w:firstRow="0" w:lastRow="0" w:firstColumn="1" w:lastColumn="0" w:oddVBand="0" w:evenVBand="0" w:oddHBand="0" w:evenHBand="0" w:firstRowFirstColumn="0" w:firstRowLastColumn="0" w:lastRowFirstColumn="0" w:lastRowLastColumn="0"/>
            <w:tcW w:w="864" w:type="dxa"/>
          </w:tcPr>
          <w:p w14:paraId="347232E2" w14:textId="77777777" w:rsidR="006A58EE" w:rsidRPr="00E53FBD" w:rsidRDefault="006A58EE" w:rsidP="00621EAD">
            <w:pPr>
              <w:spacing w:line="240" w:lineRule="exact"/>
              <w:jc w:val="both"/>
              <w:rPr>
                <w:rFonts w:ascii="Times New Roman" w:hAnsi="Times New Roman" w:cs="Times New Roman"/>
                <w:b w:val="0"/>
                <w:bCs w:val="0"/>
                <w:sz w:val="21"/>
                <w:szCs w:val="21"/>
                <w:lang w:val="en-GB"/>
              </w:rPr>
            </w:pPr>
            <w:r w:rsidRPr="00E53FBD">
              <w:rPr>
                <w:rFonts w:ascii="Times New Roman" w:hAnsi="Times New Roman" w:cs="Times New Roman"/>
                <w:b w:val="0"/>
                <w:bCs w:val="0"/>
                <w:sz w:val="21"/>
                <w:szCs w:val="21"/>
                <w:lang w:val="en-GB"/>
              </w:rPr>
              <w:t>3</w:t>
            </w:r>
          </w:p>
        </w:tc>
        <w:tc>
          <w:tcPr>
            <w:tcW w:w="1263" w:type="dxa"/>
          </w:tcPr>
          <w:p w14:paraId="1C16D521" w14:textId="77777777" w:rsidR="006A58EE" w:rsidRPr="00E53FBD" w:rsidRDefault="006A58EE" w:rsidP="00621EAD">
            <w:p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lang w:val="en-GB"/>
              </w:rPr>
              <w:t>Li et al. [23]</w:t>
            </w:r>
          </w:p>
        </w:tc>
        <w:tc>
          <w:tcPr>
            <w:tcW w:w="1984" w:type="dxa"/>
          </w:tcPr>
          <w:p w14:paraId="32FB2257" w14:textId="77777777" w:rsidR="006A58EE" w:rsidRPr="00E53FBD" w:rsidRDefault="006A58EE" w:rsidP="00621EAD">
            <w:p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Strategic allocation of AI-generated content investments across R&amp;D and advertising</w:t>
            </w:r>
          </w:p>
        </w:tc>
        <w:tc>
          <w:tcPr>
            <w:tcW w:w="1418" w:type="dxa"/>
          </w:tcPr>
          <w:p w14:paraId="676124CA" w14:textId="77777777" w:rsidR="006A58EE" w:rsidRPr="00E53FBD" w:rsidRDefault="00370683" w:rsidP="00621EAD">
            <w:p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N/A</w:t>
            </w:r>
          </w:p>
        </w:tc>
        <w:tc>
          <w:tcPr>
            <w:tcW w:w="1559" w:type="dxa"/>
          </w:tcPr>
          <w:p w14:paraId="14CD5AA3" w14:textId="77777777" w:rsidR="006A58EE" w:rsidRPr="00E53FBD" w:rsidRDefault="006A58EE" w:rsidP="00621EAD">
            <w:p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Analytical modeling</w:t>
            </w:r>
          </w:p>
        </w:tc>
        <w:tc>
          <w:tcPr>
            <w:tcW w:w="6870" w:type="dxa"/>
          </w:tcPr>
          <w:p w14:paraId="251ADF5B" w14:textId="77777777" w:rsidR="00310CAE" w:rsidRPr="00E53FBD" w:rsidRDefault="00310CAE" w:rsidP="00621EAD">
            <w:pPr>
              <w:pStyle w:val="ListParagraph"/>
              <w:numPr>
                <w:ilvl w:val="0"/>
                <w:numId w:val="3"/>
              </w:num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E53FBD">
              <w:rPr>
                <w:rFonts w:ascii="Times New Roman" w:hAnsi="Times New Roman" w:cs="Times New Roman"/>
                <w:sz w:val="21"/>
                <w:szCs w:val="21"/>
              </w:rPr>
              <w:t>Concentrated AI training in R&amp;D accelerates smartness development</w:t>
            </w:r>
          </w:p>
          <w:p w14:paraId="12F76C1F" w14:textId="77777777" w:rsidR="00310CAE" w:rsidRPr="00E53FBD" w:rsidRDefault="00310CAE" w:rsidP="00621EAD">
            <w:pPr>
              <w:pStyle w:val="ListParagraph"/>
              <w:numPr>
                <w:ilvl w:val="0"/>
                <w:numId w:val="3"/>
              </w:num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E53FBD">
              <w:rPr>
                <w:rFonts w:ascii="Times New Roman" w:hAnsi="Times New Roman" w:cs="Times New Roman"/>
                <w:sz w:val="21"/>
                <w:szCs w:val="21"/>
              </w:rPr>
              <w:t>Early-stage AI deployment favors advertising investment for rapid goodwill gains</w:t>
            </w:r>
          </w:p>
          <w:p w14:paraId="38FB8E5F" w14:textId="77777777" w:rsidR="00310CAE" w:rsidRPr="00E53FBD" w:rsidRDefault="00310CAE" w:rsidP="00621EAD">
            <w:pPr>
              <w:pStyle w:val="ListParagraph"/>
              <w:numPr>
                <w:ilvl w:val="0"/>
                <w:numId w:val="3"/>
              </w:num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E53FBD">
              <w:rPr>
                <w:rFonts w:ascii="Times New Roman" w:hAnsi="Times New Roman" w:cs="Times New Roman"/>
                <w:sz w:val="21"/>
                <w:szCs w:val="21"/>
              </w:rPr>
              <w:t xml:space="preserve">Higher GenAI self-learning rates enhance demand and profitability </w:t>
            </w:r>
          </w:p>
          <w:p w14:paraId="25919354" w14:textId="77777777" w:rsidR="006A58EE" w:rsidRPr="00E53FBD" w:rsidRDefault="00310CAE" w:rsidP="00621EAD">
            <w:pPr>
              <w:pStyle w:val="ListParagraph"/>
              <w:numPr>
                <w:ilvl w:val="0"/>
                <w:numId w:val="3"/>
              </w:num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Optimal AI training allocation shifts from advertising toward R&amp;D as capabilities mature</w:t>
            </w:r>
          </w:p>
        </w:tc>
      </w:tr>
      <w:tr w:rsidR="006A58EE" w:rsidRPr="00E53FBD" w14:paraId="2C0E40B4" w14:textId="77777777" w:rsidTr="00E321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 w:type="dxa"/>
          </w:tcPr>
          <w:p w14:paraId="5ABB2A0E" w14:textId="77777777" w:rsidR="006A58EE" w:rsidRPr="00E53FBD" w:rsidRDefault="006A58EE" w:rsidP="00621EAD">
            <w:pPr>
              <w:spacing w:line="240" w:lineRule="exact"/>
              <w:jc w:val="both"/>
              <w:rPr>
                <w:rFonts w:ascii="Times New Roman" w:hAnsi="Times New Roman" w:cs="Times New Roman"/>
                <w:b w:val="0"/>
                <w:bCs w:val="0"/>
                <w:sz w:val="21"/>
                <w:szCs w:val="21"/>
                <w:lang w:val="en-GB"/>
              </w:rPr>
            </w:pPr>
            <w:r w:rsidRPr="00E53FBD">
              <w:rPr>
                <w:rFonts w:ascii="Times New Roman" w:hAnsi="Times New Roman" w:cs="Times New Roman"/>
                <w:b w:val="0"/>
                <w:bCs w:val="0"/>
                <w:sz w:val="21"/>
                <w:szCs w:val="21"/>
                <w:lang w:val="en-GB"/>
              </w:rPr>
              <w:t>4</w:t>
            </w:r>
          </w:p>
        </w:tc>
        <w:tc>
          <w:tcPr>
            <w:tcW w:w="1263" w:type="dxa"/>
          </w:tcPr>
          <w:p w14:paraId="594945A2" w14:textId="77777777" w:rsidR="006A58EE" w:rsidRPr="00E53FBD" w:rsidRDefault="006A58EE" w:rsidP="00621EAD">
            <w:p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lang w:val="en-GB"/>
              </w:rPr>
              <w:t>Kadian et al. [24]</w:t>
            </w:r>
          </w:p>
        </w:tc>
        <w:tc>
          <w:tcPr>
            <w:tcW w:w="1984" w:type="dxa"/>
          </w:tcPr>
          <w:p w14:paraId="6B013CED" w14:textId="77777777" w:rsidR="006A58EE" w:rsidRPr="00E53FBD" w:rsidRDefault="006A58EE" w:rsidP="00621EAD">
            <w:p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Individual differences in tolerance of GenAI hallucinations</w:t>
            </w:r>
          </w:p>
        </w:tc>
        <w:tc>
          <w:tcPr>
            <w:tcW w:w="1418" w:type="dxa"/>
          </w:tcPr>
          <w:p w14:paraId="298B5193" w14:textId="77777777" w:rsidR="006A58EE" w:rsidRPr="00E53FBD" w:rsidRDefault="006A58EE" w:rsidP="00621EAD">
            <w:p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 xml:space="preserve">Error </w:t>
            </w:r>
            <w:r w:rsidR="00310CAE" w:rsidRPr="00E53FBD">
              <w:rPr>
                <w:rFonts w:ascii="Times New Roman" w:hAnsi="Times New Roman" w:cs="Times New Roman"/>
                <w:sz w:val="21"/>
                <w:szCs w:val="21"/>
              </w:rPr>
              <w:t>m</w:t>
            </w:r>
            <w:r w:rsidRPr="00E53FBD">
              <w:rPr>
                <w:rFonts w:ascii="Times New Roman" w:hAnsi="Times New Roman" w:cs="Times New Roman"/>
                <w:sz w:val="21"/>
                <w:szCs w:val="21"/>
              </w:rPr>
              <w:t xml:space="preserve">anagement </w:t>
            </w:r>
            <w:r w:rsidR="00310CAE" w:rsidRPr="00E53FBD">
              <w:rPr>
                <w:rFonts w:ascii="Times New Roman" w:hAnsi="Times New Roman" w:cs="Times New Roman"/>
                <w:sz w:val="21"/>
                <w:szCs w:val="21"/>
              </w:rPr>
              <w:t>t</w:t>
            </w:r>
            <w:r w:rsidRPr="00E53FBD">
              <w:rPr>
                <w:rFonts w:ascii="Times New Roman" w:hAnsi="Times New Roman" w:cs="Times New Roman"/>
                <w:sz w:val="21"/>
                <w:szCs w:val="21"/>
              </w:rPr>
              <w:t>heory</w:t>
            </w:r>
          </w:p>
        </w:tc>
        <w:tc>
          <w:tcPr>
            <w:tcW w:w="1559" w:type="dxa"/>
          </w:tcPr>
          <w:p w14:paraId="60C54972" w14:textId="77777777" w:rsidR="006A58EE" w:rsidRPr="00E53FBD" w:rsidRDefault="006A58EE" w:rsidP="00621EAD">
            <w:p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 xml:space="preserve">Survey </w:t>
            </w:r>
            <w:r w:rsidR="00310CAE" w:rsidRPr="00E53FBD">
              <w:rPr>
                <w:rFonts w:ascii="Times New Roman" w:hAnsi="Times New Roman" w:cs="Times New Roman"/>
                <w:sz w:val="21"/>
                <w:szCs w:val="21"/>
              </w:rPr>
              <w:t xml:space="preserve">and </w:t>
            </w:r>
            <w:r w:rsidRPr="00E53FBD">
              <w:rPr>
                <w:rFonts w:ascii="Times New Roman" w:hAnsi="Times New Roman" w:cs="Times New Roman"/>
                <w:sz w:val="21"/>
                <w:szCs w:val="21"/>
              </w:rPr>
              <w:t>SEM</w:t>
            </w:r>
          </w:p>
        </w:tc>
        <w:tc>
          <w:tcPr>
            <w:tcW w:w="6870" w:type="dxa"/>
          </w:tcPr>
          <w:p w14:paraId="0B9F7A7A" w14:textId="274E012C" w:rsidR="004B4F8A" w:rsidRPr="00E53FBD" w:rsidRDefault="006A58EE" w:rsidP="00621EAD">
            <w:pPr>
              <w:pStyle w:val="ListParagraph"/>
              <w:numPr>
                <w:ilvl w:val="0"/>
                <w:numId w:val="3"/>
              </w:num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E53FBD">
              <w:rPr>
                <w:rFonts w:ascii="Times New Roman" w:hAnsi="Times New Roman" w:cs="Times New Roman"/>
                <w:sz w:val="21"/>
                <w:szCs w:val="21"/>
              </w:rPr>
              <w:t>Four of five hypothesized trait</w:t>
            </w:r>
            <w:r w:rsidR="00D91344" w:rsidRPr="00E53FBD">
              <w:rPr>
                <w:rFonts w:ascii="Times New Roman" w:hAnsi="Times New Roman" w:cs="Times New Roman"/>
                <w:sz w:val="21"/>
                <w:szCs w:val="21"/>
              </w:rPr>
              <w:t>-</w:t>
            </w:r>
            <w:r w:rsidRPr="00E53FBD">
              <w:rPr>
                <w:rFonts w:ascii="Times New Roman" w:hAnsi="Times New Roman" w:cs="Times New Roman"/>
                <w:sz w:val="21"/>
                <w:szCs w:val="21"/>
              </w:rPr>
              <w:t>tolerance relationships are supported</w:t>
            </w:r>
          </w:p>
          <w:p w14:paraId="002A488E" w14:textId="77777777" w:rsidR="004B4F8A" w:rsidRPr="00E53FBD" w:rsidRDefault="006A58EE" w:rsidP="00621EAD">
            <w:pPr>
              <w:pStyle w:val="ListParagraph"/>
              <w:numPr>
                <w:ilvl w:val="0"/>
                <w:numId w:val="3"/>
              </w:num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E53FBD">
              <w:rPr>
                <w:rFonts w:ascii="Times New Roman" w:hAnsi="Times New Roman" w:cs="Times New Roman"/>
                <w:sz w:val="21"/>
                <w:szCs w:val="21"/>
              </w:rPr>
              <w:t>Conscientiousness is negatively associated with tolerance; agreeableness is positively associated</w:t>
            </w:r>
          </w:p>
          <w:p w14:paraId="712E25D5" w14:textId="5A3289B2" w:rsidR="004B4F8A" w:rsidRPr="00E53FBD" w:rsidRDefault="006A58EE" w:rsidP="00621EAD">
            <w:pPr>
              <w:pStyle w:val="ListParagraph"/>
              <w:numPr>
                <w:ilvl w:val="0"/>
                <w:numId w:val="3"/>
              </w:num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Openness and extraversion effects are marginal; neuroticism is unsupported</w:t>
            </w:r>
          </w:p>
          <w:p w14:paraId="126E49B4" w14:textId="77777777" w:rsidR="006A58EE" w:rsidRPr="00E53FBD" w:rsidRDefault="006A58EE" w:rsidP="00621EAD">
            <w:pPr>
              <w:pStyle w:val="ListParagraph"/>
              <w:numPr>
                <w:ilvl w:val="0"/>
                <w:numId w:val="3"/>
              </w:num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Challenges the assumption of homogeneous user acceptance</w:t>
            </w:r>
          </w:p>
        </w:tc>
      </w:tr>
      <w:tr w:rsidR="006A58EE" w:rsidRPr="00E53FBD" w14:paraId="0752501C" w14:textId="77777777" w:rsidTr="00E321C2">
        <w:tc>
          <w:tcPr>
            <w:cnfStyle w:val="001000000000" w:firstRow="0" w:lastRow="0" w:firstColumn="1" w:lastColumn="0" w:oddVBand="0" w:evenVBand="0" w:oddHBand="0" w:evenHBand="0" w:firstRowFirstColumn="0" w:firstRowLastColumn="0" w:lastRowFirstColumn="0" w:lastRowLastColumn="0"/>
            <w:tcW w:w="864" w:type="dxa"/>
          </w:tcPr>
          <w:p w14:paraId="39D509B7" w14:textId="77777777" w:rsidR="006A58EE" w:rsidRPr="00E53FBD" w:rsidRDefault="006A58EE" w:rsidP="00621EAD">
            <w:pPr>
              <w:spacing w:line="240" w:lineRule="exact"/>
              <w:jc w:val="both"/>
              <w:rPr>
                <w:rFonts w:ascii="Times New Roman" w:hAnsi="Times New Roman" w:cs="Times New Roman"/>
                <w:b w:val="0"/>
                <w:bCs w:val="0"/>
                <w:sz w:val="21"/>
                <w:szCs w:val="21"/>
                <w:lang w:val="en-GB"/>
              </w:rPr>
            </w:pPr>
            <w:r w:rsidRPr="00E53FBD">
              <w:rPr>
                <w:rFonts w:ascii="Times New Roman" w:hAnsi="Times New Roman" w:cs="Times New Roman"/>
                <w:b w:val="0"/>
                <w:bCs w:val="0"/>
                <w:sz w:val="21"/>
                <w:szCs w:val="21"/>
                <w:lang w:val="en-GB"/>
              </w:rPr>
              <w:t>5</w:t>
            </w:r>
          </w:p>
        </w:tc>
        <w:tc>
          <w:tcPr>
            <w:tcW w:w="1263" w:type="dxa"/>
          </w:tcPr>
          <w:p w14:paraId="3CE28088" w14:textId="77777777" w:rsidR="006A58EE" w:rsidRPr="00E53FBD" w:rsidRDefault="006A58EE" w:rsidP="00621EAD">
            <w:p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lang w:val="en-GB"/>
              </w:rPr>
              <w:t>Mahmoud et al. [25]</w:t>
            </w:r>
          </w:p>
        </w:tc>
        <w:tc>
          <w:tcPr>
            <w:tcW w:w="1984" w:type="dxa"/>
          </w:tcPr>
          <w:p w14:paraId="5869AD15" w14:textId="77777777" w:rsidR="006A58EE" w:rsidRPr="00E53FBD" w:rsidRDefault="006A58EE" w:rsidP="00621EAD">
            <w:p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Public beliefs and sentiments toward GenAI</w:t>
            </w:r>
          </w:p>
        </w:tc>
        <w:tc>
          <w:tcPr>
            <w:tcW w:w="1418" w:type="dxa"/>
          </w:tcPr>
          <w:p w14:paraId="6921EA00" w14:textId="2B3621B1" w:rsidR="006A58EE" w:rsidRPr="00E53FBD" w:rsidRDefault="008F2CB5" w:rsidP="00621EAD">
            <w:p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D</w:t>
            </w:r>
            <w:r w:rsidR="006A58EE" w:rsidRPr="00E53FBD">
              <w:rPr>
                <w:rFonts w:ascii="Times New Roman" w:hAnsi="Times New Roman" w:cs="Times New Roman"/>
                <w:sz w:val="21"/>
                <w:szCs w:val="21"/>
              </w:rPr>
              <w:t xml:space="preserve">iffusion of </w:t>
            </w:r>
            <w:r w:rsidR="00AE1550" w:rsidRPr="00E53FBD">
              <w:rPr>
                <w:rFonts w:ascii="Times New Roman" w:hAnsi="Times New Roman" w:cs="Times New Roman"/>
                <w:sz w:val="21"/>
                <w:szCs w:val="21"/>
              </w:rPr>
              <w:t>i</w:t>
            </w:r>
            <w:r w:rsidR="006A58EE" w:rsidRPr="00E53FBD">
              <w:rPr>
                <w:rFonts w:ascii="Times New Roman" w:hAnsi="Times New Roman" w:cs="Times New Roman"/>
                <w:sz w:val="21"/>
                <w:szCs w:val="21"/>
              </w:rPr>
              <w:t>nnovation</w:t>
            </w:r>
            <w:r w:rsidR="00310CAE" w:rsidRPr="00E53FBD">
              <w:rPr>
                <w:rFonts w:ascii="Times New Roman" w:hAnsi="Times New Roman" w:cs="Times New Roman"/>
                <w:sz w:val="21"/>
                <w:szCs w:val="21"/>
              </w:rPr>
              <w:t xml:space="preserve"> theory</w:t>
            </w:r>
          </w:p>
        </w:tc>
        <w:tc>
          <w:tcPr>
            <w:tcW w:w="1559" w:type="dxa"/>
          </w:tcPr>
          <w:p w14:paraId="551AE701" w14:textId="77777777" w:rsidR="006A58EE" w:rsidRPr="00E53FBD" w:rsidRDefault="00310CAE" w:rsidP="00621EAD">
            <w:p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Machine learning techniques</w:t>
            </w:r>
          </w:p>
        </w:tc>
        <w:tc>
          <w:tcPr>
            <w:tcW w:w="6870" w:type="dxa"/>
          </w:tcPr>
          <w:p w14:paraId="041CE583" w14:textId="77777777" w:rsidR="004B4F8A" w:rsidRPr="00E53FBD" w:rsidRDefault="006A58EE" w:rsidP="00621EAD">
            <w:pPr>
              <w:pStyle w:val="ListParagraph"/>
              <w:numPr>
                <w:ilvl w:val="0"/>
                <w:numId w:val="3"/>
              </w:num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 xml:space="preserve">Public discourse dominated by negative sentiment (risk, jobs, misinformation) </w:t>
            </w:r>
          </w:p>
          <w:p w14:paraId="639D8564" w14:textId="77777777" w:rsidR="004B4F8A" w:rsidRPr="00E53FBD" w:rsidRDefault="006A58EE" w:rsidP="00621EAD">
            <w:pPr>
              <w:pStyle w:val="ListParagraph"/>
              <w:numPr>
                <w:ilvl w:val="0"/>
                <w:numId w:val="3"/>
              </w:num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 xml:space="preserve">Identifies six belief themes shaping societal perceptions </w:t>
            </w:r>
          </w:p>
          <w:p w14:paraId="2D132D03" w14:textId="77777777" w:rsidR="004B4F8A" w:rsidRPr="00E53FBD" w:rsidRDefault="006A58EE" w:rsidP="00621EAD">
            <w:pPr>
              <w:pStyle w:val="ListParagraph"/>
              <w:numPr>
                <w:ilvl w:val="0"/>
                <w:numId w:val="3"/>
              </w:num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 xml:space="preserve">Reveals polarization between optimism and existential concerns </w:t>
            </w:r>
          </w:p>
          <w:p w14:paraId="53B2A434" w14:textId="77777777" w:rsidR="006A58EE" w:rsidRPr="00E53FBD" w:rsidRDefault="006A58EE" w:rsidP="00621EAD">
            <w:pPr>
              <w:pStyle w:val="ListParagraph"/>
              <w:numPr>
                <w:ilvl w:val="0"/>
                <w:numId w:val="3"/>
              </w:numPr>
              <w:spacing w:line="240" w:lineRule="exac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Legitimacy and trust central to GenAI diffusion</w:t>
            </w:r>
          </w:p>
        </w:tc>
      </w:tr>
      <w:tr w:rsidR="006A58EE" w:rsidRPr="00E53FBD" w14:paraId="56E23760" w14:textId="77777777" w:rsidTr="00E321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 w:type="dxa"/>
            <w:tcBorders>
              <w:bottom w:val="single" w:sz="4" w:space="0" w:color="auto"/>
            </w:tcBorders>
          </w:tcPr>
          <w:p w14:paraId="7BD80741" w14:textId="77777777" w:rsidR="006A58EE" w:rsidRPr="00E53FBD" w:rsidRDefault="006A58EE" w:rsidP="00621EAD">
            <w:pPr>
              <w:spacing w:line="240" w:lineRule="exact"/>
              <w:jc w:val="both"/>
              <w:rPr>
                <w:rFonts w:ascii="Times New Roman" w:hAnsi="Times New Roman" w:cs="Times New Roman"/>
                <w:b w:val="0"/>
                <w:bCs w:val="0"/>
                <w:sz w:val="21"/>
                <w:szCs w:val="21"/>
                <w:lang w:val="en-GB"/>
              </w:rPr>
            </w:pPr>
            <w:r w:rsidRPr="00E53FBD">
              <w:rPr>
                <w:rFonts w:ascii="Times New Roman" w:hAnsi="Times New Roman" w:cs="Times New Roman"/>
                <w:b w:val="0"/>
                <w:bCs w:val="0"/>
                <w:sz w:val="21"/>
                <w:szCs w:val="21"/>
                <w:lang w:val="en-GB"/>
              </w:rPr>
              <w:t>6</w:t>
            </w:r>
          </w:p>
        </w:tc>
        <w:tc>
          <w:tcPr>
            <w:tcW w:w="1263" w:type="dxa"/>
            <w:tcBorders>
              <w:bottom w:val="single" w:sz="4" w:space="0" w:color="auto"/>
            </w:tcBorders>
          </w:tcPr>
          <w:p w14:paraId="299B3496" w14:textId="77777777" w:rsidR="006A58EE" w:rsidRPr="00E53FBD" w:rsidRDefault="006A58EE" w:rsidP="00621EAD">
            <w:p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lang w:val="en-GB"/>
              </w:rPr>
              <w:t>Li et al. [26]</w:t>
            </w:r>
          </w:p>
        </w:tc>
        <w:tc>
          <w:tcPr>
            <w:tcW w:w="1984" w:type="dxa"/>
            <w:tcBorders>
              <w:bottom w:val="single" w:sz="4" w:space="0" w:color="auto"/>
            </w:tcBorders>
          </w:tcPr>
          <w:p w14:paraId="423D2E97" w14:textId="77777777" w:rsidR="006A58EE" w:rsidRPr="00E53FBD" w:rsidRDefault="006A58EE" w:rsidP="00621EAD">
            <w:p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Linking GenAI creational affordances to market performance via customization</w:t>
            </w:r>
          </w:p>
        </w:tc>
        <w:tc>
          <w:tcPr>
            <w:tcW w:w="1418" w:type="dxa"/>
            <w:tcBorders>
              <w:bottom w:val="single" w:sz="4" w:space="0" w:color="auto"/>
            </w:tcBorders>
          </w:tcPr>
          <w:p w14:paraId="4031375D" w14:textId="44963E48" w:rsidR="006A58EE" w:rsidRPr="00E53FBD" w:rsidRDefault="006A58EE" w:rsidP="00621EAD">
            <w:p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Resource-</w:t>
            </w:r>
            <w:r w:rsidR="00AE1550" w:rsidRPr="00E53FBD">
              <w:rPr>
                <w:rFonts w:ascii="Times New Roman" w:hAnsi="Times New Roman" w:cs="Times New Roman"/>
                <w:sz w:val="21"/>
                <w:szCs w:val="21"/>
              </w:rPr>
              <w:t>b</w:t>
            </w:r>
            <w:r w:rsidRPr="00E53FBD">
              <w:rPr>
                <w:rFonts w:ascii="Times New Roman" w:hAnsi="Times New Roman" w:cs="Times New Roman"/>
                <w:sz w:val="21"/>
                <w:szCs w:val="21"/>
              </w:rPr>
              <w:t xml:space="preserve">ased </w:t>
            </w:r>
            <w:r w:rsidR="00AE1550" w:rsidRPr="00E53FBD">
              <w:rPr>
                <w:rFonts w:ascii="Times New Roman" w:hAnsi="Times New Roman" w:cs="Times New Roman"/>
                <w:sz w:val="21"/>
                <w:szCs w:val="21"/>
              </w:rPr>
              <w:t>v</w:t>
            </w:r>
            <w:r w:rsidRPr="00E53FBD">
              <w:rPr>
                <w:rFonts w:ascii="Times New Roman" w:hAnsi="Times New Roman" w:cs="Times New Roman"/>
                <w:sz w:val="21"/>
                <w:szCs w:val="21"/>
              </w:rPr>
              <w:t>iew</w:t>
            </w:r>
          </w:p>
        </w:tc>
        <w:tc>
          <w:tcPr>
            <w:tcW w:w="1559" w:type="dxa"/>
            <w:tcBorders>
              <w:bottom w:val="single" w:sz="4" w:space="0" w:color="auto"/>
            </w:tcBorders>
          </w:tcPr>
          <w:p w14:paraId="3B25C2D4" w14:textId="77777777" w:rsidR="006A58EE" w:rsidRPr="00E53FBD" w:rsidRDefault="006A58EE" w:rsidP="00621EAD">
            <w:p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Survey</w:t>
            </w:r>
            <w:r w:rsidR="006B7666" w:rsidRPr="00E53FBD">
              <w:rPr>
                <w:rFonts w:ascii="Times New Roman" w:hAnsi="Times New Roman" w:cs="Times New Roman"/>
                <w:sz w:val="21"/>
                <w:szCs w:val="21"/>
              </w:rPr>
              <w:t xml:space="preserve"> and regression analysis</w:t>
            </w:r>
          </w:p>
        </w:tc>
        <w:tc>
          <w:tcPr>
            <w:tcW w:w="6870" w:type="dxa"/>
            <w:tcBorders>
              <w:bottom w:val="single" w:sz="4" w:space="0" w:color="auto"/>
            </w:tcBorders>
          </w:tcPr>
          <w:p w14:paraId="32B002E7" w14:textId="77777777" w:rsidR="006B7666" w:rsidRPr="00E53FBD" w:rsidRDefault="006B7666" w:rsidP="00621EAD">
            <w:pPr>
              <w:pStyle w:val="ListParagraph"/>
              <w:numPr>
                <w:ilvl w:val="0"/>
                <w:numId w:val="3"/>
              </w:num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E53FBD">
              <w:rPr>
                <w:rFonts w:ascii="Times New Roman" w:hAnsi="Times New Roman" w:cs="Times New Roman"/>
                <w:sz w:val="21"/>
                <w:szCs w:val="21"/>
              </w:rPr>
              <w:t>Product and service customization mediate the positive relationship between GenAI’s creational affordances and market performance</w:t>
            </w:r>
          </w:p>
          <w:p w14:paraId="256C2120" w14:textId="77777777" w:rsidR="004B4F8A" w:rsidRPr="00E53FBD" w:rsidRDefault="006A58EE" w:rsidP="00621EAD">
            <w:pPr>
              <w:pStyle w:val="ListParagraph"/>
              <w:numPr>
                <w:ilvl w:val="0"/>
                <w:numId w:val="3"/>
              </w:num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Customer orientation moderates the service-customization pathway only</w:t>
            </w:r>
          </w:p>
          <w:p w14:paraId="403F8DDC" w14:textId="77777777" w:rsidR="004B4F8A" w:rsidRPr="00E53FBD" w:rsidRDefault="006A58EE" w:rsidP="00621EAD">
            <w:pPr>
              <w:pStyle w:val="ListParagraph"/>
              <w:numPr>
                <w:ilvl w:val="0"/>
                <w:numId w:val="3"/>
              </w:num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Value realization depends on complementary organizational capabilities</w:t>
            </w:r>
          </w:p>
          <w:p w14:paraId="61320477" w14:textId="77777777" w:rsidR="006A58EE" w:rsidRPr="00E53FBD" w:rsidRDefault="006A58EE" w:rsidP="00621EAD">
            <w:pPr>
              <w:pStyle w:val="ListParagraph"/>
              <w:numPr>
                <w:ilvl w:val="0"/>
                <w:numId w:val="3"/>
              </w:numPr>
              <w:spacing w:line="24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lang w:val="en-GB"/>
              </w:rPr>
            </w:pPr>
            <w:r w:rsidRPr="00E53FBD">
              <w:rPr>
                <w:rFonts w:ascii="Times New Roman" w:hAnsi="Times New Roman" w:cs="Times New Roman"/>
                <w:sz w:val="21"/>
                <w:szCs w:val="21"/>
              </w:rPr>
              <w:t>No corresponding moderation is found for the product-customization pathway</w:t>
            </w:r>
          </w:p>
        </w:tc>
      </w:tr>
    </w:tbl>
    <w:p w14:paraId="3F73382A" w14:textId="77777777" w:rsidR="006A58EE" w:rsidRPr="00E53FBD" w:rsidRDefault="006A58EE" w:rsidP="00D05042">
      <w:pPr>
        <w:spacing w:line="480" w:lineRule="auto"/>
        <w:jc w:val="both"/>
        <w:rPr>
          <w:rFonts w:ascii="Times New Roman" w:hAnsi="Times New Roman" w:cs="Times New Roman"/>
          <w:lang w:val="en-GB"/>
        </w:rPr>
        <w:sectPr w:rsidR="006A58EE" w:rsidRPr="00E53FBD" w:rsidSect="006A58EE">
          <w:pgSz w:w="16838" w:h="11906" w:orient="landscape"/>
          <w:pgMar w:top="1440" w:right="1440" w:bottom="1440" w:left="1440" w:header="708" w:footer="708" w:gutter="0"/>
          <w:cols w:space="708"/>
          <w:docGrid w:linePitch="360"/>
        </w:sectPr>
      </w:pPr>
    </w:p>
    <w:p w14:paraId="423E7860" w14:textId="77777777" w:rsidR="004B4F8A" w:rsidRPr="00E53FBD" w:rsidRDefault="004B4F8A"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lastRenderedPageBreak/>
        <w:t>By highlighting constraints related to dataset limitations, computational resources, and responsible AI use, the study contributes to understanding GenAI adoption as an organizational transformation process requiring structural, procedural, and governance adjustments.</w:t>
      </w:r>
    </w:p>
    <w:p w14:paraId="719CE1E6" w14:textId="77777777" w:rsidR="004B4F8A" w:rsidRPr="00E53FBD" w:rsidRDefault="004B4F8A"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4.2 Creational Affordances and Innovation Mechanisms</w:t>
      </w:r>
    </w:p>
    <w:p w14:paraId="2A932B65" w14:textId="77777777" w:rsidR="003C62E5" w:rsidRPr="00E53FBD" w:rsidRDefault="00F250AC"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Three studies </w:t>
      </w:r>
      <w:r w:rsidR="0089170E" w:rsidRPr="00E53FBD">
        <w:rPr>
          <w:rFonts w:ascii="Times New Roman" w:hAnsi="Times New Roman" w:cs="Times New Roman"/>
          <w:lang w:val="en-GB"/>
        </w:rPr>
        <w:t>together</w:t>
      </w:r>
      <w:r w:rsidR="003C62E5" w:rsidRPr="00E53FBD">
        <w:rPr>
          <w:rFonts w:ascii="Times New Roman" w:hAnsi="Times New Roman" w:cs="Times New Roman"/>
          <w:lang w:val="en-GB"/>
        </w:rPr>
        <w:t xml:space="preserve"> deepen understanding of how GenAI’s creational affordances reshape innovation processes and value creation mechanisms</w:t>
      </w:r>
      <w:r w:rsidRPr="00E53FBD">
        <w:rPr>
          <w:rFonts w:ascii="Times New Roman" w:hAnsi="Times New Roman" w:cs="Times New Roman"/>
          <w:lang w:val="en-GB"/>
        </w:rPr>
        <w:t xml:space="preserve"> [22], [23], [26]</w:t>
      </w:r>
      <w:r w:rsidR="003C62E5" w:rsidRPr="00E53FBD">
        <w:rPr>
          <w:rFonts w:ascii="Times New Roman" w:hAnsi="Times New Roman" w:cs="Times New Roman"/>
          <w:lang w:val="en-GB"/>
        </w:rPr>
        <w:t>.</w:t>
      </w:r>
    </w:p>
    <w:p w14:paraId="6AF47850" w14:textId="77777777" w:rsidR="003C62E5" w:rsidRPr="00E53FBD" w:rsidRDefault="0089170E"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For instance, </w:t>
      </w:r>
      <w:r w:rsidR="003C62E5" w:rsidRPr="00E53FBD">
        <w:rPr>
          <w:rFonts w:ascii="Times New Roman" w:hAnsi="Times New Roman" w:cs="Times New Roman"/>
          <w:lang w:val="en-GB"/>
        </w:rPr>
        <w:t xml:space="preserve">Ngai et al. </w:t>
      </w:r>
      <w:r w:rsidR="00F250AC" w:rsidRPr="00E53FBD">
        <w:rPr>
          <w:rFonts w:ascii="Times New Roman" w:hAnsi="Times New Roman" w:cs="Times New Roman"/>
          <w:lang w:val="en-GB"/>
        </w:rPr>
        <w:t>[22]</w:t>
      </w:r>
      <w:r w:rsidR="003C62E5" w:rsidRPr="00E53FBD">
        <w:rPr>
          <w:rFonts w:ascii="Times New Roman" w:hAnsi="Times New Roman" w:cs="Times New Roman"/>
          <w:lang w:val="en-GB"/>
        </w:rPr>
        <w:t xml:space="preserve"> demonstrate that GenAI’s creative potential is realized through purposeful system design and workflow integration. The design science study identifies meta-requirements and design principles necessary to align generative capabilities with domain-specific creative tasks. Li et al. </w:t>
      </w:r>
      <w:r w:rsidR="00F250AC" w:rsidRPr="00E53FBD">
        <w:rPr>
          <w:rFonts w:ascii="Times New Roman" w:hAnsi="Times New Roman" w:cs="Times New Roman"/>
          <w:lang w:val="en-GB"/>
        </w:rPr>
        <w:t>[23]</w:t>
      </w:r>
      <w:r w:rsidR="003C62E5" w:rsidRPr="00E53FBD">
        <w:rPr>
          <w:rFonts w:ascii="Times New Roman" w:hAnsi="Times New Roman" w:cs="Times New Roman"/>
          <w:lang w:val="en-GB"/>
        </w:rPr>
        <w:t xml:space="preserve"> extend this perspective by </w:t>
      </w:r>
      <w:proofErr w:type="spellStart"/>
      <w:r w:rsidR="003C62E5" w:rsidRPr="00E53FBD">
        <w:rPr>
          <w:rFonts w:ascii="Times New Roman" w:hAnsi="Times New Roman" w:cs="Times New Roman"/>
          <w:lang w:val="en-GB"/>
        </w:rPr>
        <w:t>modeling</w:t>
      </w:r>
      <w:proofErr w:type="spellEnd"/>
      <w:r w:rsidR="003C62E5" w:rsidRPr="00E53FBD">
        <w:rPr>
          <w:rFonts w:ascii="Times New Roman" w:hAnsi="Times New Roman" w:cs="Times New Roman"/>
          <w:lang w:val="en-GB"/>
        </w:rPr>
        <w:t xml:space="preserve"> the dynamic evolution of AI-generated content capabilities. </w:t>
      </w:r>
      <w:r w:rsidR="00644BB6" w:rsidRPr="00E53FBD">
        <w:rPr>
          <w:rFonts w:ascii="Times New Roman" w:hAnsi="Times New Roman" w:cs="Times New Roman"/>
          <w:lang w:val="en-GB"/>
        </w:rPr>
        <w:t>The</w:t>
      </w:r>
      <w:r w:rsidR="003C62E5" w:rsidRPr="00E53FBD">
        <w:rPr>
          <w:rFonts w:ascii="Times New Roman" w:hAnsi="Times New Roman" w:cs="Times New Roman"/>
          <w:lang w:val="en-GB"/>
        </w:rPr>
        <w:t xml:space="preserve"> analytical results reveal that the value of generative affordances is temporally contingent: investments in training-focused R&amp;D accelerate capability development, while advertising-oriented deployment enhances early-stage performance. This dynamic framing highlights that affordance realization unfolds through learning effects, feedback loops, and intertemporal trade-offs.</w:t>
      </w:r>
    </w:p>
    <w:p w14:paraId="3FB87EDD" w14:textId="77777777" w:rsidR="003C62E5" w:rsidRPr="00E53FBD" w:rsidRDefault="0053612B"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Li et al. [26] further translate creational affordances into measurable outcomes by identifying product and service customization as mediating mechanisms linking GenAI capabilities to market performance. Customer orientation strengthens the service-customization pathway, indicating that generative affordances create value when firms develop complementary capabilities enabling adaptive, customer-oriented offerings.</w:t>
      </w:r>
    </w:p>
    <w:p w14:paraId="23E7AA0C" w14:textId="77777777" w:rsidR="004B4F8A" w:rsidRPr="00E53FBD" w:rsidRDefault="004B4F8A"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4.3 Strategic and Operational Reconfiguration</w:t>
      </w:r>
    </w:p>
    <w:p w14:paraId="097345F6" w14:textId="77777777" w:rsidR="003C62E5" w:rsidRPr="00E53FBD" w:rsidRDefault="00F250AC"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Two studies also explain how GenAI drives strategic adaptation and operational redesign [23], [26]. The findings advance the dimension by positioning GenAI as a catalyst for continuous </w:t>
      </w:r>
      <w:r w:rsidRPr="00E53FBD">
        <w:rPr>
          <w:rFonts w:ascii="Times New Roman" w:hAnsi="Times New Roman" w:cs="Times New Roman"/>
          <w:lang w:val="en-GB"/>
        </w:rPr>
        <w:lastRenderedPageBreak/>
        <w:t>strategic recalibration under uncertainty, rather than a one-time productivity-enhancing technology.</w:t>
      </w:r>
    </w:p>
    <w:p w14:paraId="264F994E" w14:textId="77777777" w:rsidR="00644BB6" w:rsidRPr="00E53FBD" w:rsidRDefault="00644BB6"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Particularly, </w:t>
      </w:r>
      <w:r w:rsidR="003C62E5" w:rsidRPr="00E53FBD">
        <w:rPr>
          <w:rFonts w:ascii="Times New Roman" w:hAnsi="Times New Roman" w:cs="Times New Roman"/>
          <w:lang w:val="en-GB"/>
        </w:rPr>
        <w:t xml:space="preserve">Li et al. </w:t>
      </w:r>
      <w:r w:rsidR="00F250AC" w:rsidRPr="00E53FBD">
        <w:rPr>
          <w:rFonts w:ascii="Times New Roman" w:hAnsi="Times New Roman" w:cs="Times New Roman"/>
          <w:lang w:val="en-GB"/>
        </w:rPr>
        <w:t xml:space="preserve">[23] </w:t>
      </w:r>
      <w:r w:rsidR="003C62E5" w:rsidRPr="00E53FBD">
        <w:rPr>
          <w:rFonts w:ascii="Times New Roman" w:hAnsi="Times New Roman" w:cs="Times New Roman"/>
          <w:lang w:val="en-GB"/>
        </w:rPr>
        <w:t xml:space="preserve">conceptualize GenAI capabilities as evolving assets that require dynamic resource allocation strategies. Their optimal control model demonstrates that firms must continuously recalibrate investments between upstream capability development (training/R&amp;D) and downstream commercialization (advertising/application). The </w:t>
      </w:r>
      <w:r w:rsidRPr="00E53FBD">
        <w:rPr>
          <w:rFonts w:ascii="Times New Roman" w:hAnsi="Times New Roman" w:cs="Times New Roman"/>
          <w:lang w:val="en-GB"/>
        </w:rPr>
        <w:t>results</w:t>
      </w:r>
      <w:r w:rsidR="003C62E5" w:rsidRPr="00E53FBD">
        <w:rPr>
          <w:rFonts w:ascii="Times New Roman" w:hAnsi="Times New Roman" w:cs="Times New Roman"/>
          <w:lang w:val="en-GB"/>
        </w:rPr>
        <w:t xml:space="preserve"> challenge static investment logics by revealing risks of premature exploitation, delayed value capture, and capability path dependency.</w:t>
      </w:r>
      <w:r w:rsidRPr="00E53FBD">
        <w:rPr>
          <w:rFonts w:ascii="Times New Roman" w:hAnsi="Times New Roman" w:cs="Times New Roman"/>
          <w:lang w:val="en-GB"/>
        </w:rPr>
        <w:t xml:space="preserve"> </w:t>
      </w:r>
    </w:p>
    <w:p w14:paraId="56B8FBE2" w14:textId="77777777" w:rsidR="003C62E5" w:rsidRPr="00E53FBD" w:rsidRDefault="003C62E5"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Li et al. [26] complement this dynamic investment view by showing that firms achieve superior performance when GenAI capabilities are strategically deployed through customization-oriented operational mechanisms. The moderating role of customer orientation in the service-customization pathway highlights that strategic benefits depend on aligning generative outputs with market-facing priorities and organizational positioning.</w:t>
      </w:r>
    </w:p>
    <w:p w14:paraId="11A3EFEF" w14:textId="77777777" w:rsidR="004B4F8A" w:rsidRPr="00E53FBD" w:rsidRDefault="004B4F8A"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4.4 Human and </w:t>
      </w:r>
      <w:proofErr w:type="spellStart"/>
      <w:r w:rsidRPr="00E53FBD">
        <w:rPr>
          <w:rFonts w:ascii="Times New Roman" w:hAnsi="Times New Roman" w:cs="Times New Roman"/>
          <w:lang w:val="en-GB"/>
        </w:rPr>
        <w:t>Behavioral</w:t>
      </w:r>
      <w:proofErr w:type="spellEnd"/>
      <w:r w:rsidRPr="00E53FBD">
        <w:rPr>
          <w:rFonts w:ascii="Times New Roman" w:hAnsi="Times New Roman" w:cs="Times New Roman"/>
          <w:lang w:val="en-GB"/>
        </w:rPr>
        <w:t xml:space="preserve"> Responses</w:t>
      </w:r>
    </w:p>
    <w:p w14:paraId="59386DB4" w14:textId="77777777" w:rsidR="003C62E5" w:rsidRPr="00E53FBD" w:rsidRDefault="00F250AC"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Two studies</w:t>
      </w:r>
      <w:r w:rsidR="003C62E5" w:rsidRPr="00E53FBD">
        <w:rPr>
          <w:rFonts w:ascii="Times New Roman" w:hAnsi="Times New Roman" w:cs="Times New Roman"/>
          <w:lang w:val="en-GB"/>
        </w:rPr>
        <w:t xml:space="preserve"> </w:t>
      </w:r>
      <w:r w:rsidRPr="00E53FBD">
        <w:rPr>
          <w:rFonts w:ascii="Times New Roman" w:hAnsi="Times New Roman" w:cs="Times New Roman"/>
          <w:lang w:val="en-GB"/>
        </w:rPr>
        <w:t xml:space="preserve">in this SI </w:t>
      </w:r>
      <w:r w:rsidR="003C62E5" w:rsidRPr="00E53FBD">
        <w:rPr>
          <w:rFonts w:ascii="Times New Roman" w:hAnsi="Times New Roman" w:cs="Times New Roman"/>
          <w:lang w:val="en-GB"/>
        </w:rPr>
        <w:t xml:space="preserve">foreground the </w:t>
      </w:r>
      <w:proofErr w:type="spellStart"/>
      <w:r w:rsidR="003C62E5" w:rsidRPr="00E53FBD">
        <w:rPr>
          <w:rFonts w:ascii="Times New Roman" w:hAnsi="Times New Roman" w:cs="Times New Roman"/>
          <w:lang w:val="en-GB"/>
        </w:rPr>
        <w:t>behavioral</w:t>
      </w:r>
      <w:proofErr w:type="spellEnd"/>
      <w:r w:rsidR="003C62E5" w:rsidRPr="00E53FBD">
        <w:rPr>
          <w:rFonts w:ascii="Times New Roman" w:hAnsi="Times New Roman" w:cs="Times New Roman"/>
          <w:lang w:val="en-GB"/>
        </w:rPr>
        <w:t xml:space="preserve"> and perceptual dynamics shaping GenAI-enabled platform transformation</w:t>
      </w:r>
      <w:r w:rsidRPr="00E53FBD">
        <w:rPr>
          <w:rFonts w:ascii="Times New Roman" w:hAnsi="Times New Roman" w:cs="Times New Roman"/>
          <w:lang w:val="en-GB"/>
        </w:rPr>
        <w:t xml:space="preserve"> [24], [25]</w:t>
      </w:r>
      <w:r w:rsidR="003C62E5" w:rsidRPr="00E53FBD">
        <w:rPr>
          <w:rFonts w:ascii="Times New Roman" w:hAnsi="Times New Roman" w:cs="Times New Roman"/>
          <w:lang w:val="en-GB"/>
        </w:rPr>
        <w:t>.</w:t>
      </w:r>
      <w:r w:rsidR="00644BB6" w:rsidRPr="00E53FBD">
        <w:rPr>
          <w:rFonts w:ascii="Times New Roman" w:hAnsi="Times New Roman" w:cs="Times New Roman"/>
          <w:lang w:val="en-GB"/>
        </w:rPr>
        <w:t xml:space="preserve"> Together, their findings contribute to the</w:t>
      </w:r>
      <w:r w:rsidR="0053612B" w:rsidRPr="00E53FBD">
        <w:rPr>
          <w:rFonts w:ascii="Times New Roman" w:hAnsi="Times New Roman" w:cs="Times New Roman"/>
          <w:lang w:val="en-GB"/>
        </w:rPr>
        <w:t xml:space="preserve"> </w:t>
      </w:r>
      <w:r w:rsidR="00644BB6" w:rsidRPr="00E53FBD">
        <w:rPr>
          <w:rFonts w:ascii="Times New Roman" w:hAnsi="Times New Roman" w:cs="Times New Roman"/>
          <w:lang w:val="en-GB"/>
        </w:rPr>
        <w:t>dimension by showing that GenAI transformation is mediated by both micro-level cognitive heterogeneity and macro-level societal perception, each shaping adoption, usage, and governance dynamics.</w:t>
      </w:r>
    </w:p>
    <w:p w14:paraId="64D56FF9" w14:textId="77777777" w:rsidR="003C62E5" w:rsidRPr="00E53FBD" w:rsidRDefault="00644BB6"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For instance, </w:t>
      </w:r>
      <w:r w:rsidR="003C62E5" w:rsidRPr="00E53FBD">
        <w:rPr>
          <w:rFonts w:ascii="Times New Roman" w:hAnsi="Times New Roman" w:cs="Times New Roman"/>
          <w:lang w:val="en-GB"/>
        </w:rPr>
        <w:t xml:space="preserve">Kadian et al. </w:t>
      </w:r>
      <w:r w:rsidR="00F250AC" w:rsidRPr="00E53FBD">
        <w:rPr>
          <w:rFonts w:ascii="Times New Roman" w:hAnsi="Times New Roman" w:cs="Times New Roman"/>
          <w:lang w:val="en-GB"/>
        </w:rPr>
        <w:t>[24]</w:t>
      </w:r>
      <w:r w:rsidR="003C62E5" w:rsidRPr="00E53FBD">
        <w:rPr>
          <w:rFonts w:ascii="Times New Roman" w:hAnsi="Times New Roman" w:cs="Times New Roman"/>
          <w:lang w:val="en-GB"/>
        </w:rPr>
        <w:t xml:space="preserve"> demonstrate that individual differences systematically influence tolerance of GenAI hallucinations, with personality traits shaping responses to AI reliability failures. This challenges assumptions of homogeneous trust calibration and </w:t>
      </w:r>
      <w:r w:rsidR="0053612B" w:rsidRPr="00E53FBD">
        <w:rPr>
          <w:rFonts w:ascii="Times New Roman" w:hAnsi="Times New Roman" w:cs="Times New Roman"/>
          <w:lang w:val="en-GB"/>
        </w:rPr>
        <w:t>highlights</w:t>
      </w:r>
      <w:r w:rsidR="003C62E5" w:rsidRPr="00E53FBD">
        <w:rPr>
          <w:rFonts w:ascii="Times New Roman" w:hAnsi="Times New Roman" w:cs="Times New Roman"/>
          <w:lang w:val="en-GB"/>
        </w:rPr>
        <w:t xml:space="preserve"> that GenAI effectiveness depends on the interaction between system performance characteristics and user cognitive profiles.</w:t>
      </w:r>
    </w:p>
    <w:p w14:paraId="6B359EA3" w14:textId="77777777" w:rsidR="003C62E5" w:rsidRPr="00E53FBD" w:rsidRDefault="00644BB6"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lastRenderedPageBreak/>
        <w:t xml:space="preserve">Besides, </w:t>
      </w:r>
      <w:r w:rsidR="003C62E5" w:rsidRPr="00E53FBD">
        <w:rPr>
          <w:rFonts w:ascii="Times New Roman" w:hAnsi="Times New Roman" w:cs="Times New Roman"/>
          <w:lang w:val="en-GB"/>
        </w:rPr>
        <w:t xml:space="preserve">Mahmoud et al. </w:t>
      </w:r>
      <w:r w:rsidR="00F250AC" w:rsidRPr="00E53FBD">
        <w:rPr>
          <w:rFonts w:ascii="Times New Roman" w:hAnsi="Times New Roman" w:cs="Times New Roman"/>
          <w:lang w:val="en-GB"/>
        </w:rPr>
        <w:t>[25]</w:t>
      </w:r>
      <w:r w:rsidR="003C62E5" w:rsidRPr="00E53FBD">
        <w:rPr>
          <w:rFonts w:ascii="Times New Roman" w:hAnsi="Times New Roman" w:cs="Times New Roman"/>
          <w:lang w:val="en-GB"/>
        </w:rPr>
        <w:t xml:space="preserve"> extend </w:t>
      </w:r>
      <w:proofErr w:type="spellStart"/>
      <w:r w:rsidR="003C62E5" w:rsidRPr="00E53FBD">
        <w:rPr>
          <w:rFonts w:ascii="Times New Roman" w:hAnsi="Times New Roman" w:cs="Times New Roman"/>
          <w:lang w:val="en-GB"/>
        </w:rPr>
        <w:t>behavioral</w:t>
      </w:r>
      <w:proofErr w:type="spellEnd"/>
      <w:r w:rsidR="003C62E5" w:rsidRPr="00E53FBD">
        <w:rPr>
          <w:rFonts w:ascii="Times New Roman" w:hAnsi="Times New Roman" w:cs="Times New Roman"/>
          <w:lang w:val="en-GB"/>
        </w:rPr>
        <w:t xml:space="preserve"> inquiry to the societal level by </w:t>
      </w:r>
      <w:proofErr w:type="spellStart"/>
      <w:r w:rsidR="003C62E5" w:rsidRPr="00E53FBD">
        <w:rPr>
          <w:rFonts w:ascii="Times New Roman" w:hAnsi="Times New Roman" w:cs="Times New Roman"/>
          <w:lang w:val="en-GB"/>
        </w:rPr>
        <w:t>analyzing</w:t>
      </w:r>
      <w:proofErr w:type="spellEnd"/>
      <w:r w:rsidR="003C62E5" w:rsidRPr="00E53FBD">
        <w:rPr>
          <w:rFonts w:ascii="Times New Roman" w:hAnsi="Times New Roman" w:cs="Times New Roman"/>
          <w:lang w:val="en-GB"/>
        </w:rPr>
        <w:t xml:space="preserve"> public beliefs and sentiment toward GenAI. The predominance of negative discourse</w:t>
      </w:r>
      <w:r w:rsidR="0053612B" w:rsidRPr="00E53FBD">
        <w:rPr>
          <w:rFonts w:ascii="Times New Roman" w:hAnsi="Times New Roman" w:cs="Times New Roman"/>
          <w:lang w:val="en-GB"/>
        </w:rPr>
        <w:t xml:space="preserve">, which </w:t>
      </w:r>
      <w:proofErr w:type="spellStart"/>
      <w:r w:rsidR="003C62E5" w:rsidRPr="00E53FBD">
        <w:rPr>
          <w:rFonts w:ascii="Times New Roman" w:hAnsi="Times New Roman" w:cs="Times New Roman"/>
          <w:lang w:val="en-GB"/>
        </w:rPr>
        <w:t>centered</w:t>
      </w:r>
      <w:proofErr w:type="spellEnd"/>
      <w:r w:rsidR="003C62E5" w:rsidRPr="00E53FBD">
        <w:rPr>
          <w:rFonts w:ascii="Times New Roman" w:hAnsi="Times New Roman" w:cs="Times New Roman"/>
          <w:lang w:val="en-GB"/>
        </w:rPr>
        <w:t xml:space="preserve"> on risks, misinformation, employment disruption, and ethical concerns</w:t>
      </w:r>
      <w:r w:rsidR="0053612B" w:rsidRPr="00E53FBD">
        <w:rPr>
          <w:rFonts w:ascii="Times New Roman" w:hAnsi="Times New Roman" w:cs="Times New Roman"/>
          <w:lang w:val="en-GB"/>
        </w:rPr>
        <w:t xml:space="preserve">, </w:t>
      </w:r>
      <w:r w:rsidR="003C62E5" w:rsidRPr="00E53FBD">
        <w:rPr>
          <w:rFonts w:ascii="Times New Roman" w:hAnsi="Times New Roman" w:cs="Times New Roman"/>
          <w:lang w:val="en-GB"/>
        </w:rPr>
        <w:t>reveals that GenAI deployment occurs within legitimacy-sensitive environments where collective perceptions influence regulatory pressures and organizational risk considerations.</w:t>
      </w:r>
    </w:p>
    <w:p w14:paraId="0313C4BC" w14:textId="77777777" w:rsidR="006A58EE" w:rsidRPr="00E53FBD" w:rsidRDefault="004B4F8A"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4.5 Governance, Risk, and Legitimacy</w:t>
      </w:r>
    </w:p>
    <w:p w14:paraId="286F1AF8" w14:textId="77777777" w:rsidR="00BB66E4" w:rsidRPr="00E53FBD" w:rsidRDefault="003C62E5"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Governance-related challenges emerge as a cross-cutting theme spanning </w:t>
      </w:r>
      <w:r w:rsidR="00F250AC" w:rsidRPr="00E53FBD">
        <w:rPr>
          <w:rFonts w:ascii="Times New Roman" w:hAnsi="Times New Roman" w:cs="Times New Roman"/>
          <w:lang w:val="en-GB"/>
        </w:rPr>
        <w:t xml:space="preserve">four studies [21], [22], [24], [25]. </w:t>
      </w:r>
      <w:r w:rsidR="00644BB6" w:rsidRPr="00E53FBD">
        <w:rPr>
          <w:rFonts w:ascii="Times New Roman" w:hAnsi="Times New Roman" w:cs="Times New Roman"/>
          <w:lang w:val="en-GB"/>
        </w:rPr>
        <w:t xml:space="preserve">Specifically, </w:t>
      </w:r>
      <w:r w:rsidRPr="00E53FBD">
        <w:rPr>
          <w:rFonts w:ascii="Times New Roman" w:hAnsi="Times New Roman" w:cs="Times New Roman"/>
          <w:lang w:val="en-GB"/>
        </w:rPr>
        <w:t xml:space="preserve">Kadian et al. </w:t>
      </w:r>
      <w:r w:rsidR="00F250AC" w:rsidRPr="00E53FBD">
        <w:rPr>
          <w:rFonts w:ascii="Times New Roman" w:hAnsi="Times New Roman" w:cs="Times New Roman"/>
          <w:lang w:val="en-GB"/>
        </w:rPr>
        <w:t>[24]</w:t>
      </w:r>
      <w:r w:rsidRPr="00E53FBD">
        <w:rPr>
          <w:rFonts w:ascii="Times New Roman" w:hAnsi="Times New Roman" w:cs="Times New Roman"/>
          <w:lang w:val="en-GB"/>
        </w:rPr>
        <w:t xml:space="preserve"> highlight reliability risks associated with hallucinations and probabilistic outputs, raising questions regarding safeguards, trust calibration, and accountability. Ngai et al. </w:t>
      </w:r>
      <w:r w:rsidR="00F250AC" w:rsidRPr="00E53FBD">
        <w:rPr>
          <w:rFonts w:ascii="Times New Roman" w:hAnsi="Times New Roman" w:cs="Times New Roman"/>
          <w:lang w:val="en-GB"/>
        </w:rPr>
        <w:t xml:space="preserve">[22] </w:t>
      </w:r>
      <w:r w:rsidRPr="00E53FBD">
        <w:rPr>
          <w:rFonts w:ascii="Times New Roman" w:hAnsi="Times New Roman" w:cs="Times New Roman"/>
          <w:lang w:val="en-GB"/>
        </w:rPr>
        <w:t xml:space="preserve">surface governance concerns embedded in ethical AI design, dataset use, and responsible deployment practices. Mahmoud et al. </w:t>
      </w:r>
      <w:r w:rsidR="00F250AC" w:rsidRPr="00E53FBD">
        <w:rPr>
          <w:rFonts w:ascii="Times New Roman" w:hAnsi="Times New Roman" w:cs="Times New Roman"/>
          <w:lang w:val="en-GB"/>
        </w:rPr>
        <w:t xml:space="preserve">[25] </w:t>
      </w:r>
      <w:r w:rsidRPr="00E53FBD">
        <w:rPr>
          <w:rFonts w:ascii="Times New Roman" w:hAnsi="Times New Roman" w:cs="Times New Roman"/>
          <w:lang w:val="en-GB"/>
        </w:rPr>
        <w:t>reveal legitimacy tensions arising from public distrust and perceived societal threats.</w:t>
      </w:r>
      <w:r w:rsidR="00BB66E4" w:rsidRPr="00E53FBD">
        <w:rPr>
          <w:rFonts w:ascii="Times New Roman" w:hAnsi="Times New Roman" w:cs="Times New Roman"/>
          <w:lang w:val="en-GB"/>
        </w:rPr>
        <w:t xml:space="preserve"> </w:t>
      </w:r>
      <w:r w:rsidRPr="00E53FBD">
        <w:rPr>
          <w:rFonts w:ascii="Times New Roman" w:hAnsi="Times New Roman" w:cs="Times New Roman"/>
          <w:lang w:val="en-GB"/>
        </w:rPr>
        <w:t>Zhang et al.</w:t>
      </w:r>
      <w:r w:rsidR="00F250AC" w:rsidRPr="00E53FBD">
        <w:rPr>
          <w:rFonts w:ascii="Times New Roman" w:hAnsi="Times New Roman" w:cs="Times New Roman"/>
          <w:lang w:val="en-GB"/>
        </w:rPr>
        <w:t xml:space="preserve"> [21]</w:t>
      </w:r>
      <w:r w:rsidRPr="00E53FBD">
        <w:rPr>
          <w:rFonts w:ascii="Times New Roman" w:hAnsi="Times New Roman" w:cs="Times New Roman"/>
          <w:lang w:val="en-GB"/>
        </w:rPr>
        <w:t xml:space="preserve"> further demonstrate that institutional pressures and policy uncertainty shape adoption decisions, linking governance environments to organizational </w:t>
      </w:r>
      <w:proofErr w:type="spellStart"/>
      <w:r w:rsidRPr="00E53FBD">
        <w:rPr>
          <w:rFonts w:ascii="Times New Roman" w:hAnsi="Times New Roman" w:cs="Times New Roman"/>
          <w:lang w:val="en-GB"/>
        </w:rPr>
        <w:t>behavior</w:t>
      </w:r>
      <w:proofErr w:type="spellEnd"/>
      <w:r w:rsidRPr="00E53FBD">
        <w:rPr>
          <w:rFonts w:ascii="Times New Roman" w:hAnsi="Times New Roman" w:cs="Times New Roman"/>
          <w:lang w:val="en-GB"/>
        </w:rPr>
        <w:t xml:space="preserve">. </w:t>
      </w:r>
    </w:p>
    <w:p w14:paraId="496A5830" w14:textId="77777777" w:rsidR="00644BB6" w:rsidRPr="00E53FBD" w:rsidRDefault="00475A9E"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T</w:t>
      </w:r>
      <w:r w:rsidR="003C62E5" w:rsidRPr="00E53FBD">
        <w:rPr>
          <w:rFonts w:ascii="Times New Roman" w:hAnsi="Times New Roman" w:cs="Times New Roman"/>
          <w:lang w:val="en-GB"/>
        </w:rPr>
        <w:t>hese studies reframe governance not as a reactive control function but as a structural condition shaping sustainable GenAI integration.</w:t>
      </w:r>
      <w:r w:rsidR="00BB66E4" w:rsidRPr="00E53FBD">
        <w:rPr>
          <w:rFonts w:ascii="Times New Roman" w:hAnsi="Times New Roman" w:cs="Times New Roman"/>
          <w:lang w:val="en-GB"/>
        </w:rPr>
        <w:t xml:space="preserve"> T</w:t>
      </w:r>
      <w:r w:rsidR="00644BB6" w:rsidRPr="00E53FBD">
        <w:rPr>
          <w:rFonts w:ascii="Times New Roman" w:hAnsi="Times New Roman" w:cs="Times New Roman"/>
          <w:lang w:val="en-GB"/>
        </w:rPr>
        <w:t>heir findings emphasize that reliability assurance, transparency mechanisms, ethical safeguards, and legitimacy management are foundational to mitigating systemic risks and sustaining ecosystem trust.</w:t>
      </w:r>
    </w:p>
    <w:p w14:paraId="0FC60DD8" w14:textId="067ABBFF" w:rsidR="00846E4B" w:rsidRPr="00E53FBD" w:rsidRDefault="00000000">
      <w:pPr>
        <w:spacing w:line="480" w:lineRule="auto"/>
        <w:jc w:val="both"/>
        <w:rPr>
          <w:rFonts w:ascii="Times New Roman" w:hAnsi="Times New Roman" w:cs="Times New Roman"/>
          <w:lang w:val="en-GB"/>
        </w:rPr>
      </w:pPr>
      <w:r w:rsidRPr="00E53FBD">
        <w:rPr>
          <w:rFonts w:ascii="Times New Roman" w:hAnsi="Times New Roman" w:cs="Times New Roman"/>
          <w:lang w:val="en-GB"/>
        </w:rPr>
        <w:t>4.6 Cross-Paper Insights</w:t>
      </w:r>
    </w:p>
    <w:p w14:paraId="26F2949B" w14:textId="77777777" w:rsidR="00AE1550" w:rsidRPr="00E53FBD" w:rsidRDefault="00AE1550" w:rsidP="00AA24EF">
      <w:pPr>
        <w:spacing w:line="480" w:lineRule="auto"/>
        <w:jc w:val="both"/>
        <w:rPr>
          <w:rFonts w:ascii="Times New Roman" w:hAnsi="Times New Roman" w:cs="Times New Roman"/>
          <w:bCs/>
          <w:lang w:val="en-GB"/>
        </w:rPr>
      </w:pPr>
      <w:r w:rsidRPr="00E53FBD">
        <w:rPr>
          <w:rFonts w:ascii="Times New Roman" w:hAnsi="Times New Roman" w:cs="Times New Roman"/>
          <w:bCs/>
          <w:lang w:val="en-GB"/>
        </w:rPr>
        <w:t xml:space="preserve">We further conducted a cross-paper analysis to identify integrative insights that extend beyond the individual studies and explain how GenAI-enabled platform transformation unfolds across organizational, technological, </w:t>
      </w:r>
      <w:proofErr w:type="spellStart"/>
      <w:r w:rsidRPr="00E53FBD">
        <w:rPr>
          <w:rFonts w:ascii="Times New Roman" w:hAnsi="Times New Roman" w:cs="Times New Roman"/>
          <w:bCs/>
          <w:lang w:val="en-GB"/>
        </w:rPr>
        <w:t>behavioral</w:t>
      </w:r>
      <w:proofErr w:type="spellEnd"/>
      <w:r w:rsidRPr="00E53FBD">
        <w:rPr>
          <w:rFonts w:ascii="Times New Roman" w:hAnsi="Times New Roman" w:cs="Times New Roman"/>
          <w:bCs/>
          <w:lang w:val="en-GB"/>
        </w:rPr>
        <w:t>, and societal levels.</w:t>
      </w:r>
    </w:p>
    <w:p w14:paraId="3B14DC5D" w14:textId="718D283B" w:rsidR="00AA24EF" w:rsidRPr="00E53FBD" w:rsidRDefault="00AA24EF" w:rsidP="00AA24EF">
      <w:pPr>
        <w:spacing w:line="480" w:lineRule="auto"/>
        <w:jc w:val="both"/>
        <w:rPr>
          <w:rFonts w:ascii="Times New Roman" w:hAnsi="Times New Roman" w:cs="Times New Roman"/>
          <w:bCs/>
          <w:lang w:val="en-GB"/>
        </w:rPr>
      </w:pPr>
      <w:proofErr w:type="gramStart"/>
      <w:r w:rsidRPr="00E53FBD">
        <w:rPr>
          <w:rFonts w:ascii="Times New Roman" w:hAnsi="Times New Roman" w:cs="Times New Roman"/>
          <w:bCs/>
          <w:lang w:val="en-GB"/>
        </w:rPr>
        <w:t>First of all</w:t>
      </w:r>
      <w:proofErr w:type="gramEnd"/>
      <w:r w:rsidRPr="00E53FBD">
        <w:rPr>
          <w:rFonts w:ascii="Times New Roman" w:hAnsi="Times New Roman" w:cs="Times New Roman"/>
          <w:bCs/>
          <w:lang w:val="en-GB"/>
        </w:rPr>
        <w:t xml:space="preserve">, </w:t>
      </w:r>
      <w:r w:rsidR="00AE1550" w:rsidRPr="00E53FBD">
        <w:rPr>
          <w:rFonts w:ascii="Times New Roman" w:hAnsi="Times New Roman" w:cs="Times New Roman"/>
          <w:bCs/>
          <w:lang w:val="en-GB"/>
        </w:rPr>
        <w:t xml:space="preserve">we find that </w:t>
      </w:r>
      <w:r w:rsidRPr="00E53FBD">
        <w:rPr>
          <w:rFonts w:ascii="Times New Roman" w:hAnsi="Times New Roman" w:cs="Times New Roman"/>
          <w:bCs/>
          <w:lang w:val="en-GB"/>
        </w:rPr>
        <w:t xml:space="preserve">GenAI embedding is not a direct consequence of institutional pressure but a legitimacy-conditioned process. Institutional pressures may encourage adoption, yet their </w:t>
      </w:r>
      <w:r w:rsidRPr="00E53FBD">
        <w:rPr>
          <w:rFonts w:ascii="Times New Roman" w:hAnsi="Times New Roman" w:cs="Times New Roman"/>
          <w:bCs/>
          <w:lang w:val="en-GB"/>
        </w:rPr>
        <w:lastRenderedPageBreak/>
        <w:t>effects depend on policy uncertainty and organizational culture [21]. At the societal level, public beliefs and perceived risks further shape the legitimacy of GenAI deployment [25], while implementation evidence highlights the importance of organizational readiness and workflow integration [22]. These suggest that substantive embedding requires alignment among institutional legitimacy, organizational readiness, and implementation design.</w:t>
      </w:r>
    </w:p>
    <w:p w14:paraId="598E634C" w14:textId="14D0785D" w:rsidR="00AA24EF" w:rsidRPr="00E53FBD" w:rsidRDefault="00AA24EF" w:rsidP="00AA24EF">
      <w:pPr>
        <w:spacing w:line="480" w:lineRule="auto"/>
        <w:jc w:val="both"/>
        <w:rPr>
          <w:rFonts w:ascii="Times New Roman" w:hAnsi="Times New Roman" w:cs="Times New Roman"/>
          <w:bCs/>
          <w:lang w:val="en-GB"/>
        </w:rPr>
      </w:pPr>
      <w:r w:rsidRPr="00E53FBD">
        <w:rPr>
          <w:rFonts w:ascii="Times New Roman" w:hAnsi="Times New Roman" w:cs="Times New Roman"/>
          <w:bCs/>
          <w:lang w:val="en-GB"/>
        </w:rPr>
        <w:t xml:space="preserve">Also, </w:t>
      </w:r>
      <w:r w:rsidR="00AE1550" w:rsidRPr="00E53FBD">
        <w:rPr>
          <w:rFonts w:ascii="Times New Roman" w:hAnsi="Times New Roman" w:cs="Times New Roman"/>
          <w:bCs/>
          <w:lang w:val="en-GB"/>
        </w:rPr>
        <w:t xml:space="preserve">the findings show that </w:t>
      </w:r>
      <w:r w:rsidRPr="00E53FBD">
        <w:rPr>
          <w:rFonts w:ascii="Times New Roman" w:hAnsi="Times New Roman" w:cs="Times New Roman"/>
          <w:bCs/>
          <w:lang w:val="en-GB"/>
        </w:rPr>
        <w:t>creational affordances do not generate value independently of their implementation context. The translation of generative capabilities into domain-specific requirements, workflows, interfaces, and responsible data practices [22], together with the mediating role of product and service customization [26], indicates that value emerges through designed affordance actualization. Thus, GenAI capability is a necessary but insufficient condition for platform value creation, which also depends on complementary design and organizational capabilities.</w:t>
      </w:r>
    </w:p>
    <w:p w14:paraId="5CC54471" w14:textId="59FF3848" w:rsidR="00AA24EF" w:rsidRPr="00E53FBD" w:rsidRDefault="00AA24EF" w:rsidP="00AA24EF">
      <w:pPr>
        <w:spacing w:line="480" w:lineRule="auto"/>
        <w:jc w:val="both"/>
        <w:rPr>
          <w:rFonts w:ascii="Times New Roman" w:hAnsi="Times New Roman" w:cs="Times New Roman"/>
          <w:bCs/>
          <w:lang w:val="en-GB"/>
        </w:rPr>
      </w:pPr>
      <w:r w:rsidRPr="00E53FBD">
        <w:rPr>
          <w:rFonts w:ascii="Times New Roman" w:hAnsi="Times New Roman" w:cs="Times New Roman"/>
          <w:bCs/>
          <w:lang w:val="en-GB"/>
        </w:rPr>
        <w:t xml:space="preserve">Moreover, </w:t>
      </w:r>
      <w:r w:rsidR="00AE1550" w:rsidRPr="00E53FBD">
        <w:rPr>
          <w:rFonts w:ascii="Times New Roman" w:hAnsi="Times New Roman" w:cs="Times New Roman"/>
          <w:bCs/>
          <w:lang w:val="en-GB"/>
        </w:rPr>
        <w:t xml:space="preserve">the studies suggest that </w:t>
      </w:r>
      <w:r w:rsidRPr="00E53FBD">
        <w:rPr>
          <w:rFonts w:ascii="Times New Roman" w:hAnsi="Times New Roman" w:cs="Times New Roman"/>
          <w:bCs/>
          <w:lang w:val="en-GB"/>
        </w:rPr>
        <w:t>GenAI value capture requires an intertemporal balance between capability development and market-facing deployment. The allocation of resources between upstream investment in training and R&amp;D and downstream application in advertising changes as generative capabilities evolve [23]. These capabilities must subsequently be converted into customer-relevant customization to improve market performance [26]. These findings identify a form of temporal ambidexterity in which platforms and participating firms continually rebalance long-term learning investments and short-term value realization.</w:t>
      </w:r>
    </w:p>
    <w:p w14:paraId="1A422069" w14:textId="60E93B25" w:rsidR="00AA24EF" w:rsidRPr="00E53FBD" w:rsidRDefault="00AA24EF" w:rsidP="00AA24EF">
      <w:pPr>
        <w:spacing w:line="480" w:lineRule="auto"/>
        <w:jc w:val="both"/>
        <w:rPr>
          <w:rFonts w:ascii="Times New Roman" w:hAnsi="Times New Roman" w:cs="Times New Roman"/>
          <w:bCs/>
          <w:lang w:val="en-GB"/>
        </w:rPr>
      </w:pPr>
      <w:r w:rsidRPr="00E53FBD">
        <w:rPr>
          <w:rFonts w:ascii="Times New Roman" w:hAnsi="Times New Roman" w:cs="Times New Roman"/>
          <w:bCs/>
          <w:lang w:val="en-GB"/>
        </w:rPr>
        <w:t xml:space="preserve">Furthermore, </w:t>
      </w:r>
      <w:r w:rsidR="00AE1550" w:rsidRPr="00E53FBD">
        <w:rPr>
          <w:rFonts w:ascii="Times New Roman" w:hAnsi="Times New Roman" w:cs="Times New Roman"/>
          <w:bCs/>
          <w:lang w:val="en-GB"/>
        </w:rPr>
        <w:t xml:space="preserve">we acknowledge that </w:t>
      </w:r>
      <w:r w:rsidRPr="00E53FBD">
        <w:rPr>
          <w:rFonts w:ascii="Times New Roman" w:hAnsi="Times New Roman" w:cs="Times New Roman"/>
          <w:bCs/>
          <w:lang w:val="en-GB"/>
        </w:rPr>
        <w:t xml:space="preserve">GenAI assurance must reflect variation in both individual responses and societal risk perceptions. Heterogeneous tolerance of hallucinations [24], combined with polarized public beliefs and persistent concerns about GenAI [25], challenges uniform approaches to platform governance. Effective assurance should therefore be differentiated according to user characteristics, task criticality, output type, platform layer, and </w:t>
      </w:r>
      <w:r w:rsidRPr="00E53FBD">
        <w:rPr>
          <w:rFonts w:ascii="Times New Roman" w:hAnsi="Times New Roman" w:cs="Times New Roman"/>
          <w:bCs/>
          <w:lang w:val="en-GB"/>
        </w:rPr>
        <w:lastRenderedPageBreak/>
        <w:t>societal exposure. Differentiated assurance consequently becomes an important condition for the legitimate scaling of GenAI.</w:t>
      </w:r>
    </w:p>
    <w:p w14:paraId="03ACDB6B" w14:textId="15067B14" w:rsidR="00846E4B" w:rsidRPr="00E53FBD" w:rsidRDefault="00AA24EF" w:rsidP="00AA24EF">
      <w:pPr>
        <w:spacing w:line="480" w:lineRule="auto"/>
        <w:jc w:val="both"/>
        <w:rPr>
          <w:rFonts w:ascii="Times New Roman" w:hAnsi="Times New Roman" w:cs="Times New Roman"/>
          <w:bCs/>
          <w:lang w:val="en-GB"/>
        </w:rPr>
      </w:pPr>
      <w:r w:rsidRPr="00E53FBD">
        <w:rPr>
          <w:rFonts w:ascii="Times New Roman" w:hAnsi="Times New Roman" w:cs="Times New Roman"/>
          <w:bCs/>
          <w:lang w:val="en-GB"/>
        </w:rPr>
        <w:t xml:space="preserve">Nonetheless, </w:t>
      </w:r>
      <w:r w:rsidR="006A1459" w:rsidRPr="00E53FBD">
        <w:rPr>
          <w:rFonts w:ascii="Times New Roman" w:hAnsi="Times New Roman" w:cs="Times New Roman"/>
          <w:bCs/>
          <w:lang w:val="en-GB"/>
        </w:rPr>
        <w:t xml:space="preserve">we find </w:t>
      </w:r>
      <w:r w:rsidRPr="00E53FBD">
        <w:rPr>
          <w:rFonts w:ascii="Times New Roman" w:hAnsi="Times New Roman" w:cs="Times New Roman"/>
          <w:bCs/>
          <w:lang w:val="en-GB"/>
        </w:rPr>
        <w:t>the same generative properties that support platform innovation also intensify governance risks. Lower creation barriers, rapid iteration, and customization expand participation and value-creation opportunities [22], [26], while platform scale can amplify hallucination, misinformation, authenticity, privacy, and legitimacy concerns [24], [25]. Therefore, governance should be understood not simply as a constraint on generativity but as an enabling architecture for its sustainable development. This requires boundary resources and governance arrangements that preserve distributed experimentation while ensuring that outputs remain traceable, contestable, and appropriately verified.</w:t>
      </w:r>
    </w:p>
    <w:p w14:paraId="196A49DA" w14:textId="77777777" w:rsidR="004B4F8A" w:rsidRPr="00E53FBD" w:rsidRDefault="004B4F8A" w:rsidP="00D05042">
      <w:pPr>
        <w:spacing w:line="480" w:lineRule="auto"/>
        <w:jc w:val="both"/>
        <w:rPr>
          <w:rFonts w:ascii="Times New Roman" w:hAnsi="Times New Roman" w:cs="Times New Roman"/>
          <w:b/>
          <w:bCs/>
          <w:lang w:val="en-GB"/>
        </w:rPr>
      </w:pPr>
      <w:r w:rsidRPr="00E53FBD">
        <w:rPr>
          <w:rFonts w:ascii="Times New Roman" w:hAnsi="Times New Roman" w:cs="Times New Roman"/>
          <w:b/>
          <w:bCs/>
          <w:lang w:val="en-GB"/>
        </w:rPr>
        <w:t>5.</w:t>
      </w:r>
      <w:r w:rsidR="0005107B" w:rsidRPr="00E53FBD">
        <w:rPr>
          <w:b/>
          <w:bCs/>
        </w:rPr>
        <w:t xml:space="preserve"> </w:t>
      </w:r>
      <w:r w:rsidR="0005107B" w:rsidRPr="00E53FBD">
        <w:rPr>
          <w:rFonts w:ascii="Times New Roman" w:hAnsi="Times New Roman" w:cs="Times New Roman"/>
          <w:b/>
          <w:bCs/>
          <w:lang w:val="en-GB"/>
        </w:rPr>
        <w:t>Discussion and Future Research Directions</w:t>
      </w:r>
    </w:p>
    <w:p w14:paraId="1D9FE998" w14:textId="30940D78" w:rsidR="008E08D3" w:rsidRPr="00E53FBD" w:rsidRDefault="008E08D3"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The contributions assembled in this SI collectively reinforce that GenAI is not merely enhancing digital platforms but fundamentally reshaping their innovation logics, organizational arrangements, strategic decision processes, behavioral dynamics, and governance structures. Particularly, governance emerges as a foundational concern. Reliability variability, probabilistic outputs, and ethical tensions highlight the need to extend governance theories beyond deterministic control models. </w:t>
      </w:r>
      <w:r w:rsidR="0062402E" w:rsidRPr="00E53FBD">
        <w:rPr>
          <w:rFonts w:ascii="Times New Roman" w:hAnsi="Times New Roman" w:cs="Times New Roman"/>
          <w:lang w:val="en-GB"/>
        </w:rPr>
        <w:t>Taken together, the findings generate three integrative insights with important theoretical and managerial implications.</w:t>
      </w:r>
    </w:p>
    <w:p w14:paraId="1AD124F1" w14:textId="77777777" w:rsidR="00A468EC" w:rsidRPr="00E53FBD" w:rsidRDefault="002A7D92" w:rsidP="00D05042">
      <w:pPr>
        <w:spacing w:line="480" w:lineRule="auto"/>
        <w:jc w:val="both"/>
        <w:rPr>
          <w:rFonts w:ascii="Times New Roman" w:hAnsi="Times New Roman" w:cs="Times New Roman"/>
          <w:lang w:val="en-GB"/>
        </w:rPr>
      </w:pPr>
      <w:r w:rsidRPr="00E53FBD">
        <w:rPr>
          <w:rFonts w:ascii="Times New Roman" w:hAnsi="Times New Roman" w:cs="Times New Roman"/>
          <w:i/>
          <w:iCs/>
          <w:lang w:val="en-GB"/>
        </w:rPr>
        <w:t>First, GenAI-driven transformation is deeply contextual and contingent.</w:t>
      </w:r>
      <w:r w:rsidRPr="00E53FBD">
        <w:rPr>
          <w:rFonts w:ascii="Times New Roman" w:hAnsi="Times New Roman" w:cs="Times New Roman"/>
          <w:lang w:val="en-GB"/>
        </w:rPr>
        <w:t xml:space="preserve"> </w:t>
      </w:r>
      <w:r w:rsidR="00A468EC" w:rsidRPr="00E53FBD">
        <w:rPr>
          <w:rFonts w:ascii="Times New Roman" w:hAnsi="Times New Roman" w:cs="Times New Roman"/>
          <w:lang w:val="en-GB"/>
        </w:rPr>
        <w:t xml:space="preserve">Zhang et al. </w:t>
      </w:r>
      <w:r w:rsidR="00FB4B1F" w:rsidRPr="00E53FBD">
        <w:rPr>
          <w:rFonts w:ascii="Times New Roman" w:hAnsi="Times New Roman" w:cs="Times New Roman"/>
          <w:lang w:val="en-GB"/>
        </w:rPr>
        <w:t xml:space="preserve">[21] </w:t>
      </w:r>
      <w:r w:rsidR="00A468EC" w:rsidRPr="00E53FBD">
        <w:rPr>
          <w:rFonts w:ascii="Times New Roman" w:hAnsi="Times New Roman" w:cs="Times New Roman"/>
          <w:lang w:val="en-GB"/>
        </w:rPr>
        <w:t xml:space="preserve">demonstrate that adoption decisions are shaped by institutional pressures, regulatory ambiguity, and organizational culture, highlighting the role of legitimacy-seeking </w:t>
      </w:r>
      <w:proofErr w:type="spellStart"/>
      <w:r w:rsidR="00A468EC" w:rsidRPr="00E53FBD">
        <w:rPr>
          <w:rFonts w:ascii="Times New Roman" w:hAnsi="Times New Roman" w:cs="Times New Roman"/>
          <w:lang w:val="en-GB"/>
        </w:rPr>
        <w:t>behavior</w:t>
      </w:r>
      <w:proofErr w:type="spellEnd"/>
      <w:r w:rsidR="00A468EC" w:rsidRPr="00E53FBD">
        <w:rPr>
          <w:rFonts w:ascii="Times New Roman" w:hAnsi="Times New Roman" w:cs="Times New Roman"/>
          <w:lang w:val="en-GB"/>
        </w:rPr>
        <w:t xml:space="preserve"> and environmental uncertainty. Ngai et al. </w:t>
      </w:r>
      <w:r w:rsidR="00FB4B1F" w:rsidRPr="00E53FBD">
        <w:rPr>
          <w:rFonts w:ascii="Times New Roman" w:hAnsi="Times New Roman" w:cs="Times New Roman"/>
          <w:lang w:val="en-GB"/>
        </w:rPr>
        <w:t>[22]</w:t>
      </w:r>
      <w:r w:rsidR="00A468EC" w:rsidRPr="00E53FBD">
        <w:rPr>
          <w:rFonts w:ascii="Times New Roman" w:hAnsi="Times New Roman" w:cs="Times New Roman"/>
          <w:lang w:val="en-GB"/>
        </w:rPr>
        <w:t xml:space="preserve"> further reveal that embedding GenAI systems requires alignment with domain-specific workflows, data readiness, and organizational capabilities. These findings extend adoption and institutional theories by reframing GenAI </w:t>
      </w:r>
      <w:r w:rsidR="00A468EC" w:rsidRPr="00E53FBD">
        <w:rPr>
          <w:rFonts w:ascii="Times New Roman" w:hAnsi="Times New Roman" w:cs="Times New Roman"/>
          <w:lang w:val="en-GB"/>
        </w:rPr>
        <w:lastRenderedPageBreak/>
        <w:t>integration as a dynamic socio-technical and legitimacy-sensitive process</w:t>
      </w:r>
      <w:r w:rsidR="00FB4B1F" w:rsidRPr="00E53FBD">
        <w:rPr>
          <w:rFonts w:ascii="Times New Roman" w:hAnsi="Times New Roman" w:cs="Times New Roman"/>
          <w:lang w:val="en-GB"/>
        </w:rPr>
        <w:t xml:space="preserve"> [5], [6]</w:t>
      </w:r>
      <w:r w:rsidR="00A468EC" w:rsidRPr="00E53FBD">
        <w:rPr>
          <w:rFonts w:ascii="Times New Roman" w:hAnsi="Times New Roman" w:cs="Times New Roman"/>
          <w:lang w:val="en-GB"/>
        </w:rPr>
        <w:t>. Practically, this implies that successful adoption requires proactive alignment with regulatory developments, internal cultural readiness, and workflow redesign rather than isolated technology investments.</w:t>
      </w:r>
    </w:p>
    <w:p w14:paraId="6482F848" w14:textId="77777777" w:rsidR="002A7D92" w:rsidRPr="00E53FBD" w:rsidRDefault="002A7D92" w:rsidP="00D05042">
      <w:pPr>
        <w:spacing w:line="480" w:lineRule="auto"/>
        <w:jc w:val="both"/>
        <w:rPr>
          <w:rFonts w:ascii="Times New Roman" w:hAnsi="Times New Roman" w:cs="Times New Roman"/>
          <w:b/>
          <w:bCs/>
          <w:lang w:val="en-GB"/>
        </w:rPr>
      </w:pPr>
      <w:r w:rsidRPr="00E53FBD">
        <w:rPr>
          <w:rFonts w:ascii="Times New Roman" w:hAnsi="Times New Roman" w:cs="Times New Roman"/>
          <w:i/>
          <w:iCs/>
          <w:lang w:val="en-GB"/>
        </w:rPr>
        <w:t xml:space="preserve">Second, GenAI’s creational affordances generate value through complementary capabilities and </w:t>
      </w:r>
      <w:r w:rsidR="00A468EC" w:rsidRPr="00E53FBD">
        <w:rPr>
          <w:rFonts w:ascii="Times New Roman" w:hAnsi="Times New Roman" w:cs="Times New Roman"/>
          <w:i/>
          <w:iCs/>
          <w:lang w:val="en-GB"/>
        </w:rPr>
        <w:t>adaptive strategies</w:t>
      </w:r>
      <w:r w:rsidRPr="00E53FBD">
        <w:rPr>
          <w:rFonts w:ascii="Times New Roman" w:hAnsi="Times New Roman" w:cs="Times New Roman"/>
          <w:i/>
          <w:iCs/>
          <w:lang w:val="en-GB"/>
        </w:rPr>
        <w:t>.</w:t>
      </w:r>
      <w:r w:rsidRPr="00E53FBD">
        <w:rPr>
          <w:rFonts w:ascii="Times New Roman" w:hAnsi="Times New Roman" w:cs="Times New Roman"/>
          <w:lang w:val="en-GB"/>
        </w:rPr>
        <w:t xml:space="preserve"> </w:t>
      </w:r>
      <w:r w:rsidR="00A468EC" w:rsidRPr="00E53FBD">
        <w:rPr>
          <w:rFonts w:ascii="Times New Roman" w:hAnsi="Times New Roman" w:cs="Times New Roman"/>
          <w:lang w:val="en-GB"/>
        </w:rPr>
        <w:t xml:space="preserve">Ngai et al. </w:t>
      </w:r>
      <w:r w:rsidR="00FB4B1F" w:rsidRPr="00E53FBD">
        <w:rPr>
          <w:rFonts w:ascii="Times New Roman" w:hAnsi="Times New Roman" w:cs="Times New Roman"/>
          <w:lang w:val="en-GB"/>
        </w:rPr>
        <w:t xml:space="preserve">[22] </w:t>
      </w:r>
      <w:r w:rsidR="00A468EC" w:rsidRPr="00E53FBD">
        <w:rPr>
          <w:rFonts w:ascii="Times New Roman" w:hAnsi="Times New Roman" w:cs="Times New Roman"/>
          <w:lang w:val="en-GB"/>
        </w:rPr>
        <w:t xml:space="preserve">emphasize the importance of purposeful system design and artifact-context fit. Li et al. </w:t>
      </w:r>
      <w:r w:rsidR="00FB4B1F" w:rsidRPr="00E53FBD">
        <w:rPr>
          <w:rFonts w:ascii="Times New Roman" w:hAnsi="Times New Roman" w:cs="Times New Roman"/>
          <w:lang w:val="en-GB"/>
        </w:rPr>
        <w:t>[23]</w:t>
      </w:r>
      <w:r w:rsidR="00A468EC" w:rsidRPr="00E53FBD">
        <w:rPr>
          <w:rFonts w:ascii="Times New Roman" w:hAnsi="Times New Roman" w:cs="Times New Roman"/>
          <w:lang w:val="en-GB"/>
        </w:rPr>
        <w:t xml:space="preserve"> show that value capture depends on dynamically balancing investments between AI capability development and downstream deployment under iterative learning conditions. Li et al. </w:t>
      </w:r>
      <w:r w:rsidR="00FB4B1F" w:rsidRPr="00E53FBD">
        <w:rPr>
          <w:rFonts w:ascii="Times New Roman" w:hAnsi="Times New Roman" w:cs="Times New Roman"/>
          <w:lang w:val="en-GB"/>
        </w:rPr>
        <w:t>[26]</w:t>
      </w:r>
      <w:r w:rsidR="00A468EC" w:rsidRPr="00E53FBD">
        <w:rPr>
          <w:rFonts w:ascii="Times New Roman" w:hAnsi="Times New Roman" w:cs="Times New Roman"/>
          <w:lang w:val="en-GB"/>
        </w:rPr>
        <w:t xml:space="preserve"> demonstrate that customization capabilities mediate the GenAI–performance relationship. Collectively, these studies refine affordance, innovation, and dynamic capabilities perspectives by highlighting capability mediation, temporal dynamics, and strategic alignment </w:t>
      </w:r>
      <w:r w:rsidR="00FB4B1F" w:rsidRPr="00E53FBD">
        <w:rPr>
          <w:rFonts w:ascii="Times New Roman" w:hAnsi="Times New Roman" w:cs="Times New Roman"/>
          <w:lang w:val="en-GB"/>
        </w:rPr>
        <w:t>[37], [43]</w:t>
      </w:r>
      <w:r w:rsidR="00A468EC" w:rsidRPr="00E53FBD">
        <w:rPr>
          <w:rFonts w:ascii="Times New Roman" w:hAnsi="Times New Roman" w:cs="Times New Roman"/>
          <w:lang w:val="en-GB"/>
        </w:rPr>
        <w:t>. From a managerial standpoint, the findings suggest that GenAI value realization depends on investing in complementary assets such as customization mechanisms, process integration, and domain expertise, while maintaining adaptive investment strategies as generative capabilities evolve.</w:t>
      </w:r>
    </w:p>
    <w:p w14:paraId="0F7BCDFB" w14:textId="77777777" w:rsidR="00A468EC" w:rsidRPr="00E53FBD" w:rsidRDefault="002A7D92" w:rsidP="00D05042">
      <w:pPr>
        <w:spacing w:line="480" w:lineRule="auto"/>
        <w:jc w:val="both"/>
        <w:rPr>
          <w:rFonts w:ascii="Times New Roman" w:hAnsi="Times New Roman" w:cs="Times New Roman"/>
          <w:lang w:val="en-GB"/>
        </w:rPr>
      </w:pPr>
      <w:r w:rsidRPr="00E53FBD">
        <w:rPr>
          <w:rFonts w:ascii="Times New Roman" w:hAnsi="Times New Roman" w:cs="Times New Roman"/>
          <w:i/>
          <w:iCs/>
          <w:lang w:val="en-GB"/>
        </w:rPr>
        <w:t>Third, human and societal responses critically mediate GenAI outcomes.</w:t>
      </w:r>
      <w:r w:rsidRPr="00E53FBD">
        <w:rPr>
          <w:rFonts w:ascii="Times New Roman" w:hAnsi="Times New Roman" w:cs="Times New Roman"/>
          <w:lang w:val="en-GB"/>
        </w:rPr>
        <w:t xml:space="preserve"> </w:t>
      </w:r>
      <w:r w:rsidR="00A468EC" w:rsidRPr="00E53FBD">
        <w:rPr>
          <w:rFonts w:ascii="Times New Roman" w:hAnsi="Times New Roman" w:cs="Times New Roman"/>
          <w:lang w:val="en-GB"/>
        </w:rPr>
        <w:t xml:space="preserve">Kadian et al. </w:t>
      </w:r>
      <w:r w:rsidR="00FB4B1F" w:rsidRPr="00E53FBD">
        <w:rPr>
          <w:rFonts w:ascii="Times New Roman" w:hAnsi="Times New Roman" w:cs="Times New Roman"/>
          <w:lang w:val="en-GB"/>
        </w:rPr>
        <w:t>[24]</w:t>
      </w:r>
      <w:r w:rsidR="00A468EC" w:rsidRPr="00E53FBD">
        <w:rPr>
          <w:rFonts w:ascii="Times New Roman" w:hAnsi="Times New Roman" w:cs="Times New Roman"/>
          <w:lang w:val="en-GB"/>
        </w:rPr>
        <w:t xml:space="preserve"> identify systematic heterogeneity in tolerance of GenAI hallucinations, challenging homogeneous assumptions embedded in traditional technology acceptance models. Mahmoud et al. </w:t>
      </w:r>
      <w:r w:rsidR="00FB4B1F" w:rsidRPr="00E53FBD">
        <w:rPr>
          <w:rFonts w:ascii="Times New Roman" w:hAnsi="Times New Roman" w:cs="Times New Roman"/>
          <w:lang w:val="en-GB"/>
        </w:rPr>
        <w:t xml:space="preserve">[25] </w:t>
      </w:r>
      <w:r w:rsidR="00A468EC" w:rsidRPr="00E53FBD">
        <w:rPr>
          <w:rFonts w:ascii="Times New Roman" w:hAnsi="Times New Roman" w:cs="Times New Roman"/>
          <w:lang w:val="en-GB"/>
        </w:rPr>
        <w:t xml:space="preserve">reveal societal ambivalence and legitimacy concerns surrounding GenAI. These contributions extend </w:t>
      </w:r>
      <w:proofErr w:type="spellStart"/>
      <w:r w:rsidR="00A468EC" w:rsidRPr="00E53FBD">
        <w:rPr>
          <w:rFonts w:ascii="Times New Roman" w:hAnsi="Times New Roman" w:cs="Times New Roman"/>
          <w:lang w:val="en-GB"/>
        </w:rPr>
        <w:t>behavioral</w:t>
      </w:r>
      <w:proofErr w:type="spellEnd"/>
      <w:r w:rsidR="00A468EC" w:rsidRPr="00E53FBD">
        <w:rPr>
          <w:rFonts w:ascii="Times New Roman" w:hAnsi="Times New Roman" w:cs="Times New Roman"/>
          <w:lang w:val="en-GB"/>
        </w:rPr>
        <w:t xml:space="preserve"> and organizational theories by emphasizing cognitive heterogeneity, trust calibration, and legitimacy dynamics </w:t>
      </w:r>
      <w:r w:rsidR="00FB4B1F" w:rsidRPr="00E53FBD">
        <w:rPr>
          <w:rFonts w:ascii="Times New Roman" w:hAnsi="Times New Roman" w:cs="Times New Roman"/>
          <w:lang w:val="en-GB"/>
        </w:rPr>
        <w:t>[40], [41]</w:t>
      </w:r>
      <w:r w:rsidR="00A468EC" w:rsidRPr="00E53FBD">
        <w:rPr>
          <w:rFonts w:ascii="Times New Roman" w:hAnsi="Times New Roman" w:cs="Times New Roman"/>
          <w:lang w:val="en-GB"/>
        </w:rPr>
        <w:t>. For practitioners, the findings suggest the importance of designing human-</w:t>
      </w:r>
      <w:proofErr w:type="spellStart"/>
      <w:r w:rsidR="00A468EC" w:rsidRPr="00E53FBD">
        <w:rPr>
          <w:rFonts w:ascii="Times New Roman" w:hAnsi="Times New Roman" w:cs="Times New Roman"/>
          <w:lang w:val="en-GB"/>
        </w:rPr>
        <w:t>centered</w:t>
      </w:r>
      <w:proofErr w:type="spellEnd"/>
      <w:r w:rsidR="00A468EC" w:rsidRPr="00E53FBD">
        <w:rPr>
          <w:rFonts w:ascii="Times New Roman" w:hAnsi="Times New Roman" w:cs="Times New Roman"/>
          <w:lang w:val="en-GB"/>
        </w:rPr>
        <w:t xml:space="preserve"> deployment strategies, tailoring safeguards to task criticality, and investing in trust-building and communication mechanisms to mitigate overreliance, resistance, or legitimacy erosion.</w:t>
      </w:r>
    </w:p>
    <w:p w14:paraId="1B99D846" w14:textId="77777777" w:rsidR="004B1506" w:rsidRPr="00E53FBD" w:rsidRDefault="004B1506"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lastRenderedPageBreak/>
        <w:t>5.</w:t>
      </w:r>
      <w:r w:rsidR="00A468EC" w:rsidRPr="00E53FBD">
        <w:rPr>
          <w:rFonts w:ascii="Times New Roman" w:hAnsi="Times New Roman" w:cs="Times New Roman"/>
          <w:lang w:val="en-GB"/>
        </w:rPr>
        <w:t>1</w:t>
      </w:r>
      <w:r w:rsidRPr="00E53FBD">
        <w:rPr>
          <w:rFonts w:ascii="Times New Roman" w:hAnsi="Times New Roman" w:cs="Times New Roman"/>
          <w:lang w:val="en-GB"/>
        </w:rPr>
        <w:t xml:space="preserve"> Future Research Directions</w:t>
      </w:r>
    </w:p>
    <w:p w14:paraId="780AB0D8" w14:textId="77777777" w:rsidR="004B1506" w:rsidRPr="00E53FBD" w:rsidRDefault="00890D8D"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The findings from</w:t>
      </w:r>
      <w:r w:rsidR="004B1506" w:rsidRPr="00E53FBD">
        <w:rPr>
          <w:rFonts w:ascii="Times New Roman" w:hAnsi="Times New Roman" w:cs="Times New Roman"/>
          <w:lang w:val="en-GB"/>
        </w:rPr>
        <w:t xml:space="preserve"> this </w:t>
      </w:r>
      <w:r w:rsidR="008D75B6" w:rsidRPr="00E53FBD">
        <w:rPr>
          <w:rFonts w:ascii="Times New Roman" w:hAnsi="Times New Roman" w:cs="Times New Roman"/>
          <w:lang w:val="en-GB"/>
        </w:rPr>
        <w:t>SI</w:t>
      </w:r>
      <w:r w:rsidR="004B1506" w:rsidRPr="00E53FBD">
        <w:rPr>
          <w:rFonts w:ascii="Times New Roman" w:hAnsi="Times New Roman" w:cs="Times New Roman"/>
          <w:lang w:val="en-GB"/>
        </w:rPr>
        <w:t xml:space="preserve"> highlight that GenAI-driven platform transformation remains an emerging and theoretically fertile domain. While the accepted contributions advance understanding across </w:t>
      </w:r>
      <w:r w:rsidRPr="00E53FBD">
        <w:rPr>
          <w:rFonts w:ascii="Times New Roman" w:hAnsi="Times New Roman" w:cs="Times New Roman"/>
          <w:lang w:val="en-GB"/>
        </w:rPr>
        <w:t>different areas</w:t>
      </w:r>
      <w:r w:rsidR="004B1506" w:rsidRPr="00E53FBD">
        <w:rPr>
          <w:rFonts w:ascii="Times New Roman" w:hAnsi="Times New Roman" w:cs="Times New Roman"/>
          <w:lang w:val="en-GB"/>
        </w:rPr>
        <w:t>, they also expose unresolved questions concerning capability development, reliability management, human</w:t>
      </w:r>
      <w:r w:rsidRPr="00E53FBD">
        <w:rPr>
          <w:rFonts w:ascii="Times New Roman" w:hAnsi="Times New Roman" w:cs="Times New Roman"/>
          <w:lang w:val="en-GB"/>
        </w:rPr>
        <w:t>-</w:t>
      </w:r>
      <w:r w:rsidR="004B1506" w:rsidRPr="00E53FBD">
        <w:rPr>
          <w:rFonts w:ascii="Times New Roman" w:hAnsi="Times New Roman" w:cs="Times New Roman"/>
          <w:lang w:val="en-GB"/>
        </w:rPr>
        <w:t>AI interaction, and institutional adaptation. Addressing these challenges requires multi-level, interdisciplinary, and longitudinal inquiry capable of capturing the co-evolution of generative technologies and platform ecosystems.</w:t>
      </w:r>
      <w:r w:rsidRPr="00E53FBD">
        <w:rPr>
          <w:rFonts w:ascii="Times New Roman" w:hAnsi="Times New Roman" w:cs="Times New Roman"/>
          <w:lang w:val="en-GB"/>
        </w:rPr>
        <w:t xml:space="preserve"> </w:t>
      </w:r>
      <w:r w:rsidR="00F50F0D" w:rsidRPr="00E53FBD">
        <w:rPr>
          <w:rFonts w:ascii="Times New Roman" w:hAnsi="Times New Roman" w:cs="Times New Roman"/>
          <w:lang w:val="en-GB"/>
        </w:rPr>
        <w:t>Table 3 outlines future research directions across the five framework dimensions, generated from synthesizing insights from the SI articles, gaps in the broader platform and AI literature, and the interdependencies highlighted in the proposed framework.</w:t>
      </w:r>
    </w:p>
    <w:p w14:paraId="4D2F503E" w14:textId="77777777" w:rsidR="003A6F17" w:rsidRPr="00E53FBD" w:rsidRDefault="003A6F17" w:rsidP="003A6F17">
      <w:pPr>
        <w:spacing w:line="480" w:lineRule="auto"/>
        <w:jc w:val="both"/>
        <w:rPr>
          <w:rFonts w:ascii="Times New Roman" w:hAnsi="Times New Roman" w:cs="Times New Roman"/>
        </w:rPr>
      </w:pPr>
      <w:r w:rsidRPr="00E53FBD">
        <w:rPr>
          <w:rFonts w:ascii="Times New Roman" w:hAnsi="Times New Roman" w:cs="Times New Roman"/>
        </w:rPr>
        <w:t>We believe that these directions are particularly worthy of further investigation because GenAI introduces distinct characteristics that challenge established assumptions regarding reliability, control, human agency, and value creation. Advancing research along these avenues will not only refine theoretical understanding but also provide critical guidance for organizations and platform ecosystems confronting persistent uncertainty, emerging governance demands, and evolving human-AI interaction dynamics.</w:t>
      </w:r>
    </w:p>
    <w:tbl>
      <w:tblPr>
        <w:tblStyle w:val="GridTable2"/>
        <w:tblW w:w="0" w:type="auto"/>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2263"/>
        <w:gridCol w:w="6753"/>
      </w:tblGrid>
      <w:tr w:rsidR="00890D8D" w:rsidRPr="00E53FBD" w14:paraId="7728FD9F" w14:textId="77777777" w:rsidTr="00E321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bottom w:val="single" w:sz="4" w:space="0" w:color="auto"/>
            </w:tcBorders>
          </w:tcPr>
          <w:p w14:paraId="2B264B71" w14:textId="77777777" w:rsidR="00890D8D" w:rsidRPr="00E53FBD" w:rsidRDefault="00890D8D" w:rsidP="00D75723">
            <w:pPr>
              <w:jc w:val="both"/>
              <w:rPr>
                <w:rFonts w:ascii="Times New Roman" w:hAnsi="Times New Roman" w:cs="Times New Roman"/>
                <w:b w:val="0"/>
                <w:bCs w:val="0"/>
                <w:sz w:val="22"/>
                <w:szCs w:val="22"/>
              </w:rPr>
            </w:pPr>
            <w:r w:rsidRPr="00E53FBD">
              <w:rPr>
                <w:rFonts w:ascii="Times New Roman" w:hAnsi="Times New Roman" w:cs="Times New Roman"/>
                <w:b w:val="0"/>
                <w:bCs w:val="0"/>
                <w:sz w:val="19"/>
                <w:szCs w:val="22"/>
              </w:rPr>
              <w:t xml:space="preserve">Table 3: Future Research Directions </w:t>
            </w:r>
          </w:p>
        </w:tc>
      </w:tr>
      <w:tr w:rsidR="002A7D92" w:rsidRPr="00E53FBD" w14:paraId="253C7739" w14:textId="77777777" w:rsidTr="00E321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bottom w:val="single" w:sz="4" w:space="0" w:color="auto"/>
            </w:tcBorders>
          </w:tcPr>
          <w:p w14:paraId="7A96B937" w14:textId="77777777" w:rsidR="002A7D92" w:rsidRPr="00E53FBD" w:rsidRDefault="002A7D92" w:rsidP="00D75723">
            <w:pPr>
              <w:jc w:val="both"/>
              <w:rPr>
                <w:rFonts w:ascii="Times New Roman" w:hAnsi="Times New Roman" w:cs="Times New Roman"/>
                <w:sz w:val="22"/>
                <w:szCs w:val="22"/>
              </w:rPr>
            </w:pPr>
            <w:r w:rsidRPr="00E53FBD">
              <w:rPr>
                <w:rFonts w:ascii="Times New Roman" w:hAnsi="Times New Roman" w:cs="Times New Roman"/>
                <w:sz w:val="19"/>
                <w:szCs w:val="22"/>
              </w:rPr>
              <w:t>Dimension</w:t>
            </w:r>
          </w:p>
        </w:tc>
        <w:tc>
          <w:tcPr>
            <w:tcW w:w="6753" w:type="dxa"/>
            <w:tcBorders>
              <w:top w:val="single" w:sz="4" w:space="0" w:color="auto"/>
              <w:bottom w:val="single" w:sz="4" w:space="0" w:color="auto"/>
            </w:tcBorders>
          </w:tcPr>
          <w:p w14:paraId="034C67F3" w14:textId="77777777" w:rsidR="002A7D92" w:rsidRPr="00E53FBD" w:rsidRDefault="00CD5746" w:rsidP="00D7572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rPr>
            </w:pPr>
            <w:r w:rsidRPr="00E53FBD">
              <w:rPr>
                <w:rFonts w:ascii="Times New Roman" w:hAnsi="Times New Roman" w:cs="Times New Roman"/>
                <w:b/>
                <w:bCs/>
                <w:sz w:val="19"/>
                <w:szCs w:val="22"/>
              </w:rPr>
              <w:t>Research Opportunities</w:t>
            </w:r>
          </w:p>
        </w:tc>
      </w:tr>
      <w:tr w:rsidR="002A7D92" w:rsidRPr="00E53FBD" w14:paraId="060D51D4" w14:textId="77777777" w:rsidTr="00E321C2">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tcBorders>
          </w:tcPr>
          <w:p w14:paraId="1BB6840D" w14:textId="77777777" w:rsidR="002A7D92" w:rsidRPr="00E53FBD" w:rsidRDefault="002A7D92" w:rsidP="00D75723">
            <w:pPr>
              <w:jc w:val="both"/>
              <w:rPr>
                <w:rFonts w:ascii="Times New Roman" w:hAnsi="Times New Roman" w:cs="Times New Roman"/>
                <w:b w:val="0"/>
                <w:bCs w:val="0"/>
                <w:sz w:val="22"/>
                <w:szCs w:val="22"/>
              </w:rPr>
            </w:pPr>
            <w:r w:rsidRPr="00E53FBD">
              <w:rPr>
                <w:rFonts w:ascii="Times New Roman" w:hAnsi="Times New Roman" w:cs="Times New Roman"/>
                <w:b w:val="0"/>
                <w:bCs w:val="0"/>
                <w:sz w:val="19"/>
                <w:szCs w:val="22"/>
              </w:rPr>
              <w:t xml:space="preserve">Adoption </w:t>
            </w:r>
            <w:r w:rsidR="00CD5746" w:rsidRPr="00E53FBD">
              <w:rPr>
                <w:rFonts w:ascii="Times New Roman" w:hAnsi="Times New Roman" w:cs="Times New Roman"/>
                <w:b w:val="0"/>
                <w:bCs w:val="0"/>
                <w:sz w:val="19"/>
                <w:szCs w:val="22"/>
              </w:rPr>
              <w:t>and</w:t>
            </w:r>
            <w:r w:rsidRPr="00E53FBD">
              <w:rPr>
                <w:rFonts w:ascii="Times New Roman" w:hAnsi="Times New Roman" w:cs="Times New Roman"/>
                <w:b w:val="0"/>
                <w:bCs w:val="0"/>
                <w:sz w:val="19"/>
                <w:szCs w:val="22"/>
              </w:rPr>
              <w:t xml:space="preserve"> Organizational Embedding</w:t>
            </w:r>
          </w:p>
        </w:tc>
        <w:tc>
          <w:tcPr>
            <w:tcW w:w="6753" w:type="dxa"/>
            <w:tcBorders>
              <w:top w:val="single" w:sz="4" w:space="0" w:color="auto"/>
            </w:tcBorders>
          </w:tcPr>
          <w:p w14:paraId="43F4B5FF" w14:textId="77777777" w:rsidR="00CD5746" w:rsidRPr="00E53FBD" w:rsidRDefault="00CD5746" w:rsidP="00D75723">
            <w:pPr>
              <w:pStyle w:val="ListParagraph"/>
              <w:numPr>
                <w:ilvl w:val="0"/>
                <w:numId w:val="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E53FBD">
              <w:rPr>
                <w:rFonts w:ascii="Times New Roman" w:hAnsi="Times New Roman" w:cs="Times New Roman"/>
                <w:sz w:val="19"/>
                <w:szCs w:val="22"/>
              </w:rPr>
              <w:t>How do platform owners develop dynamic capabilities for continuously evolving GenAI systems?</w:t>
            </w:r>
          </w:p>
          <w:p w14:paraId="1DF6D839" w14:textId="77777777" w:rsidR="00CD5746" w:rsidRPr="00E53FBD" w:rsidRDefault="00CD5746" w:rsidP="00D75723">
            <w:pPr>
              <w:pStyle w:val="ListParagraph"/>
              <w:numPr>
                <w:ilvl w:val="0"/>
                <w:numId w:val="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E53FBD">
              <w:rPr>
                <w:rFonts w:ascii="Times New Roman" w:hAnsi="Times New Roman" w:cs="Times New Roman"/>
                <w:sz w:val="19"/>
                <w:szCs w:val="22"/>
              </w:rPr>
              <w:t>How do institutional pressures and ecosystem legitimacy influence symbolic versus substantive integration across enterprise and multi-sided platforms?</w:t>
            </w:r>
          </w:p>
          <w:p w14:paraId="21D1BB5B" w14:textId="77777777" w:rsidR="002A7D92" w:rsidRPr="00E53FBD" w:rsidRDefault="00CD5746" w:rsidP="00D75723">
            <w:pPr>
              <w:pStyle w:val="ListParagraph"/>
              <w:numPr>
                <w:ilvl w:val="0"/>
                <w:numId w:val="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E53FBD">
              <w:rPr>
                <w:rFonts w:ascii="Times New Roman" w:hAnsi="Times New Roman" w:cs="Times New Roman"/>
                <w:sz w:val="19"/>
                <w:szCs w:val="22"/>
              </w:rPr>
              <w:t>How do governance feedback and boundary-resource choices shape continued adoption and complementor participation?</w:t>
            </w:r>
          </w:p>
        </w:tc>
      </w:tr>
      <w:tr w:rsidR="002A7D92" w:rsidRPr="00E53FBD" w14:paraId="31163BF5" w14:textId="77777777" w:rsidTr="00E321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4808D53B" w14:textId="77777777" w:rsidR="002A7D92" w:rsidRPr="00E53FBD" w:rsidRDefault="002A7D92" w:rsidP="00D75723">
            <w:pPr>
              <w:jc w:val="both"/>
              <w:rPr>
                <w:rFonts w:ascii="Times New Roman" w:hAnsi="Times New Roman" w:cs="Times New Roman"/>
                <w:b w:val="0"/>
                <w:bCs w:val="0"/>
                <w:sz w:val="22"/>
                <w:szCs w:val="22"/>
              </w:rPr>
            </w:pPr>
            <w:r w:rsidRPr="00E53FBD">
              <w:rPr>
                <w:rFonts w:ascii="Times New Roman" w:hAnsi="Times New Roman" w:cs="Times New Roman"/>
                <w:b w:val="0"/>
                <w:bCs w:val="0"/>
                <w:sz w:val="19"/>
                <w:szCs w:val="22"/>
              </w:rPr>
              <w:t xml:space="preserve">Creational Affordances </w:t>
            </w:r>
            <w:r w:rsidR="00CD5746" w:rsidRPr="00E53FBD">
              <w:rPr>
                <w:rFonts w:ascii="Times New Roman" w:hAnsi="Times New Roman" w:cs="Times New Roman"/>
                <w:b w:val="0"/>
                <w:bCs w:val="0"/>
                <w:sz w:val="19"/>
                <w:szCs w:val="22"/>
              </w:rPr>
              <w:t>and</w:t>
            </w:r>
            <w:r w:rsidRPr="00E53FBD">
              <w:rPr>
                <w:rFonts w:ascii="Times New Roman" w:hAnsi="Times New Roman" w:cs="Times New Roman"/>
                <w:b w:val="0"/>
                <w:bCs w:val="0"/>
                <w:sz w:val="19"/>
                <w:szCs w:val="22"/>
              </w:rPr>
              <w:t xml:space="preserve"> Innovation Mechanisms</w:t>
            </w:r>
          </w:p>
        </w:tc>
        <w:tc>
          <w:tcPr>
            <w:tcW w:w="6753" w:type="dxa"/>
          </w:tcPr>
          <w:p w14:paraId="15E92083" w14:textId="77777777" w:rsidR="00CD5746" w:rsidRPr="00E53FBD" w:rsidRDefault="00CD5746" w:rsidP="00D75723">
            <w:pPr>
              <w:pStyle w:val="ListParagraph"/>
              <w:numPr>
                <w:ilvl w:val="0"/>
                <w:numId w:val="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E53FBD">
              <w:rPr>
                <w:rFonts w:ascii="Times New Roman" w:hAnsi="Times New Roman" w:cs="Times New Roman"/>
                <w:sz w:val="19"/>
                <w:szCs w:val="22"/>
              </w:rPr>
              <w:t>How do GenAI affordances reshape creativity and knowledge recombination among platform owners, complementors, and users?</w:t>
            </w:r>
          </w:p>
          <w:p w14:paraId="2B910088" w14:textId="77777777" w:rsidR="00CD5746" w:rsidRPr="00E53FBD" w:rsidRDefault="00CD5746" w:rsidP="00D75723">
            <w:pPr>
              <w:pStyle w:val="ListParagraph"/>
              <w:numPr>
                <w:ilvl w:val="0"/>
                <w:numId w:val="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E53FBD">
              <w:rPr>
                <w:rFonts w:ascii="Times New Roman" w:hAnsi="Times New Roman" w:cs="Times New Roman"/>
                <w:sz w:val="19"/>
                <w:szCs w:val="22"/>
              </w:rPr>
              <w:t>When does GenAI complement versus substitute human and complementor innovation?</w:t>
            </w:r>
          </w:p>
          <w:p w14:paraId="74CE2B0F" w14:textId="77777777" w:rsidR="00CD5746" w:rsidRPr="00E53FBD" w:rsidRDefault="00CD5746" w:rsidP="00D75723">
            <w:pPr>
              <w:pStyle w:val="ListParagraph"/>
              <w:numPr>
                <w:ilvl w:val="0"/>
                <w:numId w:val="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E53FBD">
              <w:rPr>
                <w:rFonts w:ascii="Times New Roman" w:hAnsi="Times New Roman" w:cs="Times New Roman"/>
                <w:sz w:val="19"/>
                <w:szCs w:val="22"/>
              </w:rPr>
              <w:t>How should platforms design boundary resources and access rules to balance generativity and control?</w:t>
            </w:r>
          </w:p>
          <w:p w14:paraId="2456CD7F" w14:textId="77777777" w:rsidR="002A7D92" w:rsidRPr="00E53FBD" w:rsidRDefault="00CD5746" w:rsidP="00D75723">
            <w:pPr>
              <w:pStyle w:val="ListParagraph"/>
              <w:numPr>
                <w:ilvl w:val="0"/>
                <w:numId w:val="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E53FBD">
              <w:rPr>
                <w:rFonts w:ascii="Times New Roman" w:hAnsi="Times New Roman" w:cs="Times New Roman"/>
                <w:sz w:val="19"/>
                <w:szCs w:val="22"/>
              </w:rPr>
              <w:t>How do learning dynamics alter complementor participation and value appropriation?</w:t>
            </w:r>
          </w:p>
        </w:tc>
      </w:tr>
      <w:tr w:rsidR="002A7D92" w:rsidRPr="00E53FBD" w14:paraId="7469932E" w14:textId="77777777" w:rsidTr="00E321C2">
        <w:tc>
          <w:tcPr>
            <w:cnfStyle w:val="001000000000" w:firstRow="0" w:lastRow="0" w:firstColumn="1" w:lastColumn="0" w:oddVBand="0" w:evenVBand="0" w:oddHBand="0" w:evenHBand="0" w:firstRowFirstColumn="0" w:firstRowLastColumn="0" w:lastRowFirstColumn="0" w:lastRowLastColumn="0"/>
            <w:tcW w:w="2263" w:type="dxa"/>
          </w:tcPr>
          <w:p w14:paraId="3D06F009" w14:textId="77777777" w:rsidR="002A7D92" w:rsidRPr="00E53FBD" w:rsidRDefault="002A7D92" w:rsidP="00D75723">
            <w:pPr>
              <w:jc w:val="both"/>
              <w:rPr>
                <w:rFonts w:ascii="Times New Roman" w:hAnsi="Times New Roman" w:cs="Times New Roman"/>
                <w:b w:val="0"/>
                <w:bCs w:val="0"/>
                <w:sz w:val="22"/>
                <w:szCs w:val="22"/>
              </w:rPr>
            </w:pPr>
            <w:r w:rsidRPr="00E53FBD">
              <w:rPr>
                <w:rFonts w:ascii="Times New Roman" w:hAnsi="Times New Roman" w:cs="Times New Roman"/>
                <w:b w:val="0"/>
                <w:bCs w:val="0"/>
                <w:sz w:val="19"/>
                <w:szCs w:val="22"/>
              </w:rPr>
              <w:t xml:space="preserve">Strategic </w:t>
            </w:r>
            <w:r w:rsidR="00CD5746" w:rsidRPr="00E53FBD">
              <w:rPr>
                <w:rFonts w:ascii="Times New Roman" w:hAnsi="Times New Roman" w:cs="Times New Roman"/>
                <w:b w:val="0"/>
                <w:bCs w:val="0"/>
                <w:sz w:val="19"/>
                <w:szCs w:val="22"/>
              </w:rPr>
              <w:t>and</w:t>
            </w:r>
            <w:r w:rsidRPr="00E53FBD">
              <w:rPr>
                <w:rFonts w:ascii="Times New Roman" w:hAnsi="Times New Roman" w:cs="Times New Roman"/>
                <w:b w:val="0"/>
                <w:bCs w:val="0"/>
                <w:sz w:val="19"/>
                <w:szCs w:val="22"/>
              </w:rPr>
              <w:t xml:space="preserve"> Operational Reconfiguration</w:t>
            </w:r>
          </w:p>
        </w:tc>
        <w:tc>
          <w:tcPr>
            <w:tcW w:w="6753" w:type="dxa"/>
          </w:tcPr>
          <w:p w14:paraId="4E334E6E" w14:textId="77777777" w:rsidR="00CD5746" w:rsidRPr="00E53FBD" w:rsidRDefault="00CD5746" w:rsidP="00D75723">
            <w:pPr>
              <w:pStyle w:val="ListParagraph"/>
              <w:numPr>
                <w:ilvl w:val="0"/>
                <w:numId w:val="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E53FBD">
              <w:rPr>
                <w:rFonts w:ascii="Times New Roman" w:hAnsi="Times New Roman" w:cs="Times New Roman"/>
                <w:sz w:val="19"/>
                <w:szCs w:val="22"/>
              </w:rPr>
              <w:t>How should platform owners allocate investment across model/data infrastructure, interface deployment, complementor tools, operations, and assurance?</w:t>
            </w:r>
          </w:p>
          <w:p w14:paraId="21549E8A" w14:textId="77777777" w:rsidR="00CD5746" w:rsidRPr="00E53FBD" w:rsidRDefault="00CD5746" w:rsidP="00D75723">
            <w:pPr>
              <w:pStyle w:val="ListParagraph"/>
              <w:numPr>
                <w:ilvl w:val="0"/>
                <w:numId w:val="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E53FBD">
              <w:rPr>
                <w:rFonts w:ascii="Times New Roman" w:hAnsi="Times New Roman" w:cs="Times New Roman"/>
                <w:sz w:val="19"/>
                <w:szCs w:val="22"/>
              </w:rPr>
              <w:lastRenderedPageBreak/>
              <w:t>How does GenAI alter competitive advantage, imitation, and value appropriation in multi-sided markets?</w:t>
            </w:r>
          </w:p>
          <w:p w14:paraId="4652E009" w14:textId="3B6F3B71" w:rsidR="002A7D92" w:rsidRPr="00E53FBD" w:rsidRDefault="00CD5746" w:rsidP="00D75723">
            <w:pPr>
              <w:pStyle w:val="ListParagraph"/>
              <w:numPr>
                <w:ilvl w:val="0"/>
                <w:numId w:val="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E53FBD">
              <w:rPr>
                <w:rFonts w:ascii="Times New Roman" w:hAnsi="Times New Roman" w:cs="Times New Roman"/>
                <w:sz w:val="19"/>
                <w:szCs w:val="22"/>
              </w:rPr>
              <w:t>How are human</w:t>
            </w:r>
            <w:r w:rsidR="00D91344" w:rsidRPr="00E53FBD">
              <w:rPr>
                <w:rFonts w:ascii="Times New Roman" w:hAnsi="Times New Roman" w:cs="Times New Roman"/>
                <w:sz w:val="19"/>
                <w:szCs w:val="22"/>
              </w:rPr>
              <w:t>-</w:t>
            </w:r>
            <w:r w:rsidRPr="00E53FBD">
              <w:rPr>
                <w:rFonts w:ascii="Times New Roman" w:hAnsi="Times New Roman" w:cs="Times New Roman"/>
                <w:sz w:val="19"/>
                <w:szCs w:val="22"/>
              </w:rPr>
              <w:t>AI routines redesigned across platform layers?</w:t>
            </w:r>
          </w:p>
        </w:tc>
      </w:tr>
      <w:tr w:rsidR="002A7D92" w:rsidRPr="00E53FBD" w14:paraId="10EABD82" w14:textId="77777777" w:rsidTr="00E321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11404AB8" w14:textId="77777777" w:rsidR="002A7D92" w:rsidRPr="00E53FBD" w:rsidRDefault="002A7D92" w:rsidP="00D75723">
            <w:pPr>
              <w:jc w:val="both"/>
              <w:rPr>
                <w:rFonts w:ascii="Times New Roman" w:hAnsi="Times New Roman" w:cs="Times New Roman"/>
                <w:b w:val="0"/>
                <w:bCs w:val="0"/>
                <w:sz w:val="22"/>
                <w:szCs w:val="22"/>
              </w:rPr>
            </w:pPr>
            <w:r w:rsidRPr="00E53FBD">
              <w:rPr>
                <w:rFonts w:ascii="Times New Roman" w:hAnsi="Times New Roman" w:cs="Times New Roman"/>
                <w:b w:val="0"/>
                <w:bCs w:val="0"/>
                <w:sz w:val="19"/>
                <w:szCs w:val="22"/>
              </w:rPr>
              <w:lastRenderedPageBreak/>
              <w:t xml:space="preserve">Human </w:t>
            </w:r>
            <w:r w:rsidR="00CD5746" w:rsidRPr="00E53FBD">
              <w:rPr>
                <w:rFonts w:ascii="Times New Roman" w:hAnsi="Times New Roman" w:cs="Times New Roman"/>
                <w:b w:val="0"/>
                <w:bCs w:val="0"/>
                <w:sz w:val="19"/>
                <w:szCs w:val="22"/>
              </w:rPr>
              <w:t>and</w:t>
            </w:r>
            <w:r w:rsidRPr="00E53FBD">
              <w:rPr>
                <w:rFonts w:ascii="Times New Roman" w:hAnsi="Times New Roman" w:cs="Times New Roman"/>
                <w:b w:val="0"/>
                <w:bCs w:val="0"/>
                <w:sz w:val="19"/>
                <w:szCs w:val="22"/>
              </w:rPr>
              <w:t xml:space="preserve"> Behavioral Responses</w:t>
            </w:r>
          </w:p>
        </w:tc>
        <w:tc>
          <w:tcPr>
            <w:tcW w:w="6753" w:type="dxa"/>
          </w:tcPr>
          <w:p w14:paraId="6A7F23D2" w14:textId="77777777" w:rsidR="00CD5746" w:rsidRPr="00E53FBD" w:rsidRDefault="00CD5746" w:rsidP="00D75723">
            <w:pPr>
              <w:pStyle w:val="ListParagraph"/>
              <w:numPr>
                <w:ilvl w:val="0"/>
                <w:numId w:val="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E53FBD">
              <w:rPr>
                <w:rFonts w:ascii="Times New Roman" w:hAnsi="Times New Roman" w:cs="Times New Roman"/>
                <w:sz w:val="19"/>
                <w:szCs w:val="22"/>
              </w:rPr>
              <w:t>How do cognitive differences affect reliance on AI-generated recommendations, search results, product descriptions, and chatbot responses?</w:t>
            </w:r>
          </w:p>
          <w:p w14:paraId="2A8E2B39" w14:textId="77777777" w:rsidR="00CD5746" w:rsidRPr="00E53FBD" w:rsidRDefault="00CD5746" w:rsidP="00D75723">
            <w:pPr>
              <w:pStyle w:val="ListParagraph"/>
              <w:numPr>
                <w:ilvl w:val="0"/>
                <w:numId w:val="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E53FBD">
              <w:rPr>
                <w:rFonts w:ascii="Times New Roman" w:hAnsi="Times New Roman" w:cs="Times New Roman"/>
                <w:sz w:val="19"/>
                <w:szCs w:val="22"/>
              </w:rPr>
              <w:t>How should assurance vary by user characteristics and task criticality?</w:t>
            </w:r>
          </w:p>
          <w:p w14:paraId="2B1CEDD2" w14:textId="77777777" w:rsidR="00CD5746" w:rsidRPr="00E53FBD" w:rsidRDefault="00CD5746" w:rsidP="00D75723">
            <w:pPr>
              <w:pStyle w:val="ListParagraph"/>
              <w:numPr>
                <w:ilvl w:val="0"/>
                <w:numId w:val="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E53FBD">
              <w:rPr>
                <w:rFonts w:ascii="Times New Roman" w:hAnsi="Times New Roman" w:cs="Times New Roman"/>
                <w:sz w:val="19"/>
                <w:szCs w:val="22"/>
              </w:rPr>
              <w:t>How does trust calibration evolve after repeated platform interactions and failures?</w:t>
            </w:r>
          </w:p>
          <w:p w14:paraId="0FDC490A" w14:textId="77777777" w:rsidR="002A7D92" w:rsidRPr="00E53FBD" w:rsidRDefault="00CD5746" w:rsidP="00D75723">
            <w:pPr>
              <w:pStyle w:val="ListParagraph"/>
              <w:numPr>
                <w:ilvl w:val="0"/>
                <w:numId w:val="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E53FBD">
              <w:rPr>
                <w:rFonts w:ascii="Times New Roman" w:hAnsi="Times New Roman" w:cs="Times New Roman"/>
                <w:sz w:val="19"/>
                <w:szCs w:val="22"/>
              </w:rPr>
              <w:t>How does behavioral heterogeneity affect participation, network effects, and ecosystem outcomes?</w:t>
            </w:r>
          </w:p>
        </w:tc>
      </w:tr>
      <w:tr w:rsidR="00CD5746" w:rsidRPr="00E53FBD" w14:paraId="01A7C832" w14:textId="77777777" w:rsidTr="00E321C2">
        <w:tc>
          <w:tcPr>
            <w:cnfStyle w:val="001000000000" w:firstRow="0" w:lastRow="0" w:firstColumn="1" w:lastColumn="0" w:oddVBand="0" w:evenVBand="0" w:oddHBand="0" w:evenHBand="0" w:firstRowFirstColumn="0" w:firstRowLastColumn="0" w:lastRowFirstColumn="0" w:lastRowLastColumn="0"/>
            <w:tcW w:w="2263" w:type="dxa"/>
            <w:tcBorders>
              <w:bottom w:val="single" w:sz="4" w:space="0" w:color="auto"/>
            </w:tcBorders>
          </w:tcPr>
          <w:p w14:paraId="1874D289" w14:textId="77777777" w:rsidR="00CD5746" w:rsidRPr="00E53FBD" w:rsidRDefault="00CD5746" w:rsidP="00D75723">
            <w:pPr>
              <w:jc w:val="both"/>
              <w:rPr>
                <w:rFonts w:ascii="Times New Roman" w:hAnsi="Times New Roman" w:cs="Times New Roman"/>
                <w:b w:val="0"/>
                <w:bCs w:val="0"/>
                <w:sz w:val="22"/>
                <w:szCs w:val="22"/>
              </w:rPr>
            </w:pPr>
            <w:r w:rsidRPr="00E53FBD">
              <w:rPr>
                <w:rFonts w:ascii="Times New Roman" w:hAnsi="Times New Roman" w:cs="Times New Roman"/>
                <w:b w:val="0"/>
                <w:bCs w:val="0"/>
                <w:sz w:val="19"/>
                <w:szCs w:val="22"/>
              </w:rPr>
              <w:t>Governance, Risk and Legitimacy</w:t>
            </w:r>
          </w:p>
        </w:tc>
        <w:tc>
          <w:tcPr>
            <w:tcW w:w="6753" w:type="dxa"/>
            <w:tcBorders>
              <w:bottom w:val="single" w:sz="4" w:space="0" w:color="auto"/>
            </w:tcBorders>
          </w:tcPr>
          <w:p w14:paraId="54BD8EFC" w14:textId="77777777" w:rsidR="00CD5746" w:rsidRPr="00E53FBD" w:rsidRDefault="00CD5746" w:rsidP="00D75723">
            <w:pPr>
              <w:pStyle w:val="ListParagraph"/>
              <w:numPr>
                <w:ilvl w:val="0"/>
                <w:numId w:val="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E53FBD">
              <w:rPr>
                <w:rFonts w:ascii="Times New Roman" w:hAnsi="Times New Roman" w:cs="Times New Roman"/>
                <w:sz w:val="19"/>
                <w:szCs w:val="22"/>
              </w:rPr>
              <w:t>Which combinations of provenance, verification, audit trails, user reporting, and human review suit different platform layers and risks?</w:t>
            </w:r>
          </w:p>
          <w:p w14:paraId="072342C0" w14:textId="77777777" w:rsidR="00CD5746" w:rsidRPr="00E53FBD" w:rsidRDefault="00CD5746" w:rsidP="00D75723">
            <w:pPr>
              <w:pStyle w:val="ListParagraph"/>
              <w:numPr>
                <w:ilvl w:val="0"/>
                <w:numId w:val="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E53FBD">
              <w:rPr>
                <w:rFonts w:ascii="Times New Roman" w:hAnsi="Times New Roman" w:cs="Times New Roman"/>
                <w:sz w:val="19"/>
                <w:szCs w:val="22"/>
              </w:rPr>
              <w:t>How should accountability for unreliable outputs be allocated between platform owners and complementors?</w:t>
            </w:r>
          </w:p>
          <w:p w14:paraId="6EC4741F" w14:textId="77777777" w:rsidR="00CD5746" w:rsidRPr="00E53FBD" w:rsidRDefault="00CD5746" w:rsidP="00D75723">
            <w:pPr>
              <w:pStyle w:val="ListParagraph"/>
              <w:numPr>
                <w:ilvl w:val="0"/>
                <w:numId w:val="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E53FBD">
              <w:rPr>
                <w:rFonts w:ascii="Times New Roman" w:hAnsi="Times New Roman" w:cs="Times New Roman"/>
                <w:sz w:val="19"/>
                <w:szCs w:val="22"/>
              </w:rPr>
              <w:t>How do synthetic-content incidents reshape ecosystem legitimacy, regulation, access, and participation?</w:t>
            </w:r>
          </w:p>
        </w:tc>
      </w:tr>
    </w:tbl>
    <w:p w14:paraId="1CB7CE1A" w14:textId="77777777" w:rsidR="002A7D92" w:rsidRPr="00E53FBD" w:rsidRDefault="002A7D92" w:rsidP="00D05042">
      <w:pPr>
        <w:spacing w:after="0" w:line="480" w:lineRule="auto"/>
        <w:jc w:val="both"/>
        <w:rPr>
          <w:rFonts w:ascii="Times New Roman" w:hAnsi="Times New Roman" w:cs="Times New Roman"/>
          <w:b/>
          <w:bCs/>
          <w:sz w:val="22"/>
          <w:szCs w:val="22"/>
        </w:rPr>
      </w:pPr>
    </w:p>
    <w:p w14:paraId="526A8E2B" w14:textId="77777777" w:rsidR="0005107B" w:rsidRPr="00E53FBD" w:rsidRDefault="004B1506"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5.</w:t>
      </w:r>
      <w:r w:rsidR="00A468EC" w:rsidRPr="00E53FBD">
        <w:rPr>
          <w:rFonts w:ascii="Times New Roman" w:hAnsi="Times New Roman" w:cs="Times New Roman"/>
          <w:lang w:val="en-GB"/>
        </w:rPr>
        <w:t xml:space="preserve">2 </w:t>
      </w:r>
      <w:r w:rsidR="0005107B" w:rsidRPr="00E53FBD">
        <w:rPr>
          <w:rFonts w:ascii="Times New Roman" w:hAnsi="Times New Roman" w:cs="Times New Roman"/>
          <w:lang w:val="en-GB"/>
        </w:rPr>
        <w:t>Concluding Remarks</w:t>
      </w:r>
    </w:p>
    <w:p w14:paraId="5CDCDAFA" w14:textId="77777777" w:rsidR="00485B1A" w:rsidRPr="00E53FBD" w:rsidRDefault="00485B1A"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The articles </w:t>
      </w:r>
      <w:r w:rsidR="00021586" w:rsidRPr="00E53FBD">
        <w:rPr>
          <w:rFonts w:ascii="Times New Roman" w:hAnsi="Times New Roman" w:cs="Times New Roman"/>
          <w:lang w:val="en-GB"/>
        </w:rPr>
        <w:t>published</w:t>
      </w:r>
      <w:r w:rsidRPr="00E53FBD">
        <w:rPr>
          <w:rFonts w:ascii="Times New Roman" w:hAnsi="Times New Roman" w:cs="Times New Roman"/>
          <w:lang w:val="en-GB"/>
        </w:rPr>
        <w:t xml:space="preserve"> in this </w:t>
      </w:r>
      <w:r w:rsidR="00475A9E" w:rsidRPr="00E53FBD">
        <w:rPr>
          <w:rFonts w:ascii="Times New Roman" w:hAnsi="Times New Roman" w:cs="Times New Roman"/>
          <w:lang w:val="en-GB"/>
        </w:rPr>
        <w:t>SI</w:t>
      </w:r>
      <w:r w:rsidRPr="00E53FBD">
        <w:rPr>
          <w:rFonts w:ascii="Times New Roman" w:hAnsi="Times New Roman" w:cs="Times New Roman"/>
          <w:lang w:val="en-GB"/>
        </w:rPr>
        <w:t xml:space="preserve"> provide state-of-the-art insights into the transformative power of GenAI within digital platform contexts.</w:t>
      </w:r>
      <w:r w:rsidR="00021586" w:rsidRPr="00E53FBD">
        <w:rPr>
          <w:rFonts w:ascii="Times New Roman" w:hAnsi="Times New Roman" w:cs="Times New Roman"/>
          <w:lang w:val="en-GB"/>
        </w:rPr>
        <w:t xml:space="preserve"> </w:t>
      </w:r>
      <w:r w:rsidRPr="00E53FBD">
        <w:rPr>
          <w:rFonts w:ascii="Times New Roman" w:hAnsi="Times New Roman" w:cs="Times New Roman"/>
          <w:lang w:val="en-GB"/>
        </w:rPr>
        <w:t xml:space="preserve">We hope that the </w:t>
      </w:r>
      <w:r w:rsidR="00021586" w:rsidRPr="00E53FBD">
        <w:rPr>
          <w:rFonts w:ascii="Times New Roman" w:hAnsi="Times New Roman" w:cs="Times New Roman"/>
          <w:lang w:val="en-GB"/>
        </w:rPr>
        <w:t>findings</w:t>
      </w:r>
      <w:r w:rsidRPr="00E53FBD">
        <w:rPr>
          <w:rFonts w:ascii="Times New Roman" w:hAnsi="Times New Roman" w:cs="Times New Roman"/>
          <w:lang w:val="en-GB"/>
        </w:rPr>
        <w:t xml:space="preserve"> presented in this </w:t>
      </w:r>
      <w:r w:rsidR="00475A9E" w:rsidRPr="00E53FBD">
        <w:rPr>
          <w:rFonts w:ascii="Times New Roman" w:hAnsi="Times New Roman" w:cs="Times New Roman"/>
          <w:lang w:val="en-GB"/>
        </w:rPr>
        <w:t>SI</w:t>
      </w:r>
      <w:r w:rsidRPr="00E53FBD">
        <w:rPr>
          <w:rFonts w:ascii="Times New Roman" w:hAnsi="Times New Roman" w:cs="Times New Roman"/>
          <w:lang w:val="en-GB"/>
        </w:rPr>
        <w:t xml:space="preserve">, together with the integrative </w:t>
      </w:r>
      <w:r w:rsidR="00021586" w:rsidRPr="00E53FBD">
        <w:rPr>
          <w:rFonts w:ascii="Times New Roman" w:hAnsi="Times New Roman" w:cs="Times New Roman"/>
          <w:lang w:val="en-GB"/>
        </w:rPr>
        <w:t>multi-dimensional framework</w:t>
      </w:r>
      <w:r w:rsidRPr="00E53FBD">
        <w:rPr>
          <w:rFonts w:ascii="Times New Roman" w:hAnsi="Times New Roman" w:cs="Times New Roman"/>
          <w:lang w:val="en-GB"/>
        </w:rPr>
        <w:t xml:space="preserve"> developed in this editorial, will stimulate continued scholarly inquiry and accelerate the development of cumulative knowledge in this rapidly evolving field. The pace of GenAI diffusion, coupled with its profound organizational and societal implications, </w:t>
      </w:r>
      <w:r w:rsidR="00475A9E" w:rsidRPr="00E53FBD">
        <w:rPr>
          <w:rFonts w:ascii="Times New Roman" w:hAnsi="Times New Roman" w:cs="Times New Roman"/>
          <w:lang w:val="en-GB"/>
        </w:rPr>
        <w:t>highlights</w:t>
      </w:r>
      <w:r w:rsidRPr="00E53FBD">
        <w:rPr>
          <w:rFonts w:ascii="Times New Roman" w:hAnsi="Times New Roman" w:cs="Times New Roman"/>
          <w:lang w:val="en-GB"/>
        </w:rPr>
        <w:t xml:space="preserve"> the importance of sustained interdisciplinary research bridging engineering, management, </w:t>
      </w:r>
      <w:r w:rsidR="00EF0B7E" w:rsidRPr="00E53FBD">
        <w:rPr>
          <w:rFonts w:ascii="Times New Roman" w:hAnsi="Times New Roman" w:cs="Times New Roman"/>
          <w:lang w:val="en-GB"/>
        </w:rPr>
        <w:t xml:space="preserve">information systems, </w:t>
      </w:r>
      <w:r w:rsidRPr="00E53FBD">
        <w:rPr>
          <w:rFonts w:ascii="Times New Roman" w:hAnsi="Times New Roman" w:cs="Times New Roman"/>
          <w:lang w:val="en-GB"/>
        </w:rPr>
        <w:t>and governance.</w:t>
      </w:r>
    </w:p>
    <w:p w14:paraId="1FC998C4" w14:textId="77777777" w:rsidR="00485B1A" w:rsidRPr="00E53FBD" w:rsidRDefault="00874A4E"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t xml:space="preserve">Particularly, </w:t>
      </w:r>
      <w:r w:rsidR="008C5AE9" w:rsidRPr="00E53FBD">
        <w:rPr>
          <w:rFonts w:ascii="Times New Roman" w:hAnsi="Times New Roman" w:cs="Times New Roman"/>
          <w:lang w:val="en-GB"/>
        </w:rPr>
        <w:t>we would</w:t>
      </w:r>
      <w:r w:rsidRPr="00E53FBD">
        <w:rPr>
          <w:rFonts w:ascii="Times New Roman" w:hAnsi="Times New Roman" w:cs="Times New Roman"/>
          <w:lang w:val="en-GB"/>
        </w:rPr>
        <w:t xml:space="preserve"> like to </w:t>
      </w:r>
      <w:r w:rsidR="00485B1A" w:rsidRPr="00E53FBD">
        <w:rPr>
          <w:rFonts w:ascii="Times New Roman" w:hAnsi="Times New Roman" w:cs="Times New Roman"/>
          <w:lang w:val="en-GB"/>
        </w:rPr>
        <w:t xml:space="preserve">express our sincere appreciation to the former Editor-in-Chief, Professor Tugrul Daim, for the opportunity to curate this </w:t>
      </w:r>
      <w:r w:rsidR="008D75B6" w:rsidRPr="00E53FBD">
        <w:rPr>
          <w:rFonts w:ascii="Times New Roman" w:hAnsi="Times New Roman" w:cs="Times New Roman"/>
          <w:lang w:val="en-GB"/>
        </w:rPr>
        <w:t>SI</w:t>
      </w:r>
      <w:r w:rsidR="00485B1A" w:rsidRPr="00E53FBD">
        <w:rPr>
          <w:rFonts w:ascii="Times New Roman" w:hAnsi="Times New Roman" w:cs="Times New Roman"/>
          <w:lang w:val="en-GB"/>
        </w:rPr>
        <w:t xml:space="preserve">, and to the current Editor-in-Chief, Professor Tsan-Ming (Jason) Choi, for his support and guidance throughout the editorial process. We are deeply grateful to all contributors to the </w:t>
      </w:r>
      <w:r w:rsidR="00475A9E" w:rsidRPr="00E53FBD">
        <w:rPr>
          <w:rFonts w:ascii="Times New Roman" w:hAnsi="Times New Roman" w:cs="Times New Roman"/>
          <w:lang w:val="en-GB"/>
        </w:rPr>
        <w:t>SI,</w:t>
      </w:r>
      <w:r w:rsidR="00485B1A" w:rsidRPr="00E53FBD">
        <w:rPr>
          <w:rFonts w:ascii="Times New Roman" w:hAnsi="Times New Roman" w:cs="Times New Roman"/>
          <w:lang w:val="en-GB"/>
        </w:rPr>
        <w:t xml:space="preserve"> </w:t>
      </w:r>
      <w:r w:rsidR="00475A9E" w:rsidRPr="00E53FBD">
        <w:rPr>
          <w:rFonts w:ascii="Times New Roman" w:hAnsi="Times New Roman" w:cs="Times New Roman"/>
          <w:lang w:val="en-GB"/>
        </w:rPr>
        <w:t>including authors and reviewers</w:t>
      </w:r>
      <w:r w:rsidR="00485B1A" w:rsidRPr="00E53FBD">
        <w:rPr>
          <w:rFonts w:ascii="Times New Roman" w:hAnsi="Times New Roman" w:cs="Times New Roman"/>
          <w:lang w:val="en-GB"/>
        </w:rPr>
        <w:t xml:space="preserve">. Their efforts have been essential to maintaining the quality and intellectual integrity of this </w:t>
      </w:r>
      <w:r w:rsidR="00475A9E" w:rsidRPr="00E53FBD">
        <w:rPr>
          <w:rFonts w:ascii="Times New Roman" w:hAnsi="Times New Roman" w:cs="Times New Roman"/>
          <w:lang w:val="en-GB"/>
        </w:rPr>
        <w:t>SI</w:t>
      </w:r>
      <w:r w:rsidR="00485B1A" w:rsidRPr="00E53FBD">
        <w:rPr>
          <w:rFonts w:ascii="Times New Roman" w:hAnsi="Times New Roman" w:cs="Times New Roman"/>
          <w:lang w:val="en-GB"/>
        </w:rPr>
        <w:t>.</w:t>
      </w:r>
    </w:p>
    <w:p w14:paraId="13F658EB" w14:textId="77777777" w:rsidR="00485B1A" w:rsidRPr="00E53FBD" w:rsidRDefault="00485B1A" w:rsidP="00D05042">
      <w:pPr>
        <w:spacing w:line="480" w:lineRule="auto"/>
        <w:jc w:val="both"/>
        <w:rPr>
          <w:rFonts w:ascii="Times New Roman" w:hAnsi="Times New Roman" w:cs="Times New Roman"/>
          <w:lang w:val="en-GB"/>
        </w:rPr>
      </w:pPr>
      <w:r w:rsidRPr="00E53FBD">
        <w:rPr>
          <w:rFonts w:ascii="Times New Roman" w:hAnsi="Times New Roman" w:cs="Times New Roman"/>
          <w:lang w:val="en-GB"/>
        </w:rPr>
        <w:lastRenderedPageBreak/>
        <w:t xml:space="preserve">Finally, we thank our readers and the broader research community. We look forward to ongoing </w:t>
      </w:r>
      <w:r w:rsidR="00475A9E" w:rsidRPr="00E53FBD">
        <w:rPr>
          <w:rFonts w:ascii="Times New Roman" w:hAnsi="Times New Roman" w:cs="Times New Roman"/>
          <w:lang w:val="en-GB"/>
        </w:rPr>
        <w:t>discussion</w:t>
      </w:r>
      <w:r w:rsidRPr="00E53FBD">
        <w:rPr>
          <w:rFonts w:ascii="Times New Roman" w:hAnsi="Times New Roman" w:cs="Times New Roman"/>
          <w:lang w:val="en-GB"/>
        </w:rPr>
        <w:t xml:space="preserve"> and welcome feedback that will further advance understanding of GenAI-driven digital platform transformation.</w:t>
      </w:r>
      <w:r w:rsidR="00504960" w:rsidRPr="00E53FBD">
        <w:rPr>
          <w:rFonts w:ascii="Times New Roman" w:hAnsi="Times New Roman" w:cs="Times New Roman"/>
          <w:lang w:val="en-GB"/>
        </w:rPr>
        <w:t xml:space="preserve"> </w:t>
      </w:r>
    </w:p>
    <w:p w14:paraId="6CBDEE4F" w14:textId="77777777" w:rsidR="00FB4B1F" w:rsidRPr="00E53FBD" w:rsidRDefault="00FB4B1F" w:rsidP="00D05042">
      <w:pPr>
        <w:spacing w:line="360" w:lineRule="auto"/>
        <w:ind w:left="397" w:hanging="397"/>
        <w:rPr>
          <w:rFonts w:ascii="Times New Roman" w:hAnsi="Times New Roman" w:cs="Times New Roman"/>
          <w:b/>
          <w:bCs/>
        </w:rPr>
      </w:pPr>
      <w:r w:rsidRPr="00E53FBD">
        <w:rPr>
          <w:rFonts w:ascii="Times New Roman" w:hAnsi="Times New Roman" w:cs="Times New Roman"/>
          <w:b/>
          <w:bCs/>
        </w:rPr>
        <w:t>References:</w:t>
      </w:r>
    </w:p>
    <w:p w14:paraId="4D6C3CB7"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lang w:val="en-GB"/>
        </w:rPr>
      </w:pPr>
      <w:r w:rsidRPr="00E53FBD">
        <w:rPr>
          <w:rFonts w:ascii="Times New Roman" w:hAnsi="Times New Roman" w:cs="Times New Roman"/>
          <w:sz w:val="22"/>
          <w:szCs w:val="22"/>
          <w:shd w:val="clear" w:color="auto" w:fill="FFFFFF"/>
        </w:rPr>
        <w:t>X. Hui, O. Reshef and L. Zhou, “The short-term effects of generative artificial intelligence on employment: Evidence from an online labor market,” </w:t>
      </w:r>
      <w:r w:rsidRPr="00E53FBD">
        <w:rPr>
          <w:rFonts w:ascii="Times New Roman" w:hAnsi="Times New Roman" w:cs="Times New Roman"/>
          <w:i/>
          <w:iCs/>
          <w:sz w:val="22"/>
          <w:szCs w:val="22"/>
          <w:shd w:val="clear" w:color="auto" w:fill="FFFFFF"/>
        </w:rPr>
        <w:t>Organization Science</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35</w:t>
      </w:r>
      <w:r w:rsidRPr="00E53FBD">
        <w:rPr>
          <w:rFonts w:ascii="Times New Roman" w:hAnsi="Times New Roman" w:cs="Times New Roman"/>
          <w:sz w:val="22"/>
          <w:szCs w:val="22"/>
          <w:shd w:val="clear" w:color="auto" w:fill="FFFFFF"/>
        </w:rPr>
        <w:t>(6), pp.1977-1989, 2024.</w:t>
      </w:r>
    </w:p>
    <w:p w14:paraId="4C622799"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Demirci, J. Hannane and X. Zhu, “Who is AI replacing? The impact of generative AI on online freelancing platforms,” </w:t>
      </w:r>
      <w:r w:rsidRPr="00E53FBD">
        <w:rPr>
          <w:rFonts w:ascii="Times New Roman" w:hAnsi="Times New Roman" w:cs="Times New Roman"/>
          <w:i/>
          <w:iCs/>
          <w:sz w:val="22"/>
          <w:szCs w:val="22"/>
          <w:shd w:val="clear" w:color="auto" w:fill="FFFFFF"/>
        </w:rPr>
        <w:t>Management Science</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71</w:t>
      </w:r>
      <w:r w:rsidRPr="00E53FBD">
        <w:rPr>
          <w:rFonts w:ascii="Times New Roman" w:hAnsi="Times New Roman" w:cs="Times New Roman"/>
          <w:sz w:val="22"/>
          <w:szCs w:val="22"/>
          <w:shd w:val="clear" w:color="auto" w:fill="FFFFFF"/>
        </w:rPr>
        <w:t>(10), pp.8097-8108, 2025.</w:t>
      </w:r>
    </w:p>
    <w:p w14:paraId="6C9600BB"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lang w:val="en-GB"/>
        </w:rPr>
      </w:pPr>
      <w:r w:rsidRPr="00E53FBD">
        <w:rPr>
          <w:rFonts w:ascii="Times New Roman" w:hAnsi="Times New Roman" w:cs="Times New Roman"/>
          <w:sz w:val="22"/>
          <w:szCs w:val="22"/>
          <w:shd w:val="clear" w:color="auto" w:fill="FFFFFF"/>
        </w:rPr>
        <w:t>Q. Wang, X. Dai and M. Li, “Generative AI in retail platform operations: Considering supplier effort exertion and consumer skepticism,” </w:t>
      </w:r>
      <w:r w:rsidRPr="00E53FBD">
        <w:rPr>
          <w:rFonts w:ascii="Times New Roman" w:hAnsi="Times New Roman" w:cs="Times New Roman"/>
          <w:i/>
          <w:iCs/>
          <w:sz w:val="22"/>
          <w:szCs w:val="22"/>
          <w:shd w:val="clear" w:color="auto" w:fill="FFFFFF"/>
        </w:rPr>
        <w:t>International Journal of Production Economics</w:t>
      </w:r>
      <w:r w:rsidRPr="00E53FBD">
        <w:rPr>
          <w:rFonts w:ascii="Times New Roman" w:hAnsi="Times New Roman" w:cs="Times New Roman"/>
          <w:sz w:val="22"/>
          <w:szCs w:val="22"/>
          <w:shd w:val="clear" w:color="auto" w:fill="FFFFFF"/>
        </w:rPr>
        <w:t>, p.109870, 2025.</w:t>
      </w:r>
    </w:p>
    <w:p w14:paraId="51A6F234"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Jo, “The promise and peril of generative AI,” </w:t>
      </w:r>
      <w:r w:rsidRPr="00E53FBD">
        <w:rPr>
          <w:rFonts w:ascii="Times New Roman" w:hAnsi="Times New Roman" w:cs="Times New Roman"/>
          <w:i/>
          <w:iCs/>
          <w:sz w:val="22"/>
          <w:szCs w:val="22"/>
          <w:shd w:val="clear" w:color="auto" w:fill="FFFFFF"/>
        </w:rPr>
        <w:t>Nature</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614</w:t>
      </w:r>
      <w:r w:rsidRPr="00E53FBD">
        <w:rPr>
          <w:rFonts w:ascii="Times New Roman" w:hAnsi="Times New Roman" w:cs="Times New Roman"/>
          <w:sz w:val="22"/>
          <w:szCs w:val="22"/>
          <w:shd w:val="clear" w:color="auto" w:fill="FFFFFF"/>
        </w:rPr>
        <w:t>(1), pp.214-216, 2023.</w:t>
      </w:r>
    </w:p>
    <w:p w14:paraId="0CA6A0DE"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 xml:space="preserve">La Torre, C. Colapinto, I. </w:t>
      </w:r>
      <w:proofErr w:type="spellStart"/>
      <w:r w:rsidRPr="00E53FBD">
        <w:rPr>
          <w:rFonts w:ascii="Times New Roman" w:hAnsi="Times New Roman" w:cs="Times New Roman"/>
          <w:sz w:val="22"/>
          <w:szCs w:val="22"/>
          <w:shd w:val="clear" w:color="auto" w:fill="FFFFFF"/>
        </w:rPr>
        <w:t>Durosini</w:t>
      </w:r>
      <w:proofErr w:type="spellEnd"/>
      <w:r w:rsidRPr="00E53FBD">
        <w:rPr>
          <w:rFonts w:ascii="Times New Roman" w:hAnsi="Times New Roman" w:cs="Times New Roman"/>
          <w:sz w:val="22"/>
          <w:szCs w:val="22"/>
          <w:shd w:val="clear" w:color="auto" w:fill="FFFFFF"/>
        </w:rPr>
        <w:t xml:space="preserve"> and S. </w:t>
      </w:r>
      <w:proofErr w:type="spellStart"/>
      <w:r w:rsidRPr="00E53FBD">
        <w:rPr>
          <w:rFonts w:ascii="Times New Roman" w:hAnsi="Times New Roman" w:cs="Times New Roman"/>
          <w:sz w:val="22"/>
          <w:szCs w:val="22"/>
          <w:shd w:val="clear" w:color="auto" w:fill="FFFFFF"/>
        </w:rPr>
        <w:t>Triberti</w:t>
      </w:r>
      <w:proofErr w:type="spellEnd"/>
      <w:r w:rsidRPr="00E53FBD">
        <w:rPr>
          <w:rFonts w:ascii="Times New Roman" w:hAnsi="Times New Roman" w:cs="Times New Roman"/>
          <w:sz w:val="22"/>
          <w:szCs w:val="22"/>
          <w:shd w:val="clear" w:color="auto" w:fill="FFFFFF"/>
        </w:rPr>
        <w:t>, “Team formation for human-artificial intelligence collaboration in the workplace: A goal programming model to foster organizational change,” </w:t>
      </w:r>
      <w:r w:rsidRPr="00E53FBD">
        <w:rPr>
          <w:rFonts w:ascii="Times New Roman" w:hAnsi="Times New Roman" w:cs="Times New Roman"/>
          <w:i/>
          <w:iCs/>
          <w:sz w:val="22"/>
          <w:szCs w:val="22"/>
          <w:shd w:val="clear" w:color="auto" w:fill="FFFFFF"/>
        </w:rPr>
        <w:t>IEEE Transactions on Engineering management</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70</w:t>
      </w:r>
      <w:r w:rsidRPr="00E53FBD">
        <w:rPr>
          <w:rFonts w:ascii="Times New Roman" w:hAnsi="Times New Roman" w:cs="Times New Roman"/>
          <w:sz w:val="22"/>
          <w:szCs w:val="22"/>
          <w:shd w:val="clear" w:color="auto" w:fill="FFFFFF"/>
        </w:rPr>
        <w:t>(5), pp.1966-1976, 2021.</w:t>
      </w:r>
    </w:p>
    <w:p w14:paraId="6F760E4E"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 xml:space="preserve">V. </w:t>
      </w:r>
      <w:proofErr w:type="spellStart"/>
      <w:r w:rsidRPr="00E53FBD">
        <w:rPr>
          <w:rFonts w:ascii="Times New Roman" w:hAnsi="Times New Roman" w:cs="Times New Roman"/>
          <w:sz w:val="22"/>
          <w:szCs w:val="22"/>
          <w:shd w:val="clear" w:color="auto" w:fill="FFFFFF"/>
        </w:rPr>
        <w:t>Kolbjørnsrud</w:t>
      </w:r>
      <w:proofErr w:type="spellEnd"/>
      <w:r w:rsidRPr="00E53FBD">
        <w:rPr>
          <w:rFonts w:ascii="Times New Roman" w:hAnsi="Times New Roman" w:cs="Times New Roman"/>
          <w:sz w:val="22"/>
          <w:szCs w:val="22"/>
          <w:shd w:val="clear" w:color="auto" w:fill="FFFFFF"/>
        </w:rPr>
        <w:t>, “Designing the intelligent organization: Six principles for human-AI collaboration,” </w:t>
      </w:r>
      <w:r w:rsidRPr="00E53FBD">
        <w:rPr>
          <w:rFonts w:ascii="Times New Roman" w:hAnsi="Times New Roman" w:cs="Times New Roman"/>
          <w:i/>
          <w:iCs/>
          <w:sz w:val="22"/>
          <w:szCs w:val="22"/>
          <w:shd w:val="clear" w:color="auto" w:fill="FFFFFF"/>
        </w:rPr>
        <w:t>California Management Review</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66</w:t>
      </w:r>
      <w:r w:rsidRPr="00E53FBD">
        <w:rPr>
          <w:rFonts w:ascii="Times New Roman" w:hAnsi="Times New Roman" w:cs="Times New Roman"/>
          <w:sz w:val="22"/>
          <w:szCs w:val="22"/>
          <w:shd w:val="clear" w:color="auto" w:fill="FFFFFF"/>
        </w:rPr>
        <w:t>(2), pp.44-64, 2024.</w:t>
      </w:r>
    </w:p>
    <w:p w14:paraId="1F0FC63E"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S. Venter and S. Grobbelaar, “A technology management capabilities framework for technology platforms,” </w:t>
      </w:r>
      <w:r w:rsidRPr="00E53FBD">
        <w:rPr>
          <w:rFonts w:ascii="Times New Roman" w:hAnsi="Times New Roman" w:cs="Times New Roman"/>
          <w:i/>
          <w:iCs/>
          <w:sz w:val="22"/>
          <w:szCs w:val="22"/>
          <w:shd w:val="clear" w:color="auto" w:fill="FFFFFF"/>
        </w:rPr>
        <w:t>IEEE Transactions on Engineering Management</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70</w:t>
      </w:r>
      <w:r w:rsidRPr="00E53FBD">
        <w:rPr>
          <w:rFonts w:ascii="Times New Roman" w:hAnsi="Times New Roman" w:cs="Times New Roman"/>
          <w:sz w:val="22"/>
          <w:szCs w:val="22"/>
          <w:shd w:val="clear" w:color="auto" w:fill="FFFFFF"/>
        </w:rPr>
        <w:t>(7), pp.2558-2573, 2022.</w:t>
      </w:r>
    </w:p>
    <w:p w14:paraId="3B34EE66"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J. Krämer and S. Shekhar, “Regulating digital platform ecosystems through data sharing and data siloing: Consequences for innovation and welfare,” </w:t>
      </w:r>
      <w:r w:rsidRPr="00E53FBD">
        <w:rPr>
          <w:rFonts w:ascii="Times New Roman" w:hAnsi="Times New Roman" w:cs="Times New Roman"/>
          <w:i/>
          <w:iCs/>
          <w:sz w:val="22"/>
          <w:szCs w:val="22"/>
          <w:shd w:val="clear" w:color="auto" w:fill="FFFFFF"/>
        </w:rPr>
        <w:t>MIS Quarterly</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49</w:t>
      </w:r>
      <w:r w:rsidRPr="00E53FBD">
        <w:rPr>
          <w:rFonts w:ascii="Times New Roman" w:hAnsi="Times New Roman" w:cs="Times New Roman"/>
          <w:sz w:val="22"/>
          <w:szCs w:val="22"/>
          <w:shd w:val="clear" w:color="auto" w:fill="FFFFFF"/>
        </w:rPr>
        <w:t>(1), pp.123-154, 2025.</w:t>
      </w:r>
    </w:p>
    <w:p w14:paraId="78AA8988"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Y. Zhan, A. Kumar, S. Hosany, Y. Xia, T. Schoenherr and L. Xia, “Market competition in the platform economy: new insights, integrative framework and research agenda,” </w:t>
      </w:r>
      <w:r w:rsidRPr="00E53FBD">
        <w:rPr>
          <w:rFonts w:ascii="Times New Roman" w:hAnsi="Times New Roman" w:cs="Times New Roman"/>
          <w:i/>
          <w:iCs/>
          <w:sz w:val="22"/>
          <w:szCs w:val="22"/>
          <w:shd w:val="clear" w:color="auto" w:fill="FFFFFF"/>
        </w:rPr>
        <w:t>Journal of Business Research</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200</w:t>
      </w:r>
      <w:r w:rsidRPr="00E53FBD">
        <w:rPr>
          <w:rFonts w:ascii="Times New Roman" w:hAnsi="Times New Roman" w:cs="Times New Roman"/>
          <w:sz w:val="22"/>
          <w:szCs w:val="22"/>
          <w:shd w:val="clear" w:color="auto" w:fill="FFFFFF"/>
        </w:rPr>
        <w:t>, p.115648, 2025.</w:t>
      </w:r>
    </w:p>
    <w:p w14:paraId="416B1560"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N. Berente, B. Gu, J. Recker and R. Santhanam, “Managing artificial intelligence,” </w:t>
      </w:r>
      <w:r w:rsidRPr="00E53FBD">
        <w:rPr>
          <w:rFonts w:ascii="Times New Roman" w:hAnsi="Times New Roman" w:cs="Times New Roman"/>
          <w:i/>
          <w:iCs/>
          <w:sz w:val="22"/>
          <w:szCs w:val="22"/>
          <w:shd w:val="clear" w:color="auto" w:fill="FFFFFF"/>
        </w:rPr>
        <w:t>MIS quarterly</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45</w:t>
      </w:r>
      <w:r w:rsidRPr="00E53FBD">
        <w:rPr>
          <w:rFonts w:ascii="Times New Roman" w:hAnsi="Times New Roman" w:cs="Times New Roman"/>
          <w:sz w:val="22"/>
          <w:szCs w:val="22"/>
          <w:shd w:val="clear" w:color="auto" w:fill="FFFFFF"/>
        </w:rPr>
        <w:t>(3), pp.1433-1450, 2021.</w:t>
      </w:r>
    </w:p>
    <w:p w14:paraId="441FDE2A"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R. Han, H.K. Lam, Y. Zhan, Y. Wang, Y.K. Dwivedi and K.H. Tan “Artificial intelligence in business-to-business marketing: a bibliometric analysis of current research status, development and future directions,”. </w:t>
      </w:r>
      <w:r w:rsidRPr="00E53FBD">
        <w:rPr>
          <w:rFonts w:ascii="Times New Roman" w:hAnsi="Times New Roman" w:cs="Times New Roman"/>
          <w:i/>
          <w:iCs/>
          <w:sz w:val="22"/>
          <w:szCs w:val="22"/>
          <w:shd w:val="clear" w:color="auto" w:fill="FFFFFF"/>
        </w:rPr>
        <w:t>Industrial Management &amp; Data Systems</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121</w:t>
      </w:r>
      <w:r w:rsidRPr="00E53FBD">
        <w:rPr>
          <w:rFonts w:ascii="Times New Roman" w:hAnsi="Times New Roman" w:cs="Times New Roman"/>
          <w:sz w:val="22"/>
          <w:szCs w:val="22"/>
          <w:shd w:val="clear" w:color="auto" w:fill="FFFFFF"/>
        </w:rPr>
        <w:t>(12), pp.2467-2497, 2021.</w:t>
      </w:r>
    </w:p>
    <w:p w14:paraId="159AC661"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Y. Zhan, Y. Xiong, R. Han, H.K. Lam and C. Blome, “The impact of artificial intelligence adoption for business-to-business marketing on shareholder reaction: A social actor perspective,” </w:t>
      </w:r>
      <w:r w:rsidRPr="00E53FBD">
        <w:rPr>
          <w:rFonts w:ascii="Times New Roman" w:hAnsi="Times New Roman" w:cs="Times New Roman"/>
          <w:i/>
          <w:iCs/>
          <w:sz w:val="22"/>
          <w:szCs w:val="22"/>
          <w:shd w:val="clear" w:color="auto" w:fill="FFFFFF"/>
        </w:rPr>
        <w:t>International journal of information management</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76</w:t>
      </w:r>
      <w:r w:rsidRPr="00E53FBD">
        <w:rPr>
          <w:rFonts w:ascii="Times New Roman" w:hAnsi="Times New Roman" w:cs="Times New Roman"/>
          <w:sz w:val="22"/>
          <w:szCs w:val="22"/>
          <w:shd w:val="clear" w:color="auto" w:fill="FFFFFF"/>
        </w:rPr>
        <w:t>, p.102768, 2024.</w:t>
      </w:r>
    </w:p>
    <w:p w14:paraId="6DB937E6"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lastRenderedPageBreak/>
        <w:t>Huang, Y. Zhan, and C. Lonsdale, “</w:t>
      </w:r>
      <w:proofErr w:type="spellStart"/>
      <w:r w:rsidRPr="00E53FBD">
        <w:rPr>
          <w:rFonts w:ascii="Times New Roman" w:hAnsi="Times New Roman" w:cs="Times New Roman"/>
          <w:sz w:val="22"/>
          <w:szCs w:val="22"/>
          <w:shd w:val="clear" w:color="auto" w:fill="FFFFFF"/>
        </w:rPr>
        <w:t>Utilising</w:t>
      </w:r>
      <w:proofErr w:type="spellEnd"/>
      <w:r w:rsidRPr="00E53FBD">
        <w:rPr>
          <w:rFonts w:ascii="Times New Roman" w:hAnsi="Times New Roman" w:cs="Times New Roman"/>
          <w:sz w:val="22"/>
          <w:szCs w:val="22"/>
          <w:shd w:val="clear" w:color="auto" w:fill="FFFFFF"/>
        </w:rPr>
        <w:t xml:space="preserve"> artificial intelligence to enhance firm circular economy maturity: a thematic review via machine learning,” </w:t>
      </w:r>
      <w:r w:rsidRPr="00E53FBD">
        <w:rPr>
          <w:rFonts w:ascii="Times New Roman" w:hAnsi="Times New Roman" w:cs="Times New Roman"/>
          <w:i/>
          <w:iCs/>
          <w:sz w:val="22"/>
          <w:szCs w:val="22"/>
          <w:shd w:val="clear" w:color="auto" w:fill="FFFFFF"/>
        </w:rPr>
        <w:t>Business Strategy and the Environment</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34</w:t>
      </w:r>
      <w:r w:rsidRPr="00E53FBD">
        <w:rPr>
          <w:rFonts w:ascii="Times New Roman" w:hAnsi="Times New Roman" w:cs="Times New Roman"/>
          <w:sz w:val="22"/>
          <w:szCs w:val="22"/>
          <w:shd w:val="clear" w:color="auto" w:fill="FFFFFF"/>
        </w:rPr>
        <w:t>(5), pp.6135-6158, 2025.</w:t>
      </w:r>
    </w:p>
    <w:p w14:paraId="75A26963"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proofErr w:type="spellStart"/>
      <w:r w:rsidRPr="00E53FBD">
        <w:rPr>
          <w:rFonts w:ascii="Times New Roman" w:hAnsi="Times New Roman" w:cs="Times New Roman"/>
          <w:sz w:val="22"/>
          <w:szCs w:val="22"/>
          <w:shd w:val="clear" w:color="auto" w:fill="FFFFFF"/>
        </w:rPr>
        <w:t>Gawer</w:t>
      </w:r>
      <w:proofErr w:type="spellEnd"/>
      <w:r w:rsidRPr="00E53FBD">
        <w:rPr>
          <w:rFonts w:ascii="Times New Roman" w:hAnsi="Times New Roman" w:cs="Times New Roman"/>
          <w:sz w:val="22"/>
          <w:szCs w:val="22"/>
          <w:shd w:val="clear" w:color="auto" w:fill="FFFFFF"/>
        </w:rPr>
        <w:t xml:space="preserve"> and M.A. Cusumano, “Industry platforms and ecosystem innovation,” </w:t>
      </w:r>
      <w:r w:rsidRPr="00E53FBD">
        <w:rPr>
          <w:rFonts w:ascii="Times New Roman" w:hAnsi="Times New Roman" w:cs="Times New Roman"/>
          <w:i/>
          <w:iCs/>
          <w:sz w:val="22"/>
          <w:szCs w:val="22"/>
          <w:shd w:val="clear" w:color="auto" w:fill="FFFFFF"/>
        </w:rPr>
        <w:t>Journal of product innovation management</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31</w:t>
      </w:r>
      <w:r w:rsidRPr="00E53FBD">
        <w:rPr>
          <w:rFonts w:ascii="Times New Roman" w:hAnsi="Times New Roman" w:cs="Times New Roman"/>
          <w:sz w:val="22"/>
          <w:szCs w:val="22"/>
          <w:shd w:val="clear" w:color="auto" w:fill="FFFFFF"/>
        </w:rPr>
        <w:t>(3), pp.417-433, 2014.</w:t>
      </w:r>
    </w:p>
    <w:p w14:paraId="72B1FE50"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L. Li, Z. Wang, F. Ye, L. Chen and Y. Zhan, “Digital technology deployment and firm resilience: Evidence from the COVID-19 pandemic,” </w:t>
      </w:r>
      <w:r w:rsidRPr="00E53FBD">
        <w:rPr>
          <w:rFonts w:ascii="Times New Roman" w:hAnsi="Times New Roman" w:cs="Times New Roman"/>
          <w:i/>
          <w:iCs/>
          <w:sz w:val="22"/>
          <w:szCs w:val="22"/>
          <w:shd w:val="clear" w:color="auto" w:fill="FFFFFF"/>
        </w:rPr>
        <w:t>Industrial Marketing Management</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105</w:t>
      </w:r>
      <w:r w:rsidRPr="00E53FBD">
        <w:rPr>
          <w:rFonts w:ascii="Times New Roman" w:hAnsi="Times New Roman" w:cs="Times New Roman"/>
          <w:sz w:val="22"/>
          <w:szCs w:val="22"/>
          <w:shd w:val="clear" w:color="auto" w:fill="FFFFFF"/>
        </w:rPr>
        <w:t>, pp.190-199, 2022.</w:t>
      </w:r>
    </w:p>
    <w:p w14:paraId="31762CF0"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Y. Zhan, Y. Xiong and X. Xing, “A conceptual model and case study of blockchain-enabled social media platform,” </w:t>
      </w:r>
      <w:proofErr w:type="spellStart"/>
      <w:r w:rsidRPr="00E53FBD">
        <w:rPr>
          <w:rFonts w:ascii="Times New Roman" w:hAnsi="Times New Roman" w:cs="Times New Roman"/>
          <w:i/>
          <w:iCs/>
          <w:sz w:val="22"/>
          <w:szCs w:val="22"/>
          <w:shd w:val="clear" w:color="auto" w:fill="FFFFFF"/>
        </w:rPr>
        <w:t>Technovation</w:t>
      </w:r>
      <w:proofErr w:type="spellEnd"/>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119</w:t>
      </w:r>
      <w:r w:rsidRPr="00E53FBD">
        <w:rPr>
          <w:rFonts w:ascii="Times New Roman" w:hAnsi="Times New Roman" w:cs="Times New Roman"/>
          <w:sz w:val="22"/>
          <w:szCs w:val="22"/>
          <w:shd w:val="clear" w:color="auto" w:fill="FFFFFF"/>
        </w:rPr>
        <w:t>, p.102610, 2023.</w:t>
      </w:r>
    </w:p>
    <w:p w14:paraId="1DA6BFFE"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F, Ye, M. Ke, Y. Ouyang, Y. Li, L. Li, Y. Zhan and M. Zhang, “Impact of digital technology usage on firm resilience: a dynamic capability perspective,” </w:t>
      </w:r>
      <w:r w:rsidRPr="00E53FBD">
        <w:rPr>
          <w:rFonts w:ascii="Times New Roman" w:hAnsi="Times New Roman" w:cs="Times New Roman"/>
          <w:i/>
          <w:iCs/>
          <w:sz w:val="22"/>
          <w:szCs w:val="22"/>
          <w:shd w:val="clear" w:color="auto" w:fill="FFFFFF"/>
        </w:rPr>
        <w:t>Supply Chain Management: An International Journal</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29</w:t>
      </w:r>
      <w:r w:rsidRPr="00E53FBD">
        <w:rPr>
          <w:rFonts w:ascii="Times New Roman" w:hAnsi="Times New Roman" w:cs="Times New Roman"/>
          <w:sz w:val="22"/>
          <w:szCs w:val="22"/>
          <w:shd w:val="clear" w:color="auto" w:fill="FFFFFF"/>
        </w:rPr>
        <w:t>(1), pp.162-175, 2024.</w:t>
      </w:r>
    </w:p>
    <w:p w14:paraId="21202DB8"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 xml:space="preserve">Tiwana, B. Konsynski, A. Bush, “Research Commentary-Platform Evolution: Coevolution of Platform Architecture, Governance, and Environmental Dynamics,” </w:t>
      </w:r>
      <w:r w:rsidRPr="00E53FBD">
        <w:rPr>
          <w:rFonts w:ascii="Times New Roman" w:hAnsi="Times New Roman" w:cs="Times New Roman"/>
          <w:i/>
          <w:iCs/>
          <w:sz w:val="22"/>
          <w:szCs w:val="22"/>
          <w:shd w:val="clear" w:color="auto" w:fill="FFFFFF"/>
        </w:rPr>
        <w:t xml:space="preserve">Information Systems Research </w:t>
      </w:r>
      <w:r w:rsidRPr="00E53FBD">
        <w:rPr>
          <w:rFonts w:ascii="Times New Roman" w:hAnsi="Times New Roman" w:cs="Times New Roman"/>
          <w:sz w:val="22"/>
          <w:szCs w:val="22"/>
          <w:shd w:val="clear" w:color="auto" w:fill="FFFFFF"/>
        </w:rPr>
        <w:t>21(4):675-687, 2010.</w:t>
      </w:r>
    </w:p>
    <w:p w14:paraId="6A86B964"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 xml:space="preserve">T.M. Choi, “IEEE transactions on engineering management 2025,” </w:t>
      </w:r>
      <w:r w:rsidRPr="00E53FBD">
        <w:rPr>
          <w:rFonts w:ascii="Times New Roman" w:hAnsi="Times New Roman" w:cs="Times New Roman"/>
          <w:i/>
          <w:iCs/>
          <w:sz w:val="22"/>
          <w:szCs w:val="22"/>
          <w:shd w:val="clear" w:color="auto" w:fill="FFFFFF"/>
        </w:rPr>
        <w:t>IEEE Transactions on Engineering Management</w:t>
      </w:r>
      <w:r w:rsidRPr="00E53FBD">
        <w:rPr>
          <w:rFonts w:ascii="Times New Roman" w:hAnsi="Times New Roman" w:cs="Times New Roman"/>
          <w:sz w:val="22"/>
          <w:szCs w:val="22"/>
          <w:shd w:val="clear" w:color="auto" w:fill="FFFFFF"/>
        </w:rPr>
        <w:t>, 72, pp.1-3, 2025.</w:t>
      </w:r>
    </w:p>
    <w:p w14:paraId="4D833174"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 xml:space="preserve">T.M. Choi, “IEEE transactions on engineering management 2026,” </w:t>
      </w:r>
      <w:r w:rsidRPr="00E53FBD">
        <w:rPr>
          <w:rFonts w:ascii="Times New Roman" w:hAnsi="Times New Roman" w:cs="Times New Roman"/>
          <w:i/>
          <w:iCs/>
          <w:sz w:val="22"/>
          <w:szCs w:val="22"/>
          <w:shd w:val="clear" w:color="auto" w:fill="FFFFFF"/>
        </w:rPr>
        <w:t>IEEE Transactions on Engineering Management</w:t>
      </w:r>
      <w:r w:rsidRPr="00E53FBD">
        <w:rPr>
          <w:rFonts w:ascii="Times New Roman" w:hAnsi="Times New Roman" w:cs="Times New Roman"/>
          <w:sz w:val="22"/>
          <w:szCs w:val="22"/>
          <w:shd w:val="clear" w:color="auto" w:fill="FFFFFF"/>
        </w:rPr>
        <w:t>, 73, pp.1-3, 2026.</w:t>
      </w:r>
    </w:p>
    <w:p w14:paraId="3D0D2035"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L. Zhang, Z. Shao, B. Chen and J. Benitez, “Unraveling generative AI adoption in enterprise digital platforms: The moderating role of internal and external environments,” </w:t>
      </w:r>
      <w:r w:rsidRPr="00E53FBD">
        <w:rPr>
          <w:rFonts w:ascii="Times New Roman" w:hAnsi="Times New Roman" w:cs="Times New Roman"/>
          <w:i/>
          <w:iCs/>
          <w:sz w:val="22"/>
          <w:szCs w:val="22"/>
          <w:shd w:val="clear" w:color="auto" w:fill="FFFFFF"/>
        </w:rPr>
        <w:t>IEEE Transactions on Engineering Management</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72</w:t>
      </w:r>
      <w:r w:rsidRPr="00E53FBD">
        <w:rPr>
          <w:rFonts w:ascii="Times New Roman" w:hAnsi="Times New Roman" w:cs="Times New Roman"/>
          <w:sz w:val="22"/>
          <w:szCs w:val="22"/>
          <w:shd w:val="clear" w:color="auto" w:fill="FFFFFF"/>
        </w:rPr>
        <w:t>, pp.335-348, 2025.</w:t>
      </w:r>
    </w:p>
    <w:p w14:paraId="3B996EC4"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E.W. Ngai, M.C. Lee and B.C. Kei, “A generative artificial intelligence (GenAI) system for fashion design: A case study,” </w:t>
      </w:r>
      <w:r w:rsidRPr="00E53FBD">
        <w:rPr>
          <w:rFonts w:ascii="Times New Roman" w:hAnsi="Times New Roman" w:cs="Times New Roman"/>
          <w:i/>
          <w:iCs/>
          <w:sz w:val="22"/>
          <w:szCs w:val="22"/>
          <w:shd w:val="clear" w:color="auto" w:fill="FFFFFF"/>
        </w:rPr>
        <w:t>IEEE Transactions on Engineering Management</w:t>
      </w:r>
      <w:r w:rsidRPr="00E53FBD">
        <w:rPr>
          <w:rFonts w:ascii="Times New Roman" w:hAnsi="Times New Roman" w:cs="Times New Roman"/>
          <w:sz w:val="22"/>
          <w:szCs w:val="22"/>
          <w:shd w:val="clear" w:color="auto" w:fill="FFFFFF"/>
        </w:rPr>
        <w:t>, 72, pp.1320-1333, 2025</w:t>
      </w:r>
    </w:p>
    <w:p w14:paraId="083B230F"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L. Li, J. Li, N. Islam, J.Z. Zhang and A. Behl, “Empowering firms with AI-generated content: Strategic approaches to R&amp;D and advertising in the era of generative AI,” </w:t>
      </w:r>
      <w:r w:rsidRPr="00E53FBD">
        <w:rPr>
          <w:rFonts w:ascii="Times New Roman" w:hAnsi="Times New Roman" w:cs="Times New Roman"/>
          <w:i/>
          <w:iCs/>
          <w:sz w:val="22"/>
          <w:szCs w:val="22"/>
          <w:shd w:val="clear" w:color="auto" w:fill="FFFFFF"/>
        </w:rPr>
        <w:t xml:space="preserve">IEEE Transactions on Engineering Management, </w:t>
      </w:r>
      <w:r w:rsidRPr="00E53FBD">
        <w:rPr>
          <w:rFonts w:ascii="Times New Roman" w:hAnsi="Times New Roman" w:cs="Times New Roman"/>
          <w:sz w:val="22"/>
          <w:szCs w:val="22"/>
          <w:shd w:val="clear" w:color="auto" w:fill="FFFFFF"/>
        </w:rPr>
        <w:t>72, pp.1787-1798, 2025a.</w:t>
      </w:r>
    </w:p>
    <w:p w14:paraId="5FBC9F5C"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Kadian, M.I. Merhi, M. Gupta, A. Ghafoori and D. Dennehy, “I Can't Take This Anymore! Understanding the Relationship Between Personality Traits and Tolerance of Generative AI Hallucinations,” </w:t>
      </w:r>
      <w:r w:rsidRPr="00E53FBD">
        <w:rPr>
          <w:rFonts w:ascii="Times New Roman" w:hAnsi="Times New Roman" w:cs="Times New Roman"/>
          <w:i/>
          <w:iCs/>
          <w:sz w:val="22"/>
          <w:szCs w:val="22"/>
          <w:shd w:val="clear" w:color="auto" w:fill="FFFFFF"/>
        </w:rPr>
        <w:t>IEEE Transactions on Engineering Management</w:t>
      </w:r>
      <w:r w:rsidRPr="00E53FBD">
        <w:rPr>
          <w:rFonts w:ascii="Times New Roman" w:hAnsi="Times New Roman" w:cs="Times New Roman"/>
          <w:sz w:val="22"/>
          <w:szCs w:val="22"/>
          <w:shd w:val="clear" w:color="auto" w:fill="FFFFFF"/>
        </w:rPr>
        <w:t>, 72, pp.3864-3876, 2025.</w:t>
      </w:r>
    </w:p>
    <w:p w14:paraId="623A6D01"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A.B. Mahmoud, V. Kumar and S. Spyropoulou, “Identifying the public's beliefs about generative artificial intelligence: A big data approach,” </w:t>
      </w:r>
      <w:r w:rsidRPr="00E53FBD">
        <w:rPr>
          <w:rFonts w:ascii="Times New Roman" w:hAnsi="Times New Roman" w:cs="Times New Roman"/>
          <w:i/>
          <w:iCs/>
          <w:sz w:val="22"/>
          <w:szCs w:val="22"/>
          <w:shd w:val="clear" w:color="auto" w:fill="FFFFFF"/>
        </w:rPr>
        <w:t>IEEE Transactions on Engineering Management</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72</w:t>
      </w:r>
      <w:r w:rsidRPr="00E53FBD">
        <w:rPr>
          <w:rFonts w:ascii="Times New Roman" w:hAnsi="Times New Roman" w:cs="Times New Roman"/>
          <w:sz w:val="22"/>
          <w:szCs w:val="22"/>
          <w:shd w:val="clear" w:color="auto" w:fill="FFFFFF"/>
        </w:rPr>
        <w:t>, pp.827-841, 2025.</w:t>
      </w:r>
    </w:p>
    <w:p w14:paraId="76749E5F"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 xml:space="preserve">L. Li, X. Xin, X. Xing, Y. Liu and L. Chen, “Tailoring success: Harnessing the creational affordances of generative artificial intelligence to drive market performance,” </w:t>
      </w:r>
      <w:r w:rsidRPr="00E53FBD">
        <w:rPr>
          <w:rFonts w:ascii="Times New Roman" w:hAnsi="Times New Roman" w:cs="Times New Roman"/>
          <w:i/>
          <w:iCs/>
          <w:sz w:val="22"/>
          <w:szCs w:val="22"/>
          <w:shd w:val="clear" w:color="auto" w:fill="FFFFFF"/>
        </w:rPr>
        <w:t>IEEE Transactions on Engineering Management</w:t>
      </w:r>
      <w:r w:rsidRPr="00E53FBD">
        <w:rPr>
          <w:rFonts w:ascii="Times New Roman" w:hAnsi="Times New Roman" w:cs="Times New Roman"/>
          <w:sz w:val="22"/>
          <w:szCs w:val="22"/>
          <w:shd w:val="clear" w:color="auto" w:fill="FFFFFF"/>
        </w:rPr>
        <w:t>, 72, pp.676-688, 2025b.</w:t>
      </w:r>
    </w:p>
    <w:p w14:paraId="72EC88A3"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lastRenderedPageBreak/>
        <w:t xml:space="preserve">L. </w:t>
      </w:r>
      <w:proofErr w:type="spellStart"/>
      <w:r w:rsidRPr="00E53FBD">
        <w:rPr>
          <w:rFonts w:ascii="Times New Roman" w:hAnsi="Times New Roman" w:cs="Times New Roman"/>
          <w:sz w:val="22"/>
          <w:szCs w:val="22"/>
          <w:shd w:val="clear" w:color="auto" w:fill="FFFFFF"/>
        </w:rPr>
        <w:t>Ramaul</w:t>
      </w:r>
      <w:proofErr w:type="spellEnd"/>
      <w:r w:rsidRPr="00E53FBD">
        <w:rPr>
          <w:rFonts w:ascii="Times New Roman" w:hAnsi="Times New Roman" w:cs="Times New Roman"/>
          <w:sz w:val="22"/>
          <w:szCs w:val="22"/>
          <w:shd w:val="clear" w:color="auto" w:fill="FFFFFF"/>
        </w:rPr>
        <w:t xml:space="preserve">, P. </w:t>
      </w:r>
      <w:proofErr w:type="spellStart"/>
      <w:r w:rsidRPr="00E53FBD">
        <w:rPr>
          <w:rFonts w:ascii="Times New Roman" w:hAnsi="Times New Roman" w:cs="Times New Roman"/>
          <w:sz w:val="22"/>
          <w:szCs w:val="22"/>
          <w:shd w:val="clear" w:color="auto" w:fill="FFFFFF"/>
        </w:rPr>
        <w:t>Ritala</w:t>
      </w:r>
      <w:proofErr w:type="spellEnd"/>
      <w:r w:rsidRPr="00E53FBD">
        <w:rPr>
          <w:rFonts w:ascii="Times New Roman" w:hAnsi="Times New Roman" w:cs="Times New Roman"/>
          <w:sz w:val="22"/>
          <w:szCs w:val="22"/>
          <w:shd w:val="clear" w:color="auto" w:fill="FFFFFF"/>
        </w:rPr>
        <w:t xml:space="preserve"> and M. Ruokonen, “Creational and conversational AI affordances: How the new breed of chatbots is revolutionizing knowledge industries,” </w:t>
      </w:r>
      <w:r w:rsidRPr="00E53FBD">
        <w:rPr>
          <w:rFonts w:ascii="Times New Roman" w:hAnsi="Times New Roman" w:cs="Times New Roman"/>
          <w:i/>
          <w:iCs/>
          <w:sz w:val="22"/>
          <w:szCs w:val="22"/>
          <w:shd w:val="clear" w:color="auto" w:fill="FFFFFF"/>
        </w:rPr>
        <w:t>Business Horizons</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67</w:t>
      </w:r>
      <w:r w:rsidRPr="00E53FBD">
        <w:rPr>
          <w:rFonts w:ascii="Times New Roman" w:hAnsi="Times New Roman" w:cs="Times New Roman"/>
          <w:sz w:val="22"/>
          <w:szCs w:val="22"/>
          <w:shd w:val="clear" w:color="auto" w:fill="FFFFFF"/>
        </w:rPr>
        <w:t>(5), pp.615-627, 2024.</w:t>
      </w:r>
    </w:p>
    <w:p w14:paraId="7742C53B"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Cennamo, “Competing in digital markets: A platform-based perspective,” </w:t>
      </w:r>
      <w:r w:rsidRPr="00E53FBD">
        <w:rPr>
          <w:rFonts w:ascii="Times New Roman" w:hAnsi="Times New Roman" w:cs="Times New Roman"/>
          <w:i/>
          <w:iCs/>
          <w:sz w:val="22"/>
          <w:szCs w:val="22"/>
          <w:shd w:val="clear" w:color="auto" w:fill="FFFFFF"/>
        </w:rPr>
        <w:t>Academy of Management Perspectives</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35</w:t>
      </w:r>
      <w:r w:rsidRPr="00E53FBD">
        <w:rPr>
          <w:rFonts w:ascii="Times New Roman" w:hAnsi="Times New Roman" w:cs="Times New Roman"/>
          <w:sz w:val="22"/>
          <w:szCs w:val="22"/>
          <w:shd w:val="clear" w:color="auto" w:fill="FFFFFF"/>
        </w:rPr>
        <w:t>(2), pp.265-291, 2021.</w:t>
      </w:r>
    </w:p>
    <w:p w14:paraId="5795578D"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 xml:space="preserve">V. Heimburg, M. </w:t>
      </w:r>
      <w:proofErr w:type="spellStart"/>
      <w:r w:rsidRPr="00E53FBD">
        <w:rPr>
          <w:rFonts w:ascii="Times New Roman" w:hAnsi="Times New Roman" w:cs="Times New Roman"/>
          <w:sz w:val="22"/>
          <w:szCs w:val="22"/>
          <w:shd w:val="clear" w:color="auto" w:fill="FFFFFF"/>
        </w:rPr>
        <w:t>Schreieck</w:t>
      </w:r>
      <w:proofErr w:type="spellEnd"/>
      <w:r w:rsidRPr="00E53FBD">
        <w:rPr>
          <w:rFonts w:ascii="Times New Roman" w:hAnsi="Times New Roman" w:cs="Times New Roman"/>
          <w:sz w:val="22"/>
          <w:szCs w:val="22"/>
          <w:shd w:val="clear" w:color="auto" w:fill="FFFFFF"/>
        </w:rPr>
        <w:t xml:space="preserve"> and M. </w:t>
      </w:r>
      <w:proofErr w:type="spellStart"/>
      <w:r w:rsidRPr="00E53FBD">
        <w:rPr>
          <w:rFonts w:ascii="Times New Roman" w:hAnsi="Times New Roman" w:cs="Times New Roman"/>
          <w:sz w:val="22"/>
          <w:szCs w:val="22"/>
          <w:shd w:val="clear" w:color="auto" w:fill="FFFFFF"/>
        </w:rPr>
        <w:t>Wiesche</w:t>
      </w:r>
      <w:proofErr w:type="spellEnd"/>
      <w:r w:rsidRPr="00E53FBD">
        <w:rPr>
          <w:rFonts w:ascii="Times New Roman" w:hAnsi="Times New Roman" w:cs="Times New Roman"/>
          <w:sz w:val="22"/>
          <w:szCs w:val="22"/>
          <w:shd w:val="clear" w:color="auto" w:fill="FFFFFF"/>
        </w:rPr>
        <w:t>, “Complementor value co-creation in generative AI platform ecosystems,” </w:t>
      </w:r>
      <w:r w:rsidRPr="00E53FBD">
        <w:rPr>
          <w:rFonts w:ascii="Times New Roman" w:hAnsi="Times New Roman" w:cs="Times New Roman"/>
          <w:i/>
          <w:iCs/>
          <w:sz w:val="22"/>
          <w:szCs w:val="22"/>
          <w:shd w:val="clear" w:color="auto" w:fill="FFFFFF"/>
        </w:rPr>
        <w:t>Journal of Management Information Systems</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42</w:t>
      </w:r>
      <w:r w:rsidRPr="00E53FBD">
        <w:rPr>
          <w:rFonts w:ascii="Times New Roman" w:hAnsi="Times New Roman" w:cs="Times New Roman"/>
          <w:sz w:val="22"/>
          <w:szCs w:val="22"/>
          <w:shd w:val="clear" w:color="auto" w:fill="FFFFFF"/>
        </w:rPr>
        <w:t>(2), pp.491-528, 2025.</w:t>
      </w:r>
    </w:p>
    <w:p w14:paraId="174CA473"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lang w:val="en-GB"/>
        </w:rPr>
        <w:t xml:space="preserve">M. </w:t>
      </w:r>
      <w:r w:rsidRPr="00E53FBD">
        <w:rPr>
          <w:rFonts w:ascii="Times New Roman" w:hAnsi="Times New Roman" w:cs="Times New Roman"/>
          <w:sz w:val="22"/>
          <w:szCs w:val="22"/>
          <w:shd w:val="clear" w:color="auto" w:fill="FFFFFF"/>
        </w:rPr>
        <w:t xml:space="preserve">Wessel, M. Adam, A. </w:t>
      </w:r>
      <w:proofErr w:type="spellStart"/>
      <w:r w:rsidRPr="00E53FBD">
        <w:rPr>
          <w:rFonts w:ascii="Times New Roman" w:hAnsi="Times New Roman" w:cs="Times New Roman"/>
          <w:sz w:val="22"/>
          <w:szCs w:val="22"/>
          <w:shd w:val="clear" w:color="auto" w:fill="FFFFFF"/>
        </w:rPr>
        <w:t>Benlian</w:t>
      </w:r>
      <w:proofErr w:type="spellEnd"/>
      <w:r w:rsidRPr="00E53FBD">
        <w:rPr>
          <w:rFonts w:ascii="Times New Roman" w:hAnsi="Times New Roman" w:cs="Times New Roman"/>
          <w:sz w:val="22"/>
          <w:szCs w:val="22"/>
          <w:shd w:val="clear" w:color="auto" w:fill="FFFFFF"/>
        </w:rPr>
        <w:t>, A. Majchrzak and F. Thies, “Generative AI and its transformative value for digital platforms,” </w:t>
      </w:r>
      <w:r w:rsidRPr="00E53FBD">
        <w:rPr>
          <w:rFonts w:ascii="Times New Roman" w:hAnsi="Times New Roman" w:cs="Times New Roman"/>
          <w:i/>
          <w:iCs/>
          <w:sz w:val="22"/>
          <w:szCs w:val="22"/>
          <w:shd w:val="clear" w:color="auto" w:fill="FFFFFF"/>
        </w:rPr>
        <w:t>Journal of Management Information Systems</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42</w:t>
      </w:r>
      <w:r w:rsidRPr="00E53FBD">
        <w:rPr>
          <w:rFonts w:ascii="Times New Roman" w:hAnsi="Times New Roman" w:cs="Times New Roman"/>
          <w:sz w:val="22"/>
          <w:szCs w:val="22"/>
          <w:shd w:val="clear" w:color="auto" w:fill="FFFFFF"/>
        </w:rPr>
        <w:t>(2), pp.346-369, 2025.</w:t>
      </w:r>
    </w:p>
    <w:p w14:paraId="724D9CA7"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 xml:space="preserve">M.H. </w:t>
      </w:r>
      <w:proofErr w:type="spellStart"/>
      <w:r w:rsidRPr="00E53FBD">
        <w:rPr>
          <w:rFonts w:ascii="Times New Roman" w:hAnsi="Times New Roman" w:cs="Times New Roman"/>
          <w:sz w:val="22"/>
          <w:szCs w:val="22"/>
          <w:shd w:val="clear" w:color="auto" w:fill="FFFFFF"/>
        </w:rPr>
        <w:t>Jarrahi</w:t>
      </w:r>
      <w:proofErr w:type="spellEnd"/>
      <w:r w:rsidRPr="00E53FBD">
        <w:rPr>
          <w:rFonts w:ascii="Times New Roman" w:hAnsi="Times New Roman" w:cs="Times New Roman"/>
          <w:sz w:val="22"/>
          <w:szCs w:val="22"/>
          <w:shd w:val="clear" w:color="auto" w:fill="FFFFFF"/>
        </w:rPr>
        <w:t>, “Artificial intelligence and the future of work: Human-AI symbiosis in organizational decision making,” </w:t>
      </w:r>
      <w:r w:rsidRPr="00E53FBD">
        <w:rPr>
          <w:rFonts w:ascii="Times New Roman" w:hAnsi="Times New Roman" w:cs="Times New Roman"/>
          <w:i/>
          <w:iCs/>
          <w:sz w:val="22"/>
          <w:szCs w:val="22"/>
          <w:shd w:val="clear" w:color="auto" w:fill="FFFFFF"/>
        </w:rPr>
        <w:t>Business horizons</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61</w:t>
      </w:r>
      <w:r w:rsidRPr="00E53FBD">
        <w:rPr>
          <w:rFonts w:ascii="Times New Roman" w:hAnsi="Times New Roman" w:cs="Times New Roman"/>
          <w:sz w:val="22"/>
          <w:szCs w:val="22"/>
          <w:shd w:val="clear" w:color="auto" w:fill="FFFFFF"/>
        </w:rPr>
        <w:t>(4), pp.577-586, 2018.</w:t>
      </w:r>
    </w:p>
    <w:p w14:paraId="267F9A72"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 xml:space="preserve">T. Davenport, A. Guha, D. Grewal and T. </w:t>
      </w:r>
      <w:proofErr w:type="spellStart"/>
      <w:r w:rsidRPr="00E53FBD">
        <w:rPr>
          <w:rFonts w:ascii="Times New Roman" w:hAnsi="Times New Roman" w:cs="Times New Roman"/>
          <w:sz w:val="22"/>
          <w:szCs w:val="22"/>
          <w:shd w:val="clear" w:color="auto" w:fill="FFFFFF"/>
        </w:rPr>
        <w:t>Bressgott</w:t>
      </w:r>
      <w:proofErr w:type="spellEnd"/>
      <w:r w:rsidRPr="00E53FBD">
        <w:rPr>
          <w:rFonts w:ascii="Times New Roman" w:hAnsi="Times New Roman" w:cs="Times New Roman"/>
          <w:sz w:val="22"/>
          <w:szCs w:val="22"/>
          <w:shd w:val="clear" w:color="auto" w:fill="FFFFFF"/>
        </w:rPr>
        <w:t>, “How artificial intelligence will change the future of marketing,” </w:t>
      </w:r>
      <w:r w:rsidRPr="00E53FBD">
        <w:rPr>
          <w:rFonts w:ascii="Times New Roman" w:hAnsi="Times New Roman" w:cs="Times New Roman"/>
          <w:i/>
          <w:iCs/>
          <w:sz w:val="22"/>
          <w:szCs w:val="22"/>
          <w:shd w:val="clear" w:color="auto" w:fill="FFFFFF"/>
        </w:rPr>
        <w:t>Journal of the academy of marketing science</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48</w:t>
      </w:r>
      <w:r w:rsidRPr="00E53FBD">
        <w:rPr>
          <w:rFonts w:ascii="Times New Roman" w:hAnsi="Times New Roman" w:cs="Times New Roman"/>
          <w:sz w:val="22"/>
          <w:szCs w:val="22"/>
          <w:shd w:val="clear" w:color="auto" w:fill="FFFFFF"/>
        </w:rPr>
        <w:t>(1), pp. 24-42, 2020.</w:t>
      </w:r>
    </w:p>
    <w:p w14:paraId="0854D0EC"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Brynjolfsson, D. Li and L. Raymond, “Generative AI at work,” </w:t>
      </w:r>
      <w:r w:rsidRPr="00E53FBD">
        <w:rPr>
          <w:rFonts w:ascii="Times New Roman" w:hAnsi="Times New Roman" w:cs="Times New Roman"/>
          <w:i/>
          <w:iCs/>
          <w:sz w:val="22"/>
          <w:szCs w:val="22"/>
          <w:shd w:val="clear" w:color="auto" w:fill="FFFFFF"/>
        </w:rPr>
        <w:t>The Quarterly Journal of Economics</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140</w:t>
      </w:r>
      <w:r w:rsidRPr="00E53FBD">
        <w:rPr>
          <w:rFonts w:ascii="Times New Roman" w:hAnsi="Times New Roman" w:cs="Times New Roman"/>
          <w:sz w:val="22"/>
          <w:szCs w:val="22"/>
          <w:shd w:val="clear" w:color="auto" w:fill="FFFFFF"/>
        </w:rPr>
        <w:t>(2), pp.889-942, 2025.</w:t>
      </w:r>
    </w:p>
    <w:p w14:paraId="38DFA87B"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M. Nordström, “AI under great uncertainty: implications and decision strategies for public policy,” </w:t>
      </w:r>
      <w:r w:rsidRPr="00E53FBD">
        <w:rPr>
          <w:rFonts w:ascii="Times New Roman" w:hAnsi="Times New Roman" w:cs="Times New Roman"/>
          <w:i/>
          <w:iCs/>
          <w:sz w:val="22"/>
          <w:szCs w:val="22"/>
          <w:shd w:val="clear" w:color="auto" w:fill="FFFFFF"/>
        </w:rPr>
        <w:t>AI &amp; society</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37</w:t>
      </w:r>
      <w:r w:rsidRPr="00E53FBD">
        <w:rPr>
          <w:rFonts w:ascii="Times New Roman" w:hAnsi="Times New Roman" w:cs="Times New Roman"/>
          <w:sz w:val="22"/>
          <w:szCs w:val="22"/>
          <w:shd w:val="clear" w:color="auto" w:fill="FFFFFF"/>
        </w:rPr>
        <w:t>(4), pp.1703-1714, 2022.</w:t>
      </w:r>
    </w:p>
    <w:p w14:paraId="774F39BE"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proofErr w:type="spellStart"/>
      <w:r w:rsidRPr="00E53FBD">
        <w:rPr>
          <w:rFonts w:ascii="Times New Roman" w:hAnsi="Times New Roman" w:cs="Times New Roman"/>
          <w:sz w:val="22"/>
          <w:szCs w:val="22"/>
          <w:shd w:val="clear" w:color="auto" w:fill="FFFFFF"/>
        </w:rPr>
        <w:t>Taeihagh</w:t>
      </w:r>
      <w:proofErr w:type="spellEnd"/>
      <w:r w:rsidRPr="00E53FBD">
        <w:rPr>
          <w:rFonts w:ascii="Times New Roman" w:hAnsi="Times New Roman" w:cs="Times New Roman"/>
          <w:sz w:val="22"/>
          <w:szCs w:val="22"/>
          <w:shd w:val="clear" w:color="auto" w:fill="FFFFFF"/>
        </w:rPr>
        <w:t>, “Governance of generative AI,” </w:t>
      </w:r>
      <w:r w:rsidRPr="00E53FBD">
        <w:rPr>
          <w:rFonts w:ascii="Times New Roman" w:hAnsi="Times New Roman" w:cs="Times New Roman"/>
          <w:i/>
          <w:iCs/>
          <w:sz w:val="22"/>
          <w:szCs w:val="22"/>
          <w:shd w:val="clear" w:color="auto" w:fill="FFFFFF"/>
        </w:rPr>
        <w:t>Policy and society</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44</w:t>
      </w:r>
      <w:r w:rsidRPr="00E53FBD">
        <w:rPr>
          <w:rFonts w:ascii="Times New Roman" w:hAnsi="Times New Roman" w:cs="Times New Roman"/>
          <w:sz w:val="22"/>
          <w:szCs w:val="22"/>
          <w:shd w:val="clear" w:color="auto" w:fill="FFFFFF"/>
        </w:rPr>
        <w:t>(1), pp.1-22, 2025.</w:t>
      </w:r>
    </w:p>
    <w:p w14:paraId="35671DAB"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 xml:space="preserve">J. Barney, “Firm resources and sustained competitive advantage,” </w:t>
      </w:r>
      <w:r w:rsidRPr="00E53FBD">
        <w:rPr>
          <w:rFonts w:ascii="Times New Roman" w:hAnsi="Times New Roman" w:cs="Times New Roman"/>
          <w:i/>
          <w:iCs/>
          <w:sz w:val="22"/>
          <w:szCs w:val="22"/>
          <w:shd w:val="clear" w:color="auto" w:fill="FFFFFF"/>
        </w:rPr>
        <w:t>Journal of Management</w:t>
      </w:r>
      <w:r w:rsidRPr="00E53FBD">
        <w:rPr>
          <w:rFonts w:ascii="Times New Roman" w:hAnsi="Times New Roman" w:cs="Times New Roman"/>
          <w:sz w:val="22"/>
          <w:szCs w:val="22"/>
          <w:shd w:val="clear" w:color="auto" w:fill="FFFFFF"/>
        </w:rPr>
        <w:t>, 17(1), pp.99-120, 1991.</w:t>
      </w:r>
    </w:p>
    <w:p w14:paraId="4FE9F553"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 xml:space="preserve">S.G. Winter, “Understanding dynamic capabilities,” </w:t>
      </w:r>
      <w:r w:rsidRPr="00E53FBD">
        <w:rPr>
          <w:rFonts w:ascii="Times New Roman" w:hAnsi="Times New Roman" w:cs="Times New Roman"/>
          <w:i/>
          <w:iCs/>
          <w:sz w:val="22"/>
          <w:szCs w:val="22"/>
          <w:shd w:val="clear" w:color="auto" w:fill="FFFFFF"/>
        </w:rPr>
        <w:t>Strategic Management Journal</w:t>
      </w:r>
      <w:r w:rsidRPr="00E53FBD">
        <w:rPr>
          <w:rFonts w:ascii="Times New Roman" w:hAnsi="Times New Roman" w:cs="Times New Roman"/>
          <w:sz w:val="22"/>
          <w:szCs w:val="22"/>
          <w:shd w:val="clear" w:color="auto" w:fill="FFFFFF"/>
        </w:rPr>
        <w:t>, 24(10), pp.991-995, 2003.</w:t>
      </w:r>
    </w:p>
    <w:p w14:paraId="5D754093"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 xml:space="preserve">V. </w:t>
      </w:r>
      <w:proofErr w:type="spellStart"/>
      <w:r w:rsidRPr="00E53FBD">
        <w:rPr>
          <w:rFonts w:ascii="Times New Roman" w:hAnsi="Times New Roman" w:cs="Times New Roman"/>
          <w:sz w:val="22"/>
          <w:szCs w:val="22"/>
          <w:shd w:val="clear" w:color="auto" w:fill="FFFFFF"/>
        </w:rPr>
        <w:t>Sambamurthy</w:t>
      </w:r>
      <w:proofErr w:type="spellEnd"/>
      <w:r w:rsidRPr="00E53FBD">
        <w:rPr>
          <w:rFonts w:ascii="Times New Roman" w:hAnsi="Times New Roman" w:cs="Times New Roman"/>
          <w:sz w:val="22"/>
          <w:szCs w:val="22"/>
          <w:shd w:val="clear" w:color="auto" w:fill="FFFFFF"/>
        </w:rPr>
        <w:t xml:space="preserve"> and R.W. </w:t>
      </w:r>
      <w:proofErr w:type="spellStart"/>
      <w:r w:rsidRPr="00E53FBD">
        <w:rPr>
          <w:rFonts w:ascii="Times New Roman" w:hAnsi="Times New Roman" w:cs="Times New Roman"/>
          <w:sz w:val="22"/>
          <w:szCs w:val="22"/>
          <w:shd w:val="clear" w:color="auto" w:fill="FFFFFF"/>
        </w:rPr>
        <w:t>Zmud</w:t>
      </w:r>
      <w:proofErr w:type="spellEnd"/>
      <w:r w:rsidRPr="00E53FBD">
        <w:rPr>
          <w:rFonts w:ascii="Times New Roman" w:hAnsi="Times New Roman" w:cs="Times New Roman"/>
          <w:sz w:val="22"/>
          <w:szCs w:val="22"/>
          <w:shd w:val="clear" w:color="auto" w:fill="FFFFFF"/>
        </w:rPr>
        <w:t>, “Arrangements for Information Technology Governance: A Theory of Multiple Contingencies,” </w:t>
      </w:r>
      <w:r w:rsidRPr="00E53FBD">
        <w:rPr>
          <w:rFonts w:ascii="Times New Roman" w:hAnsi="Times New Roman" w:cs="Times New Roman"/>
          <w:i/>
          <w:iCs/>
          <w:sz w:val="22"/>
          <w:szCs w:val="22"/>
          <w:shd w:val="clear" w:color="auto" w:fill="FFFFFF"/>
        </w:rPr>
        <w:t>MIS Quarterly</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23</w:t>
      </w:r>
      <w:r w:rsidRPr="00E53FBD">
        <w:rPr>
          <w:rFonts w:ascii="Times New Roman" w:hAnsi="Times New Roman" w:cs="Times New Roman"/>
          <w:sz w:val="22"/>
          <w:szCs w:val="22"/>
          <w:shd w:val="clear" w:color="auto" w:fill="FFFFFF"/>
        </w:rPr>
        <w:t>(2), pp.261-289, 1999.</w:t>
      </w:r>
    </w:p>
    <w:p w14:paraId="763B35EB"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 xml:space="preserve">L. Mola, R. Kaminska, N. </w:t>
      </w:r>
      <w:proofErr w:type="spellStart"/>
      <w:r w:rsidRPr="00E53FBD">
        <w:rPr>
          <w:rFonts w:ascii="Times New Roman" w:hAnsi="Times New Roman" w:cs="Times New Roman"/>
          <w:sz w:val="22"/>
          <w:szCs w:val="22"/>
          <w:shd w:val="clear" w:color="auto" w:fill="FFFFFF"/>
        </w:rPr>
        <w:t>Richebé</w:t>
      </w:r>
      <w:proofErr w:type="spellEnd"/>
      <w:r w:rsidRPr="00E53FBD">
        <w:rPr>
          <w:rFonts w:ascii="Times New Roman" w:hAnsi="Times New Roman" w:cs="Times New Roman"/>
          <w:sz w:val="22"/>
          <w:szCs w:val="22"/>
          <w:shd w:val="clear" w:color="auto" w:fill="FFFFFF"/>
        </w:rPr>
        <w:t xml:space="preserve"> and A. </w:t>
      </w:r>
      <w:proofErr w:type="spellStart"/>
      <w:r w:rsidRPr="00E53FBD">
        <w:rPr>
          <w:rFonts w:ascii="Times New Roman" w:hAnsi="Times New Roman" w:cs="Times New Roman"/>
          <w:sz w:val="22"/>
          <w:szCs w:val="22"/>
          <w:shd w:val="clear" w:color="auto" w:fill="FFFFFF"/>
        </w:rPr>
        <w:t>Carugati</w:t>
      </w:r>
      <w:proofErr w:type="spellEnd"/>
      <w:r w:rsidRPr="00E53FBD">
        <w:rPr>
          <w:rFonts w:ascii="Times New Roman" w:hAnsi="Times New Roman" w:cs="Times New Roman"/>
          <w:sz w:val="22"/>
          <w:szCs w:val="22"/>
          <w:shd w:val="clear" w:color="auto" w:fill="FFFFFF"/>
        </w:rPr>
        <w:t xml:space="preserve">, “Social strategies for information technology adoption: Social regulation process of mandated enterprise social network systems,” </w:t>
      </w:r>
      <w:r w:rsidRPr="00E53FBD">
        <w:rPr>
          <w:rFonts w:ascii="Times New Roman" w:hAnsi="Times New Roman" w:cs="Times New Roman"/>
          <w:i/>
          <w:iCs/>
          <w:sz w:val="22"/>
          <w:szCs w:val="22"/>
          <w:shd w:val="clear" w:color="auto" w:fill="FFFFFF"/>
        </w:rPr>
        <w:t>Technological Forecasting and Social Change</w:t>
      </w:r>
      <w:r w:rsidRPr="00E53FBD">
        <w:rPr>
          <w:rFonts w:ascii="Times New Roman" w:hAnsi="Times New Roman" w:cs="Times New Roman"/>
          <w:sz w:val="22"/>
          <w:szCs w:val="22"/>
          <w:shd w:val="clear" w:color="auto" w:fill="FFFFFF"/>
        </w:rPr>
        <w:t>, 192, p.122570, 2023.</w:t>
      </w:r>
    </w:p>
    <w:p w14:paraId="58907580"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 xml:space="preserve">W.J. Orlikowski and S.V. Scott, “10 </w:t>
      </w:r>
      <w:proofErr w:type="spellStart"/>
      <w:r w:rsidRPr="00E53FBD">
        <w:rPr>
          <w:rFonts w:ascii="Times New Roman" w:hAnsi="Times New Roman" w:cs="Times New Roman"/>
          <w:sz w:val="22"/>
          <w:szCs w:val="22"/>
          <w:shd w:val="clear" w:color="auto" w:fill="FFFFFF"/>
        </w:rPr>
        <w:t>sociomateriality</w:t>
      </w:r>
      <w:proofErr w:type="spellEnd"/>
      <w:r w:rsidRPr="00E53FBD">
        <w:rPr>
          <w:rFonts w:ascii="Times New Roman" w:hAnsi="Times New Roman" w:cs="Times New Roman"/>
          <w:sz w:val="22"/>
          <w:szCs w:val="22"/>
          <w:shd w:val="clear" w:color="auto" w:fill="FFFFFF"/>
        </w:rPr>
        <w:t>: challenging the separation of technology, work and organization,” </w:t>
      </w:r>
      <w:r w:rsidRPr="00E53FBD">
        <w:rPr>
          <w:rFonts w:ascii="Times New Roman" w:hAnsi="Times New Roman" w:cs="Times New Roman"/>
          <w:i/>
          <w:iCs/>
          <w:sz w:val="22"/>
          <w:szCs w:val="22"/>
          <w:shd w:val="clear" w:color="auto" w:fill="FFFFFF"/>
        </w:rPr>
        <w:t>Academy of Management annals</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2</w:t>
      </w:r>
      <w:r w:rsidRPr="00E53FBD">
        <w:rPr>
          <w:rFonts w:ascii="Times New Roman" w:hAnsi="Times New Roman" w:cs="Times New Roman"/>
          <w:sz w:val="22"/>
          <w:szCs w:val="22"/>
          <w:shd w:val="clear" w:color="auto" w:fill="FFFFFF"/>
        </w:rPr>
        <w:t>(1), pp.433-474, 2008.</w:t>
      </w:r>
    </w:p>
    <w:p w14:paraId="38F89661"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proofErr w:type="spellStart"/>
      <w:r w:rsidRPr="00E53FBD">
        <w:rPr>
          <w:rFonts w:ascii="Times New Roman" w:hAnsi="Times New Roman" w:cs="Times New Roman"/>
          <w:sz w:val="22"/>
          <w:szCs w:val="22"/>
          <w:shd w:val="clear" w:color="auto" w:fill="FFFFFF"/>
        </w:rPr>
        <w:t>Benbya</w:t>
      </w:r>
      <w:proofErr w:type="spellEnd"/>
      <w:r w:rsidRPr="00E53FBD">
        <w:rPr>
          <w:rFonts w:ascii="Times New Roman" w:hAnsi="Times New Roman" w:cs="Times New Roman"/>
          <w:sz w:val="22"/>
          <w:szCs w:val="22"/>
          <w:shd w:val="clear" w:color="auto" w:fill="FFFFFF"/>
        </w:rPr>
        <w:t xml:space="preserve">, T.H. Davenport, and S. </w:t>
      </w:r>
      <w:proofErr w:type="spellStart"/>
      <w:r w:rsidRPr="00E53FBD">
        <w:rPr>
          <w:rFonts w:ascii="Times New Roman" w:hAnsi="Times New Roman" w:cs="Times New Roman"/>
          <w:sz w:val="22"/>
          <w:szCs w:val="22"/>
          <w:shd w:val="clear" w:color="auto" w:fill="FFFFFF"/>
        </w:rPr>
        <w:t>Pachidi</w:t>
      </w:r>
      <w:proofErr w:type="spellEnd"/>
      <w:r w:rsidRPr="00E53FBD">
        <w:rPr>
          <w:rFonts w:ascii="Times New Roman" w:hAnsi="Times New Roman" w:cs="Times New Roman"/>
          <w:sz w:val="22"/>
          <w:szCs w:val="22"/>
          <w:shd w:val="clear" w:color="auto" w:fill="FFFFFF"/>
        </w:rPr>
        <w:t>, “Artificial intelligence in organizations: Current state and future opportunities,” </w:t>
      </w:r>
      <w:r w:rsidRPr="00E53FBD">
        <w:rPr>
          <w:rFonts w:ascii="Times New Roman" w:hAnsi="Times New Roman" w:cs="Times New Roman"/>
          <w:i/>
          <w:iCs/>
          <w:sz w:val="22"/>
          <w:szCs w:val="22"/>
          <w:shd w:val="clear" w:color="auto" w:fill="FFFFFF"/>
        </w:rPr>
        <w:t>MIS Quarterly Executive</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19</w:t>
      </w:r>
      <w:r w:rsidRPr="00E53FBD">
        <w:rPr>
          <w:rFonts w:ascii="Times New Roman" w:hAnsi="Times New Roman" w:cs="Times New Roman"/>
          <w:sz w:val="22"/>
          <w:szCs w:val="22"/>
          <w:shd w:val="clear" w:color="auto" w:fill="FFFFFF"/>
        </w:rPr>
        <w:t>(4), 2020.</w:t>
      </w:r>
    </w:p>
    <w:p w14:paraId="33ADC9C7" w14:textId="77777777" w:rsidR="00FB4B1F" w:rsidRPr="00E53FBD" w:rsidRDefault="00FB4B1F"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V. Venkatesh and F.D. Davis, “A theoretical extension of the technology acceptance model: Four longitudinal field studies,” </w:t>
      </w:r>
      <w:r w:rsidRPr="00E53FBD">
        <w:rPr>
          <w:rFonts w:ascii="Times New Roman" w:hAnsi="Times New Roman" w:cs="Times New Roman"/>
          <w:i/>
          <w:iCs/>
          <w:sz w:val="22"/>
          <w:szCs w:val="22"/>
          <w:shd w:val="clear" w:color="auto" w:fill="FFFFFF"/>
        </w:rPr>
        <w:t>Management Science</w:t>
      </w:r>
      <w:r w:rsidRPr="00E53FBD">
        <w:rPr>
          <w:rFonts w:ascii="Times New Roman" w:hAnsi="Times New Roman" w:cs="Times New Roman"/>
          <w:sz w:val="22"/>
          <w:szCs w:val="22"/>
          <w:shd w:val="clear" w:color="auto" w:fill="FFFFFF"/>
        </w:rPr>
        <w:t>, </w:t>
      </w:r>
      <w:r w:rsidRPr="00E53FBD">
        <w:rPr>
          <w:rFonts w:ascii="Times New Roman" w:hAnsi="Times New Roman" w:cs="Times New Roman"/>
          <w:i/>
          <w:iCs/>
          <w:sz w:val="22"/>
          <w:szCs w:val="22"/>
          <w:shd w:val="clear" w:color="auto" w:fill="FFFFFF"/>
        </w:rPr>
        <w:t>46</w:t>
      </w:r>
      <w:r w:rsidRPr="00E53FBD">
        <w:rPr>
          <w:rFonts w:ascii="Times New Roman" w:hAnsi="Times New Roman" w:cs="Times New Roman"/>
          <w:sz w:val="22"/>
          <w:szCs w:val="22"/>
          <w:shd w:val="clear" w:color="auto" w:fill="FFFFFF"/>
        </w:rPr>
        <w:t>(2), pp.186-204, 2000.</w:t>
      </w:r>
    </w:p>
    <w:p w14:paraId="2D229629" w14:textId="71EBE383" w:rsidR="00FB4B1F" w:rsidRPr="00E53FBD" w:rsidRDefault="008E5B26" w:rsidP="00A22F20">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 xml:space="preserve">C. </w:t>
      </w:r>
      <w:r w:rsidR="00FB4B1F" w:rsidRPr="00E53FBD">
        <w:rPr>
          <w:rFonts w:ascii="Times New Roman" w:hAnsi="Times New Roman" w:cs="Times New Roman"/>
          <w:sz w:val="22"/>
          <w:szCs w:val="22"/>
          <w:shd w:val="clear" w:color="auto" w:fill="FFFFFF"/>
        </w:rPr>
        <w:t xml:space="preserve">Anderson. and </w:t>
      </w:r>
      <w:proofErr w:type="gramStart"/>
      <w:r w:rsidR="00FB4B1F" w:rsidRPr="00E53FBD">
        <w:rPr>
          <w:rFonts w:ascii="Times New Roman" w:hAnsi="Times New Roman" w:cs="Times New Roman"/>
          <w:sz w:val="22"/>
          <w:szCs w:val="22"/>
          <w:shd w:val="clear" w:color="auto" w:fill="FFFFFF"/>
        </w:rPr>
        <w:t>D,.</w:t>
      </w:r>
      <w:proofErr w:type="gramEnd"/>
      <w:r w:rsidR="00FB4B1F" w:rsidRPr="00E53FBD">
        <w:rPr>
          <w:rFonts w:ascii="Times New Roman" w:hAnsi="Times New Roman" w:cs="Times New Roman"/>
          <w:sz w:val="22"/>
          <w:szCs w:val="22"/>
          <w:shd w:val="clear" w:color="auto" w:fill="FFFFFF"/>
        </w:rPr>
        <w:t xml:space="preserve"> Robey, “Affordance potency: Explaining the actualization of technology affordances,” </w:t>
      </w:r>
      <w:r w:rsidR="00FB4B1F" w:rsidRPr="00E53FBD">
        <w:rPr>
          <w:rFonts w:ascii="Times New Roman" w:hAnsi="Times New Roman" w:cs="Times New Roman"/>
          <w:i/>
          <w:iCs/>
          <w:sz w:val="22"/>
          <w:szCs w:val="22"/>
          <w:shd w:val="clear" w:color="auto" w:fill="FFFFFF"/>
        </w:rPr>
        <w:t>Information and Organization</w:t>
      </w:r>
      <w:r w:rsidR="00FB4B1F" w:rsidRPr="00E53FBD">
        <w:rPr>
          <w:rFonts w:ascii="Times New Roman" w:hAnsi="Times New Roman" w:cs="Times New Roman"/>
          <w:sz w:val="22"/>
          <w:szCs w:val="22"/>
          <w:shd w:val="clear" w:color="auto" w:fill="FFFFFF"/>
        </w:rPr>
        <w:t>, </w:t>
      </w:r>
      <w:r w:rsidR="00FB4B1F" w:rsidRPr="00E53FBD">
        <w:rPr>
          <w:rFonts w:ascii="Times New Roman" w:hAnsi="Times New Roman" w:cs="Times New Roman"/>
          <w:i/>
          <w:iCs/>
          <w:sz w:val="22"/>
          <w:szCs w:val="22"/>
          <w:shd w:val="clear" w:color="auto" w:fill="FFFFFF"/>
        </w:rPr>
        <w:t>27</w:t>
      </w:r>
      <w:r w:rsidR="00FB4B1F" w:rsidRPr="00E53FBD">
        <w:rPr>
          <w:rFonts w:ascii="Times New Roman" w:hAnsi="Times New Roman" w:cs="Times New Roman"/>
          <w:sz w:val="22"/>
          <w:szCs w:val="22"/>
          <w:shd w:val="clear" w:color="auto" w:fill="FFFFFF"/>
        </w:rPr>
        <w:t>(2), pp.100-115, 2017.</w:t>
      </w:r>
    </w:p>
    <w:p w14:paraId="1353F0C0" w14:textId="65C5A5E4" w:rsidR="008E5B26" w:rsidRPr="00E53FBD" w:rsidRDefault="008E5B26" w:rsidP="008E5B26">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 xml:space="preserve">D.J. MacInnis, “A framework for conceptual contributions in marketing,” </w:t>
      </w:r>
      <w:r w:rsidRPr="00E53FBD">
        <w:rPr>
          <w:rFonts w:ascii="Times New Roman" w:hAnsi="Times New Roman" w:cs="Times New Roman"/>
          <w:i/>
          <w:iCs/>
          <w:sz w:val="22"/>
          <w:szCs w:val="22"/>
          <w:shd w:val="clear" w:color="auto" w:fill="FFFFFF"/>
        </w:rPr>
        <w:t>Journal of Marketing</w:t>
      </w:r>
      <w:r w:rsidRPr="00E53FBD">
        <w:rPr>
          <w:rFonts w:ascii="Times New Roman" w:hAnsi="Times New Roman" w:cs="Times New Roman"/>
          <w:sz w:val="22"/>
          <w:szCs w:val="22"/>
          <w:shd w:val="clear" w:color="auto" w:fill="FFFFFF"/>
        </w:rPr>
        <w:t>, 75(4), pp.136-154, 2011</w:t>
      </w:r>
    </w:p>
    <w:p w14:paraId="16479FDD" w14:textId="03A53DB0" w:rsidR="008E5B26" w:rsidRPr="00E53FBD" w:rsidRDefault="008E5B26" w:rsidP="008E5B26">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lastRenderedPageBreak/>
        <w:t xml:space="preserve">A. </w:t>
      </w:r>
      <w:proofErr w:type="spellStart"/>
      <w:r w:rsidRPr="00E53FBD">
        <w:rPr>
          <w:rFonts w:ascii="Times New Roman" w:hAnsi="Times New Roman" w:cs="Times New Roman"/>
          <w:sz w:val="22"/>
          <w:szCs w:val="22"/>
          <w:shd w:val="clear" w:color="auto" w:fill="FFFFFF"/>
        </w:rPr>
        <w:t>Gawer</w:t>
      </w:r>
      <w:proofErr w:type="spellEnd"/>
      <w:r w:rsidRPr="00E53FBD">
        <w:rPr>
          <w:rFonts w:ascii="Times New Roman" w:hAnsi="Times New Roman" w:cs="Times New Roman"/>
          <w:sz w:val="22"/>
          <w:szCs w:val="22"/>
          <w:shd w:val="clear" w:color="auto" w:fill="FFFFFF"/>
        </w:rPr>
        <w:t xml:space="preserve">, “Bridging differing perspectives on technological platforms: Toward an integrative framework, ” </w:t>
      </w:r>
      <w:r w:rsidRPr="00E53FBD">
        <w:rPr>
          <w:rFonts w:ascii="Times New Roman" w:hAnsi="Times New Roman" w:cs="Times New Roman"/>
          <w:i/>
          <w:iCs/>
          <w:sz w:val="22"/>
          <w:szCs w:val="22"/>
          <w:shd w:val="clear" w:color="auto" w:fill="FFFFFF"/>
        </w:rPr>
        <w:t>Research policy</w:t>
      </w:r>
      <w:r w:rsidRPr="00E53FBD">
        <w:rPr>
          <w:rFonts w:ascii="Times New Roman" w:hAnsi="Times New Roman" w:cs="Times New Roman"/>
          <w:sz w:val="22"/>
          <w:szCs w:val="22"/>
          <w:shd w:val="clear" w:color="auto" w:fill="FFFFFF"/>
        </w:rPr>
        <w:t>, 43(7), pp.1239-1249, 2014</w:t>
      </w:r>
    </w:p>
    <w:p w14:paraId="36B7D514" w14:textId="191103F9" w:rsidR="008E5B26" w:rsidRPr="00E53FBD" w:rsidRDefault="008E5B26" w:rsidP="008E5B26">
      <w:pPr>
        <w:pStyle w:val="ListParagraph"/>
        <w:numPr>
          <w:ilvl w:val="0"/>
          <w:numId w:val="5"/>
        </w:numPr>
        <w:spacing w:line="360" w:lineRule="auto"/>
        <w:jc w:val="both"/>
        <w:rPr>
          <w:rFonts w:ascii="Times New Roman" w:hAnsi="Times New Roman" w:cs="Times New Roman"/>
          <w:sz w:val="22"/>
          <w:szCs w:val="22"/>
          <w:shd w:val="clear" w:color="auto" w:fill="FFFFFF"/>
        </w:rPr>
      </w:pPr>
      <w:r w:rsidRPr="00E53FBD">
        <w:rPr>
          <w:rFonts w:ascii="Times New Roman" w:hAnsi="Times New Roman" w:cs="Times New Roman"/>
          <w:sz w:val="22"/>
          <w:szCs w:val="22"/>
          <w:shd w:val="clear" w:color="auto" w:fill="FFFFFF"/>
        </w:rPr>
        <w:t xml:space="preserve">A. Jeyaraj, J.W. Rottman </w:t>
      </w:r>
      <w:proofErr w:type="spellStart"/>
      <w:r w:rsidRPr="00E53FBD">
        <w:rPr>
          <w:rFonts w:ascii="Times New Roman" w:hAnsi="Times New Roman" w:cs="Times New Roman"/>
          <w:sz w:val="22"/>
          <w:szCs w:val="22"/>
          <w:shd w:val="clear" w:color="auto" w:fill="FFFFFF"/>
        </w:rPr>
        <w:t>andM.C</w:t>
      </w:r>
      <w:proofErr w:type="spellEnd"/>
      <w:r w:rsidRPr="00E53FBD">
        <w:rPr>
          <w:rFonts w:ascii="Times New Roman" w:hAnsi="Times New Roman" w:cs="Times New Roman"/>
          <w:sz w:val="22"/>
          <w:szCs w:val="22"/>
          <w:shd w:val="clear" w:color="auto" w:fill="FFFFFF"/>
        </w:rPr>
        <w:t xml:space="preserve">. </w:t>
      </w:r>
      <w:proofErr w:type="spellStart"/>
      <w:r w:rsidRPr="00E53FBD">
        <w:rPr>
          <w:rFonts w:ascii="Times New Roman" w:hAnsi="Times New Roman" w:cs="Times New Roman"/>
          <w:sz w:val="22"/>
          <w:szCs w:val="22"/>
          <w:shd w:val="clear" w:color="auto" w:fill="FFFFFF"/>
        </w:rPr>
        <w:t>Lacity</w:t>
      </w:r>
      <w:proofErr w:type="spellEnd"/>
      <w:r w:rsidRPr="00E53FBD">
        <w:rPr>
          <w:rFonts w:ascii="Times New Roman" w:hAnsi="Times New Roman" w:cs="Times New Roman"/>
          <w:sz w:val="22"/>
          <w:szCs w:val="22"/>
          <w:shd w:val="clear" w:color="auto" w:fill="FFFFFF"/>
        </w:rPr>
        <w:t xml:space="preserve">, A review of the predictors, linkages, and biases in IT innovation adoption research”. </w:t>
      </w:r>
      <w:r w:rsidRPr="00E53FBD">
        <w:rPr>
          <w:rFonts w:ascii="Times New Roman" w:hAnsi="Times New Roman" w:cs="Times New Roman"/>
          <w:i/>
          <w:iCs/>
          <w:sz w:val="22"/>
          <w:szCs w:val="22"/>
          <w:shd w:val="clear" w:color="auto" w:fill="FFFFFF"/>
        </w:rPr>
        <w:t>Journal of Information Technology</w:t>
      </w:r>
      <w:r w:rsidRPr="00E53FBD">
        <w:rPr>
          <w:rFonts w:ascii="Times New Roman" w:hAnsi="Times New Roman" w:cs="Times New Roman"/>
          <w:sz w:val="22"/>
          <w:szCs w:val="22"/>
          <w:shd w:val="clear" w:color="auto" w:fill="FFFFFF"/>
        </w:rPr>
        <w:t>, 21(1), pp.1-23, 2006</w:t>
      </w:r>
    </w:p>
    <w:p w14:paraId="2230D1EF" w14:textId="77777777" w:rsidR="000E0AE5" w:rsidRPr="00E53FBD" w:rsidRDefault="000E0AE5" w:rsidP="00D05042">
      <w:pPr>
        <w:spacing w:line="480" w:lineRule="auto"/>
        <w:jc w:val="both"/>
        <w:rPr>
          <w:rFonts w:ascii="Times New Roman" w:hAnsi="Times New Roman" w:cs="Times New Roman"/>
          <w:lang w:val="en-GB"/>
        </w:rPr>
      </w:pPr>
    </w:p>
    <w:sectPr w:rsidR="000E0AE5" w:rsidRPr="00E53FB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F2562" w14:textId="77777777" w:rsidR="0080619E" w:rsidRDefault="0080619E" w:rsidP="00FA59F4">
      <w:pPr>
        <w:spacing w:after="0" w:line="240" w:lineRule="auto"/>
      </w:pPr>
      <w:r>
        <w:separator/>
      </w:r>
    </w:p>
  </w:endnote>
  <w:endnote w:type="continuationSeparator" w:id="0">
    <w:p w14:paraId="5C067289" w14:textId="77777777" w:rsidR="0080619E" w:rsidRDefault="0080619E" w:rsidP="00FA5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12554557"/>
      <w:docPartObj>
        <w:docPartGallery w:val="Page Numbers (Bottom of Page)"/>
        <w:docPartUnique/>
      </w:docPartObj>
    </w:sdtPr>
    <w:sdtContent>
      <w:p w14:paraId="28AD4461" w14:textId="77777777" w:rsidR="00766385" w:rsidRDefault="00766385" w:rsidP="0068512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A2510C9" w14:textId="77777777" w:rsidR="00766385" w:rsidRDefault="00766385" w:rsidP="0076638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84386848"/>
      <w:docPartObj>
        <w:docPartGallery w:val="Page Numbers (Bottom of Page)"/>
        <w:docPartUnique/>
      </w:docPartObj>
    </w:sdtPr>
    <w:sdtContent>
      <w:p w14:paraId="2BCEB0C3" w14:textId="77777777" w:rsidR="00766385" w:rsidRDefault="00766385" w:rsidP="0068512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35FFDF6" w14:textId="77777777" w:rsidR="00766385" w:rsidRDefault="00766385" w:rsidP="0076638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E9153" w14:textId="77777777" w:rsidR="0080619E" w:rsidRDefault="0080619E" w:rsidP="00FA59F4">
      <w:pPr>
        <w:spacing w:after="0" w:line="240" w:lineRule="auto"/>
      </w:pPr>
      <w:r>
        <w:separator/>
      </w:r>
    </w:p>
  </w:footnote>
  <w:footnote w:type="continuationSeparator" w:id="0">
    <w:p w14:paraId="4F3AA46A" w14:textId="77777777" w:rsidR="0080619E" w:rsidRDefault="0080619E" w:rsidP="00FA59F4">
      <w:pPr>
        <w:spacing w:after="0" w:line="240" w:lineRule="auto"/>
      </w:pPr>
      <w:r>
        <w:continuationSeparator/>
      </w:r>
    </w:p>
  </w:footnote>
  <w:footnote w:id="1">
    <w:p w14:paraId="66C77C39" w14:textId="77777777" w:rsidR="00FA59F4" w:rsidRPr="00FA59F4" w:rsidRDefault="00FA59F4">
      <w:pPr>
        <w:pStyle w:val="FootnoteText"/>
        <w:rPr>
          <w:rFonts w:ascii="Times New Roman" w:hAnsi="Times New Roman" w:cs="Times New Roman"/>
          <w:lang w:val="en-GB"/>
        </w:rPr>
      </w:pPr>
      <w:r w:rsidRPr="00FA59F4">
        <w:rPr>
          <w:rStyle w:val="FootnoteReference"/>
          <w:rFonts w:ascii="Times New Roman" w:hAnsi="Times New Roman" w:cs="Times New Roman"/>
        </w:rPr>
        <w:footnoteRef/>
      </w:r>
      <w:r w:rsidRPr="00FA59F4">
        <w:rPr>
          <w:rFonts w:ascii="Times New Roman" w:hAnsi="Times New Roman" w:cs="Times New Roman"/>
        </w:rPr>
        <w:t xml:space="preserve"> </w:t>
      </w:r>
      <w:r w:rsidRPr="00FA59F4">
        <w:rPr>
          <w:rFonts w:ascii="Times New Roman" w:hAnsi="Times New Roman" w:cs="Times New Roman"/>
          <w:lang w:val="en-GB"/>
        </w:rPr>
        <w:t xml:space="preserve">More detailed information </w:t>
      </w:r>
      <w:r>
        <w:rPr>
          <w:rFonts w:ascii="Times New Roman" w:hAnsi="Times New Roman" w:cs="Times New Roman"/>
          <w:lang w:val="en-GB"/>
        </w:rPr>
        <w:t xml:space="preserve">about </w:t>
      </w:r>
      <w:r w:rsidRPr="00FA59F4">
        <w:rPr>
          <w:rFonts w:ascii="Times New Roman" w:hAnsi="Times New Roman" w:cs="Times New Roman"/>
          <w:lang w:val="en-GB"/>
        </w:rPr>
        <w:t>our SI</w:t>
      </w:r>
      <w:r>
        <w:rPr>
          <w:rFonts w:ascii="Times New Roman" w:hAnsi="Times New Roman" w:cs="Times New Roman"/>
          <w:lang w:val="en-GB"/>
        </w:rPr>
        <w:t xml:space="preserve">, </w:t>
      </w:r>
      <w:r w:rsidRPr="00FA59F4">
        <w:rPr>
          <w:rFonts w:ascii="Times New Roman" w:hAnsi="Times New Roman" w:cs="Times New Roman"/>
          <w:lang w:val="en-GB"/>
        </w:rPr>
        <w:t>please refer to</w:t>
      </w:r>
      <w:r>
        <w:rPr>
          <w:rFonts w:ascii="Times New Roman" w:hAnsi="Times New Roman" w:cs="Times New Roman"/>
          <w:lang w:val="en-GB"/>
        </w:rPr>
        <w:t xml:space="preserve"> the</w:t>
      </w:r>
      <w:r w:rsidRPr="00FA59F4">
        <w:rPr>
          <w:rFonts w:ascii="Times New Roman" w:hAnsi="Times New Roman" w:cs="Times New Roman"/>
          <w:lang w:val="en-GB"/>
        </w:rPr>
        <w:t xml:space="preserve"> call for paper: </w:t>
      </w:r>
      <w:hyperlink r:id="rId1" w:history="1">
        <w:r w:rsidRPr="00FA59F4">
          <w:rPr>
            <w:rStyle w:val="Hyperlink"/>
            <w:rFonts w:ascii="Times New Roman" w:hAnsi="Times New Roman" w:cs="Times New Roman"/>
            <w:lang w:val="en-GB"/>
          </w:rPr>
          <w:t>https://www.ieee-tems.org/special-issue-the-transformative-power-of-generative-ai-for-digital-platorms/</w:t>
        </w:r>
      </w:hyperlink>
      <w:r w:rsidRPr="00FA59F4">
        <w:rPr>
          <w:rFonts w:ascii="Times New Roman" w:hAnsi="Times New Roman" w:cs="Times New Roman"/>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C7BD5"/>
    <w:multiLevelType w:val="hybridMultilevel"/>
    <w:tmpl w:val="8024678C"/>
    <w:lvl w:ilvl="0" w:tplc="69404F6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E11D80"/>
    <w:multiLevelType w:val="hybridMultilevel"/>
    <w:tmpl w:val="9EAE23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6960B9"/>
    <w:multiLevelType w:val="hybridMultilevel"/>
    <w:tmpl w:val="C86A2D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BE5190A"/>
    <w:multiLevelType w:val="hybridMultilevel"/>
    <w:tmpl w:val="45068C94"/>
    <w:lvl w:ilvl="0" w:tplc="179E5CF2">
      <w:start w:val="1"/>
      <w:numFmt w:val="decimal"/>
      <w:lvlText w:val="[%1]"/>
      <w:lvlJc w:val="left"/>
      <w:pPr>
        <w:ind w:left="397" w:hanging="397"/>
      </w:pPr>
      <w:rPr>
        <w:rFonts w:hint="default"/>
      </w:rPr>
    </w:lvl>
    <w:lvl w:ilvl="1" w:tplc="F9ACD206">
      <w:start w:val="15"/>
      <w:numFmt w:val="bullet"/>
      <w:lvlText w:val="%2."/>
      <w:lvlJc w:val="left"/>
      <w:pPr>
        <w:ind w:left="1080" w:hanging="360"/>
      </w:pPr>
      <w:rPr>
        <w:rFonts w:ascii="Symbol" w:eastAsiaTheme="minorEastAsia" w:hAnsi="Symbol" w:cs="Times New Roman"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7527255F"/>
    <w:multiLevelType w:val="hybridMultilevel"/>
    <w:tmpl w:val="5F3E435C"/>
    <w:lvl w:ilvl="0" w:tplc="6862F9A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6BF4C45"/>
    <w:multiLevelType w:val="hybridMultilevel"/>
    <w:tmpl w:val="5C06AA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96784512">
    <w:abstractNumId w:val="1"/>
  </w:num>
  <w:num w:numId="2" w16cid:durableId="1095592070">
    <w:abstractNumId w:val="0"/>
  </w:num>
  <w:num w:numId="3" w16cid:durableId="735084086">
    <w:abstractNumId w:val="2"/>
  </w:num>
  <w:num w:numId="4" w16cid:durableId="51386792">
    <w:abstractNumId w:val="5"/>
  </w:num>
  <w:num w:numId="5" w16cid:durableId="1939830447">
    <w:abstractNumId w:val="3"/>
  </w:num>
  <w:num w:numId="6" w16cid:durableId="6612796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3E3"/>
    <w:rsid w:val="00007C61"/>
    <w:rsid w:val="00013240"/>
    <w:rsid w:val="00021586"/>
    <w:rsid w:val="00025E93"/>
    <w:rsid w:val="00032E84"/>
    <w:rsid w:val="0005107B"/>
    <w:rsid w:val="00051AE8"/>
    <w:rsid w:val="000528F1"/>
    <w:rsid w:val="00055AD1"/>
    <w:rsid w:val="000603BF"/>
    <w:rsid w:val="00064DC6"/>
    <w:rsid w:val="00074C7E"/>
    <w:rsid w:val="0007629B"/>
    <w:rsid w:val="000933E3"/>
    <w:rsid w:val="00094F0F"/>
    <w:rsid w:val="00095A75"/>
    <w:rsid w:val="000C4AD9"/>
    <w:rsid w:val="000C4B09"/>
    <w:rsid w:val="000C710C"/>
    <w:rsid w:val="000D1D36"/>
    <w:rsid w:val="000D42CD"/>
    <w:rsid w:val="000D7D8E"/>
    <w:rsid w:val="000E05C5"/>
    <w:rsid w:val="000E0AE5"/>
    <w:rsid w:val="000E0D2A"/>
    <w:rsid w:val="000E3584"/>
    <w:rsid w:val="000E4A8A"/>
    <w:rsid w:val="000E6330"/>
    <w:rsid w:val="000F1162"/>
    <w:rsid w:val="000F1DF0"/>
    <w:rsid w:val="000F54E2"/>
    <w:rsid w:val="00100D1D"/>
    <w:rsid w:val="00111957"/>
    <w:rsid w:val="00111DBA"/>
    <w:rsid w:val="00113950"/>
    <w:rsid w:val="00124802"/>
    <w:rsid w:val="001506B1"/>
    <w:rsid w:val="001541A6"/>
    <w:rsid w:val="00161252"/>
    <w:rsid w:val="00172941"/>
    <w:rsid w:val="00177014"/>
    <w:rsid w:val="001827B6"/>
    <w:rsid w:val="0018493C"/>
    <w:rsid w:val="001A45BC"/>
    <w:rsid w:val="001E2E83"/>
    <w:rsid w:val="001E315B"/>
    <w:rsid w:val="001F069C"/>
    <w:rsid w:val="0020064D"/>
    <w:rsid w:val="002141E0"/>
    <w:rsid w:val="00217DA8"/>
    <w:rsid w:val="00220179"/>
    <w:rsid w:val="00220920"/>
    <w:rsid w:val="0022189B"/>
    <w:rsid w:val="00222C2D"/>
    <w:rsid w:val="002358D5"/>
    <w:rsid w:val="00250BD7"/>
    <w:rsid w:val="00253510"/>
    <w:rsid w:val="00291DC1"/>
    <w:rsid w:val="00292547"/>
    <w:rsid w:val="002A0A81"/>
    <w:rsid w:val="002A119F"/>
    <w:rsid w:val="002A1A89"/>
    <w:rsid w:val="002A28D6"/>
    <w:rsid w:val="002A7D92"/>
    <w:rsid w:val="002C3210"/>
    <w:rsid w:val="002D5FF9"/>
    <w:rsid w:val="002D683D"/>
    <w:rsid w:val="002E1225"/>
    <w:rsid w:val="002F0EFC"/>
    <w:rsid w:val="002F7E73"/>
    <w:rsid w:val="00310CAE"/>
    <w:rsid w:val="00312760"/>
    <w:rsid w:val="00317DBC"/>
    <w:rsid w:val="00320201"/>
    <w:rsid w:val="003350F1"/>
    <w:rsid w:val="0036131E"/>
    <w:rsid w:val="00361DA6"/>
    <w:rsid w:val="0036456A"/>
    <w:rsid w:val="00367269"/>
    <w:rsid w:val="00367A91"/>
    <w:rsid w:val="00370201"/>
    <w:rsid w:val="00370683"/>
    <w:rsid w:val="003710A7"/>
    <w:rsid w:val="003833B9"/>
    <w:rsid w:val="00391427"/>
    <w:rsid w:val="00391AF8"/>
    <w:rsid w:val="003A5FFD"/>
    <w:rsid w:val="003A6F17"/>
    <w:rsid w:val="003C62E5"/>
    <w:rsid w:val="003D042B"/>
    <w:rsid w:val="003E1A05"/>
    <w:rsid w:val="003E49DF"/>
    <w:rsid w:val="003F2ECA"/>
    <w:rsid w:val="003F5FBA"/>
    <w:rsid w:val="004163C9"/>
    <w:rsid w:val="0042761E"/>
    <w:rsid w:val="00431273"/>
    <w:rsid w:val="00446B24"/>
    <w:rsid w:val="004553B2"/>
    <w:rsid w:val="00460F5D"/>
    <w:rsid w:val="00475A9E"/>
    <w:rsid w:val="00483B21"/>
    <w:rsid w:val="00484B1C"/>
    <w:rsid w:val="00485B1A"/>
    <w:rsid w:val="0049534E"/>
    <w:rsid w:val="004A3EA8"/>
    <w:rsid w:val="004A7BA8"/>
    <w:rsid w:val="004B1506"/>
    <w:rsid w:val="004B36E7"/>
    <w:rsid w:val="004B3760"/>
    <w:rsid w:val="004B4F8A"/>
    <w:rsid w:val="004D56D1"/>
    <w:rsid w:val="004E05B6"/>
    <w:rsid w:val="004F5A2C"/>
    <w:rsid w:val="00504960"/>
    <w:rsid w:val="00517DB6"/>
    <w:rsid w:val="0053612B"/>
    <w:rsid w:val="00544D0E"/>
    <w:rsid w:val="005526BE"/>
    <w:rsid w:val="00576675"/>
    <w:rsid w:val="005D5F07"/>
    <w:rsid w:val="005F0C62"/>
    <w:rsid w:val="00607A1D"/>
    <w:rsid w:val="00612DC3"/>
    <w:rsid w:val="00621EAD"/>
    <w:rsid w:val="0062402E"/>
    <w:rsid w:val="006251E4"/>
    <w:rsid w:val="00644BB6"/>
    <w:rsid w:val="0065470C"/>
    <w:rsid w:val="0065647B"/>
    <w:rsid w:val="00683748"/>
    <w:rsid w:val="006A1459"/>
    <w:rsid w:val="006A58EE"/>
    <w:rsid w:val="006B3984"/>
    <w:rsid w:val="006B7666"/>
    <w:rsid w:val="006C4C9F"/>
    <w:rsid w:val="006D559B"/>
    <w:rsid w:val="006E09D7"/>
    <w:rsid w:val="006E568F"/>
    <w:rsid w:val="006F3F1D"/>
    <w:rsid w:val="00705996"/>
    <w:rsid w:val="00721EAC"/>
    <w:rsid w:val="00731580"/>
    <w:rsid w:val="00732995"/>
    <w:rsid w:val="00732E73"/>
    <w:rsid w:val="007522E4"/>
    <w:rsid w:val="0075414A"/>
    <w:rsid w:val="007562F8"/>
    <w:rsid w:val="007642CF"/>
    <w:rsid w:val="00766385"/>
    <w:rsid w:val="00772234"/>
    <w:rsid w:val="0079376A"/>
    <w:rsid w:val="00794D03"/>
    <w:rsid w:val="007A00FF"/>
    <w:rsid w:val="007A3D58"/>
    <w:rsid w:val="007A74B1"/>
    <w:rsid w:val="007B34E5"/>
    <w:rsid w:val="007D02D4"/>
    <w:rsid w:val="007D2152"/>
    <w:rsid w:val="007D6BD2"/>
    <w:rsid w:val="007E5B38"/>
    <w:rsid w:val="0080619E"/>
    <w:rsid w:val="008074F0"/>
    <w:rsid w:val="00823465"/>
    <w:rsid w:val="008236E0"/>
    <w:rsid w:val="00827C31"/>
    <w:rsid w:val="00833915"/>
    <w:rsid w:val="00846E4B"/>
    <w:rsid w:val="008509DC"/>
    <w:rsid w:val="00853525"/>
    <w:rsid w:val="00874A4E"/>
    <w:rsid w:val="00877DEC"/>
    <w:rsid w:val="00885F97"/>
    <w:rsid w:val="00890D8D"/>
    <w:rsid w:val="0089170E"/>
    <w:rsid w:val="008A2FDF"/>
    <w:rsid w:val="008B0638"/>
    <w:rsid w:val="008B2159"/>
    <w:rsid w:val="008C5AE9"/>
    <w:rsid w:val="008D18B3"/>
    <w:rsid w:val="008D75B6"/>
    <w:rsid w:val="008E08D3"/>
    <w:rsid w:val="008E5B26"/>
    <w:rsid w:val="008E5FC0"/>
    <w:rsid w:val="008F2CB5"/>
    <w:rsid w:val="00902A0B"/>
    <w:rsid w:val="00920769"/>
    <w:rsid w:val="0092782D"/>
    <w:rsid w:val="009346C6"/>
    <w:rsid w:val="0094085C"/>
    <w:rsid w:val="00940EFD"/>
    <w:rsid w:val="00942737"/>
    <w:rsid w:val="00944DC4"/>
    <w:rsid w:val="0094645F"/>
    <w:rsid w:val="00972835"/>
    <w:rsid w:val="009767D9"/>
    <w:rsid w:val="00982590"/>
    <w:rsid w:val="009849E9"/>
    <w:rsid w:val="00986657"/>
    <w:rsid w:val="009A5AC8"/>
    <w:rsid w:val="009A5EE0"/>
    <w:rsid w:val="009D0667"/>
    <w:rsid w:val="009D22B3"/>
    <w:rsid w:val="009E27A9"/>
    <w:rsid w:val="009E7AB0"/>
    <w:rsid w:val="00A1076E"/>
    <w:rsid w:val="00A216DC"/>
    <w:rsid w:val="00A22F20"/>
    <w:rsid w:val="00A262AE"/>
    <w:rsid w:val="00A32896"/>
    <w:rsid w:val="00A424D5"/>
    <w:rsid w:val="00A468EC"/>
    <w:rsid w:val="00A52F6A"/>
    <w:rsid w:val="00A532B8"/>
    <w:rsid w:val="00A55986"/>
    <w:rsid w:val="00A55CEE"/>
    <w:rsid w:val="00A61309"/>
    <w:rsid w:val="00A61A41"/>
    <w:rsid w:val="00A81CA7"/>
    <w:rsid w:val="00A915EC"/>
    <w:rsid w:val="00AA24EF"/>
    <w:rsid w:val="00AC2F16"/>
    <w:rsid w:val="00AD57FE"/>
    <w:rsid w:val="00AE1550"/>
    <w:rsid w:val="00AE5477"/>
    <w:rsid w:val="00AE58DC"/>
    <w:rsid w:val="00AF1766"/>
    <w:rsid w:val="00AF25A3"/>
    <w:rsid w:val="00AF5A3D"/>
    <w:rsid w:val="00B02308"/>
    <w:rsid w:val="00B0375D"/>
    <w:rsid w:val="00B040D5"/>
    <w:rsid w:val="00B32A34"/>
    <w:rsid w:val="00B339AA"/>
    <w:rsid w:val="00B42E8C"/>
    <w:rsid w:val="00B44E7B"/>
    <w:rsid w:val="00B4651A"/>
    <w:rsid w:val="00B54055"/>
    <w:rsid w:val="00B56AAD"/>
    <w:rsid w:val="00B60784"/>
    <w:rsid w:val="00B771E3"/>
    <w:rsid w:val="00B813F0"/>
    <w:rsid w:val="00BA77BB"/>
    <w:rsid w:val="00BB6045"/>
    <w:rsid w:val="00BB66E4"/>
    <w:rsid w:val="00BC384A"/>
    <w:rsid w:val="00BD5C36"/>
    <w:rsid w:val="00BE1616"/>
    <w:rsid w:val="00BE36E1"/>
    <w:rsid w:val="00BF62C9"/>
    <w:rsid w:val="00C027F0"/>
    <w:rsid w:val="00C159AA"/>
    <w:rsid w:val="00C32B53"/>
    <w:rsid w:val="00C32BCA"/>
    <w:rsid w:val="00C44B0B"/>
    <w:rsid w:val="00C62C13"/>
    <w:rsid w:val="00C8523F"/>
    <w:rsid w:val="00C8657C"/>
    <w:rsid w:val="00CA18A8"/>
    <w:rsid w:val="00CA1FC2"/>
    <w:rsid w:val="00CA7228"/>
    <w:rsid w:val="00CC3914"/>
    <w:rsid w:val="00CD4124"/>
    <w:rsid w:val="00CD5746"/>
    <w:rsid w:val="00CD69C7"/>
    <w:rsid w:val="00CE05FA"/>
    <w:rsid w:val="00CE2DC2"/>
    <w:rsid w:val="00D00343"/>
    <w:rsid w:val="00D0501B"/>
    <w:rsid w:val="00D05042"/>
    <w:rsid w:val="00D14EE2"/>
    <w:rsid w:val="00D23613"/>
    <w:rsid w:val="00D2474E"/>
    <w:rsid w:val="00D26319"/>
    <w:rsid w:val="00D75723"/>
    <w:rsid w:val="00D8397D"/>
    <w:rsid w:val="00D91344"/>
    <w:rsid w:val="00DB6B51"/>
    <w:rsid w:val="00DE4B73"/>
    <w:rsid w:val="00DF082A"/>
    <w:rsid w:val="00DF3CE1"/>
    <w:rsid w:val="00E01D00"/>
    <w:rsid w:val="00E02F0D"/>
    <w:rsid w:val="00E10A2D"/>
    <w:rsid w:val="00E1260E"/>
    <w:rsid w:val="00E13E15"/>
    <w:rsid w:val="00E15D87"/>
    <w:rsid w:val="00E26999"/>
    <w:rsid w:val="00E321C2"/>
    <w:rsid w:val="00E3619D"/>
    <w:rsid w:val="00E5157D"/>
    <w:rsid w:val="00E53FBD"/>
    <w:rsid w:val="00E5517F"/>
    <w:rsid w:val="00E556FB"/>
    <w:rsid w:val="00E84D0D"/>
    <w:rsid w:val="00EB57B7"/>
    <w:rsid w:val="00EB68E7"/>
    <w:rsid w:val="00EC121D"/>
    <w:rsid w:val="00ED0693"/>
    <w:rsid w:val="00EE0B14"/>
    <w:rsid w:val="00EE42E3"/>
    <w:rsid w:val="00EE4823"/>
    <w:rsid w:val="00EF0B7E"/>
    <w:rsid w:val="00F057E3"/>
    <w:rsid w:val="00F12DCC"/>
    <w:rsid w:val="00F2140C"/>
    <w:rsid w:val="00F250AC"/>
    <w:rsid w:val="00F25FD1"/>
    <w:rsid w:val="00F33193"/>
    <w:rsid w:val="00F4033B"/>
    <w:rsid w:val="00F46871"/>
    <w:rsid w:val="00F50F0D"/>
    <w:rsid w:val="00F52CEC"/>
    <w:rsid w:val="00F535DF"/>
    <w:rsid w:val="00F57D09"/>
    <w:rsid w:val="00F65A2C"/>
    <w:rsid w:val="00F704D6"/>
    <w:rsid w:val="00F709D5"/>
    <w:rsid w:val="00F713E0"/>
    <w:rsid w:val="00F84136"/>
    <w:rsid w:val="00FA0473"/>
    <w:rsid w:val="00FA274C"/>
    <w:rsid w:val="00FA53D6"/>
    <w:rsid w:val="00FA59F4"/>
    <w:rsid w:val="00FA6561"/>
    <w:rsid w:val="00FB4B1F"/>
    <w:rsid w:val="00FB6068"/>
    <w:rsid w:val="00FC304F"/>
    <w:rsid w:val="00FE0C61"/>
    <w:rsid w:val="00FE479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B6181"/>
  <w15:chartTrackingRefBased/>
  <w15:docId w15:val="{F911C37B-2AF4-F540-A6B1-6E394707E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0933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33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33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33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33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33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33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33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33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33E3"/>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0933E3"/>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0933E3"/>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0933E3"/>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0933E3"/>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0933E3"/>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0933E3"/>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0933E3"/>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0933E3"/>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0933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33E3"/>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0933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33E3"/>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0933E3"/>
    <w:pPr>
      <w:spacing w:before="160"/>
      <w:jc w:val="center"/>
    </w:pPr>
    <w:rPr>
      <w:i/>
      <w:iCs/>
      <w:color w:val="404040" w:themeColor="text1" w:themeTint="BF"/>
    </w:rPr>
  </w:style>
  <w:style w:type="character" w:customStyle="1" w:styleId="QuoteChar">
    <w:name w:val="Quote Char"/>
    <w:basedOn w:val="DefaultParagraphFont"/>
    <w:link w:val="Quote"/>
    <w:uiPriority w:val="29"/>
    <w:rsid w:val="000933E3"/>
    <w:rPr>
      <w:i/>
      <w:iCs/>
      <w:color w:val="404040" w:themeColor="text1" w:themeTint="BF"/>
      <w:lang w:val="en-US"/>
    </w:rPr>
  </w:style>
  <w:style w:type="paragraph" w:styleId="ListParagraph">
    <w:name w:val="List Paragraph"/>
    <w:basedOn w:val="Normal"/>
    <w:uiPriority w:val="34"/>
    <w:qFormat/>
    <w:rsid w:val="000933E3"/>
    <w:pPr>
      <w:ind w:left="720"/>
      <w:contextualSpacing/>
    </w:pPr>
  </w:style>
  <w:style w:type="character" w:styleId="IntenseEmphasis">
    <w:name w:val="Intense Emphasis"/>
    <w:basedOn w:val="DefaultParagraphFont"/>
    <w:uiPriority w:val="21"/>
    <w:qFormat/>
    <w:rsid w:val="000933E3"/>
    <w:rPr>
      <w:i/>
      <w:iCs/>
      <w:color w:val="0F4761" w:themeColor="accent1" w:themeShade="BF"/>
    </w:rPr>
  </w:style>
  <w:style w:type="paragraph" w:styleId="IntenseQuote">
    <w:name w:val="Intense Quote"/>
    <w:basedOn w:val="Normal"/>
    <w:next w:val="Normal"/>
    <w:link w:val="IntenseQuoteChar"/>
    <w:uiPriority w:val="30"/>
    <w:qFormat/>
    <w:rsid w:val="000933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33E3"/>
    <w:rPr>
      <w:i/>
      <w:iCs/>
      <w:color w:val="0F4761" w:themeColor="accent1" w:themeShade="BF"/>
      <w:lang w:val="en-US"/>
    </w:rPr>
  </w:style>
  <w:style w:type="character" w:styleId="IntenseReference">
    <w:name w:val="Intense Reference"/>
    <w:basedOn w:val="DefaultParagraphFont"/>
    <w:uiPriority w:val="32"/>
    <w:qFormat/>
    <w:rsid w:val="000933E3"/>
    <w:rPr>
      <w:b/>
      <w:bCs/>
      <w:smallCaps/>
      <w:color w:val="0F4761" w:themeColor="accent1" w:themeShade="BF"/>
      <w:spacing w:val="5"/>
    </w:rPr>
  </w:style>
  <w:style w:type="table" w:styleId="TableGrid">
    <w:name w:val="Table Grid"/>
    <w:basedOn w:val="TableNormal"/>
    <w:uiPriority w:val="39"/>
    <w:rsid w:val="00946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A58EE"/>
    <w:rPr>
      <w:b/>
      <w:bCs/>
    </w:rPr>
  </w:style>
  <w:style w:type="paragraph" w:styleId="FootnoteText">
    <w:name w:val="footnote text"/>
    <w:basedOn w:val="Normal"/>
    <w:link w:val="FootnoteTextChar"/>
    <w:uiPriority w:val="99"/>
    <w:semiHidden/>
    <w:unhideWhenUsed/>
    <w:rsid w:val="00FA59F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A59F4"/>
    <w:rPr>
      <w:sz w:val="20"/>
      <w:szCs w:val="20"/>
      <w:lang w:val="en-US"/>
    </w:rPr>
  </w:style>
  <w:style w:type="character" w:styleId="FootnoteReference">
    <w:name w:val="footnote reference"/>
    <w:basedOn w:val="DefaultParagraphFont"/>
    <w:uiPriority w:val="99"/>
    <w:semiHidden/>
    <w:unhideWhenUsed/>
    <w:rsid w:val="00FA59F4"/>
    <w:rPr>
      <w:vertAlign w:val="superscript"/>
    </w:rPr>
  </w:style>
  <w:style w:type="character" w:styleId="Hyperlink">
    <w:name w:val="Hyperlink"/>
    <w:basedOn w:val="DefaultParagraphFont"/>
    <w:uiPriority w:val="99"/>
    <w:unhideWhenUsed/>
    <w:rsid w:val="00FA59F4"/>
    <w:rPr>
      <w:color w:val="467886" w:themeColor="hyperlink"/>
      <w:u w:val="single"/>
    </w:rPr>
  </w:style>
  <w:style w:type="character" w:styleId="UnresolvedMention">
    <w:name w:val="Unresolved Mention"/>
    <w:basedOn w:val="DefaultParagraphFont"/>
    <w:uiPriority w:val="99"/>
    <w:semiHidden/>
    <w:unhideWhenUsed/>
    <w:rsid w:val="00FA59F4"/>
    <w:rPr>
      <w:color w:val="605E5C"/>
      <w:shd w:val="clear" w:color="auto" w:fill="E1DFDD"/>
    </w:rPr>
  </w:style>
  <w:style w:type="paragraph" w:styleId="Footer">
    <w:name w:val="footer"/>
    <w:basedOn w:val="Normal"/>
    <w:link w:val="FooterChar"/>
    <w:uiPriority w:val="99"/>
    <w:unhideWhenUsed/>
    <w:rsid w:val="007663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6385"/>
    <w:rPr>
      <w:lang w:val="en-US"/>
    </w:rPr>
  </w:style>
  <w:style w:type="character" w:styleId="PageNumber">
    <w:name w:val="page number"/>
    <w:basedOn w:val="DefaultParagraphFont"/>
    <w:uiPriority w:val="99"/>
    <w:semiHidden/>
    <w:unhideWhenUsed/>
    <w:rsid w:val="00766385"/>
  </w:style>
  <w:style w:type="table" w:styleId="GridTable2">
    <w:name w:val="Grid Table 2"/>
    <w:basedOn w:val="TableNormal"/>
    <w:uiPriority w:val="47"/>
    <w:rsid w:val="00E321C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B42E8C"/>
    <w:rPr>
      <w:color w:val="96607D" w:themeColor="followedHyperlink"/>
      <w:u w:val="single"/>
    </w:rPr>
  </w:style>
  <w:style w:type="paragraph" w:styleId="Revision">
    <w:name w:val="Revision"/>
    <w:hidden/>
    <w:uiPriority w:val="99"/>
    <w:semiHidden/>
    <w:rsid w:val="00B32A34"/>
    <w:pPr>
      <w:spacing w:after="0" w:line="240" w:lineRule="auto"/>
    </w:pPr>
    <w:rPr>
      <w:lang w:val="en-US"/>
    </w:rPr>
  </w:style>
  <w:style w:type="character" w:styleId="CommentReference">
    <w:name w:val="annotation reference"/>
    <w:basedOn w:val="DefaultParagraphFont"/>
    <w:uiPriority w:val="99"/>
    <w:semiHidden/>
    <w:unhideWhenUsed/>
    <w:rsid w:val="00B32A34"/>
    <w:rPr>
      <w:sz w:val="16"/>
      <w:szCs w:val="16"/>
    </w:rPr>
  </w:style>
  <w:style w:type="paragraph" w:styleId="CommentText">
    <w:name w:val="annotation text"/>
    <w:basedOn w:val="Normal"/>
    <w:link w:val="CommentTextChar"/>
    <w:uiPriority w:val="99"/>
    <w:unhideWhenUsed/>
    <w:rsid w:val="00B32A34"/>
    <w:pPr>
      <w:spacing w:line="240" w:lineRule="auto"/>
    </w:pPr>
    <w:rPr>
      <w:sz w:val="20"/>
      <w:szCs w:val="20"/>
    </w:rPr>
  </w:style>
  <w:style w:type="character" w:customStyle="1" w:styleId="CommentTextChar">
    <w:name w:val="Comment Text Char"/>
    <w:basedOn w:val="DefaultParagraphFont"/>
    <w:link w:val="CommentText"/>
    <w:uiPriority w:val="99"/>
    <w:rsid w:val="00B32A34"/>
    <w:rPr>
      <w:sz w:val="20"/>
      <w:szCs w:val="20"/>
      <w:lang w:val="en-US"/>
    </w:rPr>
  </w:style>
  <w:style w:type="paragraph" w:styleId="CommentSubject">
    <w:name w:val="annotation subject"/>
    <w:basedOn w:val="CommentText"/>
    <w:next w:val="CommentText"/>
    <w:link w:val="CommentSubjectChar"/>
    <w:uiPriority w:val="99"/>
    <w:semiHidden/>
    <w:unhideWhenUsed/>
    <w:rsid w:val="00B32A34"/>
    <w:rPr>
      <w:b/>
      <w:bCs/>
    </w:rPr>
  </w:style>
  <w:style w:type="character" w:customStyle="1" w:styleId="CommentSubjectChar">
    <w:name w:val="Comment Subject Char"/>
    <w:basedOn w:val="CommentTextChar"/>
    <w:link w:val="CommentSubject"/>
    <w:uiPriority w:val="99"/>
    <w:semiHidden/>
    <w:rsid w:val="00B32A34"/>
    <w:rPr>
      <w:b/>
      <w:bCs/>
      <w:sz w:val="20"/>
      <w:szCs w:val="20"/>
      <w:lang w:val="en-US"/>
    </w:rPr>
  </w:style>
  <w:style w:type="paragraph" w:styleId="Header">
    <w:name w:val="header"/>
    <w:basedOn w:val="Normal"/>
    <w:link w:val="HeaderChar"/>
    <w:uiPriority w:val="99"/>
    <w:unhideWhenUsed/>
    <w:rsid w:val="00E53F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3FB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ieee-tems.org/special-issue-the-transformative-power-of-generative-ai-for-digital-plato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0C540-ADE3-974C-8835-A61D7BF60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9294</Words>
  <Characters>52978</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Generative Artificial Intelligence and Digital Platforms: Revised Editorial</vt:lpstr>
    </vt:vector>
  </TitlesOfParts>
  <Company/>
  <LinksUpToDate>false</LinksUpToDate>
  <CharactersWithSpaces>62148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Generative Artificial Intelligence and Digital Platforms: Revised Editorial</dc:title>
  <dc:subject>IEEE-TEM minor revision; changes shown in blue</dc:subject>
  <dc:creator>Yuanzhu Zhan (Birmingham Business School)</dc:creator>
  <cp:keywords/>
  <dc:description/>
  <cp:lastModifiedBy>Thanos Papadopoulos</cp:lastModifiedBy>
  <cp:revision>6</cp:revision>
  <dcterms:created xsi:type="dcterms:W3CDTF">2026-08-12T09:10:00Z</dcterms:created>
  <dcterms:modified xsi:type="dcterms:W3CDTF">2026-08-12T09:16:00Z</dcterms:modified>
</cp:coreProperties>
</file>