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8168F" w14:textId="2C1F8171" w:rsidR="00B4023E" w:rsidRPr="00843F39" w:rsidRDefault="00D658AF" w:rsidP="00566049">
      <w:pPr>
        <w:pStyle w:val="MainTitle"/>
        <w:spacing w:line="240" w:lineRule="auto"/>
        <w:jc w:val="center"/>
        <w:rPr>
          <w:rFonts w:ascii="Times New Roman" w:hAnsi="Times New Roman" w:cs="Times New Roman"/>
          <w:sz w:val="24"/>
          <w:szCs w:val="24"/>
          <w:highlight w:val="yellow"/>
          <w:lang w:val="en-US"/>
        </w:rPr>
      </w:pPr>
      <w:r w:rsidRPr="00843F39">
        <w:rPr>
          <w:rFonts w:ascii="Times New Roman" w:hAnsi="Times New Roman" w:cs="Times New Roman"/>
          <w:sz w:val="24"/>
          <w:szCs w:val="24"/>
          <w:lang w:val="en-US"/>
        </w:rPr>
        <w:t>Effectiveness Evaluation of Microbiological Preparations for Preserving Ensiled Plant Feeds in a Model Experiment Using Microbiomic and Bioinformatic Tools</w:t>
      </w:r>
    </w:p>
    <w:p w14:paraId="46CBCCF9" w14:textId="1B57988E" w:rsidR="00B4023E" w:rsidRPr="00843F39" w:rsidRDefault="00D658AF" w:rsidP="00566049">
      <w:pPr>
        <w:pStyle w:val="para"/>
        <w:jc w:val="both"/>
        <w:rPr>
          <w:rFonts w:ascii="Times New Roman" w:hAnsi="Times New Roman"/>
          <w:sz w:val="24"/>
          <w:szCs w:val="24"/>
        </w:rPr>
      </w:pPr>
      <w:r w:rsidRPr="00843F39">
        <w:rPr>
          <w:sz w:val="24"/>
          <w:szCs w:val="24"/>
        </w:rPr>
        <w:t>Valentina A. Filippova</w:t>
      </w:r>
      <w:r w:rsidRPr="00843F39">
        <w:rPr>
          <w:sz w:val="24"/>
          <w:szCs w:val="24"/>
          <w:vertAlign w:val="superscript"/>
        </w:rPr>
        <w:t>1</w:t>
      </w:r>
      <w:r w:rsidRPr="00843F39">
        <w:rPr>
          <w:sz w:val="24"/>
          <w:szCs w:val="24"/>
        </w:rPr>
        <w:t>, Larisa A. Ilina</w:t>
      </w:r>
      <w:r w:rsidRPr="00843F39">
        <w:rPr>
          <w:sz w:val="24"/>
          <w:szCs w:val="24"/>
          <w:vertAlign w:val="superscript"/>
        </w:rPr>
        <w:t>1,2</w:t>
      </w:r>
      <w:r w:rsidRPr="00843F39">
        <w:rPr>
          <w:sz w:val="24"/>
          <w:szCs w:val="24"/>
        </w:rPr>
        <w:t>, Elena A. Yildirim</w:t>
      </w:r>
      <w:r w:rsidRPr="00843F39">
        <w:rPr>
          <w:sz w:val="24"/>
          <w:szCs w:val="24"/>
          <w:vertAlign w:val="superscript"/>
        </w:rPr>
        <w:t>1,2</w:t>
      </w:r>
      <w:r w:rsidRPr="00843F39">
        <w:rPr>
          <w:sz w:val="24"/>
          <w:szCs w:val="24"/>
        </w:rPr>
        <w:t xml:space="preserve">, </w:t>
      </w:r>
      <w:r w:rsidRPr="00843F39">
        <w:rPr>
          <w:noProof/>
          <w:sz w:val="24"/>
          <w:szCs w:val="24"/>
        </w:rPr>
        <w:t>Andrei V. Dubrovin</w:t>
      </w:r>
      <w:r w:rsidRPr="00843F39">
        <w:rPr>
          <w:sz w:val="24"/>
          <w:szCs w:val="24"/>
          <w:vertAlign w:val="superscript"/>
        </w:rPr>
        <w:t>3</w:t>
      </w:r>
      <w:r w:rsidRPr="00843F39">
        <w:rPr>
          <w:sz w:val="24"/>
          <w:szCs w:val="24"/>
        </w:rPr>
        <w:t>,</w:t>
      </w:r>
      <w:r w:rsidRPr="00F6726C">
        <w:rPr>
          <w:sz w:val="24"/>
          <w:szCs w:val="24"/>
        </w:rPr>
        <w:t xml:space="preserve"> </w:t>
      </w:r>
      <w:r w:rsidRPr="00843F39">
        <w:rPr>
          <w:sz w:val="24"/>
          <w:szCs w:val="24"/>
        </w:rPr>
        <w:t>Kseniya A. Sokolova</w:t>
      </w:r>
      <w:r w:rsidRPr="00843F39">
        <w:rPr>
          <w:sz w:val="24"/>
          <w:szCs w:val="24"/>
          <w:vertAlign w:val="superscript"/>
        </w:rPr>
        <w:t>1</w:t>
      </w:r>
      <w:r w:rsidRPr="00843F39">
        <w:rPr>
          <w:sz w:val="24"/>
          <w:szCs w:val="24"/>
        </w:rPr>
        <w:t>, Ekaterina S. Ponomareva</w:t>
      </w:r>
      <w:r w:rsidRPr="00843F39">
        <w:rPr>
          <w:sz w:val="24"/>
          <w:szCs w:val="24"/>
          <w:vertAlign w:val="superscript"/>
        </w:rPr>
        <w:t>1</w:t>
      </w:r>
      <w:r w:rsidRPr="00843F39">
        <w:rPr>
          <w:sz w:val="24"/>
          <w:szCs w:val="24"/>
        </w:rPr>
        <w:t xml:space="preserve">, </w:t>
      </w:r>
      <w:r w:rsidRPr="00843F39">
        <w:rPr>
          <w:noProof/>
          <w:sz w:val="24"/>
          <w:szCs w:val="24"/>
        </w:rPr>
        <w:t>Alisa S. Dubrovina</w:t>
      </w:r>
      <w:r w:rsidRPr="00843F39">
        <w:rPr>
          <w:sz w:val="24"/>
          <w:szCs w:val="24"/>
          <w:vertAlign w:val="superscript"/>
        </w:rPr>
        <w:t>1</w:t>
      </w:r>
      <w:r w:rsidRPr="00843F39">
        <w:rPr>
          <w:sz w:val="24"/>
          <w:szCs w:val="24"/>
        </w:rPr>
        <w:t>, Irina A. Klyuchnikova</w:t>
      </w:r>
      <w:r w:rsidRPr="00843F39">
        <w:rPr>
          <w:sz w:val="24"/>
          <w:szCs w:val="24"/>
          <w:vertAlign w:val="superscript"/>
        </w:rPr>
        <w:t>1</w:t>
      </w:r>
      <w:r w:rsidRPr="00843F39">
        <w:rPr>
          <w:sz w:val="24"/>
          <w:szCs w:val="24"/>
        </w:rPr>
        <w:t>,</w:t>
      </w:r>
      <w:r w:rsidRPr="00843F39">
        <w:rPr>
          <w:sz w:val="24"/>
          <w:szCs w:val="24"/>
          <w:vertAlign w:val="superscript"/>
        </w:rPr>
        <w:t xml:space="preserve"> </w:t>
      </w:r>
      <w:r w:rsidRPr="00843F39">
        <w:rPr>
          <w:sz w:val="24"/>
          <w:szCs w:val="24"/>
        </w:rPr>
        <w:t>Vasiliy A. Zaikin</w:t>
      </w:r>
      <w:r w:rsidRPr="00843F39">
        <w:rPr>
          <w:sz w:val="24"/>
          <w:szCs w:val="24"/>
          <w:vertAlign w:val="superscript"/>
        </w:rPr>
        <w:t>1</w:t>
      </w:r>
      <w:r w:rsidRPr="00843F39">
        <w:rPr>
          <w:sz w:val="24"/>
          <w:szCs w:val="24"/>
        </w:rPr>
        <w:t>, Ivan G. Malakhov</w:t>
      </w:r>
      <w:r w:rsidRPr="00843F39">
        <w:rPr>
          <w:sz w:val="24"/>
          <w:szCs w:val="24"/>
          <w:vertAlign w:val="superscript"/>
        </w:rPr>
        <w:t>2</w:t>
      </w:r>
      <w:r w:rsidRPr="00843F39">
        <w:rPr>
          <w:sz w:val="24"/>
          <w:szCs w:val="24"/>
        </w:rPr>
        <w:t>,</w:t>
      </w:r>
      <w:r w:rsidRPr="00843F39">
        <w:rPr>
          <w:sz w:val="24"/>
          <w:szCs w:val="24"/>
          <w:vertAlign w:val="superscript"/>
        </w:rPr>
        <w:t xml:space="preserve"> </w:t>
      </w:r>
      <w:r w:rsidRPr="00843F39">
        <w:rPr>
          <w:sz w:val="24"/>
          <w:szCs w:val="24"/>
        </w:rPr>
        <w:t>Georgi Yu. Laptev</w:t>
      </w:r>
      <w:r w:rsidRPr="00843F39">
        <w:rPr>
          <w:sz w:val="24"/>
          <w:szCs w:val="24"/>
          <w:vertAlign w:val="superscript"/>
        </w:rPr>
        <w:t>1</w:t>
      </w:r>
      <w:r w:rsidRPr="00843F39">
        <w:rPr>
          <w:sz w:val="24"/>
          <w:szCs w:val="24"/>
        </w:rPr>
        <w:t>, Darren K. Griffin</w:t>
      </w:r>
      <w:r w:rsidRPr="00843F39">
        <w:rPr>
          <w:sz w:val="24"/>
          <w:szCs w:val="24"/>
          <w:vertAlign w:val="superscript"/>
        </w:rPr>
        <w:t>4,5</w:t>
      </w:r>
      <w:r w:rsidRPr="00843F39">
        <w:rPr>
          <w:sz w:val="24"/>
          <w:szCs w:val="24"/>
        </w:rPr>
        <w:t>, Michael N. Romanov</w:t>
      </w:r>
      <w:r w:rsidRPr="00843F39">
        <w:rPr>
          <w:sz w:val="24"/>
          <w:szCs w:val="24"/>
          <w:vertAlign w:val="superscript"/>
        </w:rPr>
        <w:t>2,4,5,6</w:t>
      </w:r>
      <w:r w:rsidRPr="00843F39">
        <w:rPr>
          <w:sz w:val="24"/>
          <w:szCs w:val="24"/>
        </w:rPr>
        <w:t>*</w:t>
      </w:r>
    </w:p>
    <w:p w14:paraId="56628A16" w14:textId="657B7489" w:rsidR="00250CA0" w:rsidRPr="00843F39" w:rsidRDefault="00250CA0" w:rsidP="00566049">
      <w:pPr>
        <w:pStyle w:val="affiliation"/>
        <w:spacing w:after="0" w:line="240" w:lineRule="auto"/>
        <w:contextualSpacing w:val="0"/>
        <w:jc w:val="center"/>
        <w:rPr>
          <w:rFonts w:ascii="Times New Roman" w:hAnsi="Times New Roman" w:cs="Times New Roman"/>
          <w:sz w:val="24"/>
          <w:szCs w:val="24"/>
          <w:lang w:val="en-US"/>
        </w:rPr>
      </w:pPr>
      <w:r w:rsidRPr="00843F39">
        <w:rPr>
          <w:rFonts w:ascii="Times New Roman" w:eastAsia="NSimSun" w:hAnsi="Times New Roman" w:cs="Times New Roman"/>
          <w:sz w:val="24"/>
          <w:szCs w:val="24"/>
          <w:vertAlign w:val="superscript"/>
          <w:lang w:val="en-US" w:eastAsia="zh-CN" w:bidi="hi-IN"/>
        </w:rPr>
        <w:t>1</w:t>
      </w:r>
      <w:r w:rsidR="00FF35A9" w:rsidRPr="00843F39">
        <w:rPr>
          <w:rFonts w:ascii="Times New Roman" w:eastAsia="NSimSun" w:hAnsi="Times New Roman" w:cs="Times New Roman"/>
          <w:sz w:val="24"/>
          <w:szCs w:val="24"/>
          <w:lang w:val="en-US" w:eastAsia="zh-CN" w:bidi="hi-IN"/>
        </w:rPr>
        <w:t xml:space="preserve">Molecular Genetics and Microbiomics Laboratory, </w:t>
      </w:r>
      <w:r w:rsidRPr="00843F39">
        <w:rPr>
          <w:rFonts w:ascii="Times New Roman" w:hAnsi="Times New Roman" w:cs="Times New Roman"/>
          <w:sz w:val="24"/>
          <w:szCs w:val="24"/>
          <w:lang w:val="en-US"/>
        </w:rPr>
        <w:t>BIOTROF+ Ltd, Pushkin, St</w:t>
      </w:r>
      <w:r w:rsidR="00714619" w:rsidRPr="00843F39">
        <w:rPr>
          <w:rFonts w:ascii="Times New Roman" w:hAnsi="Times New Roman" w:cs="Times New Roman"/>
          <w:sz w:val="24"/>
          <w:szCs w:val="24"/>
          <w:lang w:val="en-US"/>
        </w:rPr>
        <w:t>.</w:t>
      </w:r>
      <w:r w:rsidRPr="00843F39">
        <w:rPr>
          <w:rFonts w:ascii="Times New Roman" w:hAnsi="Times New Roman" w:cs="Times New Roman"/>
          <w:sz w:val="24"/>
          <w:szCs w:val="24"/>
          <w:lang w:val="en-US"/>
        </w:rPr>
        <w:t xml:space="preserve"> Petersburg, 196602, Russia</w:t>
      </w:r>
    </w:p>
    <w:p w14:paraId="1D5849A2" w14:textId="19447619" w:rsidR="00250CA0" w:rsidRPr="00843F39" w:rsidRDefault="00250CA0" w:rsidP="00566049">
      <w:pPr>
        <w:pStyle w:val="para"/>
        <w:jc w:val="center"/>
        <w:rPr>
          <w:rFonts w:ascii="Times New Roman" w:hAnsi="Times New Roman"/>
          <w:sz w:val="24"/>
          <w:szCs w:val="24"/>
        </w:rPr>
      </w:pPr>
      <w:r w:rsidRPr="00843F39">
        <w:rPr>
          <w:rFonts w:ascii="Times New Roman" w:eastAsia="NSimSun" w:hAnsi="Times New Roman"/>
          <w:sz w:val="24"/>
          <w:szCs w:val="24"/>
          <w:vertAlign w:val="superscript"/>
          <w:lang w:eastAsia="zh-CN" w:bidi="hi-IN"/>
        </w:rPr>
        <w:t>2</w:t>
      </w:r>
      <w:r w:rsidRPr="00843F39">
        <w:rPr>
          <w:rFonts w:ascii="Times New Roman" w:hAnsi="Times New Roman"/>
          <w:sz w:val="24"/>
          <w:szCs w:val="24"/>
        </w:rPr>
        <w:t>Federal State Budgetary Educational Institution of Higher Education “St. Petersburg State Agrarian University”, Pushkin, St. Petersburg, 196605, Russia</w:t>
      </w:r>
    </w:p>
    <w:p w14:paraId="5F0D84F2" w14:textId="2C114EAA" w:rsidR="00250CA0" w:rsidRPr="00843F39" w:rsidRDefault="00D658AF" w:rsidP="00566049">
      <w:pPr>
        <w:pStyle w:val="para"/>
        <w:jc w:val="center"/>
        <w:rPr>
          <w:rFonts w:ascii="Times New Roman" w:hAnsi="Times New Roman"/>
          <w:sz w:val="24"/>
          <w:szCs w:val="24"/>
        </w:rPr>
      </w:pPr>
      <w:r w:rsidRPr="00843F39">
        <w:rPr>
          <w:rFonts w:ascii="Times New Roman" w:hAnsi="Times New Roman"/>
          <w:sz w:val="24"/>
          <w:szCs w:val="24"/>
          <w:vertAlign w:val="superscript"/>
        </w:rPr>
        <w:t>3</w:t>
      </w:r>
      <w:r w:rsidRPr="00843F39">
        <w:rPr>
          <w:rFonts w:ascii="Times New Roman" w:hAnsi="Times New Roman"/>
          <w:sz w:val="24"/>
          <w:szCs w:val="24"/>
        </w:rPr>
        <w:t>Information Technologies, Mechanics and Optics (ITMO) University, St. Petersburg, Russia</w:t>
      </w:r>
    </w:p>
    <w:p w14:paraId="24B2217D" w14:textId="77777777" w:rsidR="00250CA0" w:rsidRPr="00843F39" w:rsidRDefault="00250CA0" w:rsidP="00566049">
      <w:pPr>
        <w:pStyle w:val="affiliation"/>
        <w:spacing w:before="0" w:after="0" w:line="240" w:lineRule="auto"/>
        <w:contextualSpacing w:val="0"/>
        <w:jc w:val="center"/>
        <w:rPr>
          <w:rFonts w:ascii="Times New Roman" w:hAnsi="Times New Roman" w:cs="Times New Roman"/>
          <w:sz w:val="24"/>
          <w:szCs w:val="24"/>
          <w:lang w:val="en-US"/>
        </w:rPr>
      </w:pPr>
      <w:r w:rsidRPr="00843F39">
        <w:rPr>
          <w:rFonts w:ascii="Times New Roman" w:hAnsi="Times New Roman" w:cs="Times New Roman"/>
          <w:sz w:val="24"/>
          <w:szCs w:val="24"/>
          <w:vertAlign w:val="superscript"/>
          <w:lang w:val="en-US"/>
        </w:rPr>
        <w:t>4</w:t>
      </w:r>
      <w:r w:rsidRPr="00843F39">
        <w:rPr>
          <w:rFonts w:ascii="Times New Roman" w:hAnsi="Times New Roman" w:cs="Times New Roman"/>
          <w:sz w:val="24"/>
          <w:szCs w:val="24"/>
          <w:lang w:val="en-US"/>
        </w:rPr>
        <w:t>School of Natural Sciences, University of Kent, Canterbury, Kent, CT2 7NJ, UK</w:t>
      </w:r>
    </w:p>
    <w:p w14:paraId="60BB8FA0" w14:textId="77777777" w:rsidR="00250CA0" w:rsidRPr="00843F39" w:rsidRDefault="00250CA0" w:rsidP="00566049">
      <w:pPr>
        <w:pStyle w:val="affiliation"/>
        <w:spacing w:line="240" w:lineRule="auto"/>
        <w:contextualSpacing w:val="0"/>
        <w:jc w:val="center"/>
        <w:rPr>
          <w:rFonts w:ascii="Times New Roman" w:hAnsi="Times New Roman" w:cs="Times New Roman"/>
          <w:sz w:val="24"/>
          <w:szCs w:val="24"/>
          <w:lang w:val="en-US"/>
        </w:rPr>
      </w:pPr>
      <w:r w:rsidRPr="00843F39">
        <w:rPr>
          <w:rFonts w:ascii="Times New Roman" w:hAnsi="Times New Roman" w:cs="Times New Roman"/>
          <w:sz w:val="24"/>
          <w:szCs w:val="24"/>
          <w:vertAlign w:val="superscript"/>
          <w:lang w:val="en-US"/>
        </w:rPr>
        <w:t>5</w:t>
      </w:r>
      <w:r w:rsidRPr="00843F39">
        <w:rPr>
          <w:rFonts w:ascii="Times New Roman" w:hAnsi="Times New Roman" w:cs="Times New Roman"/>
          <w:sz w:val="24"/>
          <w:szCs w:val="24"/>
          <w:lang w:val="en-US"/>
        </w:rPr>
        <w:t>Animal Genomics and Bioresource Research Unit (AGB Research Unit), Faculty of Science, Kasetsart University, Chatuchak, Bangkok 10900, Thailand</w:t>
      </w:r>
    </w:p>
    <w:p w14:paraId="2BF09D05" w14:textId="1681D773" w:rsidR="00B4023E" w:rsidRPr="00843F39" w:rsidRDefault="00250CA0" w:rsidP="00566049">
      <w:pPr>
        <w:pStyle w:val="affiliation"/>
        <w:spacing w:line="240" w:lineRule="auto"/>
        <w:contextualSpacing w:val="0"/>
        <w:jc w:val="center"/>
        <w:rPr>
          <w:rFonts w:ascii="Times New Roman" w:hAnsi="Times New Roman" w:cs="Times New Roman"/>
          <w:sz w:val="24"/>
          <w:szCs w:val="24"/>
          <w:lang w:val="en-US"/>
        </w:rPr>
      </w:pPr>
      <w:r w:rsidRPr="00843F39">
        <w:rPr>
          <w:rFonts w:ascii="Times New Roman" w:hAnsi="Times New Roman" w:cs="Times New Roman"/>
          <w:sz w:val="24"/>
          <w:szCs w:val="24"/>
          <w:vertAlign w:val="superscript"/>
          <w:lang w:val="en-US"/>
        </w:rPr>
        <w:t>6</w:t>
      </w:r>
      <w:r w:rsidRPr="00843F39">
        <w:rPr>
          <w:rFonts w:ascii="Times New Roman" w:hAnsi="Times New Roman" w:cs="Times New Roman"/>
          <w:sz w:val="24"/>
          <w:szCs w:val="24"/>
          <w:lang w:val="en-US"/>
        </w:rPr>
        <w:t>L. K. Ernst Federal Research Center for Animal Husbandry, Dubrovitsy, Podolsk, Moscow Oblast, 142132, Russia</w:t>
      </w:r>
    </w:p>
    <w:p w14:paraId="087FCE1F" w14:textId="70CE7852" w:rsidR="00B4023E" w:rsidRPr="00843F39" w:rsidRDefault="00B4023E" w:rsidP="00566049">
      <w:pPr>
        <w:pStyle w:val="abstract"/>
        <w:spacing w:line="240" w:lineRule="auto"/>
        <w:jc w:val="both"/>
        <w:rPr>
          <w:rFonts w:ascii="Times New Roman" w:hAnsi="Times New Roman" w:cs="Times New Roman"/>
          <w:sz w:val="24"/>
          <w:szCs w:val="24"/>
          <w:highlight w:val="yellow"/>
          <w:lang w:val="en-US"/>
        </w:rPr>
      </w:pPr>
      <w:r w:rsidRPr="00843F39">
        <w:rPr>
          <w:rFonts w:ascii="Times New Roman" w:hAnsi="Times New Roman" w:cs="Times New Roman"/>
          <w:b/>
          <w:bCs/>
          <w:sz w:val="24"/>
          <w:szCs w:val="24"/>
          <w:lang w:val="en-US"/>
        </w:rPr>
        <w:t>Abstract</w:t>
      </w:r>
      <w:r w:rsidRPr="00843F39">
        <w:rPr>
          <w:rFonts w:ascii="Times New Roman" w:hAnsi="Times New Roman" w:cs="Times New Roman"/>
          <w:sz w:val="24"/>
          <w:szCs w:val="24"/>
          <w:lang w:val="en-US"/>
        </w:rPr>
        <w:t xml:space="preserve"> </w:t>
      </w:r>
      <w:r w:rsidR="007A42D5" w:rsidRPr="00843F39">
        <w:rPr>
          <w:rFonts w:ascii="Times New Roman" w:hAnsi="Times New Roman" w:cs="Times New Roman"/>
          <w:sz w:val="24"/>
          <w:szCs w:val="24"/>
          <w:lang w:val="en-US"/>
        </w:rPr>
        <w:t xml:space="preserve"> </w:t>
      </w:r>
      <w:r w:rsidR="00D658AF" w:rsidRPr="00843F39">
        <w:rPr>
          <w:rFonts w:ascii="Times New Roman" w:eastAsia="Times New Roman" w:hAnsi="Times New Roman" w:cs="Times New Roman"/>
          <w:sz w:val="24"/>
          <w:szCs w:val="24"/>
          <w:lang w:val="en-US" w:eastAsia="ru-RU"/>
        </w:rPr>
        <w:t>Ensiling is the main method of preparing bulk forages for cattle in the conditions of the risk farming zone</w:t>
      </w:r>
      <w:r w:rsidR="0037363D" w:rsidRPr="00843F39">
        <w:rPr>
          <w:rFonts w:ascii="Times New Roman" w:eastAsia="Times New Roman" w:hAnsi="Times New Roman" w:cs="Times New Roman"/>
          <w:sz w:val="24"/>
          <w:szCs w:val="24"/>
          <w:lang w:val="en-US" w:eastAsia="ru-RU"/>
        </w:rPr>
        <w:t>. This zone</w:t>
      </w:r>
      <w:r w:rsidR="00D658AF" w:rsidRPr="00843F39">
        <w:rPr>
          <w:rFonts w:ascii="Times New Roman" w:eastAsia="Times New Roman" w:hAnsi="Times New Roman" w:cs="Times New Roman"/>
          <w:sz w:val="24"/>
          <w:szCs w:val="24"/>
          <w:lang w:val="en-US" w:eastAsia="ru-RU"/>
        </w:rPr>
        <w:t xml:space="preserve"> includ</w:t>
      </w:r>
      <w:r w:rsidR="0037363D" w:rsidRPr="00843F39">
        <w:rPr>
          <w:rFonts w:ascii="Times New Roman" w:eastAsia="Times New Roman" w:hAnsi="Times New Roman" w:cs="Times New Roman"/>
          <w:sz w:val="24"/>
          <w:szCs w:val="24"/>
          <w:lang w:val="en-US" w:eastAsia="ru-RU"/>
        </w:rPr>
        <w:t>es</w:t>
      </w:r>
      <w:r w:rsidR="00D658AF" w:rsidRPr="00843F39">
        <w:rPr>
          <w:rFonts w:ascii="Times New Roman" w:eastAsia="Times New Roman" w:hAnsi="Times New Roman" w:cs="Times New Roman"/>
          <w:sz w:val="24"/>
          <w:szCs w:val="24"/>
          <w:lang w:val="en-US" w:eastAsia="ru-RU"/>
        </w:rPr>
        <w:t xml:space="preserve"> St. Petersburg and the Leningrad Oblast due to their geographical location and high humidity. To improve the efficiency of enzymatic processes during ensiling, various biopreparations of lactic acid bacteria that consist of one or more strains are used. However, the biotechnological potential of lactic acid bacteria involved in silage fermentation remains insufficiently studied. Thus, the selection of microorganisms for use in silages should always be carried out with all rigor and meet </w:t>
      </w:r>
      <w:r w:rsidR="00D658AF" w:rsidRPr="00843F39">
        <w:rPr>
          <w:rFonts w:ascii="Times New Roman" w:eastAsia="Times New Roman" w:hAnsi="Times New Roman" w:cs="Times New Roman"/>
          <w:sz w:val="24"/>
          <w:szCs w:val="24"/>
          <w:lang w:val="en-US" w:eastAsia="ru-RU"/>
        </w:rPr>
        <w:lastRenderedPageBreak/>
        <w:t xml:space="preserve">certain criteria. The aim of this study using metagenomic next-generation sequencing (NGS), endotoxin genes analysis and bioinformatics was to </w:t>
      </w:r>
      <w:r w:rsidR="009B24A8" w:rsidRPr="00843F39">
        <w:rPr>
          <w:rFonts w:ascii="Times New Roman" w:eastAsia="Times New Roman" w:hAnsi="Times New Roman" w:cs="Times New Roman"/>
          <w:sz w:val="24"/>
          <w:szCs w:val="24"/>
          <w:lang w:val="en-US" w:eastAsia="ru-RU"/>
        </w:rPr>
        <w:t>assess</w:t>
      </w:r>
      <w:r w:rsidR="00D658AF" w:rsidRPr="00843F39">
        <w:rPr>
          <w:rFonts w:ascii="Times New Roman" w:eastAsia="Times New Roman" w:hAnsi="Times New Roman" w:cs="Times New Roman"/>
          <w:sz w:val="24"/>
          <w:szCs w:val="24"/>
          <w:lang w:val="en-US" w:eastAsia="ru-RU"/>
        </w:rPr>
        <w:t xml:space="preserve"> the efficiency of applying monocultures of lactic acid bacteria strains (</w:t>
      </w:r>
      <w:r w:rsidR="00D658AF" w:rsidRPr="00843F39">
        <w:rPr>
          <w:rFonts w:ascii="Times New Roman" w:eastAsia="Times New Roman" w:hAnsi="Times New Roman" w:cs="Times New Roman"/>
          <w:i/>
          <w:iCs/>
          <w:sz w:val="24"/>
          <w:szCs w:val="24"/>
          <w:lang w:val="en-US" w:eastAsia="ru-RU"/>
        </w:rPr>
        <w:t>Lactobacillus plantarum</w:t>
      </w:r>
      <w:r w:rsidR="00D658AF" w:rsidRPr="00843F39">
        <w:rPr>
          <w:rFonts w:ascii="Times New Roman" w:eastAsia="Times New Roman" w:hAnsi="Times New Roman" w:cs="Times New Roman"/>
          <w:sz w:val="24"/>
          <w:szCs w:val="24"/>
          <w:lang w:val="en-US" w:eastAsia="ru-RU"/>
        </w:rPr>
        <w:t xml:space="preserve"> 50 and </w:t>
      </w:r>
      <w:r w:rsidR="00D658AF" w:rsidRPr="00843F39">
        <w:rPr>
          <w:rFonts w:ascii="Times New Roman" w:eastAsia="Times New Roman" w:hAnsi="Times New Roman" w:cs="Times New Roman"/>
          <w:i/>
          <w:iCs/>
          <w:sz w:val="24"/>
          <w:szCs w:val="24"/>
          <w:lang w:val="en-US" w:eastAsia="ru-RU"/>
        </w:rPr>
        <w:t>Enterococcus faecium</w:t>
      </w:r>
      <w:r w:rsidR="00D658AF" w:rsidRPr="00843F39">
        <w:rPr>
          <w:rFonts w:ascii="Times New Roman" w:eastAsia="Times New Roman" w:hAnsi="Times New Roman" w:cs="Times New Roman"/>
          <w:sz w:val="24"/>
          <w:szCs w:val="24"/>
          <w:lang w:val="en-US" w:eastAsia="ru-RU"/>
        </w:rPr>
        <w:t xml:space="preserve"> 46)</w:t>
      </w:r>
      <w:r w:rsidR="0037363D" w:rsidRPr="00843F39">
        <w:rPr>
          <w:rFonts w:ascii="Times New Roman" w:eastAsia="Times New Roman" w:hAnsi="Times New Roman" w:cs="Times New Roman"/>
          <w:sz w:val="24"/>
          <w:szCs w:val="24"/>
          <w:lang w:val="en-US" w:eastAsia="ru-RU"/>
        </w:rPr>
        <w:t>. We further evaluate</w:t>
      </w:r>
      <w:r w:rsidR="009B24A8" w:rsidRPr="00843F39">
        <w:rPr>
          <w:rFonts w:ascii="Times New Roman" w:eastAsia="Times New Roman" w:hAnsi="Times New Roman" w:cs="Times New Roman"/>
          <w:sz w:val="24"/>
          <w:szCs w:val="24"/>
          <w:lang w:val="en-US" w:eastAsia="ru-RU"/>
        </w:rPr>
        <w:t>d</w:t>
      </w:r>
      <w:r w:rsidR="0037363D" w:rsidRPr="00843F39">
        <w:rPr>
          <w:rFonts w:ascii="Times New Roman" w:eastAsia="Times New Roman" w:hAnsi="Times New Roman" w:cs="Times New Roman"/>
          <w:sz w:val="24"/>
          <w:szCs w:val="24"/>
          <w:lang w:val="en-US" w:eastAsia="ru-RU"/>
        </w:rPr>
        <w:t xml:space="preserve"> </w:t>
      </w:r>
      <w:r w:rsidR="00D658AF" w:rsidRPr="00843F39">
        <w:rPr>
          <w:rFonts w:ascii="Times New Roman" w:eastAsia="Times New Roman" w:hAnsi="Times New Roman" w:cs="Times New Roman"/>
          <w:sz w:val="24"/>
          <w:szCs w:val="24"/>
          <w:lang w:val="en-US" w:eastAsia="ru-RU"/>
        </w:rPr>
        <w:t xml:space="preserve">combining these strains for the ensiling process in a model laboratory experiment. As a result, it was shown that the greatest stability of microbiome and a high proportion of lactobacilli in the ensiled feeds, the best pH levels and silage </w:t>
      </w:r>
      <w:r w:rsidR="00D658AF" w:rsidRPr="00843F39">
        <w:rPr>
          <w:rFonts w:ascii="Times New Roman" w:hAnsi="Times New Roman" w:cs="Times New Roman"/>
          <w:color w:val="000000"/>
          <w:sz w:val="24"/>
          <w:szCs w:val="24"/>
          <w:shd w:val="clear" w:color="auto" w:fill="FFFFFF"/>
          <w:lang w:val="en-US"/>
        </w:rPr>
        <w:t>quality</w:t>
      </w:r>
      <w:r w:rsidR="00D658AF" w:rsidRPr="00843F39">
        <w:rPr>
          <w:rFonts w:ascii="Times New Roman" w:hAnsi="Times New Roman"/>
          <w:color w:val="000000"/>
          <w:sz w:val="24"/>
          <w:shd w:val="clear" w:color="auto" w:fill="FFFFFF"/>
          <w:lang w:val="en-US"/>
        </w:rPr>
        <w:t xml:space="preserve"> </w:t>
      </w:r>
      <w:r w:rsidR="00D658AF" w:rsidRPr="00843F39">
        <w:rPr>
          <w:rFonts w:ascii="Times New Roman" w:eastAsia="Times New Roman" w:hAnsi="Times New Roman" w:cs="Times New Roman"/>
          <w:sz w:val="24"/>
          <w:szCs w:val="24"/>
          <w:lang w:val="en-US" w:eastAsia="ru-RU"/>
        </w:rPr>
        <w:t>were achieved using a combination of strains (</w:t>
      </w:r>
      <w:r w:rsidR="00D658AF" w:rsidRPr="00843F39">
        <w:rPr>
          <w:rFonts w:ascii="Times New Roman" w:eastAsia="Times New Roman" w:hAnsi="Times New Roman" w:cs="Times New Roman"/>
          <w:i/>
          <w:iCs/>
          <w:sz w:val="24"/>
          <w:szCs w:val="24"/>
          <w:lang w:val="en-US" w:eastAsia="ru-RU"/>
        </w:rPr>
        <w:t>L. plantarum</w:t>
      </w:r>
      <w:r w:rsidR="00D658AF" w:rsidRPr="00843F39">
        <w:rPr>
          <w:rFonts w:ascii="Times New Roman" w:eastAsia="Times New Roman" w:hAnsi="Times New Roman" w:cs="Times New Roman"/>
          <w:sz w:val="24"/>
          <w:szCs w:val="24"/>
          <w:lang w:val="en-US" w:eastAsia="ru-RU"/>
        </w:rPr>
        <w:t xml:space="preserve"> 50 + </w:t>
      </w:r>
      <w:r w:rsidR="00D658AF" w:rsidRPr="00843F39">
        <w:rPr>
          <w:rFonts w:ascii="Times New Roman" w:eastAsia="Times New Roman" w:hAnsi="Times New Roman" w:cs="Times New Roman"/>
          <w:i/>
          <w:iCs/>
          <w:sz w:val="24"/>
          <w:szCs w:val="24"/>
          <w:lang w:val="en-US" w:eastAsia="ru-RU"/>
        </w:rPr>
        <w:t>E. faecium</w:t>
      </w:r>
      <w:r w:rsidR="00D658AF" w:rsidRPr="00843F39">
        <w:rPr>
          <w:rFonts w:ascii="Times New Roman" w:eastAsia="Times New Roman" w:hAnsi="Times New Roman" w:cs="Times New Roman"/>
          <w:sz w:val="24"/>
          <w:szCs w:val="24"/>
          <w:lang w:val="en-US" w:eastAsia="ru-RU"/>
        </w:rPr>
        <w:t xml:space="preserve"> 46). </w:t>
      </w:r>
      <w:r w:rsidR="0037363D" w:rsidRPr="00843F39">
        <w:rPr>
          <w:rFonts w:ascii="Times New Roman" w:eastAsia="Times New Roman" w:hAnsi="Times New Roman" w:cs="Times New Roman"/>
          <w:sz w:val="24"/>
          <w:szCs w:val="24"/>
          <w:lang w:val="en-US" w:eastAsia="ru-RU"/>
        </w:rPr>
        <w:t xml:space="preserve">Such a strategy </w:t>
      </w:r>
      <w:r w:rsidR="00D658AF" w:rsidRPr="00843F39">
        <w:rPr>
          <w:rFonts w:ascii="Times New Roman" w:eastAsia="Times New Roman" w:hAnsi="Times New Roman" w:cs="Times New Roman"/>
          <w:sz w:val="24"/>
          <w:szCs w:val="24"/>
          <w:lang w:val="en-US" w:eastAsia="ru-RU"/>
        </w:rPr>
        <w:t>is most promising for new drug</w:t>
      </w:r>
      <w:r w:rsidR="0037363D" w:rsidRPr="00843F39">
        <w:rPr>
          <w:rFonts w:ascii="Times New Roman" w:eastAsia="Times New Roman" w:hAnsi="Times New Roman" w:cs="Times New Roman"/>
          <w:sz w:val="24"/>
          <w:szCs w:val="24"/>
          <w:lang w:val="en-US" w:eastAsia="ru-RU"/>
        </w:rPr>
        <w:t xml:space="preserve"> production</w:t>
      </w:r>
      <w:r w:rsidR="00D658AF" w:rsidRPr="00843F39">
        <w:rPr>
          <w:rFonts w:ascii="Times New Roman" w:eastAsia="Times New Roman" w:hAnsi="Times New Roman" w:cs="Times New Roman"/>
          <w:sz w:val="24"/>
          <w:szCs w:val="24"/>
          <w:lang w:val="en-US" w:eastAsia="ru-RU"/>
        </w:rPr>
        <w:t xml:space="preserve">, since it has a synergistic effect from the activities of two complementary strains of lactic acid bacteria. Its use also helps protect animals from pathogenic silage bacteria (clostridia and enterobacteria), as well as their </w:t>
      </w:r>
      <w:r w:rsidR="00D658AF" w:rsidRPr="00843F39">
        <w:rPr>
          <w:rFonts w:ascii="Times New Roman" w:hAnsi="Times New Roman" w:cs="Times New Roman"/>
          <w:sz w:val="24"/>
          <w:szCs w:val="24"/>
          <w:lang w:val="en-US"/>
        </w:rPr>
        <w:t>endotoxin</w:t>
      </w:r>
      <w:r w:rsidR="00D658AF" w:rsidRPr="00843F39">
        <w:rPr>
          <w:rFonts w:ascii="Times New Roman" w:eastAsia="Times New Roman" w:hAnsi="Times New Roman" w:cs="Times New Roman"/>
          <w:sz w:val="24"/>
          <w:szCs w:val="24"/>
          <w:lang w:val="en-US" w:eastAsia="ru-RU"/>
        </w:rPr>
        <w:t xml:space="preserve">s, and </w:t>
      </w:r>
      <w:r w:rsidR="0037363D" w:rsidRPr="00843F39">
        <w:rPr>
          <w:rFonts w:ascii="Times New Roman" w:eastAsia="Times New Roman" w:hAnsi="Times New Roman" w:cs="Times New Roman"/>
          <w:sz w:val="24"/>
          <w:szCs w:val="24"/>
          <w:lang w:val="en-US" w:eastAsia="ru-RU"/>
        </w:rPr>
        <w:t xml:space="preserve">helps </w:t>
      </w:r>
      <w:r w:rsidR="00D658AF" w:rsidRPr="00843F39">
        <w:rPr>
          <w:rFonts w:ascii="Times New Roman" w:eastAsia="Times New Roman" w:hAnsi="Times New Roman" w:cs="Times New Roman"/>
          <w:sz w:val="24"/>
          <w:szCs w:val="24"/>
          <w:lang w:val="en-US" w:eastAsia="ru-RU"/>
        </w:rPr>
        <w:t xml:space="preserve">secure food products </w:t>
      </w:r>
      <w:r w:rsidR="0037363D" w:rsidRPr="00843F39">
        <w:rPr>
          <w:rFonts w:ascii="Times New Roman" w:eastAsia="Times New Roman" w:hAnsi="Times New Roman" w:cs="Times New Roman"/>
          <w:sz w:val="24"/>
          <w:szCs w:val="24"/>
          <w:lang w:val="en-US" w:eastAsia="ru-RU"/>
        </w:rPr>
        <w:t>to be</w:t>
      </w:r>
      <w:r w:rsidR="00D658AF" w:rsidRPr="00843F39">
        <w:rPr>
          <w:rFonts w:ascii="Times New Roman" w:eastAsia="Times New Roman" w:hAnsi="Times New Roman" w:cs="Times New Roman"/>
          <w:sz w:val="24"/>
          <w:szCs w:val="24"/>
          <w:lang w:val="en-US" w:eastAsia="ru-RU"/>
        </w:rPr>
        <w:t xml:space="preserve"> safe for human</w:t>
      </w:r>
      <w:r w:rsidR="0037363D" w:rsidRPr="00843F39">
        <w:rPr>
          <w:rFonts w:ascii="Times New Roman" w:eastAsia="Times New Roman" w:hAnsi="Times New Roman" w:cs="Times New Roman"/>
          <w:sz w:val="24"/>
          <w:szCs w:val="24"/>
          <w:lang w:val="en-US" w:eastAsia="ru-RU"/>
        </w:rPr>
        <w:t xml:space="preserve"> consumption</w:t>
      </w:r>
      <w:r w:rsidR="00D658AF" w:rsidRPr="00843F39">
        <w:rPr>
          <w:rFonts w:ascii="Times New Roman" w:eastAsia="Times New Roman" w:hAnsi="Times New Roman" w:cs="Times New Roman"/>
          <w:sz w:val="24"/>
          <w:szCs w:val="24"/>
          <w:lang w:val="en-US" w:eastAsia="ru-RU"/>
        </w:rPr>
        <w:t>.</w:t>
      </w:r>
    </w:p>
    <w:p w14:paraId="36FAA2BC" w14:textId="65933AAF" w:rsidR="00B4023E" w:rsidRPr="00843F39" w:rsidRDefault="00B4023E" w:rsidP="00566049">
      <w:pPr>
        <w:pStyle w:val="keyword"/>
        <w:spacing w:line="240" w:lineRule="auto"/>
        <w:jc w:val="both"/>
        <w:rPr>
          <w:rFonts w:ascii="Times New Roman" w:hAnsi="Times New Roman" w:cs="Times New Roman"/>
          <w:sz w:val="24"/>
          <w:szCs w:val="24"/>
          <w:highlight w:val="yellow"/>
          <w:lang w:val="en-US"/>
        </w:rPr>
      </w:pPr>
      <w:r w:rsidRPr="00843F39">
        <w:rPr>
          <w:rFonts w:ascii="Times New Roman" w:hAnsi="Times New Roman" w:cs="Times New Roman"/>
          <w:b/>
          <w:bCs/>
          <w:sz w:val="24"/>
          <w:szCs w:val="24"/>
          <w:lang w:val="en-US"/>
        </w:rPr>
        <w:t>Keywords</w:t>
      </w:r>
      <w:r w:rsidR="00925017" w:rsidRPr="00843F39">
        <w:rPr>
          <w:rFonts w:ascii="Times New Roman" w:hAnsi="Times New Roman" w:cs="Times New Roman"/>
          <w:sz w:val="24"/>
          <w:szCs w:val="24"/>
          <w:lang w:val="en-US"/>
        </w:rPr>
        <w:t>.</w:t>
      </w:r>
      <w:r w:rsidRPr="00843F39">
        <w:rPr>
          <w:rFonts w:ascii="Times New Roman" w:hAnsi="Times New Roman" w:cs="Times New Roman"/>
          <w:sz w:val="24"/>
          <w:szCs w:val="24"/>
          <w:lang w:val="en-US"/>
        </w:rPr>
        <w:t xml:space="preserve"> </w:t>
      </w:r>
      <w:r w:rsidR="00D658AF" w:rsidRPr="00843F39">
        <w:rPr>
          <w:rFonts w:ascii="Times New Roman" w:hAnsi="Times New Roman" w:cs="Times New Roman"/>
          <w:sz w:val="24"/>
          <w:szCs w:val="24"/>
          <w:lang w:val="en-US"/>
        </w:rPr>
        <w:t xml:space="preserve">Biopreparations, strains, bacteria, plant feed, ensiled feeds, </w:t>
      </w:r>
      <w:r w:rsidR="00D658AF" w:rsidRPr="00843F39">
        <w:rPr>
          <w:rFonts w:ascii="Times New Roman" w:eastAsia="Times New Roman" w:hAnsi="Times New Roman" w:cs="Times New Roman"/>
          <w:sz w:val="24"/>
          <w:szCs w:val="24"/>
          <w:lang w:val="en-US" w:eastAsia="ru-RU"/>
        </w:rPr>
        <w:t xml:space="preserve">microbiome, </w:t>
      </w:r>
      <w:r w:rsidR="00D658AF" w:rsidRPr="00843F39">
        <w:rPr>
          <w:rFonts w:ascii="Times New Roman" w:hAnsi="Times New Roman" w:cs="Times New Roman"/>
          <w:sz w:val="24"/>
          <w:szCs w:val="24"/>
          <w:lang w:val="en-US"/>
        </w:rPr>
        <w:t>metagenomic next-generation sequencing (NGS), endotoxin genes, bioinformatics</w:t>
      </w:r>
    </w:p>
    <w:p w14:paraId="3FEA13FB" w14:textId="77777777" w:rsidR="009E3C8B" w:rsidRPr="00843F39" w:rsidRDefault="00B4023E" w:rsidP="00566049">
      <w:pPr>
        <w:pStyle w:val="heading10"/>
        <w:spacing w:line="240" w:lineRule="auto"/>
        <w:jc w:val="both"/>
        <w:rPr>
          <w:rFonts w:ascii="Times New Roman" w:hAnsi="Times New Roman" w:cs="Times New Roman"/>
          <w:szCs w:val="24"/>
          <w:lang w:val="en-US"/>
        </w:rPr>
      </w:pPr>
      <w:r w:rsidRPr="00843F39">
        <w:rPr>
          <w:rFonts w:ascii="Times New Roman" w:hAnsi="Times New Roman" w:cs="Times New Roman"/>
          <w:szCs w:val="24"/>
          <w:lang w:val="en-US"/>
        </w:rPr>
        <w:t>1</w:t>
      </w:r>
      <w:r w:rsidR="002E62DF" w:rsidRPr="00843F39">
        <w:rPr>
          <w:rFonts w:ascii="Times New Roman" w:hAnsi="Times New Roman" w:cs="Times New Roman"/>
          <w:szCs w:val="24"/>
          <w:lang w:val="en-US"/>
        </w:rPr>
        <w:t xml:space="preserve">. </w:t>
      </w:r>
      <w:r w:rsidRPr="00843F39">
        <w:rPr>
          <w:rFonts w:ascii="Times New Roman" w:hAnsi="Times New Roman" w:cs="Times New Roman"/>
          <w:szCs w:val="24"/>
          <w:lang w:val="en-US"/>
        </w:rPr>
        <w:t>Introduction</w:t>
      </w:r>
    </w:p>
    <w:p w14:paraId="285913DA" w14:textId="17FF710A" w:rsidR="00EC13A0" w:rsidRPr="00843F39" w:rsidRDefault="00D658AF" w:rsidP="00566049">
      <w:pPr>
        <w:pStyle w:val="para"/>
        <w:jc w:val="both"/>
        <w:rPr>
          <w:rFonts w:ascii="Times New Roman" w:hAnsi="Times New Roman"/>
          <w:color w:val="2E353D" w:themeColor="text1"/>
          <w:sz w:val="24"/>
          <w:szCs w:val="24"/>
        </w:rPr>
      </w:pPr>
      <w:r w:rsidRPr="00843F39">
        <w:rPr>
          <w:rFonts w:ascii="Times New Roman" w:hAnsi="Times New Roman"/>
          <w:sz w:val="24"/>
          <w:szCs w:val="24"/>
          <w:lang w:eastAsia="ru-RU"/>
        </w:rPr>
        <w:t>Ensiling is one of the most well-known methods of feed preservation. Silage is a vital component of the diet of farm ruminant animals. It typically consists of fermented plant material stored in a sealed environment with high moisture content (e.g., [</w:t>
      </w:r>
      <w:r w:rsidR="00492373" w:rsidRPr="00843F39">
        <w:rPr>
          <w:rFonts w:ascii="Times New Roman" w:hAnsi="Times New Roman"/>
          <w:sz w:val="24"/>
          <w:szCs w:val="24"/>
          <w:lang w:eastAsia="ru-RU"/>
        </w:rPr>
        <w:t>1</w:t>
      </w:r>
      <w:r w:rsidRPr="00843F39">
        <w:rPr>
          <w:rFonts w:ascii="Times New Roman" w:hAnsi="Times New Roman"/>
          <w:sz w:val="24"/>
          <w:szCs w:val="24"/>
          <w:lang w:eastAsia="ru-RU"/>
        </w:rPr>
        <w:t>]). The rapid development of livestock production increases the demand for silage [</w:t>
      </w:r>
      <w:r w:rsidR="00492373" w:rsidRPr="00843F39">
        <w:rPr>
          <w:rFonts w:ascii="Times New Roman" w:hAnsi="Times New Roman"/>
          <w:sz w:val="24"/>
          <w:szCs w:val="24"/>
          <w:lang w:eastAsia="ru-RU"/>
        </w:rPr>
        <w:t>2</w:t>
      </w:r>
      <w:r w:rsidRPr="00843F39">
        <w:rPr>
          <w:rFonts w:ascii="Times New Roman" w:hAnsi="Times New Roman"/>
          <w:sz w:val="24"/>
          <w:szCs w:val="24"/>
          <w:lang w:eastAsia="ru-RU"/>
        </w:rPr>
        <w:t>]. Ensilage production is especially important in areas where winters are long and cold</w:t>
      </w:r>
      <w:r w:rsidR="003B7338" w:rsidRPr="00843F39">
        <w:rPr>
          <w:rFonts w:ascii="Times New Roman" w:hAnsi="Times New Roman"/>
          <w:sz w:val="24"/>
          <w:szCs w:val="24"/>
          <w:lang w:eastAsia="ru-RU"/>
        </w:rPr>
        <w:t>,</w:t>
      </w:r>
      <w:r w:rsidRPr="00843F39">
        <w:rPr>
          <w:rFonts w:ascii="Times New Roman" w:hAnsi="Times New Roman"/>
          <w:sz w:val="24"/>
          <w:szCs w:val="24"/>
          <w:lang w:eastAsia="ru-RU"/>
        </w:rPr>
        <w:t xml:space="preserve"> and animals cannot obtain the energy or nutrients they need from grazing year-round</w:t>
      </w:r>
      <w:r w:rsidR="003B7338" w:rsidRPr="00843F39">
        <w:rPr>
          <w:rFonts w:ascii="Times New Roman" w:hAnsi="Times New Roman"/>
          <w:sz w:val="24"/>
          <w:szCs w:val="24"/>
          <w:lang w:eastAsia="ru-RU"/>
        </w:rPr>
        <w:t>. This is particularly relevant</w:t>
      </w:r>
      <w:r w:rsidRPr="00843F39">
        <w:rPr>
          <w:rFonts w:ascii="Times New Roman" w:hAnsi="Times New Roman"/>
          <w:sz w:val="24"/>
          <w:szCs w:val="24"/>
          <w:lang w:eastAsia="ru-RU"/>
        </w:rPr>
        <w:t xml:space="preserve"> in countries with humid climates where hay production and storage are difficult [</w:t>
      </w:r>
      <w:r w:rsidR="00492373" w:rsidRPr="00843F39">
        <w:rPr>
          <w:rFonts w:ascii="Times New Roman" w:hAnsi="Times New Roman"/>
          <w:sz w:val="24"/>
          <w:szCs w:val="24"/>
          <w:lang w:eastAsia="ru-RU"/>
        </w:rPr>
        <w:t>3</w:t>
      </w:r>
      <w:r w:rsidRPr="00843F39">
        <w:rPr>
          <w:rFonts w:ascii="Times New Roman" w:hAnsi="Times New Roman"/>
          <w:sz w:val="24"/>
          <w:szCs w:val="24"/>
          <w:lang w:eastAsia="ru-RU"/>
        </w:rPr>
        <w:t>].</w:t>
      </w:r>
    </w:p>
    <w:p w14:paraId="4737CB62" w14:textId="0282D972" w:rsidR="00B4023E" w:rsidRPr="00843F39" w:rsidRDefault="00D658AF" w:rsidP="00566049">
      <w:pPr>
        <w:pStyle w:val="para"/>
        <w:jc w:val="both"/>
        <w:rPr>
          <w:rFonts w:ascii="Times New Roman" w:hAnsi="Times New Roman"/>
          <w:color w:val="FF0000"/>
          <w:sz w:val="24"/>
          <w:szCs w:val="24"/>
          <w:highlight w:val="yellow"/>
        </w:rPr>
      </w:pPr>
      <w:r w:rsidRPr="00843F39">
        <w:rPr>
          <w:rFonts w:ascii="Times New Roman" w:hAnsi="Times New Roman"/>
          <w:sz w:val="24"/>
          <w:szCs w:val="24"/>
          <w:lang w:eastAsia="ru-RU"/>
        </w:rPr>
        <w:t>Silage fermentation requires anaerobic conditions that suppress the development of aerobic microorganisms such as aerobic bacteria, yeasts, and molds that can cause spoilage of plant material [</w:t>
      </w:r>
      <w:r w:rsidR="00492373" w:rsidRPr="00843F39">
        <w:rPr>
          <w:rFonts w:ascii="Times New Roman" w:hAnsi="Times New Roman"/>
          <w:sz w:val="24"/>
          <w:szCs w:val="24"/>
          <w:lang w:eastAsia="ru-RU"/>
        </w:rPr>
        <w:t>4</w:t>
      </w:r>
      <w:r w:rsidRPr="00843F39">
        <w:rPr>
          <w:rFonts w:ascii="Times New Roman" w:hAnsi="Times New Roman"/>
          <w:sz w:val="24"/>
          <w:szCs w:val="24"/>
          <w:lang w:eastAsia="ru-RU"/>
        </w:rPr>
        <w:t xml:space="preserve">]. Fermentation of plant biomass occurs naturally under anaerobic </w:t>
      </w:r>
      <w:r w:rsidRPr="00843F39">
        <w:rPr>
          <w:rFonts w:ascii="Times New Roman" w:hAnsi="Times New Roman"/>
          <w:sz w:val="24"/>
          <w:szCs w:val="24"/>
          <w:lang w:eastAsia="ru-RU"/>
        </w:rPr>
        <w:lastRenderedPageBreak/>
        <w:t>conditions, which is explained by the predominance of bacteria on the plant surface. Epiphytic lactic acid bacteria use simple carbohydrates present in plants, metabolizing them to lactic acid and, to a lesser extent, to acetic acid. These processes are able to prevent silage spoilage and ensure the preservation of silage for a long time [</w:t>
      </w:r>
      <w:r w:rsidR="00492373" w:rsidRPr="00843F39">
        <w:rPr>
          <w:rFonts w:ascii="Times New Roman" w:hAnsi="Times New Roman"/>
          <w:sz w:val="24"/>
          <w:szCs w:val="24"/>
          <w:lang w:eastAsia="ru-RU"/>
        </w:rPr>
        <w:t>5</w:t>
      </w:r>
      <w:r w:rsidRPr="00843F39">
        <w:rPr>
          <w:rFonts w:ascii="Times New Roman" w:hAnsi="Times New Roman"/>
          <w:sz w:val="24"/>
          <w:szCs w:val="24"/>
          <w:lang w:eastAsia="ru-RU"/>
        </w:rPr>
        <w:t>]. However, the frequency and efficiency of fermentation in terms of pH reduction are highly dependent on the number and type of lactic acid bacteria present in plant biomass, which can suppress the activity of undesirable bacteria [</w:t>
      </w:r>
      <w:r w:rsidR="00492373" w:rsidRPr="00843F39">
        <w:rPr>
          <w:rFonts w:ascii="Times New Roman" w:hAnsi="Times New Roman"/>
          <w:sz w:val="24"/>
          <w:szCs w:val="24"/>
          <w:lang w:eastAsia="ru-RU"/>
        </w:rPr>
        <w:t>6</w:t>
      </w:r>
      <w:r w:rsidRPr="00843F39">
        <w:rPr>
          <w:rFonts w:ascii="Times New Roman" w:hAnsi="Times New Roman"/>
          <w:sz w:val="24"/>
          <w:szCs w:val="24"/>
          <w:lang w:eastAsia="ru-RU"/>
        </w:rPr>
        <w:t>]. Natural populations of lactic acid bacteria on plant raw materials are often heterofermentative and few in number [</w:t>
      </w:r>
      <w:r w:rsidR="00492373" w:rsidRPr="00843F39">
        <w:rPr>
          <w:rFonts w:ascii="Times New Roman" w:hAnsi="Times New Roman"/>
          <w:sz w:val="24"/>
          <w:szCs w:val="24"/>
          <w:lang w:eastAsia="ru-RU"/>
        </w:rPr>
        <w:t>7</w:t>
      </w:r>
      <w:r w:rsidRPr="00843F39">
        <w:rPr>
          <w:rFonts w:ascii="Times New Roman" w:hAnsi="Times New Roman"/>
          <w:sz w:val="24"/>
          <w:szCs w:val="24"/>
          <w:lang w:eastAsia="ru-RU"/>
        </w:rPr>
        <w:t>], meaning that epiphytic bacterial microflora is often insufficient to initiate the formation of lactic acid in large quantities. Therefore, obtaining silage of good quality and high digestibility requires stimulation of the ensiling process by adding various biopreparations (e.g., [</w:t>
      </w:r>
      <w:r w:rsidR="00492373" w:rsidRPr="00843F39">
        <w:rPr>
          <w:rFonts w:ascii="Times New Roman" w:hAnsi="Times New Roman"/>
          <w:sz w:val="24"/>
          <w:szCs w:val="24"/>
          <w:lang w:eastAsia="ru-RU"/>
        </w:rPr>
        <w:t>1,8</w:t>
      </w:r>
      <w:r w:rsidRPr="00843F39">
        <w:rPr>
          <w:rFonts w:ascii="Times New Roman" w:hAnsi="Times New Roman"/>
          <w:sz w:val="24"/>
          <w:szCs w:val="24"/>
          <w:lang w:eastAsia="ru-RU"/>
        </w:rPr>
        <w:t>]). One of the safest methods of silage preservation is lactic acid bacteria-enhanced fermentation [</w:t>
      </w:r>
      <w:r w:rsidR="00492373" w:rsidRPr="00843F39">
        <w:rPr>
          <w:rFonts w:ascii="Times New Roman" w:hAnsi="Times New Roman"/>
          <w:sz w:val="24"/>
          <w:szCs w:val="24"/>
          <w:lang w:eastAsia="ru-RU"/>
        </w:rPr>
        <w:t>9</w:t>
      </w:r>
      <w:r w:rsidRPr="00843F39">
        <w:rPr>
          <w:rFonts w:ascii="Times New Roman" w:hAnsi="Times New Roman"/>
          <w:sz w:val="24"/>
          <w:szCs w:val="24"/>
          <w:lang w:eastAsia="ru-RU"/>
        </w:rPr>
        <w:t>].</w:t>
      </w:r>
    </w:p>
    <w:p w14:paraId="23F69117" w14:textId="3DA04893" w:rsidR="001C7428" w:rsidRPr="00843F39" w:rsidRDefault="00D658AF" w:rsidP="00566049">
      <w:pPr>
        <w:pStyle w:val="para"/>
        <w:jc w:val="both"/>
        <w:rPr>
          <w:rFonts w:ascii="Times New Roman" w:hAnsi="Times New Roman"/>
          <w:sz w:val="24"/>
          <w:szCs w:val="24"/>
          <w:highlight w:val="yellow"/>
        </w:rPr>
      </w:pPr>
      <w:r w:rsidRPr="00843F39">
        <w:rPr>
          <w:rFonts w:ascii="Times New Roman" w:hAnsi="Times New Roman"/>
          <w:sz w:val="24"/>
          <w:szCs w:val="24"/>
          <w:lang w:eastAsia="ru-RU"/>
        </w:rPr>
        <w:t>The introduction of different strains of lactic acid bacteria significantly affects the microbial composition of silage [</w:t>
      </w:r>
      <w:r w:rsidR="00492373" w:rsidRPr="00843F39">
        <w:rPr>
          <w:rFonts w:ascii="Times New Roman" w:hAnsi="Times New Roman"/>
          <w:sz w:val="24"/>
          <w:szCs w:val="24"/>
          <w:lang w:eastAsia="ru-RU"/>
        </w:rPr>
        <w:t>10</w:t>
      </w:r>
      <w:r w:rsidRPr="00843F39">
        <w:rPr>
          <w:rFonts w:ascii="Times New Roman" w:hAnsi="Times New Roman"/>
          <w:sz w:val="24"/>
          <w:szCs w:val="24"/>
          <w:lang w:eastAsia="ru-RU"/>
        </w:rPr>
        <w:t>]. Lactic acid bacteria are added to prevent the development of spoilage microorganisms, quickly reduce silage pH, and increase dry matter recovery [</w:t>
      </w:r>
      <w:r w:rsidR="00492373" w:rsidRPr="00843F39">
        <w:rPr>
          <w:rFonts w:ascii="Times New Roman" w:hAnsi="Times New Roman"/>
          <w:sz w:val="24"/>
          <w:szCs w:val="24"/>
          <w:lang w:eastAsia="ru-RU"/>
        </w:rPr>
        <w:t>11</w:t>
      </w:r>
      <w:r w:rsidRPr="00843F39">
        <w:rPr>
          <w:rFonts w:ascii="Times New Roman" w:hAnsi="Times New Roman"/>
          <w:sz w:val="24"/>
          <w:szCs w:val="24"/>
          <w:lang w:eastAsia="ru-RU"/>
        </w:rPr>
        <w:t>]. Inoculated microorganisms also reduce the activity of pathogenic microorganisms [</w:t>
      </w:r>
      <w:r w:rsidR="00492373" w:rsidRPr="00843F39">
        <w:rPr>
          <w:rFonts w:ascii="Times New Roman" w:hAnsi="Times New Roman"/>
          <w:sz w:val="24"/>
          <w:szCs w:val="24"/>
          <w:lang w:eastAsia="ru-RU"/>
        </w:rPr>
        <w:t>12</w:t>
      </w:r>
      <w:r w:rsidRPr="00843F39">
        <w:rPr>
          <w:rFonts w:ascii="Times New Roman" w:hAnsi="Times New Roman"/>
          <w:sz w:val="24"/>
          <w:szCs w:val="24"/>
          <w:lang w:eastAsia="ru-RU"/>
        </w:rPr>
        <w:t xml:space="preserve">]. Bacteria of the genus </w:t>
      </w:r>
      <w:r w:rsidRPr="00843F39">
        <w:rPr>
          <w:rFonts w:ascii="Times New Roman" w:hAnsi="Times New Roman"/>
          <w:i/>
          <w:iCs/>
          <w:sz w:val="24"/>
          <w:szCs w:val="24"/>
          <w:lang w:eastAsia="ru-RU"/>
        </w:rPr>
        <w:t>Lactobacillus</w:t>
      </w:r>
      <w:r w:rsidRPr="00843F39">
        <w:rPr>
          <w:rFonts w:ascii="Times New Roman" w:hAnsi="Times New Roman"/>
          <w:sz w:val="24"/>
          <w:szCs w:val="24"/>
          <w:lang w:eastAsia="ru-RU"/>
        </w:rPr>
        <w:t xml:space="preserve"> are known to suppress the proliferation of other microorganisms </w:t>
      </w:r>
      <w:r w:rsidR="003B7338" w:rsidRPr="00843F39">
        <w:rPr>
          <w:rFonts w:ascii="Times New Roman" w:hAnsi="Times New Roman"/>
          <w:sz w:val="24"/>
          <w:szCs w:val="24"/>
          <w:lang w:eastAsia="ru-RU"/>
        </w:rPr>
        <w:t xml:space="preserve">effectively </w:t>
      </w:r>
      <w:r w:rsidRPr="00843F39">
        <w:rPr>
          <w:rFonts w:ascii="Times New Roman" w:hAnsi="Times New Roman"/>
          <w:sz w:val="24"/>
          <w:szCs w:val="24"/>
          <w:lang w:eastAsia="ru-RU"/>
        </w:rPr>
        <w:t>[</w:t>
      </w:r>
      <w:r w:rsidR="00492373" w:rsidRPr="00843F39">
        <w:rPr>
          <w:rFonts w:ascii="Times New Roman" w:hAnsi="Times New Roman"/>
          <w:sz w:val="24"/>
          <w:szCs w:val="24"/>
          <w:lang w:eastAsia="ru-RU"/>
        </w:rPr>
        <w:t>13</w:t>
      </w:r>
      <w:r w:rsidRPr="00843F39">
        <w:rPr>
          <w:rFonts w:ascii="Times New Roman" w:hAnsi="Times New Roman"/>
          <w:sz w:val="24"/>
          <w:szCs w:val="24"/>
          <w:lang w:eastAsia="ru-RU"/>
        </w:rPr>
        <w:t>]. During the initial fermentation stage, lactic acid bacteria protect feed from spoilage microorganisms by producing beneficial organic acids and antifungal agents such as bacteriocins [</w:t>
      </w:r>
      <w:r w:rsidR="00492373" w:rsidRPr="00843F39">
        <w:rPr>
          <w:rFonts w:ascii="Times New Roman" w:hAnsi="Times New Roman"/>
          <w:sz w:val="24"/>
          <w:szCs w:val="24"/>
          <w:lang w:eastAsia="ru-RU"/>
        </w:rPr>
        <w:t>9</w:t>
      </w:r>
      <w:r w:rsidRPr="00843F39">
        <w:rPr>
          <w:rFonts w:ascii="Times New Roman" w:hAnsi="Times New Roman"/>
          <w:sz w:val="24"/>
          <w:szCs w:val="24"/>
          <w:lang w:eastAsia="ru-RU"/>
        </w:rPr>
        <w:t>].</w:t>
      </w:r>
    </w:p>
    <w:p w14:paraId="21ADD6FC" w14:textId="09A73CBC" w:rsidR="00B4023E" w:rsidRPr="00843F39" w:rsidRDefault="00D658AF" w:rsidP="00566049">
      <w:pPr>
        <w:pStyle w:val="para"/>
        <w:jc w:val="both"/>
        <w:rPr>
          <w:rFonts w:ascii="Times New Roman" w:hAnsi="Times New Roman"/>
          <w:sz w:val="24"/>
          <w:szCs w:val="24"/>
          <w:lang w:eastAsia="ru-RU"/>
        </w:rPr>
      </w:pPr>
      <w:r w:rsidRPr="00843F39">
        <w:rPr>
          <w:rFonts w:ascii="Times New Roman" w:hAnsi="Times New Roman"/>
          <w:sz w:val="24"/>
          <w:szCs w:val="24"/>
          <w:lang w:eastAsia="ru-RU"/>
        </w:rPr>
        <w:t>Silages inoculated with lactic acid bacteria have and maintain a stable pH, resulting in acidic conditions that limit microbial activity and population, and potentially harmful species such as Clostridia and Bacilli can live as spores as long as the silage remains sealed [</w:t>
      </w:r>
      <w:r w:rsidR="00492373" w:rsidRPr="00843F39">
        <w:rPr>
          <w:rFonts w:ascii="Times New Roman" w:hAnsi="Times New Roman"/>
          <w:sz w:val="24"/>
          <w:szCs w:val="24"/>
          <w:lang w:eastAsia="ru-RU"/>
        </w:rPr>
        <w:t>14</w:t>
      </w:r>
      <w:r w:rsidRPr="00843F39">
        <w:rPr>
          <w:rFonts w:ascii="Times New Roman" w:hAnsi="Times New Roman"/>
          <w:sz w:val="24"/>
          <w:szCs w:val="24"/>
          <w:lang w:eastAsia="ru-RU"/>
        </w:rPr>
        <w:t>]. Furthermore, several studies have reported the ability of lactic acid bacteria to maintain lower silage pH, beneficial organic acids and metabolites, and reduced pathogenic activity after silage opening, ensuring high aerobic stability [</w:t>
      </w:r>
      <w:r w:rsidR="00492373" w:rsidRPr="00843F39">
        <w:rPr>
          <w:rFonts w:ascii="Times New Roman" w:hAnsi="Times New Roman"/>
          <w:sz w:val="24"/>
          <w:szCs w:val="24"/>
          <w:lang w:eastAsia="ru-RU"/>
        </w:rPr>
        <w:t>15–17</w:t>
      </w:r>
      <w:r w:rsidRPr="00843F39">
        <w:rPr>
          <w:rFonts w:ascii="Times New Roman" w:hAnsi="Times New Roman"/>
          <w:sz w:val="24"/>
          <w:szCs w:val="24"/>
          <w:lang w:eastAsia="ru-RU"/>
        </w:rPr>
        <w:t>].</w:t>
      </w:r>
    </w:p>
    <w:p w14:paraId="48EC7346" w14:textId="3144606C" w:rsidR="00D658AF" w:rsidRPr="00843F39" w:rsidRDefault="00D658AF" w:rsidP="00566049">
      <w:pPr>
        <w:pStyle w:val="para"/>
        <w:jc w:val="both"/>
        <w:rPr>
          <w:rFonts w:ascii="Times New Roman" w:hAnsi="Times New Roman"/>
          <w:sz w:val="24"/>
          <w:szCs w:val="24"/>
          <w:lang w:eastAsia="ru-RU"/>
        </w:rPr>
      </w:pPr>
      <w:r w:rsidRPr="00843F39">
        <w:rPr>
          <w:rFonts w:ascii="Times New Roman" w:hAnsi="Times New Roman"/>
          <w:sz w:val="24"/>
          <w:szCs w:val="24"/>
          <w:lang w:eastAsia="ru-RU"/>
        </w:rPr>
        <w:t>To improve the efficiency of enzymatic processes during silage making, it is proposed to use the synergistic effects of combining several types of lactic acid bacteria [</w:t>
      </w:r>
      <w:r w:rsidR="004034DC" w:rsidRPr="00843F39">
        <w:rPr>
          <w:rFonts w:ascii="Times New Roman" w:hAnsi="Times New Roman"/>
          <w:sz w:val="24"/>
          <w:szCs w:val="24"/>
          <w:lang w:eastAsia="ru-RU"/>
        </w:rPr>
        <w:t>18</w:t>
      </w:r>
      <w:r w:rsidRPr="00843F39">
        <w:rPr>
          <w:rFonts w:ascii="Times New Roman" w:hAnsi="Times New Roman"/>
          <w:sz w:val="24"/>
          <w:szCs w:val="24"/>
          <w:lang w:eastAsia="ru-RU"/>
        </w:rPr>
        <w:t>]. Currently, studies have been published on combining lactic acid bacteria to improve silage quality with successful results [</w:t>
      </w:r>
      <w:r w:rsidR="004034DC" w:rsidRPr="00843F39">
        <w:rPr>
          <w:rFonts w:ascii="Times New Roman" w:hAnsi="Times New Roman"/>
          <w:sz w:val="24"/>
          <w:szCs w:val="24"/>
          <w:lang w:eastAsia="ru-RU"/>
        </w:rPr>
        <w:t>16</w:t>
      </w:r>
      <w:r w:rsidRPr="00843F39">
        <w:rPr>
          <w:rFonts w:ascii="Times New Roman" w:hAnsi="Times New Roman"/>
          <w:sz w:val="24"/>
          <w:szCs w:val="24"/>
          <w:lang w:eastAsia="ru-RU"/>
        </w:rPr>
        <w:t xml:space="preserve">]. Treatment of plant biomass with </w:t>
      </w:r>
      <w:r w:rsidRPr="00843F39">
        <w:rPr>
          <w:rFonts w:ascii="Times New Roman" w:hAnsi="Times New Roman"/>
          <w:sz w:val="24"/>
          <w:szCs w:val="24"/>
          <w:lang w:eastAsia="ru-RU"/>
        </w:rPr>
        <w:lastRenderedPageBreak/>
        <w:t>combined inoculants reduces the activity of yeast and mold, as well as other aerobic bacteria that use lactic acid produced in sufficient quantities by homofermentative lactic acid bacteria [</w:t>
      </w:r>
      <w:r w:rsidR="004034DC" w:rsidRPr="00843F39">
        <w:rPr>
          <w:rFonts w:ascii="Times New Roman" w:hAnsi="Times New Roman"/>
          <w:sz w:val="24"/>
          <w:szCs w:val="24"/>
          <w:lang w:eastAsia="ru-RU"/>
        </w:rPr>
        <w:t>19,20</w:t>
      </w:r>
      <w:r w:rsidRPr="00843F39">
        <w:rPr>
          <w:rFonts w:ascii="Times New Roman" w:hAnsi="Times New Roman"/>
          <w:sz w:val="24"/>
          <w:szCs w:val="24"/>
          <w:lang w:eastAsia="ru-RU"/>
        </w:rPr>
        <w:t>].</w:t>
      </w:r>
    </w:p>
    <w:p w14:paraId="550911D1" w14:textId="536D2871" w:rsidR="00D658AF" w:rsidRPr="00843F39" w:rsidRDefault="00D658AF" w:rsidP="00566049">
      <w:pPr>
        <w:pStyle w:val="para"/>
        <w:jc w:val="both"/>
        <w:rPr>
          <w:rFonts w:ascii="Times New Roman" w:hAnsi="Times New Roman"/>
          <w:sz w:val="24"/>
          <w:szCs w:val="24"/>
          <w:lang w:eastAsia="ru-RU"/>
        </w:rPr>
      </w:pPr>
      <w:r w:rsidRPr="00843F39">
        <w:rPr>
          <w:rFonts w:ascii="Times New Roman" w:hAnsi="Times New Roman"/>
          <w:sz w:val="24"/>
          <w:szCs w:val="24"/>
          <w:lang w:eastAsia="ru-RU"/>
        </w:rPr>
        <w:t xml:space="preserve">Previously, we examined metagenomic composition, gene expression and </w:t>
      </w:r>
      <w:r w:rsidRPr="00843F39">
        <w:rPr>
          <w:rFonts w:ascii="Times New Roman" w:hAnsi="Times New Roman"/>
          <w:sz w:val="24"/>
          <w:szCs w:val="24"/>
        </w:rPr>
        <w:t xml:space="preserve">endotoxins </w:t>
      </w:r>
      <w:r w:rsidRPr="00843F39">
        <w:rPr>
          <w:rFonts w:ascii="Times New Roman" w:hAnsi="Times New Roman"/>
          <w:sz w:val="24"/>
          <w:szCs w:val="24"/>
          <w:lang w:eastAsia="ru-RU"/>
        </w:rPr>
        <w:t>in feed and body microbiomes of lactating cows [</w:t>
      </w:r>
      <w:r w:rsidR="00CD68DA" w:rsidRPr="00843F39">
        <w:rPr>
          <w:rFonts w:ascii="Times New Roman" w:hAnsi="Times New Roman"/>
          <w:sz w:val="24"/>
          <w:szCs w:val="24"/>
          <w:lang w:eastAsia="ru-RU"/>
        </w:rPr>
        <w:t>21–23</w:t>
      </w:r>
      <w:r w:rsidRPr="00843F39">
        <w:rPr>
          <w:rFonts w:ascii="Times New Roman" w:hAnsi="Times New Roman"/>
          <w:sz w:val="24"/>
          <w:szCs w:val="24"/>
          <w:lang w:eastAsia="ru-RU"/>
        </w:rPr>
        <w:t>]. Consequently, following on from the</w:t>
      </w:r>
      <w:r w:rsidR="005A7A6D" w:rsidRPr="00843F39">
        <w:rPr>
          <w:rFonts w:ascii="Times New Roman" w:hAnsi="Times New Roman"/>
          <w:sz w:val="24"/>
          <w:szCs w:val="24"/>
          <w:lang w:eastAsia="ru-RU"/>
        </w:rPr>
        <w:t>se</w:t>
      </w:r>
      <w:r w:rsidRPr="00843F39">
        <w:rPr>
          <w:rFonts w:ascii="Times New Roman" w:hAnsi="Times New Roman"/>
          <w:sz w:val="24"/>
          <w:szCs w:val="24"/>
          <w:lang w:eastAsia="ru-RU"/>
        </w:rPr>
        <w:t xml:space="preserve"> previous experiments, the aim of this study was to determine the effectiveness of using monocultures of lactic acid bacteria strains (</w:t>
      </w:r>
      <w:r w:rsidRPr="00843F39">
        <w:rPr>
          <w:rFonts w:ascii="Times New Roman" w:hAnsi="Times New Roman"/>
          <w:i/>
          <w:iCs/>
          <w:sz w:val="24"/>
          <w:szCs w:val="24"/>
          <w:lang w:eastAsia="ru-RU"/>
        </w:rPr>
        <w:t>Lactobacillus plantarum</w:t>
      </w:r>
      <w:r w:rsidRPr="00843F39">
        <w:rPr>
          <w:rFonts w:ascii="Times New Roman" w:hAnsi="Times New Roman"/>
          <w:sz w:val="24"/>
          <w:szCs w:val="24"/>
          <w:lang w:eastAsia="ru-RU"/>
        </w:rPr>
        <w:t xml:space="preserve"> 50 and </w:t>
      </w:r>
      <w:r w:rsidRPr="00843F39">
        <w:rPr>
          <w:rFonts w:ascii="Times New Roman" w:hAnsi="Times New Roman"/>
          <w:i/>
          <w:iCs/>
          <w:sz w:val="24"/>
          <w:szCs w:val="24"/>
          <w:lang w:eastAsia="ru-RU"/>
        </w:rPr>
        <w:t>Enterococcus faecium</w:t>
      </w:r>
      <w:r w:rsidRPr="00843F39">
        <w:rPr>
          <w:rFonts w:ascii="Times New Roman" w:hAnsi="Times New Roman"/>
          <w:sz w:val="24"/>
          <w:szCs w:val="24"/>
          <w:lang w:eastAsia="ru-RU"/>
        </w:rPr>
        <w:t xml:space="preserve"> 46)</w:t>
      </w:r>
      <w:r w:rsidR="005A7A6D" w:rsidRPr="00843F39">
        <w:rPr>
          <w:rFonts w:ascii="Times New Roman" w:hAnsi="Times New Roman"/>
          <w:sz w:val="24"/>
          <w:szCs w:val="24"/>
          <w:lang w:eastAsia="ru-RU"/>
        </w:rPr>
        <w:t>. We further combined</w:t>
      </w:r>
      <w:r w:rsidRPr="00843F39">
        <w:rPr>
          <w:rFonts w:ascii="Times New Roman" w:hAnsi="Times New Roman"/>
          <w:sz w:val="24"/>
          <w:szCs w:val="24"/>
          <w:lang w:eastAsia="ru-RU"/>
        </w:rPr>
        <w:t xml:space="preserve"> these strains for the ensiling process in a model laboratory experiment using microbiomic and bioinformatic approaches.</w:t>
      </w:r>
    </w:p>
    <w:p w14:paraId="0EDBA9C1" w14:textId="5D86E871" w:rsidR="00B4023E" w:rsidRPr="00843F39" w:rsidRDefault="00B4023E" w:rsidP="00566049">
      <w:pPr>
        <w:pStyle w:val="heading10"/>
        <w:spacing w:line="240" w:lineRule="auto"/>
        <w:jc w:val="both"/>
        <w:rPr>
          <w:rFonts w:ascii="Times New Roman" w:hAnsi="Times New Roman" w:cs="Times New Roman"/>
          <w:szCs w:val="24"/>
          <w:lang w:val="en-US"/>
        </w:rPr>
      </w:pPr>
      <w:r w:rsidRPr="00843F39">
        <w:rPr>
          <w:rFonts w:ascii="Times New Roman" w:hAnsi="Times New Roman" w:cs="Times New Roman"/>
          <w:szCs w:val="24"/>
          <w:lang w:val="en-US"/>
        </w:rPr>
        <w:t>2</w:t>
      </w:r>
      <w:r w:rsidR="002E62DF" w:rsidRPr="00843F39">
        <w:rPr>
          <w:rFonts w:ascii="Times New Roman" w:hAnsi="Times New Roman" w:cs="Times New Roman"/>
          <w:szCs w:val="24"/>
          <w:lang w:val="en-US"/>
        </w:rPr>
        <w:t xml:space="preserve">. </w:t>
      </w:r>
      <w:r w:rsidRPr="00843F39">
        <w:rPr>
          <w:rFonts w:ascii="Times New Roman" w:hAnsi="Times New Roman" w:cs="Times New Roman"/>
          <w:szCs w:val="24"/>
          <w:lang w:val="en-US"/>
        </w:rPr>
        <w:t>Materials and Methods</w:t>
      </w:r>
    </w:p>
    <w:p w14:paraId="4F3548F5" w14:textId="4A3CC6A1" w:rsidR="00D658AF" w:rsidRPr="00843F39" w:rsidRDefault="00D658AF" w:rsidP="00566049">
      <w:pPr>
        <w:pStyle w:val="para"/>
        <w:ind w:firstLine="0"/>
        <w:jc w:val="both"/>
        <w:rPr>
          <w:rFonts w:ascii="Times New Roman" w:hAnsi="Times New Roman"/>
          <w:sz w:val="24"/>
          <w:szCs w:val="24"/>
        </w:rPr>
      </w:pPr>
      <w:r w:rsidRPr="00843F39">
        <w:rPr>
          <w:rFonts w:ascii="Times New Roman" w:hAnsi="Times New Roman"/>
          <w:i/>
          <w:iCs/>
          <w:sz w:val="24"/>
          <w:szCs w:val="24"/>
          <w:shd w:val="clear" w:color="auto" w:fill="FFFFFF"/>
        </w:rPr>
        <w:t>2.1. Setting up a model laboratory experiment on silage preservation</w:t>
      </w:r>
    </w:p>
    <w:p w14:paraId="3336582D" w14:textId="0BE08254" w:rsidR="00656218" w:rsidRPr="00843F39" w:rsidRDefault="00D658AF"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The laboratory experiment was conducted on a cereal-legume mixture in the budding phase, common in the Leningrad Oblast, Russia. The experimental design and the quality assessment of feed supplemented with biopreparations were based on the methodological recommendations for conducting experiments on the preservation and storage of bulk feed [</w:t>
      </w:r>
      <w:r w:rsidR="002D1319" w:rsidRPr="00843F39">
        <w:rPr>
          <w:rFonts w:ascii="Times New Roman" w:hAnsi="Times New Roman"/>
          <w:sz w:val="24"/>
          <w:szCs w:val="24"/>
          <w:shd w:val="clear" w:color="auto" w:fill="FFFFFF"/>
        </w:rPr>
        <w:t>24</w:t>
      </w:r>
      <w:r w:rsidRPr="00843F39">
        <w:rPr>
          <w:rFonts w:ascii="Times New Roman" w:hAnsi="Times New Roman"/>
          <w:sz w:val="24"/>
          <w:szCs w:val="24"/>
          <w:shd w:val="clear" w:color="auto" w:fill="FFFFFF"/>
        </w:rPr>
        <w:t>]. In the experiment, four variants of silage treatment were employed: sample No. 1, no treatment (control) variant, i.e., without the use of microorganism strains; sample No. 2, using two strains of lactic acid bacteria (</w:t>
      </w:r>
      <w:r w:rsidRPr="00843F39">
        <w:rPr>
          <w:rFonts w:ascii="Times New Roman" w:hAnsi="Times New Roman"/>
          <w:i/>
          <w:iCs/>
          <w:sz w:val="24"/>
          <w:szCs w:val="24"/>
          <w:lang w:eastAsia="ru-RU"/>
        </w:rPr>
        <w:t>L. plantarum</w:t>
      </w:r>
      <w:r w:rsidRPr="00843F39">
        <w:rPr>
          <w:rFonts w:ascii="Times New Roman" w:hAnsi="Times New Roman"/>
          <w:sz w:val="24"/>
          <w:szCs w:val="24"/>
          <w:lang w:eastAsia="ru-RU"/>
        </w:rPr>
        <w:t xml:space="preserve"> 50 and </w:t>
      </w:r>
      <w:r w:rsidRPr="00843F39">
        <w:rPr>
          <w:rFonts w:ascii="Times New Roman" w:hAnsi="Times New Roman"/>
          <w:i/>
          <w:iCs/>
          <w:sz w:val="24"/>
          <w:szCs w:val="24"/>
          <w:lang w:eastAsia="ru-RU"/>
        </w:rPr>
        <w:t>E. faecium</w:t>
      </w:r>
      <w:r w:rsidRPr="00843F39">
        <w:rPr>
          <w:rFonts w:ascii="Times New Roman" w:hAnsi="Times New Roman"/>
          <w:sz w:val="24"/>
          <w:szCs w:val="24"/>
          <w:lang w:eastAsia="ru-RU"/>
        </w:rPr>
        <w:t xml:space="preserve"> 46</w:t>
      </w:r>
      <w:r w:rsidRPr="00843F39">
        <w:rPr>
          <w:rFonts w:ascii="Times New Roman" w:hAnsi="Times New Roman"/>
          <w:sz w:val="24"/>
          <w:szCs w:val="24"/>
          <w:shd w:val="clear" w:color="auto" w:fill="FFFFFF"/>
        </w:rPr>
        <w:t xml:space="preserve">); sample No. 3, using the strain </w:t>
      </w:r>
      <w:r w:rsidRPr="00843F39">
        <w:rPr>
          <w:rFonts w:ascii="Times New Roman" w:hAnsi="Times New Roman"/>
          <w:i/>
          <w:iCs/>
          <w:sz w:val="24"/>
          <w:szCs w:val="24"/>
          <w:shd w:val="clear" w:color="auto" w:fill="FFFFFF"/>
        </w:rPr>
        <w:t>L. plantarum</w:t>
      </w:r>
      <w:r w:rsidRPr="00843F39">
        <w:rPr>
          <w:rFonts w:ascii="Times New Roman" w:hAnsi="Times New Roman"/>
          <w:sz w:val="24"/>
          <w:szCs w:val="24"/>
          <w:shd w:val="clear" w:color="auto" w:fill="FFFFFF"/>
        </w:rPr>
        <w:t xml:space="preserve"> 50; and sample No. 4, using the strain </w:t>
      </w:r>
      <w:r w:rsidRPr="00843F39">
        <w:rPr>
          <w:rFonts w:ascii="Times New Roman" w:hAnsi="Times New Roman"/>
          <w:i/>
          <w:iCs/>
          <w:sz w:val="24"/>
          <w:szCs w:val="24"/>
          <w:shd w:val="clear" w:color="auto" w:fill="FFFFFF"/>
        </w:rPr>
        <w:t>E. faecium</w:t>
      </w:r>
      <w:r w:rsidRPr="00843F39">
        <w:rPr>
          <w:rFonts w:ascii="Times New Roman" w:hAnsi="Times New Roman"/>
          <w:sz w:val="24"/>
          <w:szCs w:val="24"/>
          <w:shd w:val="clear" w:color="auto" w:fill="FFFFFF"/>
        </w:rPr>
        <w:t xml:space="preserve"> 46 alone. Laboratory experiments on the ensiling of bulk feed were executed using vacuum bags in three replicates. For this, green mass weighing 300 g, 500 g and 1 kg was placed in bags, then air was pumped out of them and simultaneously the bags were sealed using a chamberless vacuum packer Lava V.333 Premium. The result was a compressed mass in an airless space. The bags with silage were placed in a thermostatic room at 36 ± 1 °C.</w:t>
      </w:r>
    </w:p>
    <w:p w14:paraId="71DA3AD3" w14:textId="5C0FAD8E" w:rsidR="00D658AF" w:rsidRPr="00843F39" w:rsidRDefault="00D658AF" w:rsidP="00566049">
      <w:pPr>
        <w:pStyle w:val="para"/>
        <w:ind w:firstLine="0"/>
        <w:jc w:val="both"/>
        <w:rPr>
          <w:rFonts w:ascii="Times New Roman" w:hAnsi="Times New Roman"/>
          <w:sz w:val="24"/>
          <w:szCs w:val="24"/>
        </w:rPr>
      </w:pPr>
    </w:p>
    <w:p w14:paraId="608218FE" w14:textId="7A05C480" w:rsidR="00D658AF" w:rsidRPr="00843F39" w:rsidRDefault="00D658AF" w:rsidP="00566049">
      <w:pPr>
        <w:pStyle w:val="para"/>
        <w:ind w:firstLine="0"/>
        <w:jc w:val="both"/>
        <w:rPr>
          <w:rFonts w:ascii="Times New Roman" w:hAnsi="Times New Roman"/>
          <w:sz w:val="24"/>
          <w:szCs w:val="24"/>
        </w:rPr>
      </w:pPr>
      <w:r w:rsidRPr="00843F39">
        <w:rPr>
          <w:rFonts w:ascii="Times New Roman" w:hAnsi="Times New Roman"/>
          <w:i/>
          <w:iCs/>
          <w:sz w:val="24"/>
          <w:szCs w:val="24"/>
          <w:shd w:val="clear" w:color="auto" w:fill="FFFFFF"/>
        </w:rPr>
        <w:t>2.2. Analysis of biochemical composition and nutritional value of feed</w:t>
      </w:r>
    </w:p>
    <w:p w14:paraId="46E17BE2" w14:textId="3CEB0CC2" w:rsidR="00656218" w:rsidRPr="00843F39" w:rsidRDefault="00D658AF"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 xml:space="preserve">Silage samples for biochemical and nutritional analyses were collected on Day 30. The following indicators were determined in the </w:t>
      </w:r>
      <w:r w:rsidRPr="00843F39">
        <w:rPr>
          <w:rFonts w:ascii="Times New Roman" w:hAnsi="Times New Roman"/>
          <w:sz w:val="24"/>
          <w:szCs w:val="24"/>
          <w:shd w:val="clear" w:color="auto" w:fill="FFFFFF"/>
        </w:rPr>
        <w:lastRenderedPageBreak/>
        <w:t>feed samples: dry matter by drying the samples at 105 °C (in accordance with GOST 31640-2012), crude protein (according to GOST 13496.4-2019), digestible protein (following GOST R 51423-99), crude fiber using Henneberg and Stohmann method (according to GOST 31675-2012), crude fat using Soxhlet method (following GOST 13496.15-2016), sugar content using Bertrand method (according to GOST 26176-2019), crude ash (following GOST 26226-95), acid detergent fiber (ADF) content (following GOST ISO 13906-2013), neutral detergent fiber (NDF) content (according to GOST ISO 16472-2014), mass fractions of lactic, acetic and butyric acid (following GOST R 55986-2022), content of feed units (according to GOST 23630-90), and metabolizable energy (ME) according to the method for calculating ME in feed (L. K. Ernst Federal Science Center for Animal Husbandry, Dubrovitsy, Russia, 2008). Silage samples for ensiling process pH control were taken dynamically, i.e. on Days 1, 2, 3, 5, 8, 15 and 30. Hereby, active acidity level (pH) was measured according to GOST 26180-84.</w:t>
      </w:r>
    </w:p>
    <w:p w14:paraId="20554B51" w14:textId="033717EE" w:rsidR="00D658AF" w:rsidRPr="00843F39" w:rsidRDefault="00D658AF" w:rsidP="00566049">
      <w:pPr>
        <w:pStyle w:val="para"/>
        <w:ind w:firstLine="0"/>
        <w:jc w:val="both"/>
        <w:rPr>
          <w:rFonts w:ascii="Times New Roman" w:hAnsi="Times New Roman"/>
          <w:sz w:val="24"/>
          <w:szCs w:val="24"/>
          <w:shd w:val="clear" w:color="auto" w:fill="FFFFFF"/>
        </w:rPr>
      </w:pPr>
    </w:p>
    <w:p w14:paraId="739DAD18" w14:textId="78E9306B" w:rsidR="00D658AF" w:rsidRPr="00843F39" w:rsidRDefault="00D658AF" w:rsidP="00566049">
      <w:pPr>
        <w:pStyle w:val="para"/>
        <w:ind w:firstLine="0"/>
        <w:jc w:val="both"/>
        <w:rPr>
          <w:rFonts w:ascii="Times New Roman" w:hAnsi="Times New Roman"/>
          <w:sz w:val="24"/>
          <w:szCs w:val="24"/>
        </w:rPr>
      </w:pPr>
      <w:r w:rsidRPr="00843F39">
        <w:rPr>
          <w:rFonts w:ascii="Times New Roman" w:hAnsi="Times New Roman"/>
          <w:i/>
          <w:iCs/>
          <w:sz w:val="24"/>
          <w:szCs w:val="24"/>
          <w:shd w:val="clear" w:color="auto" w:fill="FFFFFF"/>
        </w:rPr>
        <w:t xml:space="preserve">2.3. </w:t>
      </w:r>
      <w:r w:rsidRPr="00843F39">
        <w:rPr>
          <w:rFonts w:ascii="Times New Roman" w:hAnsi="Times New Roman"/>
          <w:i/>
          <w:iCs/>
          <w:sz w:val="24"/>
          <w:szCs w:val="24"/>
          <w:lang w:eastAsia="ru-RU"/>
        </w:rPr>
        <w:t>Detection of bacterial endotoxin genes using PCR method</w:t>
      </w:r>
    </w:p>
    <w:p w14:paraId="753BD616" w14:textId="4E941C05" w:rsidR="00DC049D" w:rsidRPr="00843F39" w:rsidRDefault="00D658AF" w:rsidP="00566049">
      <w:pPr>
        <w:pStyle w:val="para"/>
        <w:jc w:val="both"/>
        <w:rPr>
          <w:rFonts w:ascii="Times New Roman" w:hAnsi="Times New Roman"/>
          <w:sz w:val="24"/>
          <w:szCs w:val="24"/>
          <w:lang w:eastAsia="ru-RU"/>
        </w:rPr>
      </w:pPr>
      <w:r w:rsidRPr="00843F39">
        <w:rPr>
          <w:rFonts w:ascii="Times New Roman" w:hAnsi="Times New Roman"/>
          <w:sz w:val="24"/>
          <w:szCs w:val="24"/>
          <w:lang w:eastAsia="ru-RU"/>
        </w:rPr>
        <w:t>Using PCR, the samples were tested for the presence of genes for Shiga toxins (</w:t>
      </w:r>
      <w:r w:rsidRPr="00843F39">
        <w:rPr>
          <w:rFonts w:ascii="Times New Roman" w:hAnsi="Times New Roman"/>
          <w:i/>
          <w:iCs/>
          <w:sz w:val="24"/>
          <w:szCs w:val="24"/>
          <w:lang w:eastAsia="ru-RU"/>
        </w:rPr>
        <w:t>stx1A</w:t>
      </w:r>
      <w:r w:rsidRPr="00843F39">
        <w:rPr>
          <w:rFonts w:ascii="Times New Roman" w:hAnsi="Times New Roman"/>
          <w:sz w:val="24"/>
          <w:szCs w:val="24"/>
          <w:lang w:eastAsia="ru-RU"/>
        </w:rPr>
        <w:t xml:space="preserve"> and </w:t>
      </w:r>
      <w:r w:rsidRPr="00843F39">
        <w:rPr>
          <w:rFonts w:ascii="Times New Roman" w:hAnsi="Times New Roman"/>
          <w:i/>
          <w:iCs/>
          <w:sz w:val="24"/>
          <w:szCs w:val="24"/>
          <w:lang w:eastAsia="ru-RU"/>
        </w:rPr>
        <w:t>stx2B</w:t>
      </w:r>
      <w:r w:rsidRPr="00843F39">
        <w:rPr>
          <w:rFonts w:ascii="Times New Roman" w:hAnsi="Times New Roman"/>
          <w:sz w:val="24"/>
          <w:szCs w:val="24"/>
          <w:lang w:eastAsia="ru-RU"/>
        </w:rPr>
        <w:t>), intimin (</w:t>
      </w:r>
      <w:r w:rsidRPr="00843F39">
        <w:rPr>
          <w:rFonts w:ascii="Times New Roman" w:hAnsi="Times New Roman"/>
          <w:i/>
          <w:iCs/>
          <w:sz w:val="24"/>
          <w:szCs w:val="24"/>
          <w:lang w:eastAsia="ru-RU"/>
        </w:rPr>
        <w:t>eae</w:t>
      </w:r>
      <w:r w:rsidRPr="00843F39">
        <w:rPr>
          <w:rFonts w:ascii="Times New Roman" w:hAnsi="Times New Roman"/>
          <w:sz w:val="24"/>
          <w:szCs w:val="24"/>
          <w:lang w:eastAsia="ru-RU"/>
        </w:rPr>
        <w:t>) and enterohemolysin (</w:t>
      </w:r>
      <w:r w:rsidRPr="00843F39">
        <w:rPr>
          <w:rFonts w:ascii="Times New Roman" w:hAnsi="Times New Roman"/>
          <w:i/>
          <w:iCs/>
          <w:sz w:val="24"/>
          <w:szCs w:val="24"/>
          <w:lang w:eastAsia="ru-RU"/>
        </w:rPr>
        <w:t>ehxA</w:t>
      </w:r>
      <w:r w:rsidRPr="00843F39">
        <w:rPr>
          <w:rFonts w:ascii="Times New Roman" w:hAnsi="Times New Roman"/>
          <w:sz w:val="24"/>
          <w:szCs w:val="24"/>
          <w:lang w:eastAsia="ru-RU"/>
        </w:rPr>
        <w:t>) produced by enterobacteria (</w:t>
      </w:r>
      <w:r w:rsidRPr="00843F39">
        <w:rPr>
          <w:rFonts w:ascii="Times New Roman" w:hAnsi="Times New Roman"/>
          <w:i/>
          <w:iCs/>
          <w:sz w:val="24"/>
          <w:szCs w:val="24"/>
          <w:shd w:val="clear" w:color="auto" w:fill="FFFFFF"/>
        </w:rPr>
        <w:t>Escherichia coli</w:t>
      </w:r>
      <w:r w:rsidRPr="00843F39">
        <w:rPr>
          <w:rFonts w:ascii="Times New Roman" w:hAnsi="Times New Roman"/>
          <w:sz w:val="24"/>
          <w:szCs w:val="24"/>
          <w:shd w:val="clear" w:color="auto" w:fill="FFFFFF"/>
        </w:rPr>
        <w:t>)</w:t>
      </w:r>
      <w:r w:rsidRPr="00843F39">
        <w:rPr>
          <w:rFonts w:ascii="Times New Roman" w:hAnsi="Times New Roman"/>
          <w:sz w:val="24"/>
          <w:szCs w:val="24"/>
          <w:lang w:eastAsia="ru-RU"/>
        </w:rPr>
        <w:t>; alpha toxin (</w:t>
      </w:r>
      <w:r w:rsidRPr="00843F39">
        <w:rPr>
          <w:rFonts w:ascii="Times New Roman" w:hAnsi="Times New Roman"/>
          <w:i/>
          <w:iCs/>
          <w:sz w:val="24"/>
          <w:szCs w:val="24"/>
          <w:lang w:eastAsia="ru-RU"/>
        </w:rPr>
        <w:t>cpa1</w:t>
      </w:r>
      <w:r w:rsidRPr="00843F39">
        <w:rPr>
          <w:rFonts w:ascii="Times New Roman" w:hAnsi="Times New Roman"/>
          <w:sz w:val="24"/>
          <w:szCs w:val="24"/>
          <w:lang w:eastAsia="ru-RU"/>
        </w:rPr>
        <w:t>), beta toxin (</w:t>
      </w:r>
      <w:r w:rsidRPr="00843F39">
        <w:rPr>
          <w:rFonts w:ascii="Times New Roman" w:hAnsi="Times New Roman"/>
          <w:i/>
          <w:iCs/>
          <w:sz w:val="24"/>
          <w:szCs w:val="24"/>
          <w:lang w:eastAsia="ru-RU"/>
        </w:rPr>
        <w:t>cpb</w:t>
      </w:r>
      <w:r w:rsidRPr="00843F39">
        <w:rPr>
          <w:rFonts w:ascii="Times New Roman" w:hAnsi="Times New Roman"/>
          <w:sz w:val="24"/>
          <w:szCs w:val="24"/>
          <w:lang w:eastAsia="ru-RU"/>
        </w:rPr>
        <w:t>) and epsilon toxin (</w:t>
      </w:r>
      <w:r w:rsidRPr="00843F39">
        <w:rPr>
          <w:rFonts w:ascii="Times New Roman" w:hAnsi="Times New Roman"/>
          <w:i/>
          <w:iCs/>
          <w:sz w:val="24"/>
          <w:szCs w:val="24"/>
          <w:lang w:eastAsia="ru-RU"/>
        </w:rPr>
        <w:t>etx</w:t>
      </w:r>
      <w:r w:rsidRPr="00843F39">
        <w:rPr>
          <w:rFonts w:ascii="Times New Roman" w:hAnsi="Times New Roman"/>
          <w:sz w:val="24"/>
          <w:szCs w:val="24"/>
          <w:lang w:eastAsia="ru-RU"/>
        </w:rPr>
        <w:t xml:space="preserve">) produced by </w:t>
      </w:r>
      <w:r w:rsidRPr="00843F39">
        <w:rPr>
          <w:rFonts w:ascii="Times New Roman" w:hAnsi="Times New Roman"/>
          <w:i/>
          <w:iCs/>
          <w:sz w:val="24"/>
          <w:szCs w:val="24"/>
          <w:lang w:eastAsia="ru-RU"/>
        </w:rPr>
        <w:t>Clostridium perfringens</w:t>
      </w:r>
      <w:r w:rsidRPr="00843F39">
        <w:rPr>
          <w:rFonts w:ascii="Times New Roman" w:hAnsi="Times New Roman"/>
          <w:sz w:val="24"/>
          <w:szCs w:val="24"/>
          <w:lang w:eastAsia="ru-RU"/>
        </w:rPr>
        <w:t>; and binary toxin (</w:t>
      </w:r>
      <w:r w:rsidRPr="00843F39">
        <w:rPr>
          <w:rFonts w:ascii="Times New Roman" w:hAnsi="Times New Roman"/>
          <w:i/>
          <w:iCs/>
          <w:sz w:val="24"/>
          <w:szCs w:val="24"/>
          <w:lang w:eastAsia="ru-RU"/>
        </w:rPr>
        <w:t>cdtB</w:t>
      </w:r>
      <w:r w:rsidRPr="00843F39">
        <w:rPr>
          <w:rFonts w:ascii="Times New Roman" w:hAnsi="Times New Roman"/>
          <w:sz w:val="24"/>
          <w:szCs w:val="24"/>
          <w:lang w:eastAsia="ru-RU"/>
        </w:rPr>
        <w:t>) and toxins A (</w:t>
      </w:r>
      <w:r w:rsidRPr="00843F39">
        <w:rPr>
          <w:rFonts w:ascii="Times New Roman" w:hAnsi="Times New Roman"/>
          <w:i/>
          <w:iCs/>
          <w:sz w:val="24"/>
          <w:szCs w:val="24"/>
          <w:lang w:eastAsia="ru-RU"/>
        </w:rPr>
        <w:t>tcdA</w:t>
      </w:r>
      <w:r w:rsidRPr="00843F39">
        <w:rPr>
          <w:rFonts w:ascii="Times New Roman" w:hAnsi="Times New Roman"/>
          <w:sz w:val="24"/>
          <w:szCs w:val="24"/>
          <w:lang w:eastAsia="ru-RU"/>
        </w:rPr>
        <w:t>) and B (</w:t>
      </w:r>
      <w:r w:rsidRPr="00843F39">
        <w:rPr>
          <w:rFonts w:ascii="Times New Roman" w:hAnsi="Times New Roman"/>
          <w:i/>
          <w:iCs/>
          <w:sz w:val="24"/>
          <w:szCs w:val="24"/>
          <w:lang w:eastAsia="ru-RU"/>
        </w:rPr>
        <w:t>tcdB</w:t>
      </w:r>
      <w:r w:rsidRPr="00843F39">
        <w:rPr>
          <w:rFonts w:ascii="Times New Roman" w:hAnsi="Times New Roman"/>
          <w:sz w:val="24"/>
          <w:szCs w:val="24"/>
          <w:lang w:eastAsia="ru-RU"/>
        </w:rPr>
        <w:t xml:space="preserve">) produced by </w:t>
      </w:r>
      <w:r w:rsidRPr="00843F39">
        <w:rPr>
          <w:rFonts w:ascii="Times New Roman" w:hAnsi="Times New Roman"/>
          <w:i/>
          <w:iCs/>
          <w:sz w:val="24"/>
          <w:szCs w:val="24"/>
          <w:lang w:eastAsia="ru-RU"/>
        </w:rPr>
        <w:t>C. difficile</w:t>
      </w:r>
      <w:r w:rsidRPr="00843F39">
        <w:rPr>
          <w:rFonts w:ascii="Times New Roman" w:hAnsi="Times New Roman"/>
          <w:sz w:val="24"/>
          <w:szCs w:val="24"/>
          <w:lang w:eastAsia="ru-RU"/>
        </w:rPr>
        <w:t xml:space="preserve"> (e.g., [</w:t>
      </w:r>
      <w:r w:rsidR="002D1319" w:rsidRPr="00843F39">
        <w:rPr>
          <w:rFonts w:ascii="Times New Roman" w:hAnsi="Times New Roman"/>
          <w:sz w:val="24"/>
          <w:szCs w:val="24"/>
          <w:lang w:eastAsia="ru-RU"/>
        </w:rPr>
        <w:t>23</w:t>
      </w:r>
      <w:r w:rsidRPr="00843F39">
        <w:rPr>
          <w:rFonts w:ascii="Times New Roman" w:hAnsi="Times New Roman"/>
          <w:sz w:val="24"/>
          <w:szCs w:val="24"/>
          <w:lang w:eastAsia="ru-RU"/>
        </w:rPr>
        <w:t xml:space="preserve">]). Primers for the detection of </w:t>
      </w:r>
      <w:r w:rsidRPr="00843F39">
        <w:rPr>
          <w:rFonts w:ascii="Times New Roman" w:hAnsi="Times New Roman"/>
          <w:sz w:val="24"/>
          <w:szCs w:val="24"/>
        </w:rPr>
        <w:t>endotoxin</w:t>
      </w:r>
      <w:r w:rsidRPr="00843F39">
        <w:rPr>
          <w:rFonts w:ascii="Times New Roman" w:hAnsi="Times New Roman"/>
          <w:sz w:val="24"/>
          <w:szCs w:val="24"/>
          <w:lang w:eastAsia="ru-RU"/>
        </w:rPr>
        <w:t xml:space="preserve"> genes were designed using the NCBI Primer-BLAST program (https://www.ncbi.nlm.nih.gov/tools/primer-blast/) (Table 1). The housekeeping gene </w:t>
      </w:r>
      <w:r w:rsidRPr="00843F39">
        <w:rPr>
          <w:rFonts w:ascii="Times New Roman" w:hAnsi="Times New Roman"/>
          <w:i/>
          <w:iCs/>
          <w:sz w:val="24"/>
          <w:szCs w:val="24"/>
          <w:lang w:eastAsia="ru-RU"/>
        </w:rPr>
        <w:t>Eub339-518</w:t>
      </w:r>
      <w:r w:rsidRPr="00843F39">
        <w:rPr>
          <w:rFonts w:ascii="Times New Roman" w:hAnsi="Times New Roman"/>
          <w:sz w:val="24"/>
          <w:szCs w:val="24"/>
          <w:lang w:eastAsia="ru-RU"/>
        </w:rPr>
        <w:t xml:space="preserve"> (16S rRNA) was used as a control. Amplification reactions were performed using a DTlite amplifier (DNA-Technology, LLC, Moscow, Russia) and a Tersus Plus PCR kit (ZAO Evrogen, Russia) according to the manufacturer's protocol. The PCR amplification mode and conditions were as follows: 3 min at 94 °C (preheating), 40 s at 94 °C, 60 s at 55 °C, and 90 s at 72 °C (34 cycles). Amplified gene fragments were analyzed by gel electrophoresis for the presence of a band of the expected size.</w:t>
      </w:r>
    </w:p>
    <w:p w14:paraId="0F81EC66" w14:textId="77777777" w:rsidR="00D658AF" w:rsidRPr="00843F39" w:rsidRDefault="00D658AF" w:rsidP="00566049">
      <w:pPr>
        <w:pStyle w:val="para"/>
        <w:jc w:val="both"/>
        <w:rPr>
          <w:rFonts w:ascii="Times New Roman" w:hAnsi="Times New Roman"/>
          <w:color w:val="2E353D" w:themeColor="text1"/>
          <w:sz w:val="24"/>
          <w:szCs w:val="24"/>
        </w:rPr>
      </w:pPr>
    </w:p>
    <w:p w14:paraId="3E0C4EAE" w14:textId="20DF1CAE" w:rsidR="00D658AF" w:rsidRPr="00843F39" w:rsidRDefault="00D658AF" w:rsidP="00566049">
      <w:pPr>
        <w:pStyle w:val="para"/>
        <w:spacing w:after="120"/>
        <w:ind w:firstLine="0"/>
        <w:jc w:val="both"/>
        <w:rPr>
          <w:rFonts w:ascii="Times New Roman" w:hAnsi="Times New Roman"/>
          <w:sz w:val="24"/>
          <w:szCs w:val="24"/>
        </w:rPr>
      </w:pPr>
      <w:r w:rsidRPr="00843F39">
        <w:rPr>
          <w:rFonts w:ascii="Times New Roman" w:hAnsi="Times New Roman"/>
          <w:b/>
          <w:bCs/>
          <w:sz w:val="24"/>
          <w:szCs w:val="24"/>
        </w:rPr>
        <w:t>Table 1</w:t>
      </w:r>
      <w:r w:rsidRPr="00843F39">
        <w:rPr>
          <w:rFonts w:ascii="Times New Roman" w:hAnsi="Times New Roman"/>
          <w:sz w:val="24"/>
          <w:szCs w:val="24"/>
        </w:rPr>
        <w:t xml:space="preserve">  </w:t>
      </w:r>
      <w:r w:rsidRPr="00843F39">
        <w:rPr>
          <w:rFonts w:ascii="Times New Roman" w:hAnsi="Times New Roman"/>
          <w:bCs/>
          <w:iCs/>
          <w:sz w:val="24"/>
          <w:szCs w:val="24"/>
        </w:rPr>
        <w:t>Sequences of primers used in PCR study of endotoxin genes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 w:type="dxa"/>
          <w:left w:w="6" w:type="dxa"/>
          <w:bottom w:w="6" w:type="dxa"/>
          <w:right w:w="6" w:type="dxa"/>
        </w:tblCellMar>
        <w:tblLook w:val="04A0" w:firstRow="1" w:lastRow="0" w:firstColumn="1" w:lastColumn="0" w:noHBand="0" w:noVBand="1"/>
      </w:tblPr>
      <w:tblGrid>
        <w:gridCol w:w="750"/>
        <w:gridCol w:w="4720"/>
        <w:gridCol w:w="1163"/>
      </w:tblGrid>
      <w:tr w:rsidR="00D658AF" w:rsidRPr="00843F39" w14:paraId="3A6196E4" w14:textId="77777777" w:rsidTr="00414893">
        <w:trPr>
          <w:trHeight w:val="136"/>
        </w:trPr>
        <w:tc>
          <w:tcPr>
            <w:tcW w:w="565" w:type="pct"/>
            <w:tcBorders>
              <w:top w:val="single" w:sz="4" w:space="0" w:color="auto"/>
              <w:bottom w:val="single" w:sz="4" w:space="0" w:color="auto"/>
            </w:tcBorders>
            <w:vAlign w:val="center"/>
          </w:tcPr>
          <w:p w14:paraId="126A0968" w14:textId="77777777" w:rsidR="00D658AF" w:rsidRPr="00843F39" w:rsidRDefault="00D658AF" w:rsidP="00566049">
            <w:pPr>
              <w:spacing w:after="0" w:line="240" w:lineRule="auto"/>
              <w:rPr>
                <w:rFonts w:ascii="Times New Roman" w:hAnsi="Times New Roman" w:cs="Times New Roman"/>
                <w:b/>
                <w:sz w:val="24"/>
                <w:szCs w:val="24"/>
                <w:lang w:val="en-US"/>
              </w:rPr>
            </w:pPr>
            <w:r w:rsidRPr="00843F39">
              <w:rPr>
                <w:rFonts w:ascii="Times New Roman" w:hAnsi="Times New Roman" w:cs="Times New Roman"/>
                <w:b/>
                <w:sz w:val="24"/>
                <w:szCs w:val="24"/>
                <w:lang w:val="en-US"/>
              </w:rPr>
              <w:lastRenderedPageBreak/>
              <w:t>Gene</w:t>
            </w:r>
          </w:p>
        </w:tc>
        <w:tc>
          <w:tcPr>
            <w:tcW w:w="3557" w:type="pct"/>
            <w:tcBorders>
              <w:top w:val="single" w:sz="4" w:space="0" w:color="auto"/>
              <w:bottom w:val="single" w:sz="4" w:space="0" w:color="auto"/>
            </w:tcBorders>
            <w:vAlign w:val="center"/>
          </w:tcPr>
          <w:p w14:paraId="08F79FF2" w14:textId="77777777" w:rsidR="00D658AF" w:rsidRPr="00843F39" w:rsidRDefault="00D658AF" w:rsidP="00566049">
            <w:pPr>
              <w:spacing w:after="0" w:line="240" w:lineRule="auto"/>
              <w:rPr>
                <w:rFonts w:ascii="Times New Roman" w:hAnsi="Times New Roman" w:cs="Times New Roman"/>
                <w:b/>
                <w:sz w:val="24"/>
                <w:szCs w:val="24"/>
                <w:lang w:val="en-US"/>
              </w:rPr>
            </w:pPr>
            <w:r w:rsidRPr="00843F39">
              <w:rPr>
                <w:rFonts w:ascii="Times New Roman" w:eastAsia="Times New Roman" w:hAnsi="Times New Roman" w:cs="Times New Roman"/>
                <w:b/>
                <w:iCs/>
                <w:sz w:val="24"/>
                <w:szCs w:val="24"/>
                <w:lang w:val="en-US"/>
              </w:rPr>
              <w:t>Primer</w:t>
            </w:r>
            <w:r w:rsidRPr="00843F39">
              <w:rPr>
                <w:rFonts w:ascii="Times New Roman" w:hAnsi="Times New Roman" w:cs="Times New Roman"/>
                <w:b/>
                <w:sz w:val="24"/>
                <w:szCs w:val="24"/>
                <w:shd w:val="clear" w:color="auto" w:fill="FFFFFF"/>
                <w:lang w:val="en-US"/>
              </w:rPr>
              <w:t xml:space="preserve"> s</w:t>
            </w:r>
            <w:r w:rsidRPr="00843F39">
              <w:rPr>
                <w:rFonts w:ascii="Times New Roman" w:eastAsia="Times New Roman" w:hAnsi="Times New Roman" w:cs="Times New Roman"/>
                <w:b/>
                <w:iCs/>
                <w:sz w:val="24"/>
                <w:szCs w:val="24"/>
                <w:lang w:val="en-US"/>
              </w:rPr>
              <w:t xml:space="preserve">equences </w:t>
            </w:r>
            <w:r w:rsidRPr="00843F39">
              <w:rPr>
                <w:rFonts w:ascii="Times New Roman" w:hAnsi="Times New Roman" w:cs="Times New Roman"/>
                <w:b/>
                <w:sz w:val="24"/>
                <w:szCs w:val="24"/>
                <w:shd w:val="clear" w:color="auto" w:fill="FFFFFF"/>
                <w:lang w:val="en-US"/>
              </w:rPr>
              <w:t>(5′–3′)</w:t>
            </w:r>
          </w:p>
        </w:tc>
        <w:tc>
          <w:tcPr>
            <w:tcW w:w="877" w:type="pct"/>
            <w:tcBorders>
              <w:top w:val="single" w:sz="4" w:space="0" w:color="auto"/>
              <w:bottom w:val="single" w:sz="4" w:space="0" w:color="auto"/>
            </w:tcBorders>
            <w:vAlign w:val="center"/>
          </w:tcPr>
          <w:p w14:paraId="1EBFAD21" w14:textId="77777777" w:rsidR="00D658AF" w:rsidRPr="00843F39" w:rsidRDefault="00D658AF" w:rsidP="00566049">
            <w:pPr>
              <w:spacing w:after="0" w:line="240" w:lineRule="auto"/>
              <w:rPr>
                <w:rFonts w:ascii="Times New Roman" w:hAnsi="Times New Roman" w:cs="Times New Roman"/>
                <w:b/>
                <w:sz w:val="24"/>
                <w:szCs w:val="24"/>
                <w:lang w:val="en-US"/>
              </w:rPr>
            </w:pPr>
            <w:r w:rsidRPr="00843F39">
              <w:rPr>
                <w:rFonts w:ascii="Times New Roman" w:hAnsi="Times New Roman" w:cs="Times New Roman"/>
                <w:b/>
                <w:sz w:val="24"/>
                <w:szCs w:val="24"/>
                <w:lang w:val="en-US"/>
              </w:rPr>
              <w:t>Amplicon length, bp</w:t>
            </w:r>
          </w:p>
        </w:tc>
      </w:tr>
      <w:tr w:rsidR="00D658AF" w:rsidRPr="00843F39" w14:paraId="6098A0AC" w14:textId="77777777" w:rsidTr="00414893">
        <w:trPr>
          <w:trHeight w:val="136"/>
        </w:trPr>
        <w:tc>
          <w:tcPr>
            <w:tcW w:w="565" w:type="pct"/>
            <w:tcBorders>
              <w:top w:val="single" w:sz="4" w:space="0" w:color="auto"/>
              <w:bottom w:val="single" w:sz="4" w:space="0" w:color="auto"/>
            </w:tcBorders>
            <w:vAlign w:val="center"/>
          </w:tcPr>
          <w:p w14:paraId="4CE682BE" w14:textId="77777777" w:rsidR="00D658AF" w:rsidRPr="00843F39" w:rsidRDefault="00D658AF" w:rsidP="00566049">
            <w:pPr>
              <w:spacing w:after="0" w:line="240" w:lineRule="auto"/>
              <w:rPr>
                <w:rFonts w:ascii="Times New Roman" w:hAnsi="Times New Roman" w:cs="Times New Roman"/>
                <w:bCs/>
                <w:sz w:val="24"/>
                <w:szCs w:val="24"/>
                <w:lang w:val="en-US"/>
              </w:rPr>
            </w:pPr>
            <w:r w:rsidRPr="00843F39">
              <w:rPr>
                <w:rFonts w:ascii="Times New Roman" w:hAnsi="Times New Roman" w:cs="Times New Roman"/>
                <w:i/>
                <w:iCs/>
                <w:sz w:val="24"/>
                <w:szCs w:val="24"/>
                <w:lang w:val="en-US"/>
              </w:rPr>
              <w:t>stx1A</w:t>
            </w:r>
          </w:p>
        </w:tc>
        <w:tc>
          <w:tcPr>
            <w:tcW w:w="3557" w:type="pct"/>
            <w:tcBorders>
              <w:top w:val="single" w:sz="4" w:space="0" w:color="auto"/>
              <w:bottom w:val="single" w:sz="4" w:space="0" w:color="auto"/>
            </w:tcBorders>
            <w:vAlign w:val="center"/>
          </w:tcPr>
          <w:p w14:paraId="42328BAA"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F:CCTTTCCAGGTACAACAGCGGTT</w:t>
            </w:r>
          </w:p>
          <w:p w14:paraId="2824CE07" w14:textId="77777777" w:rsidR="00D658AF" w:rsidRPr="00843F39" w:rsidRDefault="00D658AF" w:rsidP="00566049">
            <w:pPr>
              <w:spacing w:after="0" w:line="240" w:lineRule="auto"/>
              <w:rPr>
                <w:rFonts w:ascii="Times New Roman" w:hAnsi="Times New Roman" w:cs="Times New Roman"/>
                <w:bCs/>
                <w:sz w:val="24"/>
                <w:szCs w:val="24"/>
                <w:shd w:val="clear" w:color="auto" w:fill="FFFFFF"/>
                <w:lang w:val="en-US"/>
              </w:rPr>
            </w:pPr>
            <w:r w:rsidRPr="00843F39">
              <w:rPr>
                <w:rFonts w:ascii="Times New Roman" w:hAnsi="Times New Roman" w:cs="Times New Roman"/>
                <w:sz w:val="24"/>
                <w:szCs w:val="24"/>
                <w:lang w:val="en-US"/>
              </w:rPr>
              <w:t>R:GGAAACTCATCAGATGCCATTCTGG</w:t>
            </w:r>
          </w:p>
        </w:tc>
        <w:tc>
          <w:tcPr>
            <w:tcW w:w="877" w:type="pct"/>
            <w:tcBorders>
              <w:top w:val="single" w:sz="4" w:space="0" w:color="auto"/>
              <w:bottom w:val="single" w:sz="4" w:space="0" w:color="auto"/>
            </w:tcBorders>
            <w:vAlign w:val="center"/>
          </w:tcPr>
          <w:p w14:paraId="2700B125" w14:textId="77777777" w:rsidR="00D658AF" w:rsidRPr="00843F39" w:rsidRDefault="00D658AF" w:rsidP="00566049">
            <w:pPr>
              <w:spacing w:after="0" w:line="240" w:lineRule="auto"/>
              <w:rPr>
                <w:rFonts w:ascii="Times New Roman" w:hAnsi="Times New Roman" w:cs="Times New Roman"/>
                <w:bCs/>
                <w:sz w:val="24"/>
                <w:szCs w:val="24"/>
                <w:lang w:val="en-US"/>
              </w:rPr>
            </w:pPr>
            <w:r w:rsidRPr="00843F39">
              <w:rPr>
                <w:rFonts w:ascii="Times New Roman" w:hAnsi="Times New Roman" w:cs="Times New Roman"/>
                <w:sz w:val="24"/>
                <w:szCs w:val="24"/>
                <w:lang w:val="en-US"/>
              </w:rPr>
              <w:t>478</w:t>
            </w:r>
          </w:p>
        </w:tc>
      </w:tr>
      <w:tr w:rsidR="00D658AF" w:rsidRPr="00843F39" w14:paraId="6CB676A5" w14:textId="77777777" w:rsidTr="00414893">
        <w:trPr>
          <w:trHeight w:val="136"/>
        </w:trPr>
        <w:tc>
          <w:tcPr>
            <w:tcW w:w="565" w:type="pct"/>
            <w:tcBorders>
              <w:top w:val="single" w:sz="4" w:space="0" w:color="auto"/>
              <w:bottom w:val="single" w:sz="4" w:space="0" w:color="auto"/>
            </w:tcBorders>
            <w:vAlign w:val="center"/>
          </w:tcPr>
          <w:p w14:paraId="5A58C438"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lang w:val="en-US"/>
              </w:rPr>
              <w:t>stx2B</w:t>
            </w:r>
          </w:p>
        </w:tc>
        <w:tc>
          <w:tcPr>
            <w:tcW w:w="3557" w:type="pct"/>
            <w:tcBorders>
              <w:top w:val="single" w:sz="4" w:space="0" w:color="auto"/>
              <w:bottom w:val="single" w:sz="4" w:space="0" w:color="auto"/>
            </w:tcBorders>
            <w:vAlign w:val="center"/>
          </w:tcPr>
          <w:p w14:paraId="1A6C7B1A"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F:AAATATGAAGAAGATATTTGTAGCGGC</w:t>
            </w:r>
          </w:p>
          <w:p w14:paraId="4EBB575B"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R:CAGCAAATCCTGAACCTGACG</w:t>
            </w:r>
          </w:p>
        </w:tc>
        <w:tc>
          <w:tcPr>
            <w:tcW w:w="877" w:type="pct"/>
            <w:tcBorders>
              <w:top w:val="single" w:sz="4" w:space="0" w:color="auto"/>
              <w:bottom w:val="single" w:sz="4" w:space="0" w:color="auto"/>
            </w:tcBorders>
            <w:vAlign w:val="center"/>
          </w:tcPr>
          <w:p w14:paraId="04131FC5"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251</w:t>
            </w:r>
          </w:p>
        </w:tc>
      </w:tr>
      <w:tr w:rsidR="00D658AF" w:rsidRPr="00843F39" w14:paraId="49B4AE54" w14:textId="77777777" w:rsidTr="00414893">
        <w:trPr>
          <w:trHeight w:val="136"/>
        </w:trPr>
        <w:tc>
          <w:tcPr>
            <w:tcW w:w="565" w:type="pct"/>
            <w:tcBorders>
              <w:top w:val="single" w:sz="4" w:space="0" w:color="auto"/>
              <w:bottom w:val="single" w:sz="4" w:space="0" w:color="auto"/>
            </w:tcBorders>
            <w:vAlign w:val="center"/>
          </w:tcPr>
          <w:p w14:paraId="2EF28CFB"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lang w:val="en-US"/>
              </w:rPr>
              <w:t>eae</w:t>
            </w:r>
          </w:p>
        </w:tc>
        <w:tc>
          <w:tcPr>
            <w:tcW w:w="3557" w:type="pct"/>
            <w:tcBorders>
              <w:top w:val="single" w:sz="4" w:space="0" w:color="auto"/>
              <w:bottom w:val="single" w:sz="4" w:space="0" w:color="auto"/>
            </w:tcBorders>
            <w:vAlign w:val="center"/>
          </w:tcPr>
          <w:p w14:paraId="2A174889"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F:GGAACGGCAGAGGTTAATCTGCAG</w:t>
            </w:r>
          </w:p>
          <w:p w14:paraId="5A4670F5"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R:GGCGCTCATCA TAGTCTTTC</w:t>
            </w:r>
          </w:p>
        </w:tc>
        <w:tc>
          <w:tcPr>
            <w:tcW w:w="877" w:type="pct"/>
            <w:tcBorders>
              <w:top w:val="single" w:sz="4" w:space="0" w:color="auto"/>
              <w:bottom w:val="single" w:sz="4" w:space="0" w:color="auto"/>
            </w:tcBorders>
            <w:vAlign w:val="center"/>
          </w:tcPr>
          <w:p w14:paraId="5B6841E4"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346</w:t>
            </w:r>
          </w:p>
        </w:tc>
      </w:tr>
      <w:tr w:rsidR="00D658AF" w:rsidRPr="00843F39" w14:paraId="590B5F80" w14:textId="77777777" w:rsidTr="00414893">
        <w:trPr>
          <w:trHeight w:val="136"/>
        </w:trPr>
        <w:tc>
          <w:tcPr>
            <w:tcW w:w="565" w:type="pct"/>
            <w:tcBorders>
              <w:top w:val="single" w:sz="4" w:space="0" w:color="auto"/>
              <w:bottom w:val="single" w:sz="4" w:space="0" w:color="auto"/>
            </w:tcBorders>
            <w:vAlign w:val="center"/>
          </w:tcPr>
          <w:p w14:paraId="3390B8F0"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lang w:val="en-US"/>
              </w:rPr>
              <w:t>ehxA</w:t>
            </w:r>
          </w:p>
        </w:tc>
        <w:tc>
          <w:tcPr>
            <w:tcW w:w="3557" w:type="pct"/>
            <w:tcBorders>
              <w:top w:val="single" w:sz="4" w:space="0" w:color="auto"/>
              <w:bottom w:val="single" w:sz="4" w:space="0" w:color="auto"/>
            </w:tcBorders>
            <w:vAlign w:val="center"/>
          </w:tcPr>
          <w:p w14:paraId="5213A2A8"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F:GCATCATCAAGCGTACGTTCC</w:t>
            </w:r>
          </w:p>
          <w:p w14:paraId="5653EE35"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R:AATGAGCCAAGCTGGTTAAGCT</w:t>
            </w:r>
          </w:p>
        </w:tc>
        <w:tc>
          <w:tcPr>
            <w:tcW w:w="877" w:type="pct"/>
            <w:tcBorders>
              <w:top w:val="single" w:sz="4" w:space="0" w:color="auto"/>
              <w:bottom w:val="single" w:sz="4" w:space="0" w:color="auto"/>
            </w:tcBorders>
            <w:vAlign w:val="center"/>
          </w:tcPr>
          <w:p w14:paraId="6CE645A9"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534</w:t>
            </w:r>
          </w:p>
        </w:tc>
      </w:tr>
      <w:tr w:rsidR="00D658AF" w:rsidRPr="00843F39" w14:paraId="660C6397" w14:textId="77777777" w:rsidTr="00414893">
        <w:trPr>
          <w:trHeight w:val="136"/>
        </w:trPr>
        <w:tc>
          <w:tcPr>
            <w:tcW w:w="565" w:type="pct"/>
            <w:tcBorders>
              <w:top w:val="single" w:sz="4" w:space="0" w:color="auto"/>
              <w:bottom w:val="single" w:sz="4" w:space="0" w:color="auto"/>
            </w:tcBorders>
            <w:vAlign w:val="center"/>
          </w:tcPr>
          <w:p w14:paraId="245B9C20"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lang w:val="en-US"/>
              </w:rPr>
              <w:t>cpa1</w:t>
            </w:r>
          </w:p>
        </w:tc>
        <w:tc>
          <w:tcPr>
            <w:tcW w:w="3557" w:type="pct"/>
            <w:tcBorders>
              <w:top w:val="single" w:sz="4" w:space="0" w:color="auto"/>
              <w:bottom w:val="single" w:sz="4" w:space="0" w:color="auto"/>
            </w:tcBorders>
            <w:vAlign w:val="center"/>
          </w:tcPr>
          <w:p w14:paraId="69813D4E"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F:GCTAATGTTACTGCCGTTGA</w:t>
            </w:r>
          </w:p>
          <w:p w14:paraId="1E19D6B2"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R:CCTCTGATACATCGTGTAAG</w:t>
            </w:r>
          </w:p>
        </w:tc>
        <w:tc>
          <w:tcPr>
            <w:tcW w:w="877" w:type="pct"/>
            <w:tcBorders>
              <w:top w:val="single" w:sz="4" w:space="0" w:color="auto"/>
              <w:bottom w:val="single" w:sz="4" w:space="0" w:color="auto"/>
            </w:tcBorders>
            <w:vAlign w:val="center"/>
          </w:tcPr>
          <w:p w14:paraId="604E19B8"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324</w:t>
            </w:r>
          </w:p>
          <w:p w14:paraId="2F3D8462" w14:textId="77777777" w:rsidR="00D658AF" w:rsidRPr="00843F39" w:rsidRDefault="00D658AF" w:rsidP="00566049">
            <w:pPr>
              <w:spacing w:after="0" w:line="240" w:lineRule="auto"/>
              <w:rPr>
                <w:rFonts w:ascii="Times New Roman" w:hAnsi="Times New Roman" w:cs="Times New Roman"/>
                <w:sz w:val="24"/>
                <w:szCs w:val="24"/>
                <w:lang w:val="en-US"/>
              </w:rPr>
            </w:pPr>
          </w:p>
        </w:tc>
      </w:tr>
      <w:tr w:rsidR="00D658AF" w:rsidRPr="00843F39" w14:paraId="6508E7E5" w14:textId="77777777" w:rsidTr="00414893">
        <w:trPr>
          <w:trHeight w:val="136"/>
        </w:trPr>
        <w:tc>
          <w:tcPr>
            <w:tcW w:w="565" w:type="pct"/>
            <w:tcBorders>
              <w:top w:val="single" w:sz="4" w:space="0" w:color="auto"/>
              <w:bottom w:val="single" w:sz="4" w:space="0" w:color="auto"/>
            </w:tcBorders>
            <w:vAlign w:val="center"/>
          </w:tcPr>
          <w:p w14:paraId="04557658"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lang w:val="en-US"/>
              </w:rPr>
              <w:t>cpb</w:t>
            </w:r>
          </w:p>
        </w:tc>
        <w:tc>
          <w:tcPr>
            <w:tcW w:w="3557" w:type="pct"/>
            <w:tcBorders>
              <w:top w:val="single" w:sz="4" w:space="0" w:color="auto"/>
              <w:bottom w:val="single" w:sz="4" w:space="0" w:color="auto"/>
            </w:tcBorders>
            <w:vAlign w:val="center"/>
          </w:tcPr>
          <w:p w14:paraId="5DA9C351" w14:textId="77777777" w:rsidR="00D658AF" w:rsidRPr="00843F39" w:rsidRDefault="00D658AF" w:rsidP="00566049">
            <w:pPr>
              <w:spacing w:after="0" w:line="240" w:lineRule="auto"/>
              <w:rPr>
                <w:rFonts w:ascii="Times New Roman" w:hAnsi="Times New Roman" w:cs="Times New Roman"/>
                <w:sz w:val="24"/>
                <w:szCs w:val="24"/>
                <w:shd w:val="clear" w:color="auto" w:fill="FFFFFF"/>
                <w:lang w:val="en-US"/>
              </w:rPr>
            </w:pPr>
            <w:r w:rsidRPr="00843F39">
              <w:rPr>
                <w:rFonts w:ascii="Times New Roman" w:hAnsi="Times New Roman" w:cs="Times New Roman"/>
                <w:sz w:val="24"/>
                <w:szCs w:val="24"/>
                <w:lang w:val="en-US"/>
              </w:rPr>
              <w:t>F:</w:t>
            </w:r>
            <w:r w:rsidRPr="00843F39">
              <w:rPr>
                <w:rFonts w:ascii="Times New Roman" w:hAnsi="Times New Roman" w:cs="Times New Roman"/>
                <w:sz w:val="24"/>
                <w:szCs w:val="24"/>
                <w:shd w:val="clear" w:color="auto" w:fill="FFFFFF"/>
                <w:lang w:val="en-US"/>
              </w:rPr>
              <w:t>TCCTTTCTTGAGGGAGGATAAA</w:t>
            </w:r>
          </w:p>
          <w:p w14:paraId="54B6E0DA"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R:TGAACCTCCTATTTTGTATCCCA</w:t>
            </w:r>
          </w:p>
        </w:tc>
        <w:tc>
          <w:tcPr>
            <w:tcW w:w="877" w:type="pct"/>
            <w:tcBorders>
              <w:top w:val="single" w:sz="4" w:space="0" w:color="auto"/>
              <w:bottom w:val="single" w:sz="4" w:space="0" w:color="auto"/>
            </w:tcBorders>
            <w:vAlign w:val="center"/>
          </w:tcPr>
          <w:p w14:paraId="06DCF0A7"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611</w:t>
            </w:r>
          </w:p>
        </w:tc>
      </w:tr>
      <w:tr w:rsidR="00D658AF" w:rsidRPr="00843F39" w14:paraId="00BA0E12" w14:textId="77777777" w:rsidTr="00414893">
        <w:trPr>
          <w:trHeight w:val="136"/>
        </w:trPr>
        <w:tc>
          <w:tcPr>
            <w:tcW w:w="565" w:type="pct"/>
            <w:tcBorders>
              <w:top w:val="single" w:sz="4" w:space="0" w:color="auto"/>
              <w:bottom w:val="single" w:sz="4" w:space="0" w:color="auto"/>
            </w:tcBorders>
            <w:vAlign w:val="center"/>
          </w:tcPr>
          <w:p w14:paraId="21B522FF"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shd w:val="clear" w:color="auto" w:fill="FFFFFF"/>
                <w:lang w:val="en-US"/>
              </w:rPr>
              <w:t>etx</w:t>
            </w:r>
          </w:p>
        </w:tc>
        <w:tc>
          <w:tcPr>
            <w:tcW w:w="3557" w:type="pct"/>
            <w:tcBorders>
              <w:top w:val="single" w:sz="4" w:space="0" w:color="auto"/>
              <w:bottom w:val="single" w:sz="4" w:space="0" w:color="auto"/>
            </w:tcBorders>
            <w:vAlign w:val="center"/>
          </w:tcPr>
          <w:p w14:paraId="3D0C4C35" w14:textId="77777777" w:rsidR="00D658AF" w:rsidRPr="00843F39" w:rsidRDefault="00D658AF" w:rsidP="00566049">
            <w:pPr>
              <w:spacing w:after="0" w:line="240" w:lineRule="auto"/>
              <w:rPr>
                <w:rFonts w:ascii="Times New Roman" w:hAnsi="Times New Roman" w:cs="Times New Roman"/>
                <w:sz w:val="24"/>
                <w:szCs w:val="24"/>
                <w:shd w:val="clear" w:color="auto" w:fill="FFFFFF"/>
                <w:lang w:val="en-US"/>
              </w:rPr>
            </w:pPr>
            <w:r w:rsidRPr="00843F39">
              <w:rPr>
                <w:rFonts w:ascii="Times New Roman" w:hAnsi="Times New Roman" w:cs="Times New Roman"/>
                <w:sz w:val="24"/>
                <w:szCs w:val="24"/>
                <w:lang w:val="en-US"/>
              </w:rPr>
              <w:t>F:</w:t>
            </w:r>
            <w:r w:rsidRPr="00843F39">
              <w:rPr>
                <w:rFonts w:ascii="Times New Roman" w:hAnsi="Times New Roman" w:cs="Times New Roman"/>
                <w:sz w:val="24"/>
                <w:szCs w:val="24"/>
                <w:shd w:val="clear" w:color="auto" w:fill="FFFFFF"/>
                <w:lang w:val="en-US"/>
              </w:rPr>
              <w:t>TGGGAACTTCGATACAAGCA</w:t>
            </w:r>
          </w:p>
          <w:p w14:paraId="1BD4503E"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w:t>
            </w:r>
            <w:r w:rsidRPr="00843F39">
              <w:rPr>
                <w:rFonts w:ascii="Times New Roman" w:hAnsi="Times New Roman" w:cs="Times New Roman"/>
                <w:sz w:val="24"/>
                <w:szCs w:val="24"/>
                <w:shd w:val="clear" w:color="auto" w:fill="FFFFFF"/>
                <w:lang w:val="en-US"/>
              </w:rPr>
              <w:t>TTAACTCATCTCCCATAACTGCAC</w:t>
            </w:r>
          </w:p>
        </w:tc>
        <w:tc>
          <w:tcPr>
            <w:tcW w:w="877" w:type="pct"/>
            <w:tcBorders>
              <w:top w:val="single" w:sz="4" w:space="0" w:color="auto"/>
              <w:bottom w:val="single" w:sz="4" w:space="0" w:color="auto"/>
            </w:tcBorders>
            <w:vAlign w:val="center"/>
          </w:tcPr>
          <w:p w14:paraId="3B171CD6"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396</w:t>
            </w:r>
          </w:p>
        </w:tc>
      </w:tr>
      <w:tr w:rsidR="00D658AF" w:rsidRPr="00843F39" w14:paraId="7ADBB7FD" w14:textId="77777777" w:rsidTr="00414893">
        <w:trPr>
          <w:trHeight w:val="136"/>
        </w:trPr>
        <w:tc>
          <w:tcPr>
            <w:tcW w:w="565" w:type="pct"/>
            <w:tcBorders>
              <w:top w:val="single" w:sz="4" w:space="0" w:color="auto"/>
              <w:bottom w:val="single" w:sz="4" w:space="0" w:color="auto"/>
            </w:tcBorders>
            <w:vAlign w:val="center"/>
          </w:tcPr>
          <w:p w14:paraId="7CBA7139" w14:textId="0472B09B" w:rsidR="00D658AF" w:rsidRPr="00843F39" w:rsidRDefault="00A832BC" w:rsidP="00566049">
            <w:pPr>
              <w:spacing w:after="0" w:line="240" w:lineRule="auto"/>
              <w:rPr>
                <w:rFonts w:ascii="Times New Roman" w:hAnsi="Times New Roman" w:cs="Times New Roman"/>
                <w:i/>
                <w:iCs/>
                <w:sz w:val="24"/>
                <w:szCs w:val="24"/>
                <w:lang w:val="en-US"/>
              </w:rPr>
            </w:pPr>
            <w:r w:rsidRPr="00843F39">
              <w:rPr>
                <w:rFonts w:ascii="Times New Roman" w:eastAsia="Times New Roman" w:hAnsi="Times New Roman" w:cs="Times New Roman"/>
                <w:i/>
                <w:iCs/>
                <w:sz w:val="24"/>
                <w:szCs w:val="24"/>
                <w:lang w:val="en-US" w:eastAsia="ru-RU"/>
              </w:rPr>
              <w:t>cdtB</w:t>
            </w:r>
          </w:p>
        </w:tc>
        <w:tc>
          <w:tcPr>
            <w:tcW w:w="3557" w:type="pct"/>
            <w:tcBorders>
              <w:top w:val="single" w:sz="4" w:space="0" w:color="auto"/>
              <w:bottom w:val="single" w:sz="4" w:space="0" w:color="auto"/>
            </w:tcBorders>
            <w:shd w:val="clear" w:color="auto" w:fill="FFFFFF" w:themeFill="background1"/>
            <w:vAlign w:val="center"/>
          </w:tcPr>
          <w:p w14:paraId="179689C0" w14:textId="77777777" w:rsidR="00D658AF" w:rsidRPr="00843F39" w:rsidRDefault="00D658AF" w:rsidP="00566049">
            <w:pPr>
              <w:spacing w:after="0" w:line="240" w:lineRule="auto"/>
              <w:rPr>
                <w:rFonts w:ascii="Times New Roman" w:hAnsi="Times New Roman" w:cs="Times New Roman"/>
                <w:sz w:val="24"/>
                <w:szCs w:val="24"/>
                <w:shd w:val="clear" w:color="auto" w:fill="FFFFFF"/>
                <w:lang w:val="en-US"/>
              </w:rPr>
            </w:pPr>
            <w:r w:rsidRPr="00843F39">
              <w:rPr>
                <w:rFonts w:ascii="Times New Roman" w:hAnsi="Times New Roman" w:cs="Times New Roman"/>
                <w:sz w:val="24"/>
                <w:szCs w:val="24"/>
                <w:lang w:val="en-US"/>
              </w:rPr>
              <w:t>F:</w:t>
            </w:r>
            <w:r w:rsidRPr="00843F39">
              <w:rPr>
                <w:rFonts w:ascii="Times New Roman" w:hAnsi="Times New Roman" w:cs="Times New Roman"/>
                <w:sz w:val="24"/>
                <w:szCs w:val="24"/>
                <w:shd w:val="clear" w:color="auto" w:fill="FFFFFF"/>
                <w:lang w:val="en-US"/>
              </w:rPr>
              <w:t>TTGACCCAAAGTTGATGTCTGATTG</w:t>
            </w:r>
          </w:p>
          <w:p w14:paraId="052F5B4D"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w:t>
            </w:r>
            <w:r w:rsidRPr="00843F39">
              <w:rPr>
                <w:rFonts w:ascii="Times New Roman" w:hAnsi="Times New Roman" w:cs="Times New Roman"/>
                <w:sz w:val="24"/>
                <w:szCs w:val="24"/>
                <w:shd w:val="clear" w:color="auto" w:fill="FFFFFF"/>
                <w:lang w:val="en-US"/>
              </w:rPr>
              <w:t>CGGATCTCTTGCTTCAGTCTTTATAG</w:t>
            </w:r>
          </w:p>
        </w:tc>
        <w:tc>
          <w:tcPr>
            <w:tcW w:w="877" w:type="pct"/>
            <w:tcBorders>
              <w:top w:val="single" w:sz="4" w:space="0" w:color="auto"/>
              <w:bottom w:val="single" w:sz="4" w:space="0" w:color="auto"/>
            </w:tcBorders>
            <w:vAlign w:val="center"/>
          </w:tcPr>
          <w:p w14:paraId="04CE5691" w14:textId="77777777" w:rsidR="00D658AF" w:rsidRPr="00843F39" w:rsidRDefault="00D658AF" w:rsidP="00566049">
            <w:pPr>
              <w:spacing w:after="0" w:line="240" w:lineRule="auto"/>
              <w:rPr>
                <w:rFonts w:ascii="Times New Roman" w:hAnsi="Times New Roman" w:cs="Times New Roman"/>
                <w:sz w:val="24"/>
                <w:szCs w:val="24"/>
                <w:vertAlign w:val="superscript"/>
                <w:lang w:val="en-US"/>
              </w:rPr>
            </w:pPr>
            <w:r w:rsidRPr="00843F39">
              <w:rPr>
                <w:rFonts w:ascii="Times New Roman" w:hAnsi="Times New Roman" w:cs="Times New Roman"/>
                <w:sz w:val="24"/>
                <w:szCs w:val="24"/>
                <w:lang w:val="en-US"/>
              </w:rPr>
              <w:t>262</w:t>
            </w:r>
          </w:p>
        </w:tc>
      </w:tr>
      <w:tr w:rsidR="00D658AF" w:rsidRPr="00843F39" w14:paraId="05C64455" w14:textId="77777777" w:rsidTr="00414893">
        <w:trPr>
          <w:trHeight w:val="136"/>
        </w:trPr>
        <w:tc>
          <w:tcPr>
            <w:tcW w:w="565" w:type="pct"/>
            <w:tcBorders>
              <w:top w:val="single" w:sz="4" w:space="0" w:color="auto"/>
              <w:bottom w:val="single" w:sz="4" w:space="0" w:color="auto"/>
            </w:tcBorders>
            <w:vAlign w:val="center"/>
          </w:tcPr>
          <w:p w14:paraId="5A2E5168"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shd w:val="clear" w:color="auto" w:fill="FFFFFF"/>
                <w:lang w:val="en-US"/>
              </w:rPr>
              <w:t>tcdA</w:t>
            </w:r>
          </w:p>
        </w:tc>
        <w:tc>
          <w:tcPr>
            <w:tcW w:w="3557" w:type="pct"/>
            <w:tcBorders>
              <w:top w:val="single" w:sz="4" w:space="0" w:color="auto"/>
              <w:bottom w:val="single" w:sz="4" w:space="0" w:color="auto"/>
            </w:tcBorders>
            <w:vAlign w:val="center"/>
          </w:tcPr>
          <w:p w14:paraId="3DF5DD38" w14:textId="37125F73" w:rsidR="00D658AF" w:rsidRPr="00843F39" w:rsidRDefault="00D658AF" w:rsidP="00566049">
            <w:pPr>
              <w:spacing w:after="0" w:line="240" w:lineRule="auto"/>
              <w:rPr>
                <w:rFonts w:ascii="Times New Roman" w:hAnsi="Times New Roman" w:cs="Times New Roman"/>
                <w:sz w:val="24"/>
                <w:szCs w:val="24"/>
                <w:shd w:val="clear" w:color="auto" w:fill="FFFFFF"/>
                <w:lang w:val="en-US"/>
              </w:rPr>
            </w:pPr>
            <w:r w:rsidRPr="00843F39">
              <w:rPr>
                <w:rFonts w:ascii="Times New Roman" w:hAnsi="Times New Roman" w:cs="Times New Roman"/>
                <w:sz w:val="24"/>
                <w:szCs w:val="24"/>
                <w:lang w:val="en-US"/>
              </w:rPr>
              <w:t>F:</w:t>
            </w:r>
            <w:r w:rsidRPr="00843F39">
              <w:rPr>
                <w:rFonts w:ascii="Times New Roman" w:hAnsi="Times New Roman" w:cs="Times New Roman"/>
                <w:sz w:val="24"/>
                <w:szCs w:val="24"/>
                <w:shd w:val="clear" w:color="auto" w:fill="FFFFFF"/>
                <w:lang w:val="en-US"/>
              </w:rPr>
              <w:t>GCATGATAAGGCAACTTCAGTGGTA</w:t>
            </w:r>
          </w:p>
          <w:p w14:paraId="1C349067"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w:t>
            </w:r>
            <w:r w:rsidRPr="00843F39">
              <w:rPr>
                <w:rFonts w:ascii="Times New Roman" w:hAnsi="Times New Roman" w:cs="Times New Roman"/>
                <w:sz w:val="24"/>
                <w:szCs w:val="24"/>
                <w:shd w:val="clear" w:color="auto" w:fill="FFFFFF"/>
                <w:lang w:val="en-US"/>
              </w:rPr>
              <w:t>AGTTCCTCCTGCTCCATCAAATG</w:t>
            </w:r>
          </w:p>
        </w:tc>
        <w:tc>
          <w:tcPr>
            <w:tcW w:w="877" w:type="pct"/>
            <w:tcBorders>
              <w:top w:val="single" w:sz="4" w:space="0" w:color="auto"/>
              <w:bottom w:val="single" w:sz="4" w:space="0" w:color="auto"/>
            </w:tcBorders>
            <w:vAlign w:val="center"/>
          </w:tcPr>
          <w:p w14:paraId="279477D7"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629</w:t>
            </w:r>
          </w:p>
        </w:tc>
      </w:tr>
      <w:tr w:rsidR="00D658AF" w:rsidRPr="00843F39" w14:paraId="0EFEDACE" w14:textId="77777777" w:rsidTr="00414893">
        <w:trPr>
          <w:trHeight w:val="136"/>
        </w:trPr>
        <w:tc>
          <w:tcPr>
            <w:tcW w:w="565" w:type="pct"/>
            <w:tcBorders>
              <w:top w:val="single" w:sz="4" w:space="0" w:color="auto"/>
              <w:bottom w:val="single" w:sz="4" w:space="0" w:color="auto"/>
            </w:tcBorders>
            <w:vAlign w:val="center"/>
          </w:tcPr>
          <w:p w14:paraId="22382076" w14:textId="77777777" w:rsidR="00D658AF" w:rsidRPr="00843F39" w:rsidRDefault="00D658AF" w:rsidP="00566049">
            <w:pPr>
              <w:spacing w:after="0" w:line="240" w:lineRule="auto"/>
              <w:rPr>
                <w:rFonts w:ascii="Times New Roman" w:hAnsi="Times New Roman" w:cs="Times New Roman"/>
                <w:i/>
                <w:iCs/>
                <w:sz w:val="24"/>
                <w:szCs w:val="24"/>
                <w:lang w:val="en-US"/>
              </w:rPr>
            </w:pPr>
            <w:r w:rsidRPr="00843F39">
              <w:rPr>
                <w:rFonts w:ascii="Times New Roman" w:hAnsi="Times New Roman" w:cs="Times New Roman"/>
                <w:i/>
                <w:iCs/>
                <w:sz w:val="24"/>
                <w:szCs w:val="24"/>
                <w:lang w:val="en-US"/>
              </w:rPr>
              <w:t>tcdB</w:t>
            </w:r>
          </w:p>
        </w:tc>
        <w:tc>
          <w:tcPr>
            <w:tcW w:w="3557" w:type="pct"/>
            <w:tcBorders>
              <w:top w:val="single" w:sz="4" w:space="0" w:color="auto"/>
              <w:bottom w:val="single" w:sz="4" w:space="0" w:color="auto"/>
            </w:tcBorders>
            <w:vAlign w:val="center"/>
          </w:tcPr>
          <w:p w14:paraId="5E420F74" w14:textId="77777777" w:rsidR="00D658AF" w:rsidRPr="00843F39" w:rsidRDefault="00D658AF" w:rsidP="00566049">
            <w:pPr>
              <w:spacing w:after="0" w:line="240" w:lineRule="auto"/>
              <w:rPr>
                <w:rFonts w:ascii="Times New Roman" w:hAnsi="Times New Roman" w:cs="Times New Roman"/>
                <w:sz w:val="24"/>
                <w:szCs w:val="24"/>
                <w:shd w:val="clear" w:color="auto" w:fill="FFFFFF"/>
                <w:lang w:val="en-US"/>
              </w:rPr>
            </w:pPr>
            <w:r w:rsidRPr="00843F39">
              <w:rPr>
                <w:rFonts w:ascii="Times New Roman" w:hAnsi="Times New Roman" w:cs="Times New Roman"/>
                <w:sz w:val="24"/>
                <w:szCs w:val="24"/>
                <w:lang w:val="en-US"/>
              </w:rPr>
              <w:t>F:</w:t>
            </w:r>
            <w:r w:rsidRPr="00843F39">
              <w:rPr>
                <w:rFonts w:ascii="Times New Roman" w:hAnsi="Times New Roman" w:cs="Times New Roman"/>
                <w:sz w:val="24"/>
                <w:szCs w:val="24"/>
                <w:shd w:val="clear" w:color="auto" w:fill="FFFFFF"/>
                <w:lang w:val="en-US"/>
              </w:rPr>
              <w:t>CCAAARTGGAGTGTTACAAACAGGTG</w:t>
            </w:r>
          </w:p>
          <w:p w14:paraId="2757C503"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R:</w:t>
            </w:r>
            <w:r w:rsidRPr="00843F39">
              <w:rPr>
                <w:rFonts w:ascii="Times New Roman" w:hAnsi="Times New Roman" w:cs="Times New Roman"/>
                <w:sz w:val="24"/>
                <w:szCs w:val="24"/>
                <w:shd w:val="clear" w:color="auto" w:fill="FFFFFF"/>
                <w:lang w:val="en-US"/>
              </w:rPr>
              <w:t>GCATTTCTCCATTCTCAGCAAAGTA</w:t>
            </w:r>
          </w:p>
        </w:tc>
        <w:tc>
          <w:tcPr>
            <w:tcW w:w="877" w:type="pct"/>
            <w:tcBorders>
              <w:top w:val="single" w:sz="4" w:space="0" w:color="auto"/>
              <w:bottom w:val="single" w:sz="4" w:space="0" w:color="auto"/>
            </w:tcBorders>
            <w:vAlign w:val="center"/>
          </w:tcPr>
          <w:p w14:paraId="6D2DBED5" w14:textId="77777777" w:rsidR="00D658AF" w:rsidRPr="00843F39" w:rsidRDefault="00D658AF" w:rsidP="00566049">
            <w:pPr>
              <w:spacing w:after="0" w:line="240" w:lineRule="auto"/>
              <w:rPr>
                <w:rFonts w:ascii="Times New Roman" w:hAnsi="Times New Roman" w:cs="Times New Roman"/>
                <w:sz w:val="24"/>
                <w:szCs w:val="24"/>
                <w:lang w:val="en-US"/>
              </w:rPr>
            </w:pPr>
            <w:r w:rsidRPr="00843F39">
              <w:rPr>
                <w:rFonts w:ascii="Times New Roman" w:hAnsi="Times New Roman" w:cs="Times New Roman"/>
                <w:sz w:val="24"/>
                <w:szCs w:val="24"/>
                <w:lang w:val="en-US"/>
              </w:rPr>
              <w:t>410</w:t>
            </w:r>
          </w:p>
        </w:tc>
      </w:tr>
    </w:tbl>
    <w:p w14:paraId="0F5386E0" w14:textId="553BDB2B" w:rsidR="00D658AF" w:rsidRPr="00843F39" w:rsidRDefault="00D658AF" w:rsidP="00566049">
      <w:pPr>
        <w:pStyle w:val="para"/>
        <w:ind w:firstLine="0"/>
        <w:jc w:val="both"/>
        <w:rPr>
          <w:rFonts w:ascii="Times New Roman" w:hAnsi="Times New Roman"/>
          <w:color w:val="FF0000"/>
          <w:sz w:val="24"/>
          <w:szCs w:val="24"/>
        </w:rPr>
      </w:pPr>
    </w:p>
    <w:p w14:paraId="7453F090" w14:textId="5340AC63" w:rsidR="006B7072" w:rsidRPr="00843F39" w:rsidRDefault="006B7072" w:rsidP="00566049">
      <w:pPr>
        <w:pStyle w:val="para"/>
        <w:ind w:firstLine="0"/>
        <w:jc w:val="both"/>
        <w:rPr>
          <w:rFonts w:ascii="Times New Roman" w:hAnsi="Times New Roman"/>
          <w:color w:val="FF0000"/>
          <w:sz w:val="24"/>
          <w:szCs w:val="24"/>
        </w:rPr>
      </w:pPr>
      <w:r w:rsidRPr="00843F39">
        <w:rPr>
          <w:rFonts w:ascii="Times New Roman" w:hAnsi="Times New Roman"/>
          <w:i/>
          <w:iCs/>
          <w:sz w:val="24"/>
          <w:szCs w:val="24"/>
          <w:lang w:eastAsia="ru-RU"/>
        </w:rPr>
        <w:t>2.4. Investigating the silo microbiome using sequencing and bioinformatics</w:t>
      </w:r>
    </w:p>
    <w:p w14:paraId="3383F37D" w14:textId="48B73392" w:rsidR="00381968" w:rsidRPr="00843F39" w:rsidRDefault="006B7072" w:rsidP="00566049">
      <w:pPr>
        <w:pStyle w:val="para"/>
        <w:jc w:val="both"/>
        <w:rPr>
          <w:rFonts w:ascii="Times New Roman" w:hAnsi="Times New Roman"/>
          <w:color w:val="FF0000"/>
          <w:sz w:val="24"/>
          <w:szCs w:val="24"/>
        </w:rPr>
      </w:pPr>
      <w:r w:rsidRPr="00843F39">
        <w:rPr>
          <w:rFonts w:ascii="Times New Roman" w:hAnsi="Times New Roman"/>
          <w:sz w:val="24"/>
          <w:szCs w:val="24"/>
          <w:lang w:eastAsia="ru-RU"/>
        </w:rPr>
        <w:t>To study the microbial community of silos, high-throughput metagenomic next-generation sequencing (NGS) based on a fragment of the 16S rRNA gene was used, which allows for the metagenomic composition of the microbiota and taxonomic affiliation of its identified representatives to be characterized with sufficient accuracy (e.g., [</w:t>
      </w:r>
      <w:r w:rsidR="00444CDA" w:rsidRPr="00843F39">
        <w:rPr>
          <w:rFonts w:ascii="Times New Roman" w:hAnsi="Times New Roman"/>
          <w:sz w:val="24"/>
          <w:szCs w:val="24"/>
          <w:lang w:eastAsia="ru-RU"/>
        </w:rPr>
        <w:t>1,7,23</w:t>
      </w:r>
      <w:r w:rsidRPr="00843F39">
        <w:rPr>
          <w:rFonts w:ascii="Times New Roman" w:hAnsi="Times New Roman"/>
          <w:sz w:val="24"/>
          <w:szCs w:val="24"/>
          <w:lang w:eastAsia="ru-RU"/>
        </w:rPr>
        <w:t xml:space="preserve">]). Samples were collected under aseptic conditions as strict as possible for these methods and </w:t>
      </w:r>
      <w:r w:rsidRPr="00843F39">
        <w:rPr>
          <w:rFonts w:ascii="Times New Roman" w:hAnsi="Times New Roman"/>
          <w:sz w:val="24"/>
          <w:szCs w:val="24"/>
          <w:shd w:val="clear" w:color="auto" w:fill="FFFFFF"/>
        </w:rPr>
        <w:t>dynamically, i.e., on Days 3, 8, 15 and 30</w:t>
      </w:r>
      <w:r w:rsidRPr="00843F39">
        <w:rPr>
          <w:rFonts w:ascii="Times New Roman" w:hAnsi="Times New Roman"/>
          <w:sz w:val="24"/>
          <w:szCs w:val="24"/>
          <w:lang w:eastAsia="ru-RU"/>
        </w:rPr>
        <w:t>. The collected samples were immediately placed in sterile plastic vials. All samples were frozen at −20 °C for subsequent DNA extraction.</w:t>
      </w:r>
    </w:p>
    <w:p w14:paraId="7B83ED4B" w14:textId="367EFFB5" w:rsidR="00DC049D" w:rsidRPr="00843F39" w:rsidRDefault="006B7072"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 xml:space="preserve">To analyze the microbiome in the samples, DNA was isolated from the samples using the Genomic DNA Purification Kit (Thermo Fisher Scientific, Inc., USA) according to the manufacturer's instructions. </w:t>
      </w:r>
      <w:r w:rsidRPr="00843F39">
        <w:rPr>
          <w:rFonts w:ascii="Times New Roman" w:hAnsi="Times New Roman"/>
          <w:sz w:val="24"/>
          <w:szCs w:val="24"/>
          <w:shd w:val="clear" w:color="auto" w:fill="FFFFFF"/>
        </w:rPr>
        <w:lastRenderedPageBreak/>
        <w:t>Amplification reactions for subsequent NGS sequencing were performed using a DTlite amplifier (DNA-Technology, LLC, Moscow, Russia) using eubacterial primers (Integrated DNA Technologies, Inc., USA): 343F (5'-CTCCTACGGRRSGCAGCAG-3') and 806R (5'-GGACTACNVGGGTWTCTAAT-3'), flanking the V1V3 region of the 16S rRNA gene. Metagenomic sequencing was performed using a MiSeq genomic sequencer (Illumina, Inc., USA) and the MiSeq Reagent Kit v3 (Illumina, Inc., USA). The maximum length of the obtained sequences was 2 </w:t>
      </w:r>
      <w:r w:rsidRPr="00843F39">
        <w:rPr>
          <w:rFonts w:ascii="Times New Roman" w:hAnsi="Times New Roman"/>
          <w:sz w:val="24"/>
          <w:szCs w:val="24"/>
          <w:shd w:val="clear" w:color="auto" w:fill="FFFFFF"/>
        </w:rPr>
        <w:sym w:font="Symbol" w:char="F0B4"/>
      </w:r>
      <w:r w:rsidRPr="00843F39">
        <w:rPr>
          <w:rFonts w:ascii="Times New Roman" w:hAnsi="Times New Roman"/>
          <w:sz w:val="24"/>
          <w:szCs w:val="24"/>
          <w:shd w:val="clear" w:color="auto" w:fill="FFFFFF"/>
        </w:rPr>
        <w:t> 300 bp. Chimeric sequences were excluded from the analysis using the USEARCH 7.0 program (http://drive5.com/usearch/). The obtained 2 </w:t>
      </w:r>
      <w:r w:rsidRPr="00843F39">
        <w:rPr>
          <w:rFonts w:ascii="Times New Roman" w:hAnsi="Times New Roman"/>
          <w:sz w:val="24"/>
          <w:szCs w:val="24"/>
          <w:shd w:val="clear" w:color="auto" w:fill="FFFFFF"/>
        </w:rPr>
        <w:sym w:font="Symbol" w:char="F0B4"/>
      </w:r>
      <w:r w:rsidRPr="00843F39">
        <w:rPr>
          <w:rFonts w:ascii="Times New Roman" w:hAnsi="Times New Roman"/>
          <w:sz w:val="24"/>
          <w:szCs w:val="24"/>
          <w:shd w:val="clear" w:color="auto" w:fill="FFFFFF"/>
        </w:rPr>
        <w:t> 300 bp reads were processed using the CLC Bio Genomics Workbench 7.0 platform for bioinformatics analysis (QIAGEN, The Netherlands) that included overlapping, quality filtering (QV &gt; 15), and primer trimming. The taxonomic affiliation of microorganisms to genus was detected using the RDP Classifier program.</w:t>
      </w:r>
    </w:p>
    <w:p w14:paraId="41248212" w14:textId="309EB2AC" w:rsidR="006B7072" w:rsidRPr="00843F39" w:rsidRDefault="006B7072" w:rsidP="00566049">
      <w:pPr>
        <w:pStyle w:val="para"/>
        <w:ind w:firstLine="0"/>
        <w:jc w:val="both"/>
        <w:rPr>
          <w:rFonts w:ascii="Times New Roman" w:hAnsi="Times New Roman"/>
          <w:sz w:val="24"/>
          <w:szCs w:val="24"/>
          <w:shd w:val="clear" w:color="auto" w:fill="FFFFFF"/>
        </w:rPr>
      </w:pPr>
    </w:p>
    <w:p w14:paraId="53394AEC" w14:textId="57FC22CA" w:rsidR="006B7072" w:rsidRPr="00843F39" w:rsidRDefault="006B7072" w:rsidP="00566049">
      <w:pPr>
        <w:pStyle w:val="para"/>
        <w:ind w:firstLine="0"/>
        <w:jc w:val="both"/>
        <w:rPr>
          <w:rFonts w:ascii="Times New Roman" w:hAnsi="Times New Roman"/>
          <w:color w:val="FF0000"/>
          <w:sz w:val="24"/>
          <w:szCs w:val="24"/>
        </w:rPr>
      </w:pPr>
      <w:r w:rsidRPr="00843F39">
        <w:rPr>
          <w:rFonts w:ascii="Times New Roman" w:hAnsi="Times New Roman"/>
          <w:i/>
          <w:iCs/>
          <w:kern w:val="2"/>
          <w:sz w:val="24"/>
          <w:szCs w:val="24"/>
          <w14:ligatures w14:val="standardContextual"/>
        </w:rPr>
        <w:t>2.5. Statistical analysis</w:t>
      </w:r>
    </w:p>
    <w:p w14:paraId="51E1A54D" w14:textId="47875234" w:rsidR="00B4023E" w:rsidRPr="00843F39" w:rsidRDefault="006B7072" w:rsidP="00566049">
      <w:pPr>
        <w:pStyle w:val="para"/>
        <w:jc w:val="both"/>
        <w:rPr>
          <w:rFonts w:ascii="Times New Roman" w:hAnsi="Times New Roman"/>
          <w:sz w:val="24"/>
          <w:szCs w:val="24"/>
        </w:rPr>
      </w:pPr>
      <w:r w:rsidRPr="00843F39">
        <w:rPr>
          <w:rFonts w:ascii="Times New Roman" w:hAnsi="Times New Roman"/>
          <w:kern w:val="2"/>
          <w:sz w:val="24"/>
          <w:szCs w:val="24"/>
          <w14:ligatures w14:val="standardContextual"/>
        </w:rPr>
        <w:t>Mathematical and statistical processing of the results was performed using the multi-factor analysis of variance (ANOVA) method in Microsoft Excel XP/2003 and RStudio (Version 1.1.453; https://rstudio.com). The significance of differences was established using Student's t-test, and the differences were considered statistically significant at</w:t>
      </w:r>
      <w:r w:rsidRPr="00843F39">
        <w:rPr>
          <w:rFonts w:ascii="Times New Roman" w:hAnsi="Times New Roman"/>
          <w:i/>
          <w:iCs/>
          <w:sz w:val="24"/>
          <w:szCs w:val="24"/>
          <w:shd w:val="clear" w:color="auto" w:fill="FFFFFF"/>
        </w:rPr>
        <w:t xml:space="preserve"> p</w:t>
      </w:r>
      <w:r w:rsidRPr="00843F39">
        <w:rPr>
          <w:rFonts w:ascii="Times New Roman" w:hAnsi="Times New Roman"/>
          <w:sz w:val="24"/>
          <w:szCs w:val="24"/>
          <w:shd w:val="clear" w:color="auto" w:fill="FFFFFF"/>
        </w:rPr>
        <w:t> &lt; </w:t>
      </w:r>
      <w:r w:rsidRPr="00843F39">
        <w:rPr>
          <w:rFonts w:ascii="Times New Roman" w:hAnsi="Times New Roman"/>
          <w:kern w:val="2"/>
          <w:sz w:val="24"/>
          <w:szCs w:val="24"/>
          <w14:ligatures w14:val="standardContextual"/>
        </w:rPr>
        <w:t>0.05. In the case of metagenomic NGS</w:t>
      </w:r>
      <w:r w:rsidRPr="00843F39">
        <w:rPr>
          <w:rFonts w:ascii="Times New Roman" w:hAnsi="Times New Roman"/>
          <w:sz w:val="24"/>
          <w:szCs w:val="24"/>
          <w:shd w:val="clear" w:color="auto" w:fill="FFFFFF"/>
        </w:rPr>
        <w:t xml:space="preserve"> data,</w:t>
      </w:r>
      <w:r w:rsidRPr="00843F39">
        <w:rPr>
          <w:rFonts w:ascii="Times New Roman" w:hAnsi="Times New Roman"/>
          <w:kern w:val="2"/>
          <w:sz w:val="24"/>
          <w:szCs w:val="24"/>
          <w14:ligatures w14:val="standardContextual"/>
        </w:rPr>
        <w:t xml:space="preserve"> </w:t>
      </w:r>
      <w:r w:rsidRPr="00843F39">
        <w:rPr>
          <w:rFonts w:ascii="Times New Roman" w:hAnsi="Times New Roman"/>
          <w:sz w:val="24"/>
          <w:szCs w:val="24"/>
          <w:shd w:val="clear" w:color="auto" w:fill="FFFFFF"/>
        </w:rPr>
        <w:t xml:space="preserve">statistical processing and plotting of diagrams were performed using Microsoft Excel </w:t>
      </w:r>
      <w:r w:rsidRPr="00843F39">
        <w:rPr>
          <w:rFonts w:ascii="Times New Roman" w:hAnsi="Times New Roman"/>
          <w:kern w:val="2"/>
          <w:sz w:val="24"/>
          <w:szCs w:val="24"/>
          <w14:ligatures w14:val="standardContextual"/>
        </w:rPr>
        <w:t xml:space="preserve">XP/2003 </w:t>
      </w:r>
      <w:r w:rsidRPr="00843F39">
        <w:rPr>
          <w:rFonts w:ascii="Times New Roman" w:hAnsi="Times New Roman"/>
          <w:sz w:val="24"/>
          <w:szCs w:val="24"/>
          <w:shd w:val="clear" w:color="auto" w:fill="FFFFFF"/>
        </w:rPr>
        <w:t xml:space="preserve">and Past software; Pearson's coefficient was used to calculate correlations. The heatmap by families was constructed taking into account the representation at </w:t>
      </w:r>
      <w:r w:rsidRPr="00843F39">
        <w:rPr>
          <w:rFonts w:ascii="Times New Roman" w:hAnsi="Times New Roman"/>
          <w:i/>
          <w:iCs/>
          <w:sz w:val="24"/>
          <w:szCs w:val="24"/>
          <w:shd w:val="clear" w:color="auto" w:fill="FFFFFF"/>
        </w:rPr>
        <w:t>p</w:t>
      </w:r>
      <w:r w:rsidRPr="00843F39">
        <w:rPr>
          <w:rFonts w:ascii="Times New Roman" w:hAnsi="Times New Roman"/>
          <w:sz w:val="24"/>
          <w:szCs w:val="24"/>
          <w:shd w:val="clear" w:color="auto" w:fill="FFFFFF"/>
        </w:rPr>
        <w:t> &lt; 0.05 (calculated in the limma package, in RStudio)</w:t>
      </w:r>
      <w:r w:rsidRPr="00843F39">
        <w:rPr>
          <w:rFonts w:ascii="Times New Roman" w:hAnsi="Times New Roman"/>
          <w:kern w:val="2"/>
          <w:sz w:val="24"/>
          <w:szCs w:val="24"/>
          <w14:ligatures w14:val="standardContextual"/>
        </w:rPr>
        <w:t xml:space="preserve"> </w:t>
      </w:r>
      <w:r w:rsidRPr="00843F39">
        <w:rPr>
          <w:rFonts w:ascii="Times New Roman" w:hAnsi="Times New Roman"/>
          <w:sz w:val="24"/>
          <w:szCs w:val="24"/>
          <w:shd w:val="clear" w:color="auto" w:fill="FFFFFF"/>
        </w:rPr>
        <w:t xml:space="preserve">using the moderated </w:t>
      </w:r>
      <w:r w:rsidRPr="00843F39">
        <w:rPr>
          <w:rFonts w:ascii="Times New Roman" w:hAnsi="Times New Roman"/>
          <w:i/>
          <w:iCs/>
          <w:sz w:val="24"/>
          <w:szCs w:val="24"/>
          <w:shd w:val="clear" w:color="auto" w:fill="FFFFFF"/>
        </w:rPr>
        <w:t>t</w:t>
      </w:r>
      <w:r w:rsidRPr="00843F39">
        <w:rPr>
          <w:rFonts w:ascii="Times New Roman" w:hAnsi="Times New Roman"/>
          <w:sz w:val="24"/>
          <w:szCs w:val="24"/>
          <w:shd w:val="clear" w:color="auto" w:fill="FFFFFF"/>
        </w:rPr>
        <w:t>-test.</w:t>
      </w:r>
    </w:p>
    <w:p w14:paraId="04CE1F90" w14:textId="5A9E700E" w:rsidR="00B4023E" w:rsidRPr="00843F39" w:rsidRDefault="00B4023E" w:rsidP="00566049">
      <w:pPr>
        <w:pStyle w:val="heading10"/>
        <w:spacing w:line="240" w:lineRule="auto"/>
        <w:jc w:val="both"/>
        <w:rPr>
          <w:rFonts w:ascii="Times New Roman" w:hAnsi="Times New Roman" w:cs="Times New Roman"/>
          <w:szCs w:val="24"/>
          <w:lang w:val="en-US"/>
        </w:rPr>
      </w:pPr>
      <w:r w:rsidRPr="00843F39">
        <w:rPr>
          <w:rFonts w:ascii="Times New Roman" w:hAnsi="Times New Roman" w:cs="Times New Roman"/>
          <w:szCs w:val="24"/>
          <w:lang w:val="en-US"/>
        </w:rPr>
        <w:t>3</w:t>
      </w:r>
      <w:r w:rsidR="002E62DF" w:rsidRPr="00843F39">
        <w:rPr>
          <w:rFonts w:ascii="Times New Roman" w:hAnsi="Times New Roman" w:cs="Times New Roman"/>
          <w:szCs w:val="24"/>
          <w:lang w:val="en-US"/>
        </w:rPr>
        <w:t xml:space="preserve">. </w:t>
      </w:r>
      <w:r w:rsidRPr="00843F39">
        <w:rPr>
          <w:rFonts w:ascii="Times New Roman" w:hAnsi="Times New Roman" w:cs="Times New Roman"/>
          <w:szCs w:val="24"/>
          <w:lang w:val="en-US"/>
        </w:rPr>
        <w:t>Results and Discussion</w:t>
      </w:r>
    </w:p>
    <w:p w14:paraId="1F3BFEB2" w14:textId="77777777" w:rsidR="002D25E9" w:rsidRPr="00843F39" w:rsidRDefault="002D25E9" w:rsidP="005660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sz w:val="24"/>
          <w:szCs w:val="24"/>
          <w:shd w:val="clear" w:color="auto" w:fill="FFFFFF"/>
          <w:lang w:val="en-US"/>
        </w:rPr>
      </w:pPr>
      <w:r w:rsidRPr="00843F39">
        <w:rPr>
          <w:rFonts w:ascii="Times New Roman" w:hAnsi="Times New Roman" w:cs="Times New Roman"/>
          <w:i/>
          <w:iCs/>
          <w:sz w:val="24"/>
          <w:szCs w:val="24"/>
          <w:shd w:val="clear" w:color="auto" w:fill="FFFFFF"/>
          <w:lang w:val="en-US"/>
        </w:rPr>
        <w:t>3.1. Biochemical composition and nutritional value analysis</w:t>
      </w:r>
    </w:p>
    <w:p w14:paraId="1401AABA" w14:textId="37423FB5" w:rsidR="003915DA" w:rsidRPr="00843F39" w:rsidRDefault="002D25E9" w:rsidP="00566049">
      <w:pPr>
        <w:pStyle w:val="para"/>
        <w:jc w:val="both"/>
        <w:rPr>
          <w:rFonts w:ascii="Times New Roman" w:hAnsi="Times New Roman"/>
          <w:sz w:val="24"/>
          <w:szCs w:val="24"/>
        </w:rPr>
      </w:pPr>
      <w:r w:rsidRPr="00843F39">
        <w:rPr>
          <w:rFonts w:ascii="Times New Roman" w:hAnsi="Times New Roman"/>
          <w:sz w:val="24"/>
          <w:szCs w:val="24"/>
          <w:shd w:val="clear" w:color="auto" w:fill="FFFFFF"/>
        </w:rPr>
        <w:t xml:space="preserve">As a result of the biochemical analysis of the feeds produced in the model laboratory experiment, all the samples were characterized by high nutritional values (Table 2). The most important indicator of feed </w:t>
      </w:r>
      <w:r w:rsidRPr="00843F39">
        <w:rPr>
          <w:rFonts w:ascii="Times New Roman" w:hAnsi="Times New Roman"/>
          <w:sz w:val="24"/>
          <w:szCs w:val="24"/>
          <w:shd w:val="clear" w:color="auto" w:fill="FFFFFF"/>
        </w:rPr>
        <w:lastRenderedPageBreak/>
        <w:t>is soluble crude protein, which indicates the availability of protein in the rumen of cattle. In our experiment, the highest crude protein value (17.01%) was found in sample No. 4 (</w:t>
      </w:r>
      <w:r w:rsidRPr="00843F39">
        <w:rPr>
          <w:rFonts w:ascii="Times New Roman" w:hAnsi="Times New Roman"/>
          <w:i/>
          <w:iCs/>
          <w:sz w:val="24"/>
          <w:szCs w:val="24"/>
          <w:shd w:val="clear" w:color="auto" w:fill="FFFFFF"/>
        </w:rPr>
        <w:t>n</w:t>
      </w:r>
      <w:r w:rsidRPr="00843F39">
        <w:rPr>
          <w:rFonts w:ascii="Times New Roman" w:hAnsi="Times New Roman"/>
          <w:sz w:val="24"/>
          <w:szCs w:val="24"/>
          <w:shd w:val="clear" w:color="auto" w:fill="FFFFFF"/>
        </w:rPr>
        <w:t> = 3). Another important indicator of feed for ruminants is fiber, which has a direct impact on the health of animals and their productivity, including milk quality. In our study, the most optimal NDF and ADF content was in silage samples Nos. 2 and 4. The highest ME values were recorded in samples Nos. 1 and 4. Sample No. 2 with two types of lactic acid bacteria in the starter had the highest lactic acid content. Lactic acid is the main preservative of silage, contributing to an increase in acidity and suppression of pathogenic, putrefactive microflora. Therefore, there is a strong correlation between lactic acid production and silage efficiency [</w:t>
      </w:r>
      <w:r w:rsidR="002C2E6F" w:rsidRPr="00843F39">
        <w:rPr>
          <w:rFonts w:ascii="Times New Roman" w:hAnsi="Times New Roman"/>
          <w:sz w:val="24"/>
          <w:szCs w:val="24"/>
          <w:shd w:val="clear" w:color="auto" w:fill="FFFFFF"/>
        </w:rPr>
        <w:t>25</w:t>
      </w:r>
      <w:r w:rsidRPr="00843F39">
        <w:rPr>
          <w:rFonts w:ascii="Times New Roman" w:hAnsi="Times New Roman"/>
          <w:sz w:val="24"/>
          <w:szCs w:val="24"/>
          <w:shd w:val="clear" w:color="auto" w:fill="FFFFFF"/>
        </w:rPr>
        <w:t>]. Herewith, it has good palatability, stimulating feed intake by cows.</w:t>
      </w:r>
    </w:p>
    <w:p w14:paraId="1E64FF38" w14:textId="77777777" w:rsidR="00342FED" w:rsidRPr="00843F39" w:rsidRDefault="00342FED" w:rsidP="00566049">
      <w:pPr>
        <w:pStyle w:val="para"/>
        <w:jc w:val="both"/>
        <w:rPr>
          <w:rFonts w:ascii="Times New Roman" w:hAnsi="Times New Roman"/>
          <w:color w:val="FF0000"/>
          <w:sz w:val="24"/>
          <w:szCs w:val="24"/>
        </w:rPr>
      </w:pPr>
    </w:p>
    <w:p w14:paraId="7B25F728" w14:textId="3839BFCF" w:rsidR="00342FED" w:rsidRPr="00843F39" w:rsidRDefault="004739D0" w:rsidP="00566049">
      <w:pPr>
        <w:pStyle w:val="para"/>
        <w:spacing w:after="120"/>
        <w:ind w:firstLine="0"/>
        <w:jc w:val="both"/>
        <w:rPr>
          <w:rFonts w:ascii="Times New Roman" w:hAnsi="Times New Roman"/>
          <w:sz w:val="24"/>
          <w:szCs w:val="24"/>
        </w:rPr>
      </w:pPr>
      <w:r w:rsidRPr="00843F39">
        <w:rPr>
          <w:rFonts w:ascii="Times New Roman" w:hAnsi="Times New Roman"/>
          <w:b/>
          <w:bCs/>
          <w:sz w:val="24"/>
          <w:szCs w:val="24"/>
        </w:rPr>
        <w:t>Table</w:t>
      </w:r>
      <w:r w:rsidR="00342FED" w:rsidRPr="00843F39">
        <w:rPr>
          <w:rFonts w:ascii="Times New Roman" w:hAnsi="Times New Roman"/>
          <w:b/>
          <w:bCs/>
          <w:sz w:val="24"/>
          <w:szCs w:val="24"/>
        </w:rPr>
        <w:t xml:space="preserve"> </w:t>
      </w:r>
      <w:r w:rsidR="00212829" w:rsidRPr="00843F39">
        <w:rPr>
          <w:rFonts w:ascii="Times New Roman" w:hAnsi="Times New Roman"/>
          <w:b/>
          <w:bCs/>
          <w:sz w:val="24"/>
          <w:szCs w:val="24"/>
        </w:rPr>
        <w:t>2</w:t>
      </w:r>
      <w:r w:rsidR="00925017" w:rsidRPr="00843F39">
        <w:rPr>
          <w:rFonts w:ascii="Times New Roman" w:hAnsi="Times New Roman"/>
          <w:sz w:val="24"/>
          <w:szCs w:val="24"/>
        </w:rPr>
        <w:t xml:space="preserve"> </w:t>
      </w:r>
      <w:r w:rsidRPr="00843F39">
        <w:rPr>
          <w:rFonts w:ascii="Times New Roman" w:hAnsi="Times New Roman"/>
          <w:sz w:val="24"/>
          <w:szCs w:val="24"/>
        </w:rPr>
        <w:t xml:space="preserve"> </w:t>
      </w:r>
      <w:r w:rsidR="00212829" w:rsidRPr="00843F39">
        <w:rPr>
          <w:rFonts w:ascii="Times New Roman" w:hAnsi="Times New Roman"/>
          <w:sz w:val="24"/>
          <w:szCs w:val="24"/>
        </w:rPr>
        <w:t>Analysis results of biochemical parameters of silage using bacterial strains</w:t>
      </w:r>
    </w:p>
    <w:tbl>
      <w:tblPr>
        <w:tblStyle w:val="TableNormal1"/>
        <w:tblW w:w="5000" w:type="pct"/>
        <w:tblCellMar>
          <w:top w:w="6" w:type="dxa"/>
          <w:left w:w="6" w:type="dxa"/>
          <w:bottom w:w="6" w:type="dxa"/>
          <w:right w:w="6" w:type="dxa"/>
        </w:tblCellMar>
        <w:tblLook w:val="01E0" w:firstRow="1" w:lastRow="1" w:firstColumn="1" w:lastColumn="1" w:noHBand="0" w:noVBand="0"/>
      </w:tblPr>
      <w:tblGrid>
        <w:gridCol w:w="3105"/>
        <w:gridCol w:w="975"/>
        <w:gridCol w:w="642"/>
        <w:gridCol w:w="640"/>
        <w:gridCol w:w="634"/>
        <w:gridCol w:w="637"/>
      </w:tblGrid>
      <w:tr w:rsidR="00CF562B" w:rsidRPr="00843F39" w14:paraId="46400561" w14:textId="77777777" w:rsidTr="00414893">
        <w:trPr>
          <w:trHeight w:val="136"/>
        </w:trPr>
        <w:tc>
          <w:tcPr>
            <w:tcW w:w="2346" w:type="pct"/>
            <w:vMerge w:val="restart"/>
            <w:tcBorders>
              <w:top w:val="single" w:sz="4" w:space="0" w:color="auto"/>
            </w:tcBorders>
            <w:vAlign w:val="center"/>
          </w:tcPr>
          <w:p w14:paraId="2E359CFD" w14:textId="77777777" w:rsidR="00212829" w:rsidRPr="00843F39" w:rsidRDefault="00212829" w:rsidP="00566049">
            <w:pPr>
              <w:pStyle w:val="TableParagraph"/>
              <w:ind w:left="0"/>
              <w:jc w:val="left"/>
              <w:rPr>
                <w:b/>
                <w:bCs/>
                <w:sz w:val="24"/>
                <w:szCs w:val="24"/>
                <w:lang w:val="en-US"/>
              </w:rPr>
            </w:pPr>
            <w:r w:rsidRPr="00843F39">
              <w:rPr>
                <w:b/>
                <w:bCs/>
                <w:spacing w:val="-2"/>
                <w:sz w:val="24"/>
                <w:szCs w:val="24"/>
                <w:lang w:val="en-US"/>
              </w:rPr>
              <w:t>Indicator</w:t>
            </w:r>
          </w:p>
        </w:tc>
        <w:tc>
          <w:tcPr>
            <w:tcW w:w="2654" w:type="pct"/>
            <w:gridSpan w:val="5"/>
            <w:tcBorders>
              <w:top w:val="single" w:sz="4" w:space="0" w:color="auto"/>
              <w:bottom w:val="single" w:sz="4" w:space="0" w:color="auto"/>
            </w:tcBorders>
            <w:vAlign w:val="center"/>
          </w:tcPr>
          <w:p w14:paraId="59D472AC" w14:textId="77777777" w:rsidR="00212829" w:rsidRPr="00843F39" w:rsidRDefault="00212829" w:rsidP="00566049">
            <w:pPr>
              <w:pStyle w:val="TableParagraph"/>
              <w:ind w:left="10"/>
              <w:jc w:val="left"/>
              <w:rPr>
                <w:b/>
                <w:bCs/>
                <w:sz w:val="24"/>
                <w:szCs w:val="24"/>
                <w:lang w:val="en-US"/>
              </w:rPr>
            </w:pPr>
            <w:r w:rsidRPr="00843F39">
              <w:rPr>
                <w:b/>
                <w:bCs/>
                <w:spacing w:val="-2"/>
                <w:sz w:val="24"/>
                <w:szCs w:val="24"/>
                <w:lang w:val="en-US"/>
              </w:rPr>
              <w:t>Sample</w:t>
            </w:r>
          </w:p>
        </w:tc>
      </w:tr>
      <w:tr w:rsidR="00302B96" w:rsidRPr="00843F39" w14:paraId="7AD60E49" w14:textId="77777777" w:rsidTr="00414893">
        <w:trPr>
          <w:trHeight w:val="136"/>
        </w:trPr>
        <w:tc>
          <w:tcPr>
            <w:tcW w:w="2346" w:type="pct"/>
            <w:vMerge/>
            <w:tcBorders>
              <w:bottom w:val="single" w:sz="4" w:space="0" w:color="auto"/>
            </w:tcBorders>
            <w:vAlign w:val="center"/>
          </w:tcPr>
          <w:p w14:paraId="211B2C5D" w14:textId="77777777" w:rsidR="00212829" w:rsidRPr="00843F39" w:rsidRDefault="00212829" w:rsidP="00566049">
            <w:pPr>
              <w:spacing w:after="0" w:line="240" w:lineRule="auto"/>
              <w:rPr>
                <w:rFonts w:ascii="Times New Roman" w:hAnsi="Times New Roman" w:cs="Times New Roman"/>
                <w:b/>
                <w:bCs/>
                <w:sz w:val="24"/>
                <w:szCs w:val="24"/>
                <w:lang w:val="en-US"/>
              </w:rPr>
            </w:pPr>
          </w:p>
        </w:tc>
        <w:tc>
          <w:tcPr>
            <w:tcW w:w="740" w:type="pct"/>
            <w:tcBorders>
              <w:top w:val="single" w:sz="4" w:space="0" w:color="auto"/>
              <w:bottom w:val="single" w:sz="4" w:space="0" w:color="auto"/>
            </w:tcBorders>
            <w:vAlign w:val="center"/>
          </w:tcPr>
          <w:p w14:paraId="2A81A242" w14:textId="4918944F" w:rsidR="00212829" w:rsidRPr="00843F39" w:rsidRDefault="00302B96" w:rsidP="00566049">
            <w:pPr>
              <w:pStyle w:val="TableParagraph"/>
              <w:ind w:left="10" w:right="4"/>
              <w:jc w:val="left"/>
              <w:rPr>
                <w:b/>
                <w:bCs/>
                <w:sz w:val="24"/>
                <w:szCs w:val="24"/>
                <w:lang w:val="en-US"/>
              </w:rPr>
            </w:pPr>
            <w:r w:rsidRPr="00843F39">
              <w:rPr>
                <w:b/>
                <w:bCs/>
                <w:spacing w:val="-2"/>
                <w:sz w:val="24"/>
                <w:szCs w:val="24"/>
                <w:lang w:val="en-US"/>
              </w:rPr>
              <w:t>Initial raw material</w:t>
            </w:r>
          </w:p>
        </w:tc>
        <w:tc>
          <w:tcPr>
            <w:tcW w:w="489" w:type="pct"/>
            <w:tcBorders>
              <w:top w:val="single" w:sz="4" w:space="0" w:color="auto"/>
              <w:bottom w:val="single" w:sz="4" w:space="0" w:color="auto"/>
            </w:tcBorders>
            <w:vAlign w:val="center"/>
          </w:tcPr>
          <w:p w14:paraId="4A3A99D7" w14:textId="77777777" w:rsidR="00212829" w:rsidRPr="00843F39" w:rsidRDefault="00212829" w:rsidP="00566049">
            <w:pPr>
              <w:pStyle w:val="TableParagraph"/>
              <w:ind w:right="7"/>
              <w:jc w:val="left"/>
              <w:rPr>
                <w:b/>
                <w:bCs/>
                <w:sz w:val="24"/>
                <w:szCs w:val="24"/>
                <w:lang w:val="en-US"/>
              </w:rPr>
            </w:pPr>
            <w:r w:rsidRPr="00843F39">
              <w:rPr>
                <w:b/>
                <w:bCs/>
                <w:spacing w:val="-10"/>
                <w:sz w:val="24"/>
                <w:szCs w:val="24"/>
                <w:lang w:val="en-US"/>
              </w:rPr>
              <w:t>1</w:t>
            </w:r>
          </w:p>
        </w:tc>
        <w:tc>
          <w:tcPr>
            <w:tcW w:w="477" w:type="pct"/>
            <w:tcBorders>
              <w:top w:val="single" w:sz="4" w:space="0" w:color="auto"/>
              <w:bottom w:val="single" w:sz="4" w:space="0" w:color="auto"/>
            </w:tcBorders>
            <w:vAlign w:val="center"/>
          </w:tcPr>
          <w:p w14:paraId="452C9B1B" w14:textId="77777777" w:rsidR="00212829" w:rsidRPr="00843F39" w:rsidRDefault="00212829" w:rsidP="00566049">
            <w:pPr>
              <w:pStyle w:val="TableParagraph"/>
              <w:ind w:right="6"/>
              <w:jc w:val="left"/>
              <w:rPr>
                <w:b/>
                <w:bCs/>
                <w:sz w:val="24"/>
                <w:szCs w:val="24"/>
                <w:lang w:val="en-US"/>
              </w:rPr>
            </w:pPr>
            <w:r w:rsidRPr="00843F39">
              <w:rPr>
                <w:b/>
                <w:bCs/>
                <w:spacing w:val="-10"/>
                <w:sz w:val="24"/>
                <w:szCs w:val="24"/>
                <w:lang w:val="en-US"/>
              </w:rPr>
              <w:t>2</w:t>
            </w:r>
          </w:p>
        </w:tc>
        <w:tc>
          <w:tcPr>
            <w:tcW w:w="473" w:type="pct"/>
            <w:tcBorders>
              <w:top w:val="single" w:sz="4" w:space="0" w:color="auto"/>
              <w:bottom w:val="single" w:sz="4" w:space="0" w:color="auto"/>
            </w:tcBorders>
            <w:vAlign w:val="center"/>
          </w:tcPr>
          <w:p w14:paraId="5B473805" w14:textId="77777777" w:rsidR="00212829" w:rsidRPr="00843F39" w:rsidRDefault="00212829" w:rsidP="00566049">
            <w:pPr>
              <w:pStyle w:val="TableParagraph"/>
              <w:ind w:right="2"/>
              <w:jc w:val="left"/>
              <w:rPr>
                <w:b/>
                <w:bCs/>
                <w:sz w:val="24"/>
                <w:szCs w:val="24"/>
                <w:lang w:val="en-US"/>
              </w:rPr>
            </w:pPr>
            <w:r w:rsidRPr="00843F39">
              <w:rPr>
                <w:b/>
                <w:bCs/>
                <w:spacing w:val="-10"/>
                <w:sz w:val="24"/>
                <w:szCs w:val="24"/>
                <w:lang w:val="en-US"/>
              </w:rPr>
              <w:t>3</w:t>
            </w:r>
          </w:p>
        </w:tc>
        <w:tc>
          <w:tcPr>
            <w:tcW w:w="475" w:type="pct"/>
            <w:tcBorders>
              <w:top w:val="single" w:sz="4" w:space="0" w:color="auto"/>
              <w:bottom w:val="single" w:sz="4" w:space="0" w:color="auto"/>
            </w:tcBorders>
            <w:vAlign w:val="center"/>
          </w:tcPr>
          <w:p w14:paraId="563CF028" w14:textId="77777777" w:rsidR="00212829" w:rsidRPr="00843F39" w:rsidRDefault="00212829" w:rsidP="00566049">
            <w:pPr>
              <w:pStyle w:val="TableParagraph"/>
              <w:ind w:left="15" w:right="2"/>
              <w:jc w:val="left"/>
              <w:rPr>
                <w:b/>
                <w:bCs/>
                <w:sz w:val="24"/>
                <w:szCs w:val="24"/>
                <w:lang w:val="en-US"/>
              </w:rPr>
            </w:pPr>
            <w:r w:rsidRPr="00843F39">
              <w:rPr>
                <w:b/>
                <w:bCs/>
                <w:spacing w:val="-10"/>
                <w:sz w:val="24"/>
                <w:szCs w:val="24"/>
                <w:lang w:val="en-US"/>
              </w:rPr>
              <w:t>4</w:t>
            </w:r>
          </w:p>
        </w:tc>
      </w:tr>
      <w:tr w:rsidR="00302B96" w:rsidRPr="00843F39" w14:paraId="4EB90D55" w14:textId="77777777" w:rsidTr="00414893">
        <w:trPr>
          <w:trHeight w:val="136"/>
        </w:trPr>
        <w:tc>
          <w:tcPr>
            <w:tcW w:w="2346" w:type="pct"/>
            <w:tcBorders>
              <w:top w:val="single" w:sz="4" w:space="0" w:color="auto"/>
              <w:bottom w:val="single" w:sz="4" w:space="0" w:color="auto"/>
            </w:tcBorders>
            <w:vAlign w:val="center"/>
          </w:tcPr>
          <w:p w14:paraId="00EF0BF9" w14:textId="77777777" w:rsidR="00212829" w:rsidRPr="00843F39" w:rsidRDefault="00212829" w:rsidP="00566049">
            <w:pPr>
              <w:pStyle w:val="TableParagraph"/>
              <w:ind w:left="0"/>
              <w:jc w:val="left"/>
              <w:rPr>
                <w:sz w:val="24"/>
                <w:szCs w:val="24"/>
                <w:lang w:val="en-US"/>
              </w:rPr>
            </w:pPr>
            <w:r w:rsidRPr="00843F39">
              <w:rPr>
                <w:spacing w:val="-2"/>
                <w:sz w:val="24"/>
                <w:szCs w:val="24"/>
                <w:lang w:val="en-US"/>
              </w:rPr>
              <w:t xml:space="preserve">Mass fraction of dry matter, </w:t>
            </w:r>
            <w:r w:rsidRPr="00843F39">
              <w:rPr>
                <w:spacing w:val="-10"/>
                <w:sz w:val="24"/>
                <w:szCs w:val="24"/>
                <w:lang w:val="en-US"/>
              </w:rPr>
              <w:t>%</w:t>
            </w:r>
          </w:p>
        </w:tc>
        <w:tc>
          <w:tcPr>
            <w:tcW w:w="740" w:type="pct"/>
            <w:tcBorders>
              <w:top w:val="single" w:sz="4" w:space="0" w:color="auto"/>
              <w:bottom w:val="single" w:sz="4" w:space="0" w:color="auto"/>
            </w:tcBorders>
            <w:vAlign w:val="center"/>
          </w:tcPr>
          <w:p w14:paraId="6DAAEFE6" w14:textId="77777777" w:rsidR="00212829" w:rsidRPr="00843F39" w:rsidRDefault="00212829" w:rsidP="00566049">
            <w:pPr>
              <w:pStyle w:val="TableParagraph"/>
              <w:ind w:left="10" w:right="1"/>
              <w:jc w:val="left"/>
              <w:rPr>
                <w:sz w:val="24"/>
                <w:szCs w:val="24"/>
                <w:lang w:val="en-US"/>
              </w:rPr>
            </w:pPr>
            <w:r w:rsidRPr="00843F39">
              <w:rPr>
                <w:spacing w:val="-2"/>
                <w:sz w:val="24"/>
                <w:szCs w:val="24"/>
                <w:lang w:val="en-US"/>
              </w:rPr>
              <w:t>22.63</w:t>
            </w:r>
            <w:r w:rsidRPr="00843F39">
              <w:rPr>
                <w:spacing w:val="-2"/>
                <w:sz w:val="24"/>
                <w:szCs w:val="24"/>
                <w:vertAlign w:val="superscript"/>
                <w:lang w:val="en-US"/>
              </w:rPr>
              <w:t>a</w:t>
            </w:r>
          </w:p>
        </w:tc>
        <w:tc>
          <w:tcPr>
            <w:tcW w:w="489" w:type="pct"/>
            <w:tcBorders>
              <w:top w:val="single" w:sz="4" w:space="0" w:color="auto"/>
              <w:bottom w:val="single" w:sz="4" w:space="0" w:color="auto"/>
            </w:tcBorders>
            <w:vAlign w:val="center"/>
          </w:tcPr>
          <w:p w14:paraId="51C23D58" w14:textId="1FE60C85" w:rsidR="00212829" w:rsidRPr="00843F39" w:rsidRDefault="00212829" w:rsidP="00566049">
            <w:pPr>
              <w:pStyle w:val="TableParagraph"/>
              <w:ind w:right="4"/>
              <w:jc w:val="left"/>
              <w:rPr>
                <w:sz w:val="24"/>
                <w:szCs w:val="24"/>
                <w:lang w:val="en-US"/>
              </w:rPr>
            </w:pPr>
            <w:r w:rsidRPr="00843F39">
              <w:rPr>
                <w:spacing w:val="-2"/>
                <w:sz w:val="24"/>
                <w:szCs w:val="24"/>
                <w:lang w:val="en-US"/>
              </w:rPr>
              <w:t>22.6</w:t>
            </w:r>
            <w:r w:rsidR="00A46686" w:rsidRPr="00843F39">
              <w:rPr>
                <w:spacing w:val="-2"/>
                <w:sz w:val="24"/>
                <w:szCs w:val="24"/>
                <w:lang w:val="en-US"/>
              </w:rPr>
              <w:t>0</w:t>
            </w:r>
            <w:r w:rsidRPr="00843F39">
              <w:rPr>
                <w:spacing w:val="-2"/>
                <w:sz w:val="24"/>
                <w:szCs w:val="24"/>
                <w:vertAlign w:val="superscript"/>
                <w:lang w:val="en-US"/>
              </w:rPr>
              <w:t>a</w:t>
            </w:r>
          </w:p>
        </w:tc>
        <w:tc>
          <w:tcPr>
            <w:tcW w:w="477" w:type="pct"/>
            <w:tcBorders>
              <w:top w:val="single" w:sz="4" w:space="0" w:color="auto"/>
              <w:bottom w:val="single" w:sz="4" w:space="0" w:color="auto"/>
            </w:tcBorders>
            <w:vAlign w:val="center"/>
          </w:tcPr>
          <w:p w14:paraId="23B848D7" w14:textId="577B10E6" w:rsidR="00212829" w:rsidRPr="00843F39" w:rsidRDefault="00212829" w:rsidP="00566049">
            <w:pPr>
              <w:pStyle w:val="TableParagraph"/>
              <w:ind w:right="5"/>
              <w:jc w:val="left"/>
              <w:rPr>
                <w:sz w:val="24"/>
                <w:szCs w:val="24"/>
                <w:lang w:val="en-US"/>
              </w:rPr>
            </w:pPr>
            <w:r w:rsidRPr="00843F39">
              <w:rPr>
                <w:spacing w:val="-2"/>
                <w:sz w:val="24"/>
                <w:szCs w:val="24"/>
                <w:lang w:val="en-US"/>
              </w:rPr>
              <w:t>23.9</w:t>
            </w:r>
            <w:r w:rsidR="00A46686" w:rsidRPr="00843F39">
              <w:rPr>
                <w:spacing w:val="-2"/>
                <w:sz w:val="24"/>
                <w:szCs w:val="24"/>
                <w:lang w:val="en-US"/>
              </w:rPr>
              <w:t>0</w:t>
            </w:r>
            <w:r w:rsidRPr="00843F39">
              <w:rPr>
                <w:spacing w:val="-2"/>
                <w:sz w:val="24"/>
                <w:szCs w:val="24"/>
                <w:vertAlign w:val="superscript"/>
                <w:lang w:val="en-US"/>
              </w:rPr>
              <w:t>a</w:t>
            </w:r>
          </w:p>
        </w:tc>
        <w:tc>
          <w:tcPr>
            <w:tcW w:w="473" w:type="pct"/>
            <w:tcBorders>
              <w:top w:val="single" w:sz="4" w:space="0" w:color="auto"/>
              <w:bottom w:val="single" w:sz="4" w:space="0" w:color="auto"/>
            </w:tcBorders>
            <w:vAlign w:val="center"/>
          </w:tcPr>
          <w:p w14:paraId="6FCF1AD9" w14:textId="27442571" w:rsidR="00212829" w:rsidRPr="00843F39" w:rsidRDefault="00212829" w:rsidP="00566049">
            <w:pPr>
              <w:pStyle w:val="TableParagraph"/>
              <w:jc w:val="left"/>
              <w:rPr>
                <w:sz w:val="24"/>
                <w:szCs w:val="24"/>
                <w:lang w:val="en-US"/>
              </w:rPr>
            </w:pPr>
            <w:r w:rsidRPr="00843F39">
              <w:rPr>
                <w:spacing w:val="-2"/>
                <w:sz w:val="24"/>
                <w:szCs w:val="24"/>
                <w:lang w:val="en-US"/>
              </w:rPr>
              <w:t>21.3</w:t>
            </w:r>
            <w:r w:rsidR="00A46686" w:rsidRPr="00843F39">
              <w:rPr>
                <w:spacing w:val="-2"/>
                <w:sz w:val="24"/>
                <w:szCs w:val="24"/>
                <w:lang w:val="en-US"/>
              </w:rPr>
              <w:t>0</w:t>
            </w:r>
            <w:r w:rsidRPr="00843F39">
              <w:rPr>
                <w:spacing w:val="-2"/>
                <w:sz w:val="24"/>
                <w:szCs w:val="24"/>
                <w:vertAlign w:val="superscript"/>
                <w:lang w:val="en-US"/>
              </w:rPr>
              <w:t>a</w:t>
            </w:r>
          </w:p>
        </w:tc>
        <w:tc>
          <w:tcPr>
            <w:tcW w:w="475" w:type="pct"/>
            <w:tcBorders>
              <w:top w:val="single" w:sz="4" w:space="0" w:color="auto"/>
              <w:bottom w:val="single" w:sz="4" w:space="0" w:color="auto"/>
            </w:tcBorders>
            <w:vAlign w:val="center"/>
          </w:tcPr>
          <w:p w14:paraId="7745E041" w14:textId="7C5D2A60" w:rsidR="00212829" w:rsidRPr="00843F39" w:rsidRDefault="00212829" w:rsidP="00566049">
            <w:pPr>
              <w:pStyle w:val="TableParagraph"/>
              <w:ind w:left="15" w:right="1"/>
              <w:jc w:val="left"/>
              <w:rPr>
                <w:sz w:val="24"/>
                <w:szCs w:val="24"/>
                <w:lang w:val="en-US"/>
              </w:rPr>
            </w:pPr>
            <w:r w:rsidRPr="00843F39">
              <w:rPr>
                <w:spacing w:val="-2"/>
                <w:sz w:val="24"/>
                <w:szCs w:val="24"/>
                <w:lang w:val="en-US"/>
              </w:rPr>
              <w:t>22.4</w:t>
            </w:r>
            <w:r w:rsidR="00A46686" w:rsidRPr="00843F39">
              <w:rPr>
                <w:spacing w:val="-2"/>
                <w:sz w:val="24"/>
                <w:szCs w:val="24"/>
                <w:lang w:val="en-US"/>
              </w:rPr>
              <w:t>0</w:t>
            </w:r>
            <w:r w:rsidRPr="00843F39">
              <w:rPr>
                <w:spacing w:val="-2"/>
                <w:sz w:val="24"/>
                <w:szCs w:val="24"/>
                <w:vertAlign w:val="superscript"/>
                <w:lang w:val="en-US"/>
              </w:rPr>
              <w:t>a</w:t>
            </w:r>
          </w:p>
        </w:tc>
      </w:tr>
      <w:tr w:rsidR="00302B96" w:rsidRPr="00843F39" w14:paraId="4A72237E" w14:textId="77777777" w:rsidTr="00414893">
        <w:trPr>
          <w:trHeight w:val="136"/>
        </w:trPr>
        <w:tc>
          <w:tcPr>
            <w:tcW w:w="2346" w:type="pct"/>
            <w:tcBorders>
              <w:top w:val="single" w:sz="4" w:space="0" w:color="auto"/>
              <w:bottom w:val="single" w:sz="4" w:space="0" w:color="auto"/>
            </w:tcBorders>
            <w:vAlign w:val="center"/>
          </w:tcPr>
          <w:p w14:paraId="2C414920" w14:textId="77777777" w:rsidR="00212829" w:rsidRPr="00843F39" w:rsidRDefault="00212829" w:rsidP="00566049">
            <w:pPr>
              <w:pStyle w:val="TableParagraph"/>
              <w:ind w:left="0"/>
              <w:jc w:val="left"/>
              <w:rPr>
                <w:sz w:val="24"/>
                <w:szCs w:val="24"/>
                <w:lang w:val="en-US"/>
              </w:rPr>
            </w:pPr>
            <w:r w:rsidRPr="00843F39">
              <w:rPr>
                <w:sz w:val="24"/>
                <w:szCs w:val="24"/>
                <w:lang w:val="en-US"/>
              </w:rPr>
              <w:t>Mass fraction of crude fat,</w:t>
            </w:r>
            <w:r w:rsidRPr="00843F39">
              <w:rPr>
                <w:spacing w:val="-12"/>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5F9F22E5" w14:textId="77777777" w:rsidR="00212829" w:rsidRPr="00843F39" w:rsidRDefault="00212829" w:rsidP="00566049">
            <w:pPr>
              <w:pStyle w:val="TableParagraph"/>
              <w:ind w:left="10"/>
              <w:jc w:val="left"/>
              <w:rPr>
                <w:sz w:val="24"/>
                <w:szCs w:val="24"/>
                <w:lang w:val="en-US"/>
              </w:rPr>
            </w:pPr>
            <w:r w:rsidRPr="00843F39">
              <w:rPr>
                <w:spacing w:val="-2"/>
                <w:sz w:val="24"/>
                <w:szCs w:val="24"/>
                <w:lang w:val="en-US"/>
              </w:rPr>
              <w:t>3.23</w:t>
            </w:r>
            <w:r w:rsidRPr="00843F39">
              <w:rPr>
                <w:spacing w:val="-2"/>
                <w:sz w:val="24"/>
                <w:szCs w:val="24"/>
                <w:vertAlign w:val="superscript"/>
                <w:lang w:val="en-US"/>
              </w:rPr>
              <w:t>a</w:t>
            </w:r>
          </w:p>
        </w:tc>
        <w:tc>
          <w:tcPr>
            <w:tcW w:w="489" w:type="pct"/>
            <w:tcBorders>
              <w:top w:val="single" w:sz="4" w:space="0" w:color="auto"/>
              <w:bottom w:val="single" w:sz="4" w:space="0" w:color="auto"/>
            </w:tcBorders>
            <w:vAlign w:val="center"/>
          </w:tcPr>
          <w:p w14:paraId="770A95F6" w14:textId="77777777" w:rsidR="00212829" w:rsidRPr="00843F39" w:rsidRDefault="00212829" w:rsidP="00566049">
            <w:pPr>
              <w:pStyle w:val="TableParagraph"/>
              <w:ind w:right="4"/>
              <w:jc w:val="left"/>
              <w:rPr>
                <w:sz w:val="24"/>
                <w:szCs w:val="24"/>
                <w:lang w:val="en-US"/>
              </w:rPr>
            </w:pPr>
            <w:r w:rsidRPr="00843F39">
              <w:rPr>
                <w:spacing w:val="-2"/>
                <w:sz w:val="24"/>
                <w:szCs w:val="24"/>
                <w:lang w:val="en-US"/>
              </w:rPr>
              <w:t>4.11</w:t>
            </w:r>
            <w:r w:rsidRPr="00843F39">
              <w:rPr>
                <w:spacing w:val="-2"/>
                <w:sz w:val="24"/>
                <w:szCs w:val="24"/>
                <w:vertAlign w:val="superscript"/>
                <w:lang w:val="en-US"/>
              </w:rPr>
              <w:t>b</w:t>
            </w:r>
          </w:p>
        </w:tc>
        <w:tc>
          <w:tcPr>
            <w:tcW w:w="477" w:type="pct"/>
            <w:tcBorders>
              <w:top w:val="single" w:sz="4" w:space="0" w:color="auto"/>
              <w:bottom w:val="single" w:sz="4" w:space="0" w:color="auto"/>
            </w:tcBorders>
            <w:vAlign w:val="center"/>
          </w:tcPr>
          <w:p w14:paraId="6C27F859" w14:textId="77777777" w:rsidR="00212829" w:rsidRPr="00843F39" w:rsidRDefault="00212829" w:rsidP="00566049">
            <w:pPr>
              <w:pStyle w:val="TableParagraph"/>
              <w:ind w:right="6"/>
              <w:jc w:val="left"/>
              <w:rPr>
                <w:sz w:val="24"/>
                <w:szCs w:val="24"/>
                <w:lang w:val="en-US"/>
              </w:rPr>
            </w:pPr>
            <w:r w:rsidRPr="00843F39">
              <w:rPr>
                <w:spacing w:val="-2"/>
                <w:sz w:val="24"/>
                <w:szCs w:val="24"/>
                <w:lang w:val="en-US"/>
              </w:rPr>
              <w:t>3.93</w:t>
            </w:r>
            <w:r w:rsidRPr="00843F39">
              <w:rPr>
                <w:spacing w:val="-2"/>
                <w:sz w:val="24"/>
                <w:szCs w:val="24"/>
                <w:vertAlign w:val="superscript"/>
                <w:lang w:val="en-US"/>
              </w:rPr>
              <w:t>b</w:t>
            </w:r>
          </w:p>
        </w:tc>
        <w:tc>
          <w:tcPr>
            <w:tcW w:w="473" w:type="pct"/>
            <w:tcBorders>
              <w:top w:val="single" w:sz="4" w:space="0" w:color="auto"/>
              <w:bottom w:val="single" w:sz="4" w:space="0" w:color="auto"/>
            </w:tcBorders>
            <w:vAlign w:val="center"/>
          </w:tcPr>
          <w:p w14:paraId="546F6372" w14:textId="77777777" w:rsidR="00212829" w:rsidRPr="00843F39" w:rsidRDefault="00212829" w:rsidP="00566049">
            <w:pPr>
              <w:pStyle w:val="TableParagraph"/>
              <w:jc w:val="left"/>
              <w:rPr>
                <w:sz w:val="24"/>
                <w:szCs w:val="24"/>
                <w:lang w:val="en-US"/>
              </w:rPr>
            </w:pPr>
            <w:r w:rsidRPr="00843F39">
              <w:rPr>
                <w:spacing w:val="-2"/>
                <w:sz w:val="24"/>
                <w:szCs w:val="24"/>
                <w:lang w:val="en-US"/>
              </w:rPr>
              <w:t>4.08</w:t>
            </w:r>
            <w:r w:rsidRPr="00843F39">
              <w:rPr>
                <w:spacing w:val="-2"/>
                <w:sz w:val="24"/>
                <w:szCs w:val="24"/>
                <w:vertAlign w:val="superscript"/>
                <w:lang w:val="en-US"/>
              </w:rPr>
              <w:t>b</w:t>
            </w:r>
          </w:p>
        </w:tc>
        <w:tc>
          <w:tcPr>
            <w:tcW w:w="475" w:type="pct"/>
            <w:tcBorders>
              <w:top w:val="single" w:sz="4" w:space="0" w:color="auto"/>
              <w:bottom w:val="single" w:sz="4" w:space="0" w:color="auto"/>
            </w:tcBorders>
            <w:vAlign w:val="center"/>
          </w:tcPr>
          <w:p w14:paraId="5046E2A8" w14:textId="77777777" w:rsidR="00212829" w:rsidRPr="00843F39" w:rsidRDefault="00212829" w:rsidP="00566049">
            <w:pPr>
              <w:pStyle w:val="TableParagraph"/>
              <w:ind w:left="15" w:right="2"/>
              <w:jc w:val="left"/>
              <w:rPr>
                <w:sz w:val="24"/>
                <w:szCs w:val="24"/>
                <w:lang w:val="en-US"/>
              </w:rPr>
            </w:pPr>
            <w:r w:rsidRPr="00843F39">
              <w:rPr>
                <w:spacing w:val="-2"/>
                <w:sz w:val="24"/>
                <w:szCs w:val="24"/>
                <w:lang w:val="en-US"/>
              </w:rPr>
              <w:t>4.11</w:t>
            </w:r>
            <w:r w:rsidRPr="00843F39">
              <w:rPr>
                <w:spacing w:val="-2"/>
                <w:sz w:val="24"/>
                <w:szCs w:val="24"/>
                <w:vertAlign w:val="superscript"/>
                <w:lang w:val="en-US"/>
              </w:rPr>
              <w:t>b</w:t>
            </w:r>
          </w:p>
        </w:tc>
      </w:tr>
      <w:tr w:rsidR="00302B96" w:rsidRPr="00843F39" w14:paraId="6D720851" w14:textId="77777777" w:rsidTr="00414893">
        <w:trPr>
          <w:trHeight w:val="136"/>
        </w:trPr>
        <w:tc>
          <w:tcPr>
            <w:tcW w:w="2346" w:type="pct"/>
            <w:tcBorders>
              <w:top w:val="single" w:sz="4" w:space="0" w:color="auto"/>
              <w:bottom w:val="single" w:sz="4" w:space="0" w:color="auto"/>
            </w:tcBorders>
            <w:vAlign w:val="center"/>
          </w:tcPr>
          <w:p w14:paraId="17C87829" w14:textId="77777777" w:rsidR="00212829" w:rsidRPr="00843F39" w:rsidRDefault="00212829" w:rsidP="00566049">
            <w:pPr>
              <w:pStyle w:val="TableParagraph"/>
              <w:ind w:left="0"/>
              <w:jc w:val="left"/>
              <w:rPr>
                <w:sz w:val="24"/>
                <w:szCs w:val="24"/>
                <w:lang w:val="en-US"/>
              </w:rPr>
            </w:pPr>
            <w:r w:rsidRPr="00843F39">
              <w:rPr>
                <w:sz w:val="24"/>
                <w:szCs w:val="24"/>
                <w:lang w:val="en-US"/>
              </w:rPr>
              <w:t>Mass fraction of crude protein</w:t>
            </w:r>
            <w:r w:rsidRPr="00843F39">
              <w:rPr>
                <w:spacing w:val="-2"/>
                <w:sz w:val="24"/>
                <w:szCs w:val="24"/>
                <w:lang w:val="en-US"/>
              </w:rPr>
              <w:t>, %</w:t>
            </w:r>
          </w:p>
        </w:tc>
        <w:tc>
          <w:tcPr>
            <w:tcW w:w="740" w:type="pct"/>
            <w:tcBorders>
              <w:top w:val="single" w:sz="4" w:space="0" w:color="auto"/>
              <w:bottom w:val="single" w:sz="4" w:space="0" w:color="auto"/>
            </w:tcBorders>
            <w:vAlign w:val="center"/>
          </w:tcPr>
          <w:p w14:paraId="00B67924" w14:textId="1D2FAC46" w:rsidR="00212829" w:rsidRPr="00843F39" w:rsidRDefault="00212829" w:rsidP="00566049">
            <w:pPr>
              <w:pStyle w:val="TableParagraph"/>
              <w:ind w:left="10"/>
              <w:jc w:val="left"/>
              <w:rPr>
                <w:sz w:val="24"/>
                <w:szCs w:val="24"/>
                <w:lang w:val="en-US"/>
              </w:rPr>
            </w:pPr>
            <w:r w:rsidRPr="00843F39">
              <w:rPr>
                <w:spacing w:val="-2"/>
                <w:sz w:val="24"/>
                <w:szCs w:val="24"/>
                <w:lang w:val="en-US"/>
              </w:rPr>
              <w:t>16.9</w:t>
            </w:r>
            <w:r w:rsidR="00A46686" w:rsidRPr="00843F39">
              <w:rPr>
                <w:spacing w:val="-2"/>
                <w:sz w:val="24"/>
                <w:szCs w:val="24"/>
                <w:lang w:val="en-US"/>
              </w:rPr>
              <w:t>0</w:t>
            </w:r>
            <w:r w:rsidRPr="00843F39">
              <w:rPr>
                <w:spacing w:val="-2"/>
                <w:sz w:val="24"/>
                <w:szCs w:val="24"/>
                <w:vertAlign w:val="superscript"/>
                <w:lang w:val="en-US"/>
              </w:rPr>
              <w:t>a</w:t>
            </w:r>
          </w:p>
        </w:tc>
        <w:tc>
          <w:tcPr>
            <w:tcW w:w="489" w:type="pct"/>
            <w:tcBorders>
              <w:top w:val="single" w:sz="4" w:space="0" w:color="auto"/>
              <w:bottom w:val="single" w:sz="4" w:space="0" w:color="auto"/>
            </w:tcBorders>
            <w:vAlign w:val="center"/>
          </w:tcPr>
          <w:p w14:paraId="73520F0D" w14:textId="454C6C5D" w:rsidR="00212829" w:rsidRPr="00843F39" w:rsidRDefault="00212829" w:rsidP="00566049">
            <w:pPr>
              <w:pStyle w:val="TableParagraph"/>
              <w:ind w:right="4"/>
              <w:jc w:val="left"/>
              <w:rPr>
                <w:sz w:val="24"/>
                <w:szCs w:val="24"/>
                <w:lang w:val="en-US"/>
              </w:rPr>
            </w:pPr>
            <w:r w:rsidRPr="00843F39">
              <w:rPr>
                <w:spacing w:val="-2"/>
                <w:sz w:val="24"/>
                <w:szCs w:val="24"/>
                <w:lang w:val="en-US"/>
              </w:rPr>
              <w:t>16.9</w:t>
            </w:r>
            <w:r w:rsidR="00A46686" w:rsidRPr="00843F39">
              <w:rPr>
                <w:spacing w:val="-2"/>
                <w:sz w:val="24"/>
                <w:szCs w:val="24"/>
                <w:lang w:val="en-US"/>
              </w:rPr>
              <w:t>0</w:t>
            </w:r>
            <w:r w:rsidRPr="00843F39">
              <w:rPr>
                <w:spacing w:val="-2"/>
                <w:sz w:val="24"/>
                <w:szCs w:val="24"/>
                <w:vertAlign w:val="superscript"/>
                <w:lang w:val="en-US"/>
              </w:rPr>
              <w:t>a</w:t>
            </w:r>
          </w:p>
        </w:tc>
        <w:tc>
          <w:tcPr>
            <w:tcW w:w="477" w:type="pct"/>
            <w:tcBorders>
              <w:top w:val="single" w:sz="4" w:space="0" w:color="auto"/>
              <w:bottom w:val="single" w:sz="4" w:space="0" w:color="auto"/>
            </w:tcBorders>
            <w:vAlign w:val="center"/>
          </w:tcPr>
          <w:p w14:paraId="2E184FAD" w14:textId="77777777" w:rsidR="00212829" w:rsidRPr="00843F39" w:rsidRDefault="00212829" w:rsidP="00566049">
            <w:pPr>
              <w:pStyle w:val="TableParagraph"/>
              <w:ind w:right="6"/>
              <w:jc w:val="left"/>
              <w:rPr>
                <w:sz w:val="24"/>
                <w:szCs w:val="24"/>
                <w:lang w:val="en-US"/>
              </w:rPr>
            </w:pPr>
            <w:r w:rsidRPr="00843F39">
              <w:rPr>
                <w:spacing w:val="-2"/>
                <w:sz w:val="24"/>
                <w:szCs w:val="24"/>
                <w:lang w:val="en-US"/>
              </w:rPr>
              <w:t>16.07</w:t>
            </w:r>
            <w:r w:rsidRPr="00843F39">
              <w:rPr>
                <w:spacing w:val="-2"/>
                <w:sz w:val="24"/>
                <w:szCs w:val="24"/>
                <w:vertAlign w:val="superscript"/>
                <w:lang w:val="en-US"/>
              </w:rPr>
              <w:t>b</w:t>
            </w:r>
          </w:p>
        </w:tc>
        <w:tc>
          <w:tcPr>
            <w:tcW w:w="473" w:type="pct"/>
            <w:tcBorders>
              <w:top w:val="single" w:sz="4" w:space="0" w:color="auto"/>
              <w:bottom w:val="single" w:sz="4" w:space="0" w:color="auto"/>
            </w:tcBorders>
            <w:vAlign w:val="center"/>
          </w:tcPr>
          <w:p w14:paraId="75B558B7" w14:textId="77777777" w:rsidR="00212829" w:rsidRPr="00843F39" w:rsidRDefault="00212829" w:rsidP="00566049">
            <w:pPr>
              <w:pStyle w:val="TableParagraph"/>
              <w:jc w:val="left"/>
              <w:rPr>
                <w:sz w:val="24"/>
                <w:szCs w:val="24"/>
                <w:lang w:val="en-US"/>
              </w:rPr>
            </w:pPr>
            <w:r w:rsidRPr="00843F39">
              <w:rPr>
                <w:spacing w:val="-2"/>
                <w:sz w:val="24"/>
                <w:szCs w:val="24"/>
                <w:lang w:val="en-US"/>
              </w:rPr>
              <w:t>16.34</w:t>
            </w:r>
            <w:r w:rsidRPr="00843F39">
              <w:rPr>
                <w:spacing w:val="-2"/>
                <w:sz w:val="24"/>
                <w:szCs w:val="24"/>
                <w:vertAlign w:val="superscript"/>
                <w:lang w:val="en-US"/>
              </w:rPr>
              <w:t>b</w:t>
            </w:r>
          </w:p>
        </w:tc>
        <w:tc>
          <w:tcPr>
            <w:tcW w:w="475" w:type="pct"/>
            <w:tcBorders>
              <w:top w:val="single" w:sz="4" w:space="0" w:color="auto"/>
              <w:bottom w:val="single" w:sz="4" w:space="0" w:color="auto"/>
            </w:tcBorders>
            <w:vAlign w:val="center"/>
          </w:tcPr>
          <w:p w14:paraId="49195F83" w14:textId="77777777" w:rsidR="00212829" w:rsidRPr="00843F39" w:rsidRDefault="00212829" w:rsidP="00566049">
            <w:pPr>
              <w:pStyle w:val="TableParagraph"/>
              <w:ind w:left="15"/>
              <w:jc w:val="left"/>
              <w:rPr>
                <w:sz w:val="24"/>
                <w:szCs w:val="24"/>
                <w:lang w:val="en-US"/>
              </w:rPr>
            </w:pPr>
            <w:r w:rsidRPr="00843F39">
              <w:rPr>
                <w:spacing w:val="-2"/>
                <w:sz w:val="24"/>
                <w:szCs w:val="24"/>
                <w:lang w:val="en-US"/>
              </w:rPr>
              <w:t>17.01</w:t>
            </w:r>
            <w:r w:rsidRPr="00843F39">
              <w:rPr>
                <w:spacing w:val="-2"/>
                <w:sz w:val="24"/>
                <w:szCs w:val="24"/>
                <w:vertAlign w:val="superscript"/>
                <w:lang w:val="en-US"/>
              </w:rPr>
              <w:t>a</w:t>
            </w:r>
          </w:p>
        </w:tc>
      </w:tr>
      <w:tr w:rsidR="00302B96" w:rsidRPr="00843F39" w14:paraId="1BAFAE18" w14:textId="77777777" w:rsidTr="00414893">
        <w:trPr>
          <w:trHeight w:val="136"/>
        </w:trPr>
        <w:tc>
          <w:tcPr>
            <w:tcW w:w="2346" w:type="pct"/>
            <w:tcBorders>
              <w:top w:val="single" w:sz="4" w:space="0" w:color="auto"/>
              <w:bottom w:val="single" w:sz="4" w:space="0" w:color="auto"/>
            </w:tcBorders>
            <w:vAlign w:val="center"/>
          </w:tcPr>
          <w:p w14:paraId="4AB60290" w14:textId="77777777" w:rsidR="00212829" w:rsidRPr="00843F39" w:rsidRDefault="00212829" w:rsidP="00566049">
            <w:pPr>
              <w:pStyle w:val="TableParagraph"/>
              <w:ind w:left="0"/>
              <w:jc w:val="left"/>
              <w:rPr>
                <w:sz w:val="24"/>
                <w:szCs w:val="24"/>
                <w:lang w:val="en-US"/>
              </w:rPr>
            </w:pPr>
            <w:r w:rsidRPr="00843F39">
              <w:rPr>
                <w:sz w:val="24"/>
                <w:szCs w:val="24"/>
                <w:lang w:val="en-US"/>
              </w:rPr>
              <w:t>Mass fraction of crude ash,</w:t>
            </w:r>
            <w:r w:rsidRPr="00843F39">
              <w:rPr>
                <w:spacing w:val="-9"/>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438D20F5" w14:textId="77777777" w:rsidR="00212829" w:rsidRPr="00843F39" w:rsidRDefault="00212829" w:rsidP="00566049">
            <w:pPr>
              <w:pStyle w:val="TableParagraph"/>
              <w:ind w:left="10"/>
              <w:jc w:val="left"/>
              <w:rPr>
                <w:sz w:val="24"/>
                <w:szCs w:val="24"/>
                <w:lang w:val="en-US"/>
              </w:rPr>
            </w:pPr>
            <w:r w:rsidRPr="00843F39">
              <w:rPr>
                <w:spacing w:val="-4"/>
                <w:sz w:val="24"/>
                <w:szCs w:val="24"/>
                <w:lang w:val="en-US"/>
              </w:rPr>
              <w:t>9.3</w:t>
            </w:r>
            <w:r w:rsidRPr="00843F39">
              <w:rPr>
                <w:spacing w:val="-4"/>
                <w:sz w:val="24"/>
                <w:szCs w:val="24"/>
                <w:vertAlign w:val="superscript"/>
                <w:lang w:val="en-US"/>
              </w:rPr>
              <w:t>a</w:t>
            </w:r>
          </w:p>
        </w:tc>
        <w:tc>
          <w:tcPr>
            <w:tcW w:w="489" w:type="pct"/>
            <w:tcBorders>
              <w:top w:val="single" w:sz="4" w:space="0" w:color="auto"/>
              <w:bottom w:val="single" w:sz="4" w:space="0" w:color="auto"/>
            </w:tcBorders>
            <w:vAlign w:val="center"/>
          </w:tcPr>
          <w:p w14:paraId="18363E42" w14:textId="77777777" w:rsidR="00212829" w:rsidRPr="00843F39" w:rsidRDefault="00212829" w:rsidP="00566049">
            <w:pPr>
              <w:pStyle w:val="TableParagraph"/>
              <w:ind w:right="4"/>
              <w:jc w:val="left"/>
              <w:rPr>
                <w:sz w:val="24"/>
                <w:szCs w:val="24"/>
                <w:lang w:val="en-US"/>
              </w:rPr>
            </w:pPr>
            <w:r w:rsidRPr="00843F39">
              <w:rPr>
                <w:spacing w:val="-4"/>
                <w:sz w:val="24"/>
                <w:szCs w:val="24"/>
                <w:lang w:val="en-US"/>
              </w:rPr>
              <w:t>9.3</w:t>
            </w:r>
            <w:r w:rsidRPr="00843F39">
              <w:rPr>
                <w:spacing w:val="-4"/>
                <w:sz w:val="24"/>
                <w:szCs w:val="24"/>
                <w:vertAlign w:val="superscript"/>
                <w:lang w:val="en-US"/>
              </w:rPr>
              <w:t>a</w:t>
            </w:r>
          </w:p>
        </w:tc>
        <w:tc>
          <w:tcPr>
            <w:tcW w:w="477" w:type="pct"/>
            <w:tcBorders>
              <w:top w:val="single" w:sz="4" w:space="0" w:color="auto"/>
              <w:bottom w:val="single" w:sz="4" w:space="0" w:color="auto"/>
            </w:tcBorders>
            <w:vAlign w:val="center"/>
          </w:tcPr>
          <w:p w14:paraId="73FF28FD" w14:textId="77777777" w:rsidR="00212829" w:rsidRPr="00843F39" w:rsidRDefault="00212829" w:rsidP="00566049">
            <w:pPr>
              <w:pStyle w:val="TableParagraph"/>
              <w:ind w:right="6"/>
              <w:jc w:val="left"/>
              <w:rPr>
                <w:sz w:val="24"/>
                <w:szCs w:val="24"/>
                <w:lang w:val="en-US"/>
              </w:rPr>
            </w:pPr>
            <w:r w:rsidRPr="00843F39">
              <w:rPr>
                <w:spacing w:val="-2"/>
                <w:sz w:val="24"/>
                <w:szCs w:val="24"/>
                <w:lang w:val="en-US"/>
              </w:rPr>
              <w:t>11.3</w:t>
            </w:r>
            <w:r w:rsidRPr="00843F39">
              <w:rPr>
                <w:spacing w:val="-2"/>
                <w:sz w:val="24"/>
                <w:szCs w:val="24"/>
                <w:vertAlign w:val="superscript"/>
                <w:lang w:val="en-US"/>
              </w:rPr>
              <w:t>b</w:t>
            </w:r>
          </w:p>
        </w:tc>
        <w:tc>
          <w:tcPr>
            <w:tcW w:w="473" w:type="pct"/>
            <w:tcBorders>
              <w:top w:val="single" w:sz="4" w:space="0" w:color="auto"/>
              <w:bottom w:val="single" w:sz="4" w:space="0" w:color="auto"/>
            </w:tcBorders>
            <w:vAlign w:val="center"/>
          </w:tcPr>
          <w:p w14:paraId="1ED468E6" w14:textId="77777777" w:rsidR="00212829" w:rsidRPr="00843F39" w:rsidRDefault="00212829" w:rsidP="00566049">
            <w:pPr>
              <w:pStyle w:val="TableParagraph"/>
              <w:jc w:val="left"/>
              <w:rPr>
                <w:sz w:val="24"/>
                <w:szCs w:val="24"/>
                <w:lang w:val="en-US"/>
              </w:rPr>
            </w:pPr>
            <w:r w:rsidRPr="00843F39">
              <w:rPr>
                <w:spacing w:val="-4"/>
                <w:sz w:val="24"/>
                <w:szCs w:val="24"/>
                <w:lang w:val="en-US"/>
              </w:rPr>
              <w:t>9.9</w:t>
            </w:r>
            <w:r w:rsidRPr="00843F39">
              <w:rPr>
                <w:spacing w:val="-4"/>
                <w:sz w:val="24"/>
                <w:szCs w:val="24"/>
                <w:vertAlign w:val="superscript"/>
                <w:lang w:val="en-US"/>
              </w:rPr>
              <w:t>b</w:t>
            </w:r>
          </w:p>
        </w:tc>
        <w:tc>
          <w:tcPr>
            <w:tcW w:w="475" w:type="pct"/>
            <w:tcBorders>
              <w:top w:val="single" w:sz="4" w:space="0" w:color="auto"/>
              <w:bottom w:val="single" w:sz="4" w:space="0" w:color="auto"/>
            </w:tcBorders>
            <w:vAlign w:val="center"/>
          </w:tcPr>
          <w:p w14:paraId="55C9041D" w14:textId="77777777" w:rsidR="00212829" w:rsidRPr="00843F39" w:rsidRDefault="00212829" w:rsidP="00566049">
            <w:pPr>
              <w:pStyle w:val="TableParagraph"/>
              <w:ind w:left="15" w:right="3"/>
              <w:jc w:val="left"/>
              <w:rPr>
                <w:sz w:val="24"/>
                <w:szCs w:val="24"/>
                <w:lang w:val="en-US"/>
              </w:rPr>
            </w:pPr>
            <w:r w:rsidRPr="00843F39">
              <w:rPr>
                <w:spacing w:val="-4"/>
                <w:sz w:val="24"/>
                <w:szCs w:val="24"/>
                <w:lang w:val="en-US"/>
              </w:rPr>
              <w:t>10.3</w:t>
            </w:r>
          </w:p>
        </w:tc>
      </w:tr>
      <w:tr w:rsidR="00302B96" w:rsidRPr="00843F39" w14:paraId="16FF065D" w14:textId="77777777" w:rsidTr="00414893">
        <w:trPr>
          <w:trHeight w:val="136"/>
        </w:trPr>
        <w:tc>
          <w:tcPr>
            <w:tcW w:w="2346" w:type="pct"/>
            <w:tcBorders>
              <w:top w:val="single" w:sz="4" w:space="0" w:color="auto"/>
              <w:bottom w:val="single" w:sz="4" w:space="0" w:color="auto"/>
            </w:tcBorders>
            <w:vAlign w:val="center"/>
          </w:tcPr>
          <w:p w14:paraId="3DB6953A" w14:textId="77777777" w:rsidR="00212829" w:rsidRPr="00843F39" w:rsidRDefault="00212829" w:rsidP="00566049">
            <w:pPr>
              <w:pStyle w:val="TableParagraph"/>
              <w:ind w:left="0"/>
              <w:jc w:val="left"/>
              <w:rPr>
                <w:sz w:val="24"/>
                <w:szCs w:val="24"/>
                <w:lang w:val="en-US"/>
              </w:rPr>
            </w:pPr>
            <w:r w:rsidRPr="00843F39">
              <w:rPr>
                <w:sz w:val="24"/>
                <w:szCs w:val="24"/>
                <w:lang w:val="en-US"/>
              </w:rPr>
              <w:t>Metabolizable energy, MJ/kg</w:t>
            </w:r>
          </w:p>
        </w:tc>
        <w:tc>
          <w:tcPr>
            <w:tcW w:w="740" w:type="pct"/>
            <w:tcBorders>
              <w:top w:val="single" w:sz="4" w:space="0" w:color="auto"/>
              <w:bottom w:val="single" w:sz="4" w:space="0" w:color="auto"/>
            </w:tcBorders>
            <w:vAlign w:val="center"/>
          </w:tcPr>
          <w:p w14:paraId="2087A8FD" w14:textId="77777777" w:rsidR="00212829" w:rsidRPr="00843F39" w:rsidRDefault="00212829" w:rsidP="00566049">
            <w:pPr>
              <w:pStyle w:val="TableParagraph"/>
              <w:ind w:left="10" w:right="2"/>
              <w:jc w:val="left"/>
              <w:rPr>
                <w:sz w:val="24"/>
                <w:szCs w:val="24"/>
                <w:lang w:val="en-US"/>
              </w:rPr>
            </w:pPr>
            <w:r w:rsidRPr="00843F39">
              <w:rPr>
                <w:spacing w:val="-4"/>
                <w:sz w:val="24"/>
                <w:szCs w:val="24"/>
                <w:lang w:val="en-US"/>
              </w:rPr>
              <w:t>9.07</w:t>
            </w:r>
          </w:p>
        </w:tc>
        <w:tc>
          <w:tcPr>
            <w:tcW w:w="489" w:type="pct"/>
            <w:tcBorders>
              <w:top w:val="single" w:sz="4" w:space="0" w:color="auto"/>
              <w:bottom w:val="single" w:sz="4" w:space="0" w:color="auto"/>
            </w:tcBorders>
            <w:vAlign w:val="center"/>
          </w:tcPr>
          <w:p w14:paraId="0F6AC05D" w14:textId="77777777" w:rsidR="00212829" w:rsidRPr="00843F39" w:rsidRDefault="00212829" w:rsidP="00566049">
            <w:pPr>
              <w:pStyle w:val="TableParagraph"/>
              <w:ind w:right="5"/>
              <w:jc w:val="left"/>
              <w:rPr>
                <w:sz w:val="24"/>
                <w:szCs w:val="24"/>
                <w:lang w:val="en-US"/>
              </w:rPr>
            </w:pPr>
            <w:r w:rsidRPr="00843F39">
              <w:rPr>
                <w:spacing w:val="-4"/>
                <w:sz w:val="24"/>
                <w:szCs w:val="24"/>
                <w:lang w:val="en-US"/>
              </w:rPr>
              <w:t>8.98</w:t>
            </w:r>
          </w:p>
        </w:tc>
        <w:tc>
          <w:tcPr>
            <w:tcW w:w="477" w:type="pct"/>
            <w:tcBorders>
              <w:top w:val="single" w:sz="4" w:space="0" w:color="auto"/>
              <w:bottom w:val="single" w:sz="4" w:space="0" w:color="auto"/>
            </w:tcBorders>
            <w:vAlign w:val="center"/>
          </w:tcPr>
          <w:p w14:paraId="0D626A15" w14:textId="260913E1" w:rsidR="00212829" w:rsidRPr="00843F39" w:rsidRDefault="00212829" w:rsidP="00566049">
            <w:pPr>
              <w:pStyle w:val="TableParagraph"/>
              <w:ind w:right="6"/>
              <w:jc w:val="left"/>
              <w:rPr>
                <w:sz w:val="24"/>
                <w:szCs w:val="24"/>
                <w:lang w:val="en-US"/>
              </w:rPr>
            </w:pPr>
            <w:r w:rsidRPr="00843F39">
              <w:rPr>
                <w:spacing w:val="-5"/>
                <w:sz w:val="24"/>
                <w:szCs w:val="24"/>
                <w:lang w:val="en-US"/>
              </w:rPr>
              <w:t>8.7</w:t>
            </w:r>
            <w:r w:rsidR="00A46686" w:rsidRPr="00843F39">
              <w:rPr>
                <w:spacing w:val="-5"/>
                <w:sz w:val="24"/>
                <w:szCs w:val="24"/>
                <w:lang w:val="en-US"/>
              </w:rPr>
              <w:t>0</w:t>
            </w:r>
          </w:p>
        </w:tc>
        <w:tc>
          <w:tcPr>
            <w:tcW w:w="473" w:type="pct"/>
            <w:tcBorders>
              <w:top w:val="single" w:sz="4" w:space="0" w:color="auto"/>
              <w:bottom w:val="single" w:sz="4" w:space="0" w:color="auto"/>
            </w:tcBorders>
            <w:vAlign w:val="center"/>
          </w:tcPr>
          <w:p w14:paraId="138C673F" w14:textId="77777777" w:rsidR="00212829" w:rsidRPr="00843F39" w:rsidRDefault="00212829" w:rsidP="00566049">
            <w:pPr>
              <w:pStyle w:val="TableParagraph"/>
              <w:ind w:right="1"/>
              <w:jc w:val="left"/>
              <w:rPr>
                <w:sz w:val="24"/>
                <w:szCs w:val="24"/>
                <w:lang w:val="en-US"/>
              </w:rPr>
            </w:pPr>
            <w:r w:rsidRPr="00843F39">
              <w:rPr>
                <w:spacing w:val="-4"/>
                <w:sz w:val="24"/>
                <w:szCs w:val="24"/>
                <w:lang w:val="en-US"/>
              </w:rPr>
              <w:t>8.92</w:t>
            </w:r>
          </w:p>
        </w:tc>
        <w:tc>
          <w:tcPr>
            <w:tcW w:w="475" w:type="pct"/>
            <w:tcBorders>
              <w:top w:val="single" w:sz="4" w:space="0" w:color="auto"/>
              <w:bottom w:val="single" w:sz="4" w:space="0" w:color="auto"/>
            </w:tcBorders>
            <w:vAlign w:val="center"/>
          </w:tcPr>
          <w:p w14:paraId="0C619788" w14:textId="77777777" w:rsidR="00212829" w:rsidRPr="00843F39" w:rsidRDefault="00212829" w:rsidP="00566049">
            <w:pPr>
              <w:pStyle w:val="TableParagraph"/>
              <w:ind w:left="15" w:right="3"/>
              <w:jc w:val="left"/>
              <w:rPr>
                <w:sz w:val="24"/>
                <w:szCs w:val="24"/>
                <w:lang w:val="en-US"/>
              </w:rPr>
            </w:pPr>
            <w:r w:rsidRPr="00843F39">
              <w:rPr>
                <w:spacing w:val="-4"/>
                <w:sz w:val="24"/>
                <w:szCs w:val="24"/>
                <w:lang w:val="en-US"/>
              </w:rPr>
              <w:t>8.97</w:t>
            </w:r>
          </w:p>
        </w:tc>
      </w:tr>
      <w:tr w:rsidR="00302B96" w:rsidRPr="00843F39" w14:paraId="023F3DE1" w14:textId="77777777" w:rsidTr="00414893">
        <w:trPr>
          <w:trHeight w:val="136"/>
        </w:trPr>
        <w:tc>
          <w:tcPr>
            <w:tcW w:w="2346" w:type="pct"/>
            <w:tcBorders>
              <w:top w:val="single" w:sz="4" w:space="0" w:color="auto"/>
              <w:bottom w:val="single" w:sz="4" w:space="0" w:color="auto"/>
            </w:tcBorders>
            <w:vAlign w:val="center"/>
          </w:tcPr>
          <w:p w14:paraId="50A3DBFA" w14:textId="77777777" w:rsidR="00212829" w:rsidRPr="00843F39" w:rsidRDefault="00212829" w:rsidP="00566049">
            <w:pPr>
              <w:pStyle w:val="TableParagraph"/>
              <w:ind w:left="0"/>
              <w:jc w:val="left"/>
              <w:rPr>
                <w:sz w:val="24"/>
                <w:szCs w:val="24"/>
                <w:lang w:val="en-US"/>
              </w:rPr>
            </w:pPr>
            <w:r w:rsidRPr="00843F39">
              <w:rPr>
                <w:spacing w:val="-2"/>
                <w:sz w:val="24"/>
                <w:szCs w:val="24"/>
                <w:lang w:val="en-US"/>
              </w:rPr>
              <w:t xml:space="preserve">Mass fraction of ammonia nitrogen, </w:t>
            </w:r>
            <w:r w:rsidRPr="00843F39">
              <w:rPr>
                <w:spacing w:val="-10"/>
                <w:sz w:val="24"/>
                <w:szCs w:val="24"/>
                <w:lang w:val="en-US"/>
              </w:rPr>
              <w:t>%</w:t>
            </w:r>
          </w:p>
        </w:tc>
        <w:tc>
          <w:tcPr>
            <w:tcW w:w="740" w:type="pct"/>
            <w:tcBorders>
              <w:top w:val="single" w:sz="4" w:space="0" w:color="auto"/>
              <w:bottom w:val="single" w:sz="4" w:space="0" w:color="auto"/>
            </w:tcBorders>
            <w:vAlign w:val="center"/>
          </w:tcPr>
          <w:p w14:paraId="393AD685" w14:textId="77777777" w:rsidR="00212829" w:rsidRPr="00843F39" w:rsidRDefault="00212829" w:rsidP="00566049">
            <w:pPr>
              <w:pStyle w:val="TableParagraph"/>
              <w:ind w:left="10" w:right="1"/>
              <w:jc w:val="left"/>
              <w:rPr>
                <w:sz w:val="24"/>
                <w:szCs w:val="24"/>
                <w:lang w:val="en-US"/>
              </w:rPr>
            </w:pPr>
            <w:r w:rsidRPr="00843F39">
              <w:rPr>
                <w:spacing w:val="-2"/>
                <w:sz w:val="24"/>
                <w:szCs w:val="24"/>
                <w:lang w:val="en-US"/>
              </w:rPr>
              <w:t>0.058</w:t>
            </w:r>
            <w:r w:rsidRPr="00843F39">
              <w:rPr>
                <w:spacing w:val="-2"/>
                <w:sz w:val="24"/>
                <w:szCs w:val="24"/>
                <w:vertAlign w:val="superscript"/>
                <w:lang w:val="en-US"/>
              </w:rPr>
              <w:t>а</w:t>
            </w:r>
          </w:p>
        </w:tc>
        <w:tc>
          <w:tcPr>
            <w:tcW w:w="489" w:type="pct"/>
            <w:tcBorders>
              <w:top w:val="single" w:sz="4" w:space="0" w:color="auto"/>
              <w:bottom w:val="single" w:sz="4" w:space="0" w:color="auto"/>
            </w:tcBorders>
            <w:vAlign w:val="center"/>
          </w:tcPr>
          <w:p w14:paraId="214477D9" w14:textId="77777777" w:rsidR="00212829" w:rsidRPr="00843F39" w:rsidRDefault="00212829" w:rsidP="00566049">
            <w:pPr>
              <w:pStyle w:val="TableParagraph"/>
              <w:ind w:right="4"/>
              <w:jc w:val="left"/>
              <w:rPr>
                <w:sz w:val="24"/>
                <w:szCs w:val="24"/>
                <w:lang w:val="en-US"/>
              </w:rPr>
            </w:pPr>
            <w:r w:rsidRPr="00843F39">
              <w:rPr>
                <w:spacing w:val="-2"/>
                <w:sz w:val="24"/>
                <w:szCs w:val="24"/>
                <w:lang w:val="en-US"/>
              </w:rPr>
              <w:t>0.265</w:t>
            </w:r>
            <w:r w:rsidRPr="00843F39">
              <w:rPr>
                <w:spacing w:val="-2"/>
                <w:sz w:val="24"/>
                <w:szCs w:val="24"/>
                <w:vertAlign w:val="superscript"/>
                <w:lang w:val="en-US"/>
              </w:rPr>
              <w:t>b</w:t>
            </w:r>
          </w:p>
        </w:tc>
        <w:tc>
          <w:tcPr>
            <w:tcW w:w="477" w:type="pct"/>
            <w:tcBorders>
              <w:top w:val="single" w:sz="4" w:space="0" w:color="auto"/>
              <w:bottom w:val="single" w:sz="4" w:space="0" w:color="auto"/>
            </w:tcBorders>
            <w:vAlign w:val="center"/>
          </w:tcPr>
          <w:p w14:paraId="5AB676E7" w14:textId="176F5B2A" w:rsidR="00212829" w:rsidRPr="00843F39" w:rsidRDefault="00212829" w:rsidP="00566049">
            <w:pPr>
              <w:pStyle w:val="TableParagraph"/>
              <w:ind w:right="6"/>
              <w:jc w:val="left"/>
              <w:rPr>
                <w:sz w:val="24"/>
                <w:szCs w:val="24"/>
                <w:lang w:val="en-US"/>
              </w:rPr>
            </w:pPr>
            <w:r w:rsidRPr="00843F39">
              <w:rPr>
                <w:spacing w:val="-2"/>
                <w:sz w:val="24"/>
                <w:szCs w:val="24"/>
                <w:lang w:val="en-US"/>
              </w:rPr>
              <w:t>0.23</w:t>
            </w:r>
            <w:r w:rsidR="00A46686" w:rsidRPr="00843F39">
              <w:rPr>
                <w:spacing w:val="-2"/>
                <w:sz w:val="24"/>
                <w:szCs w:val="24"/>
                <w:lang w:val="en-US"/>
              </w:rPr>
              <w:t>0</w:t>
            </w:r>
            <w:r w:rsidRPr="00843F39">
              <w:rPr>
                <w:spacing w:val="-2"/>
                <w:sz w:val="24"/>
                <w:szCs w:val="24"/>
                <w:vertAlign w:val="superscript"/>
                <w:lang w:val="en-US"/>
              </w:rPr>
              <w:t>b</w:t>
            </w:r>
          </w:p>
        </w:tc>
        <w:tc>
          <w:tcPr>
            <w:tcW w:w="473" w:type="pct"/>
            <w:tcBorders>
              <w:top w:val="single" w:sz="4" w:space="0" w:color="auto"/>
              <w:bottom w:val="single" w:sz="4" w:space="0" w:color="auto"/>
            </w:tcBorders>
            <w:vAlign w:val="center"/>
          </w:tcPr>
          <w:p w14:paraId="24FC692A" w14:textId="6C1C5ED7" w:rsidR="00212829" w:rsidRPr="00843F39" w:rsidRDefault="00212829" w:rsidP="00566049">
            <w:pPr>
              <w:pStyle w:val="TableParagraph"/>
              <w:jc w:val="left"/>
              <w:rPr>
                <w:sz w:val="24"/>
                <w:szCs w:val="24"/>
                <w:lang w:val="en-US"/>
              </w:rPr>
            </w:pPr>
            <w:r w:rsidRPr="00843F39">
              <w:rPr>
                <w:spacing w:val="-2"/>
                <w:sz w:val="24"/>
                <w:szCs w:val="24"/>
                <w:lang w:val="en-US"/>
              </w:rPr>
              <w:t>0.29</w:t>
            </w:r>
            <w:r w:rsidR="00A46686" w:rsidRPr="00843F39">
              <w:rPr>
                <w:spacing w:val="-2"/>
                <w:sz w:val="24"/>
                <w:szCs w:val="24"/>
                <w:lang w:val="en-US"/>
              </w:rPr>
              <w:t>0</w:t>
            </w:r>
            <w:r w:rsidRPr="00843F39">
              <w:rPr>
                <w:spacing w:val="-2"/>
                <w:sz w:val="24"/>
                <w:szCs w:val="24"/>
                <w:vertAlign w:val="superscript"/>
                <w:lang w:val="en-US"/>
              </w:rPr>
              <w:t>b</w:t>
            </w:r>
          </w:p>
        </w:tc>
        <w:tc>
          <w:tcPr>
            <w:tcW w:w="475" w:type="pct"/>
            <w:tcBorders>
              <w:top w:val="single" w:sz="4" w:space="0" w:color="auto"/>
              <w:bottom w:val="single" w:sz="4" w:space="0" w:color="auto"/>
            </w:tcBorders>
            <w:vAlign w:val="center"/>
          </w:tcPr>
          <w:p w14:paraId="025B43A8" w14:textId="77777777" w:rsidR="00212829" w:rsidRPr="00843F39" w:rsidRDefault="00212829" w:rsidP="00566049">
            <w:pPr>
              <w:pStyle w:val="TableParagraph"/>
              <w:ind w:left="15" w:right="2"/>
              <w:jc w:val="left"/>
              <w:rPr>
                <w:sz w:val="24"/>
                <w:szCs w:val="24"/>
                <w:lang w:val="en-US"/>
              </w:rPr>
            </w:pPr>
            <w:r w:rsidRPr="00843F39">
              <w:rPr>
                <w:spacing w:val="-2"/>
                <w:sz w:val="24"/>
                <w:szCs w:val="24"/>
                <w:lang w:val="en-US"/>
              </w:rPr>
              <w:t>0.263</w:t>
            </w:r>
            <w:r w:rsidRPr="00843F39">
              <w:rPr>
                <w:spacing w:val="-2"/>
                <w:sz w:val="24"/>
                <w:szCs w:val="24"/>
                <w:vertAlign w:val="superscript"/>
                <w:lang w:val="en-US"/>
              </w:rPr>
              <w:t>b</w:t>
            </w:r>
          </w:p>
        </w:tc>
      </w:tr>
      <w:tr w:rsidR="00302B96" w:rsidRPr="00843F39" w14:paraId="7752F33F" w14:textId="77777777" w:rsidTr="00414893">
        <w:trPr>
          <w:trHeight w:val="136"/>
        </w:trPr>
        <w:tc>
          <w:tcPr>
            <w:tcW w:w="2346" w:type="pct"/>
            <w:tcBorders>
              <w:top w:val="single" w:sz="4" w:space="0" w:color="auto"/>
              <w:bottom w:val="single" w:sz="4" w:space="0" w:color="auto"/>
            </w:tcBorders>
            <w:vAlign w:val="center"/>
          </w:tcPr>
          <w:p w14:paraId="4F359CE8" w14:textId="77777777" w:rsidR="00212829" w:rsidRPr="00843F39" w:rsidRDefault="00212829" w:rsidP="00566049">
            <w:pPr>
              <w:pStyle w:val="TableParagraph"/>
              <w:ind w:left="0"/>
              <w:jc w:val="left"/>
              <w:rPr>
                <w:sz w:val="24"/>
                <w:szCs w:val="24"/>
                <w:lang w:val="en-US"/>
              </w:rPr>
            </w:pPr>
            <w:r w:rsidRPr="00843F39">
              <w:rPr>
                <w:sz w:val="24"/>
                <w:szCs w:val="24"/>
                <w:lang w:val="en-US"/>
              </w:rPr>
              <w:t>Mass fraction of crude fiber,</w:t>
            </w:r>
            <w:r w:rsidRPr="00843F39">
              <w:rPr>
                <w:spacing w:val="-12"/>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56D15BA6" w14:textId="77777777" w:rsidR="00212829" w:rsidRPr="00843F39" w:rsidRDefault="00212829" w:rsidP="00566049">
            <w:pPr>
              <w:pStyle w:val="TableParagraph"/>
              <w:ind w:left="10" w:right="1"/>
              <w:jc w:val="left"/>
              <w:rPr>
                <w:sz w:val="24"/>
                <w:szCs w:val="24"/>
                <w:lang w:val="en-US"/>
              </w:rPr>
            </w:pPr>
            <w:r w:rsidRPr="00843F39">
              <w:rPr>
                <w:spacing w:val="-4"/>
                <w:sz w:val="24"/>
                <w:szCs w:val="24"/>
                <w:lang w:val="en-US"/>
              </w:rPr>
              <w:t>30.5</w:t>
            </w:r>
          </w:p>
        </w:tc>
        <w:tc>
          <w:tcPr>
            <w:tcW w:w="489" w:type="pct"/>
            <w:tcBorders>
              <w:top w:val="single" w:sz="4" w:space="0" w:color="auto"/>
              <w:bottom w:val="single" w:sz="4" w:space="0" w:color="auto"/>
            </w:tcBorders>
            <w:vAlign w:val="center"/>
          </w:tcPr>
          <w:p w14:paraId="38B5CCAB" w14:textId="77777777" w:rsidR="00212829" w:rsidRPr="00843F39" w:rsidRDefault="00212829" w:rsidP="00566049">
            <w:pPr>
              <w:pStyle w:val="TableParagraph"/>
              <w:ind w:right="5"/>
              <w:jc w:val="left"/>
              <w:rPr>
                <w:sz w:val="24"/>
                <w:szCs w:val="24"/>
                <w:lang w:val="en-US"/>
              </w:rPr>
            </w:pPr>
            <w:r w:rsidRPr="00843F39">
              <w:rPr>
                <w:spacing w:val="-4"/>
                <w:sz w:val="24"/>
                <w:szCs w:val="24"/>
                <w:lang w:val="en-US"/>
              </w:rPr>
              <w:t>31.4</w:t>
            </w:r>
          </w:p>
        </w:tc>
        <w:tc>
          <w:tcPr>
            <w:tcW w:w="477" w:type="pct"/>
            <w:tcBorders>
              <w:top w:val="single" w:sz="4" w:space="0" w:color="auto"/>
              <w:bottom w:val="single" w:sz="4" w:space="0" w:color="auto"/>
            </w:tcBorders>
            <w:vAlign w:val="center"/>
          </w:tcPr>
          <w:p w14:paraId="31797C09" w14:textId="77777777" w:rsidR="00212829" w:rsidRPr="00843F39" w:rsidRDefault="00212829" w:rsidP="00566049">
            <w:pPr>
              <w:pStyle w:val="TableParagraph"/>
              <w:ind w:right="7"/>
              <w:jc w:val="left"/>
              <w:rPr>
                <w:sz w:val="24"/>
                <w:szCs w:val="24"/>
                <w:lang w:val="en-US"/>
              </w:rPr>
            </w:pPr>
            <w:r w:rsidRPr="00843F39">
              <w:rPr>
                <w:spacing w:val="-4"/>
                <w:sz w:val="24"/>
                <w:szCs w:val="24"/>
                <w:lang w:val="en-US"/>
              </w:rPr>
              <w:t>31.4</w:t>
            </w:r>
          </w:p>
        </w:tc>
        <w:tc>
          <w:tcPr>
            <w:tcW w:w="473" w:type="pct"/>
            <w:tcBorders>
              <w:top w:val="single" w:sz="4" w:space="0" w:color="auto"/>
              <w:bottom w:val="single" w:sz="4" w:space="0" w:color="auto"/>
            </w:tcBorders>
            <w:vAlign w:val="center"/>
          </w:tcPr>
          <w:p w14:paraId="1C983CCA" w14:textId="77777777" w:rsidR="00212829" w:rsidRPr="00843F39" w:rsidRDefault="00212829" w:rsidP="00566049">
            <w:pPr>
              <w:pStyle w:val="TableParagraph"/>
              <w:ind w:right="1"/>
              <w:jc w:val="left"/>
              <w:rPr>
                <w:sz w:val="24"/>
                <w:szCs w:val="24"/>
                <w:lang w:val="en-US"/>
              </w:rPr>
            </w:pPr>
            <w:r w:rsidRPr="00843F39">
              <w:rPr>
                <w:spacing w:val="-4"/>
                <w:sz w:val="24"/>
                <w:szCs w:val="24"/>
                <w:lang w:val="en-US"/>
              </w:rPr>
              <w:t>31.5</w:t>
            </w:r>
          </w:p>
        </w:tc>
        <w:tc>
          <w:tcPr>
            <w:tcW w:w="475" w:type="pct"/>
            <w:tcBorders>
              <w:top w:val="single" w:sz="4" w:space="0" w:color="auto"/>
              <w:bottom w:val="single" w:sz="4" w:space="0" w:color="auto"/>
            </w:tcBorders>
            <w:vAlign w:val="center"/>
          </w:tcPr>
          <w:p w14:paraId="1760CADB" w14:textId="77777777" w:rsidR="00212829" w:rsidRPr="00843F39" w:rsidRDefault="00212829" w:rsidP="00566049">
            <w:pPr>
              <w:pStyle w:val="TableParagraph"/>
              <w:ind w:left="15" w:right="3"/>
              <w:jc w:val="left"/>
              <w:rPr>
                <w:sz w:val="24"/>
                <w:szCs w:val="24"/>
                <w:lang w:val="en-US"/>
              </w:rPr>
            </w:pPr>
            <w:r w:rsidRPr="00843F39">
              <w:rPr>
                <w:spacing w:val="-4"/>
                <w:sz w:val="24"/>
                <w:szCs w:val="24"/>
                <w:lang w:val="en-US"/>
              </w:rPr>
              <w:t>30.4</w:t>
            </w:r>
          </w:p>
        </w:tc>
      </w:tr>
      <w:tr w:rsidR="00302B96" w:rsidRPr="00843F39" w14:paraId="41EA4584" w14:textId="77777777" w:rsidTr="00414893">
        <w:trPr>
          <w:trHeight w:val="136"/>
        </w:trPr>
        <w:tc>
          <w:tcPr>
            <w:tcW w:w="2346" w:type="pct"/>
            <w:tcBorders>
              <w:top w:val="single" w:sz="4" w:space="0" w:color="auto"/>
              <w:bottom w:val="single" w:sz="4" w:space="0" w:color="auto"/>
            </w:tcBorders>
            <w:vAlign w:val="center"/>
          </w:tcPr>
          <w:p w14:paraId="444AA0DC" w14:textId="77777777" w:rsidR="00212829" w:rsidRPr="00843F39" w:rsidRDefault="00212829" w:rsidP="00566049">
            <w:pPr>
              <w:pStyle w:val="TableParagraph"/>
              <w:ind w:left="0"/>
              <w:jc w:val="left"/>
              <w:rPr>
                <w:sz w:val="24"/>
                <w:szCs w:val="24"/>
                <w:lang w:val="en-US"/>
              </w:rPr>
            </w:pPr>
            <w:r w:rsidRPr="00843F39">
              <w:rPr>
                <w:spacing w:val="-2"/>
                <w:sz w:val="24"/>
                <w:szCs w:val="24"/>
                <w:lang w:val="en-US"/>
              </w:rPr>
              <w:t>Acid detergent fiber,</w:t>
            </w:r>
            <w:r w:rsidRPr="00843F39">
              <w:rPr>
                <w:spacing w:val="4"/>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7E0A0431" w14:textId="77777777" w:rsidR="00212829" w:rsidRPr="00843F39" w:rsidRDefault="00212829" w:rsidP="00566049">
            <w:pPr>
              <w:pStyle w:val="TableParagraph"/>
              <w:ind w:left="10" w:right="1"/>
              <w:jc w:val="left"/>
              <w:rPr>
                <w:sz w:val="24"/>
                <w:szCs w:val="24"/>
                <w:lang w:val="en-US"/>
              </w:rPr>
            </w:pPr>
            <w:r w:rsidRPr="00843F39">
              <w:rPr>
                <w:spacing w:val="-4"/>
                <w:sz w:val="24"/>
                <w:szCs w:val="24"/>
                <w:lang w:val="en-US"/>
              </w:rPr>
              <w:t>35.4</w:t>
            </w:r>
          </w:p>
        </w:tc>
        <w:tc>
          <w:tcPr>
            <w:tcW w:w="489" w:type="pct"/>
            <w:tcBorders>
              <w:top w:val="single" w:sz="4" w:space="0" w:color="auto"/>
              <w:bottom w:val="single" w:sz="4" w:space="0" w:color="auto"/>
            </w:tcBorders>
            <w:vAlign w:val="center"/>
          </w:tcPr>
          <w:p w14:paraId="614FB7B2" w14:textId="77777777" w:rsidR="00212829" w:rsidRPr="00843F39" w:rsidRDefault="00212829" w:rsidP="00566049">
            <w:pPr>
              <w:pStyle w:val="TableParagraph"/>
              <w:ind w:right="5"/>
              <w:jc w:val="left"/>
              <w:rPr>
                <w:sz w:val="24"/>
                <w:szCs w:val="24"/>
                <w:lang w:val="en-US"/>
              </w:rPr>
            </w:pPr>
            <w:r w:rsidRPr="00843F39">
              <w:rPr>
                <w:spacing w:val="-4"/>
                <w:sz w:val="24"/>
                <w:szCs w:val="24"/>
                <w:lang w:val="en-US"/>
              </w:rPr>
              <w:t>36.7</w:t>
            </w:r>
          </w:p>
        </w:tc>
        <w:tc>
          <w:tcPr>
            <w:tcW w:w="477" w:type="pct"/>
            <w:tcBorders>
              <w:top w:val="single" w:sz="4" w:space="0" w:color="auto"/>
              <w:bottom w:val="single" w:sz="4" w:space="0" w:color="auto"/>
            </w:tcBorders>
            <w:vAlign w:val="center"/>
          </w:tcPr>
          <w:p w14:paraId="4A471715" w14:textId="77777777" w:rsidR="00212829" w:rsidRPr="00843F39" w:rsidRDefault="00212829" w:rsidP="00566049">
            <w:pPr>
              <w:pStyle w:val="TableParagraph"/>
              <w:ind w:right="7"/>
              <w:jc w:val="left"/>
              <w:rPr>
                <w:sz w:val="24"/>
                <w:szCs w:val="24"/>
                <w:lang w:val="en-US"/>
              </w:rPr>
            </w:pPr>
            <w:r w:rsidRPr="00843F39">
              <w:rPr>
                <w:spacing w:val="-4"/>
                <w:sz w:val="24"/>
                <w:szCs w:val="24"/>
                <w:lang w:val="en-US"/>
              </w:rPr>
              <w:t>34.7</w:t>
            </w:r>
          </w:p>
        </w:tc>
        <w:tc>
          <w:tcPr>
            <w:tcW w:w="473" w:type="pct"/>
            <w:tcBorders>
              <w:top w:val="single" w:sz="4" w:space="0" w:color="auto"/>
              <w:bottom w:val="single" w:sz="4" w:space="0" w:color="auto"/>
            </w:tcBorders>
            <w:vAlign w:val="center"/>
          </w:tcPr>
          <w:p w14:paraId="244D5E4B" w14:textId="77777777" w:rsidR="00212829" w:rsidRPr="00843F39" w:rsidRDefault="00212829" w:rsidP="00566049">
            <w:pPr>
              <w:pStyle w:val="TableParagraph"/>
              <w:ind w:right="1"/>
              <w:jc w:val="left"/>
              <w:rPr>
                <w:sz w:val="24"/>
                <w:szCs w:val="24"/>
                <w:lang w:val="en-US"/>
              </w:rPr>
            </w:pPr>
            <w:r w:rsidRPr="00843F39">
              <w:rPr>
                <w:spacing w:val="-4"/>
                <w:sz w:val="24"/>
                <w:szCs w:val="24"/>
                <w:lang w:val="en-US"/>
              </w:rPr>
              <w:t>35.7</w:t>
            </w:r>
          </w:p>
        </w:tc>
        <w:tc>
          <w:tcPr>
            <w:tcW w:w="475" w:type="pct"/>
            <w:tcBorders>
              <w:top w:val="single" w:sz="4" w:space="0" w:color="auto"/>
              <w:bottom w:val="single" w:sz="4" w:space="0" w:color="auto"/>
            </w:tcBorders>
            <w:vAlign w:val="center"/>
          </w:tcPr>
          <w:p w14:paraId="472718AB" w14:textId="77777777" w:rsidR="00212829" w:rsidRPr="00843F39" w:rsidRDefault="00212829" w:rsidP="00566049">
            <w:pPr>
              <w:pStyle w:val="TableParagraph"/>
              <w:ind w:left="15" w:right="3"/>
              <w:jc w:val="left"/>
              <w:rPr>
                <w:sz w:val="24"/>
                <w:szCs w:val="24"/>
                <w:lang w:val="en-US"/>
              </w:rPr>
            </w:pPr>
            <w:r w:rsidRPr="00843F39">
              <w:rPr>
                <w:spacing w:val="-4"/>
                <w:sz w:val="24"/>
                <w:szCs w:val="24"/>
                <w:lang w:val="en-US"/>
              </w:rPr>
              <w:t>34.8</w:t>
            </w:r>
          </w:p>
        </w:tc>
      </w:tr>
      <w:tr w:rsidR="00302B96" w:rsidRPr="00843F39" w14:paraId="72D8CDB7" w14:textId="77777777" w:rsidTr="00414893">
        <w:trPr>
          <w:trHeight w:val="136"/>
        </w:trPr>
        <w:tc>
          <w:tcPr>
            <w:tcW w:w="2346" w:type="pct"/>
            <w:tcBorders>
              <w:top w:val="single" w:sz="4" w:space="0" w:color="auto"/>
              <w:bottom w:val="single" w:sz="4" w:space="0" w:color="auto"/>
            </w:tcBorders>
            <w:vAlign w:val="center"/>
          </w:tcPr>
          <w:p w14:paraId="5379BA49" w14:textId="77777777" w:rsidR="00212829" w:rsidRPr="00843F39" w:rsidRDefault="00212829" w:rsidP="00566049">
            <w:pPr>
              <w:pStyle w:val="TableParagraph"/>
              <w:ind w:left="0"/>
              <w:jc w:val="left"/>
              <w:rPr>
                <w:sz w:val="24"/>
                <w:szCs w:val="24"/>
                <w:lang w:val="en-US"/>
              </w:rPr>
            </w:pPr>
            <w:r w:rsidRPr="00843F39">
              <w:rPr>
                <w:spacing w:val="-2"/>
                <w:sz w:val="24"/>
                <w:szCs w:val="24"/>
                <w:lang w:val="en-US"/>
              </w:rPr>
              <w:t>Neutral detergent fiber,</w:t>
            </w:r>
            <w:r w:rsidRPr="00843F39">
              <w:rPr>
                <w:spacing w:val="9"/>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7FEC5A7B" w14:textId="77777777" w:rsidR="00212829" w:rsidRPr="00843F39" w:rsidRDefault="00212829" w:rsidP="00566049">
            <w:pPr>
              <w:pStyle w:val="TableParagraph"/>
              <w:ind w:left="10"/>
              <w:jc w:val="left"/>
              <w:rPr>
                <w:sz w:val="24"/>
                <w:szCs w:val="24"/>
                <w:lang w:val="en-US"/>
              </w:rPr>
            </w:pPr>
            <w:r w:rsidRPr="00843F39">
              <w:rPr>
                <w:spacing w:val="-2"/>
                <w:sz w:val="24"/>
                <w:szCs w:val="24"/>
                <w:lang w:val="en-US"/>
              </w:rPr>
              <w:t>64.6</w:t>
            </w:r>
            <w:r w:rsidRPr="00843F39">
              <w:rPr>
                <w:spacing w:val="-2"/>
                <w:sz w:val="24"/>
                <w:szCs w:val="24"/>
                <w:vertAlign w:val="superscript"/>
                <w:lang w:val="en-US"/>
              </w:rPr>
              <w:t xml:space="preserve">a </w:t>
            </w:r>
          </w:p>
        </w:tc>
        <w:tc>
          <w:tcPr>
            <w:tcW w:w="489" w:type="pct"/>
            <w:tcBorders>
              <w:top w:val="single" w:sz="4" w:space="0" w:color="auto"/>
              <w:bottom w:val="single" w:sz="4" w:space="0" w:color="auto"/>
            </w:tcBorders>
            <w:vAlign w:val="center"/>
          </w:tcPr>
          <w:p w14:paraId="29582A54" w14:textId="77777777" w:rsidR="00212829" w:rsidRPr="00843F39" w:rsidRDefault="00212829" w:rsidP="00566049">
            <w:pPr>
              <w:pStyle w:val="TableParagraph"/>
              <w:ind w:right="5"/>
              <w:jc w:val="left"/>
              <w:rPr>
                <w:sz w:val="24"/>
                <w:szCs w:val="24"/>
                <w:lang w:val="en-US"/>
              </w:rPr>
            </w:pPr>
            <w:r w:rsidRPr="00843F39">
              <w:rPr>
                <w:spacing w:val="-2"/>
                <w:sz w:val="24"/>
                <w:szCs w:val="24"/>
                <w:lang w:val="en-US"/>
              </w:rPr>
              <w:t>59.7</w:t>
            </w:r>
            <w:r w:rsidRPr="00843F39">
              <w:rPr>
                <w:spacing w:val="-17"/>
                <w:sz w:val="24"/>
                <w:szCs w:val="24"/>
                <w:lang w:val="en-US"/>
              </w:rPr>
              <w:t xml:space="preserve"> </w:t>
            </w:r>
            <w:r w:rsidRPr="00843F39">
              <w:rPr>
                <w:spacing w:val="-10"/>
                <w:sz w:val="24"/>
                <w:szCs w:val="24"/>
                <w:vertAlign w:val="superscript"/>
                <w:lang w:val="en-US"/>
              </w:rPr>
              <w:t>b</w:t>
            </w:r>
          </w:p>
        </w:tc>
        <w:tc>
          <w:tcPr>
            <w:tcW w:w="477" w:type="pct"/>
            <w:tcBorders>
              <w:top w:val="single" w:sz="4" w:space="0" w:color="auto"/>
              <w:bottom w:val="single" w:sz="4" w:space="0" w:color="auto"/>
            </w:tcBorders>
            <w:vAlign w:val="center"/>
          </w:tcPr>
          <w:p w14:paraId="365CA5EB" w14:textId="77777777" w:rsidR="00212829" w:rsidRPr="00843F39" w:rsidRDefault="00212829" w:rsidP="00566049">
            <w:pPr>
              <w:pStyle w:val="TableParagraph"/>
              <w:ind w:right="5"/>
              <w:jc w:val="left"/>
              <w:rPr>
                <w:sz w:val="24"/>
                <w:szCs w:val="24"/>
                <w:lang w:val="en-US"/>
              </w:rPr>
            </w:pPr>
            <w:r w:rsidRPr="00843F39">
              <w:rPr>
                <w:spacing w:val="-2"/>
                <w:sz w:val="24"/>
                <w:szCs w:val="24"/>
                <w:lang w:val="en-US"/>
              </w:rPr>
              <w:t>57.7</w:t>
            </w:r>
            <w:r w:rsidRPr="00843F39">
              <w:rPr>
                <w:spacing w:val="-17"/>
                <w:sz w:val="24"/>
                <w:szCs w:val="24"/>
                <w:lang w:val="en-US"/>
              </w:rPr>
              <w:t xml:space="preserve"> </w:t>
            </w:r>
            <w:r w:rsidRPr="00843F39">
              <w:rPr>
                <w:spacing w:val="-10"/>
                <w:sz w:val="24"/>
                <w:szCs w:val="24"/>
                <w:vertAlign w:val="superscript"/>
                <w:lang w:val="en-US"/>
              </w:rPr>
              <w:t>b</w:t>
            </w:r>
          </w:p>
        </w:tc>
        <w:tc>
          <w:tcPr>
            <w:tcW w:w="473" w:type="pct"/>
            <w:tcBorders>
              <w:top w:val="single" w:sz="4" w:space="0" w:color="auto"/>
              <w:bottom w:val="single" w:sz="4" w:space="0" w:color="auto"/>
            </w:tcBorders>
            <w:vAlign w:val="center"/>
          </w:tcPr>
          <w:p w14:paraId="1B55F433" w14:textId="77777777" w:rsidR="00212829" w:rsidRPr="00843F39" w:rsidRDefault="00212829" w:rsidP="00566049">
            <w:pPr>
              <w:pStyle w:val="TableParagraph"/>
              <w:jc w:val="left"/>
              <w:rPr>
                <w:sz w:val="24"/>
                <w:szCs w:val="24"/>
                <w:lang w:val="en-US"/>
              </w:rPr>
            </w:pPr>
            <w:r w:rsidRPr="00843F39">
              <w:rPr>
                <w:spacing w:val="-2"/>
                <w:sz w:val="24"/>
                <w:szCs w:val="24"/>
                <w:lang w:val="en-US"/>
              </w:rPr>
              <w:t>60.6</w:t>
            </w:r>
            <w:r w:rsidRPr="00843F39">
              <w:rPr>
                <w:spacing w:val="-2"/>
                <w:sz w:val="24"/>
                <w:szCs w:val="24"/>
                <w:vertAlign w:val="superscript"/>
                <w:lang w:val="en-US"/>
              </w:rPr>
              <w:t>a</w:t>
            </w:r>
          </w:p>
        </w:tc>
        <w:tc>
          <w:tcPr>
            <w:tcW w:w="475" w:type="pct"/>
            <w:tcBorders>
              <w:top w:val="single" w:sz="4" w:space="0" w:color="auto"/>
              <w:bottom w:val="single" w:sz="4" w:space="0" w:color="auto"/>
            </w:tcBorders>
            <w:vAlign w:val="center"/>
          </w:tcPr>
          <w:p w14:paraId="4B861B79" w14:textId="77777777" w:rsidR="00212829" w:rsidRPr="00843F39" w:rsidRDefault="00212829" w:rsidP="00566049">
            <w:pPr>
              <w:pStyle w:val="TableParagraph"/>
              <w:ind w:left="15" w:right="1"/>
              <w:jc w:val="left"/>
              <w:rPr>
                <w:sz w:val="24"/>
                <w:szCs w:val="24"/>
                <w:lang w:val="en-US"/>
              </w:rPr>
            </w:pPr>
            <w:r w:rsidRPr="00843F39">
              <w:rPr>
                <w:spacing w:val="-2"/>
                <w:sz w:val="24"/>
                <w:szCs w:val="24"/>
                <w:lang w:val="en-US"/>
              </w:rPr>
              <w:t>57.1</w:t>
            </w:r>
            <w:r w:rsidRPr="00843F39">
              <w:rPr>
                <w:spacing w:val="-16"/>
                <w:sz w:val="24"/>
                <w:szCs w:val="24"/>
                <w:lang w:val="en-US"/>
              </w:rPr>
              <w:t xml:space="preserve"> </w:t>
            </w:r>
            <w:r w:rsidRPr="00843F39">
              <w:rPr>
                <w:spacing w:val="-10"/>
                <w:sz w:val="24"/>
                <w:szCs w:val="24"/>
                <w:vertAlign w:val="superscript"/>
                <w:lang w:val="en-US"/>
              </w:rPr>
              <w:t>b</w:t>
            </w:r>
          </w:p>
        </w:tc>
      </w:tr>
      <w:tr w:rsidR="00302B96" w:rsidRPr="00843F39" w14:paraId="6A9E6D2A" w14:textId="77777777" w:rsidTr="00414893">
        <w:trPr>
          <w:trHeight w:val="136"/>
        </w:trPr>
        <w:tc>
          <w:tcPr>
            <w:tcW w:w="2346" w:type="pct"/>
            <w:tcBorders>
              <w:top w:val="single" w:sz="4" w:space="0" w:color="auto"/>
              <w:bottom w:val="single" w:sz="4" w:space="0" w:color="auto"/>
            </w:tcBorders>
            <w:vAlign w:val="center"/>
          </w:tcPr>
          <w:p w14:paraId="0258E0BE" w14:textId="77777777" w:rsidR="00212829" w:rsidRPr="00843F39" w:rsidRDefault="00212829" w:rsidP="00566049">
            <w:pPr>
              <w:pStyle w:val="TableParagraph"/>
              <w:ind w:left="0"/>
              <w:jc w:val="left"/>
              <w:rPr>
                <w:sz w:val="24"/>
                <w:szCs w:val="24"/>
                <w:lang w:val="en-US"/>
              </w:rPr>
            </w:pPr>
            <w:r w:rsidRPr="00843F39">
              <w:rPr>
                <w:sz w:val="24"/>
                <w:szCs w:val="24"/>
                <w:lang w:val="en-US"/>
              </w:rPr>
              <w:t>Mass fraction of butyric acid,</w:t>
            </w:r>
            <w:r w:rsidRPr="00843F39">
              <w:rPr>
                <w:spacing w:val="-12"/>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26B284DC" w14:textId="77777777" w:rsidR="00212829" w:rsidRPr="00843F39" w:rsidRDefault="00212829" w:rsidP="00566049">
            <w:pPr>
              <w:pStyle w:val="TableParagraph"/>
              <w:ind w:left="10" w:right="1"/>
              <w:jc w:val="left"/>
              <w:rPr>
                <w:sz w:val="24"/>
                <w:szCs w:val="24"/>
                <w:lang w:val="en-US"/>
              </w:rPr>
            </w:pPr>
            <w:r w:rsidRPr="00843F39">
              <w:rPr>
                <w:spacing w:val="-10"/>
                <w:sz w:val="24"/>
                <w:szCs w:val="24"/>
                <w:lang w:val="en-US"/>
              </w:rPr>
              <w:t>–</w:t>
            </w:r>
          </w:p>
        </w:tc>
        <w:tc>
          <w:tcPr>
            <w:tcW w:w="489" w:type="pct"/>
            <w:tcBorders>
              <w:top w:val="single" w:sz="4" w:space="0" w:color="auto"/>
              <w:bottom w:val="single" w:sz="4" w:space="0" w:color="auto"/>
            </w:tcBorders>
            <w:vAlign w:val="center"/>
          </w:tcPr>
          <w:p w14:paraId="299FA95E" w14:textId="77777777" w:rsidR="00212829" w:rsidRPr="00843F39" w:rsidRDefault="00212829" w:rsidP="00566049">
            <w:pPr>
              <w:pStyle w:val="TableParagraph"/>
              <w:ind w:right="5"/>
              <w:jc w:val="left"/>
              <w:rPr>
                <w:sz w:val="24"/>
                <w:szCs w:val="24"/>
                <w:lang w:val="en-US"/>
              </w:rPr>
            </w:pPr>
            <w:r w:rsidRPr="00843F39">
              <w:rPr>
                <w:spacing w:val="-4"/>
                <w:sz w:val="24"/>
                <w:szCs w:val="24"/>
                <w:lang w:val="en-US"/>
              </w:rPr>
              <w:t>0.00</w:t>
            </w:r>
          </w:p>
        </w:tc>
        <w:tc>
          <w:tcPr>
            <w:tcW w:w="477" w:type="pct"/>
            <w:tcBorders>
              <w:top w:val="single" w:sz="4" w:space="0" w:color="auto"/>
              <w:bottom w:val="single" w:sz="4" w:space="0" w:color="auto"/>
            </w:tcBorders>
            <w:vAlign w:val="center"/>
          </w:tcPr>
          <w:p w14:paraId="6D314387" w14:textId="77777777" w:rsidR="00212829" w:rsidRPr="00843F39" w:rsidRDefault="00212829" w:rsidP="00566049">
            <w:pPr>
              <w:pStyle w:val="TableParagraph"/>
              <w:ind w:right="7"/>
              <w:jc w:val="left"/>
              <w:rPr>
                <w:sz w:val="24"/>
                <w:szCs w:val="24"/>
                <w:lang w:val="en-US"/>
              </w:rPr>
            </w:pPr>
            <w:r w:rsidRPr="00843F39">
              <w:rPr>
                <w:spacing w:val="-4"/>
                <w:sz w:val="24"/>
                <w:szCs w:val="24"/>
                <w:lang w:val="en-US"/>
              </w:rPr>
              <w:t>0.00</w:t>
            </w:r>
          </w:p>
        </w:tc>
        <w:tc>
          <w:tcPr>
            <w:tcW w:w="473" w:type="pct"/>
            <w:tcBorders>
              <w:top w:val="single" w:sz="4" w:space="0" w:color="auto"/>
              <w:bottom w:val="single" w:sz="4" w:space="0" w:color="auto"/>
            </w:tcBorders>
            <w:vAlign w:val="center"/>
          </w:tcPr>
          <w:p w14:paraId="15F87DB8" w14:textId="77777777" w:rsidR="00212829" w:rsidRPr="00843F39" w:rsidRDefault="00212829" w:rsidP="00566049">
            <w:pPr>
              <w:pStyle w:val="TableParagraph"/>
              <w:ind w:right="1"/>
              <w:jc w:val="left"/>
              <w:rPr>
                <w:sz w:val="24"/>
                <w:szCs w:val="24"/>
                <w:lang w:val="en-US"/>
              </w:rPr>
            </w:pPr>
            <w:r w:rsidRPr="00843F39">
              <w:rPr>
                <w:spacing w:val="-4"/>
                <w:sz w:val="24"/>
                <w:szCs w:val="24"/>
                <w:lang w:val="en-US"/>
              </w:rPr>
              <w:t>0.04</w:t>
            </w:r>
          </w:p>
        </w:tc>
        <w:tc>
          <w:tcPr>
            <w:tcW w:w="475" w:type="pct"/>
            <w:tcBorders>
              <w:top w:val="single" w:sz="4" w:space="0" w:color="auto"/>
              <w:bottom w:val="single" w:sz="4" w:space="0" w:color="auto"/>
            </w:tcBorders>
            <w:vAlign w:val="center"/>
          </w:tcPr>
          <w:p w14:paraId="78FBB011" w14:textId="77777777" w:rsidR="00212829" w:rsidRPr="00843F39" w:rsidRDefault="00212829" w:rsidP="00566049">
            <w:pPr>
              <w:pStyle w:val="TableParagraph"/>
              <w:ind w:left="15" w:right="3"/>
              <w:jc w:val="left"/>
              <w:rPr>
                <w:sz w:val="24"/>
                <w:szCs w:val="24"/>
                <w:lang w:val="en-US"/>
              </w:rPr>
            </w:pPr>
            <w:r w:rsidRPr="00843F39">
              <w:rPr>
                <w:spacing w:val="-4"/>
                <w:sz w:val="24"/>
                <w:szCs w:val="24"/>
                <w:lang w:val="en-US"/>
              </w:rPr>
              <w:t>0.00</w:t>
            </w:r>
          </w:p>
        </w:tc>
      </w:tr>
      <w:tr w:rsidR="00302B96" w:rsidRPr="00843F39" w14:paraId="356447FA" w14:textId="77777777" w:rsidTr="00414893">
        <w:trPr>
          <w:trHeight w:val="136"/>
        </w:trPr>
        <w:tc>
          <w:tcPr>
            <w:tcW w:w="2346" w:type="pct"/>
            <w:tcBorders>
              <w:top w:val="single" w:sz="4" w:space="0" w:color="auto"/>
              <w:bottom w:val="single" w:sz="4" w:space="0" w:color="auto"/>
            </w:tcBorders>
            <w:vAlign w:val="center"/>
          </w:tcPr>
          <w:p w14:paraId="5ACEE129" w14:textId="77777777" w:rsidR="00212829" w:rsidRPr="00843F39" w:rsidRDefault="00212829" w:rsidP="00566049">
            <w:pPr>
              <w:pStyle w:val="TableParagraph"/>
              <w:ind w:left="0"/>
              <w:jc w:val="left"/>
              <w:rPr>
                <w:sz w:val="24"/>
                <w:szCs w:val="24"/>
                <w:lang w:val="en-US"/>
              </w:rPr>
            </w:pPr>
            <w:r w:rsidRPr="00843F39">
              <w:rPr>
                <w:spacing w:val="-2"/>
                <w:sz w:val="24"/>
                <w:szCs w:val="24"/>
                <w:lang w:val="en-US"/>
              </w:rPr>
              <w:t>Mass fraction of lactic acid,</w:t>
            </w:r>
            <w:r w:rsidRPr="00843F39">
              <w:rPr>
                <w:spacing w:val="2"/>
                <w:sz w:val="24"/>
                <w:szCs w:val="24"/>
                <w:lang w:val="en-US"/>
              </w:rPr>
              <w:t xml:space="preserve"> </w:t>
            </w:r>
            <w:r w:rsidRPr="00843F39">
              <w:rPr>
                <w:spacing w:val="-10"/>
                <w:sz w:val="24"/>
                <w:szCs w:val="24"/>
                <w:lang w:val="en-US"/>
              </w:rPr>
              <w:t>%</w:t>
            </w:r>
          </w:p>
        </w:tc>
        <w:tc>
          <w:tcPr>
            <w:tcW w:w="740" w:type="pct"/>
            <w:tcBorders>
              <w:top w:val="single" w:sz="4" w:space="0" w:color="auto"/>
              <w:bottom w:val="single" w:sz="4" w:space="0" w:color="auto"/>
            </w:tcBorders>
            <w:vAlign w:val="center"/>
          </w:tcPr>
          <w:p w14:paraId="4DA0DA3B" w14:textId="77777777" w:rsidR="00212829" w:rsidRPr="00843F39" w:rsidRDefault="00212829" w:rsidP="00566049">
            <w:pPr>
              <w:pStyle w:val="TableParagraph"/>
              <w:ind w:left="10" w:right="1"/>
              <w:jc w:val="left"/>
              <w:rPr>
                <w:sz w:val="24"/>
                <w:szCs w:val="24"/>
                <w:lang w:val="en-US"/>
              </w:rPr>
            </w:pPr>
            <w:r w:rsidRPr="00843F39">
              <w:rPr>
                <w:spacing w:val="-10"/>
                <w:sz w:val="24"/>
                <w:szCs w:val="24"/>
                <w:lang w:val="en-US"/>
              </w:rPr>
              <w:t>–</w:t>
            </w:r>
          </w:p>
        </w:tc>
        <w:tc>
          <w:tcPr>
            <w:tcW w:w="489" w:type="pct"/>
            <w:tcBorders>
              <w:top w:val="single" w:sz="4" w:space="0" w:color="auto"/>
              <w:bottom w:val="single" w:sz="4" w:space="0" w:color="auto"/>
            </w:tcBorders>
            <w:vAlign w:val="center"/>
          </w:tcPr>
          <w:p w14:paraId="2EE0D856" w14:textId="77777777" w:rsidR="00212829" w:rsidRPr="00843F39" w:rsidRDefault="00212829" w:rsidP="00566049">
            <w:pPr>
              <w:pStyle w:val="TableParagraph"/>
              <w:ind w:right="4"/>
              <w:jc w:val="left"/>
              <w:rPr>
                <w:sz w:val="24"/>
                <w:szCs w:val="24"/>
                <w:lang w:val="en-US"/>
              </w:rPr>
            </w:pPr>
            <w:r w:rsidRPr="00843F39">
              <w:rPr>
                <w:spacing w:val="-2"/>
                <w:sz w:val="24"/>
                <w:szCs w:val="24"/>
                <w:lang w:val="en-US"/>
              </w:rPr>
              <w:t>1.92</w:t>
            </w:r>
            <w:r w:rsidRPr="00843F39">
              <w:rPr>
                <w:spacing w:val="-2"/>
                <w:sz w:val="24"/>
                <w:szCs w:val="24"/>
                <w:vertAlign w:val="superscript"/>
                <w:lang w:val="en-US"/>
              </w:rPr>
              <w:t>a</w:t>
            </w:r>
          </w:p>
        </w:tc>
        <w:tc>
          <w:tcPr>
            <w:tcW w:w="477" w:type="pct"/>
            <w:tcBorders>
              <w:top w:val="single" w:sz="4" w:space="0" w:color="auto"/>
              <w:bottom w:val="single" w:sz="4" w:space="0" w:color="auto"/>
            </w:tcBorders>
            <w:vAlign w:val="center"/>
          </w:tcPr>
          <w:p w14:paraId="02D818FD" w14:textId="77777777" w:rsidR="00212829" w:rsidRPr="00843F39" w:rsidRDefault="00212829" w:rsidP="00566049">
            <w:pPr>
              <w:pStyle w:val="TableParagraph"/>
              <w:ind w:right="6"/>
              <w:jc w:val="left"/>
              <w:rPr>
                <w:sz w:val="24"/>
                <w:szCs w:val="24"/>
                <w:lang w:val="en-US"/>
              </w:rPr>
            </w:pPr>
            <w:r w:rsidRPr="00843F39">
              <w:rPr>
                <w:spacing w:val="-2"/>
                <w:sz w:val="24"/>
                <w:szCs w:val="24"/>
                <w:lang w:val="en-US"/>
              </w:rPr>
              <w:t>2.88</w:t>
            </w:r>
            <w:r w:rsidRPr="00843F39">
              <w:rPr>
                <w:spacing w:val="-2"/>
                <w:sz w:val="24"/>
                <w:szCs w:val="24"/>
                <w:vertAlign w:val="superscript"/>
                <w:lang w:val="en-US"/>
              </w:rPr>
              <w:t>b</w:t>
            </w:r>
          </w:p>
        </w:tc>
        <w:tc>
          <w:tcPr>
            <w:tcW w:w="473" w:type="pct"/>
            <w:tcBorders>
              <w:top w:val="single" w:sz="4" w:space="0" w:color="auto"/>
              <w:bottom w:val="single" w:sz="4" w:space="0" w:color="auto"/>
            </w:tcBorders>
            <w:vAlign w:val="center"/>
          </w:tcPr>
          <w:p w14:paraId="374348CC" w14:textId="77777777" w:rsidR="00212829" w:rsidRPr="00843F39" w:rsidRDefault="00212829" w:rsidP="00566049">
            <w:pPr>
              <w:pStyle w:val="TableParagraph"/>
              <w:jc w:val="left"/>
              <w:rPr>
                <w:sz w:val="24"/>
                <w:szCs w:val="24"/>
                <w:lang w:val="en-US"/>
              </w:rPr>
            </w:pPr>
            <w:r w:rsidRPr="00843F39">
              <w:rPr>
                <w:spacing w:val="-2"/>
                <w:sz w:val="24"/>
                <w:szCs w:val="24"/>
                <w:lang w:val="en-US"/>
              </w:rPr>
              <w:t>1.64</w:t>
            </w:r>
            <w:r w:rsidRPr="00843F39">
              <w:rPr>
                <w:spacing w:val="-2"/>
                <w:sz w:val="24"/>
                <w:szCs w:val="24"/>
                <w:vertAlign w:val="superscript"/>
                <w:lang w:val="en-US"/>
              </w:rPr>
              <w:t>c</w:t>
            </w:r>
          </w:p>
        </w:tc>
        <w:tc>
          <w:tcPr>
            <w:tcW w:w="475" w:type="pct"/>
            <w:tcBorders>
              <w:top w:val="single" w:sz="4" w:space="0" w:color="auto"/>
              <w:bottom w:val="single" w:sz="4" w:space="0" w:color="auto"/>
            </w:tcBorders>
            <w:vAlign w:val="center"/>
          </w:tcPr>
          <w:p w14:paraId="2B4C9E5E" w14:textId="77777777" w:rsidR="00212829" w:rsidRPr="00843F39" w:rsidRDefault="00212829" w:rsidP="00566049">
            <w:pPr>
              <w:pStyle w:val="TableParagraph"/>
              <w:ind w:left="15" w:right="1"/>
              <w:jc w:val="left"/>
              <w:rPr>
                <w:sz w:val="24"/>
                <w:szCs w:val="24"/>
                <w:lang w:val="en-US"/>
              </w:rPr>
            </w:pPr>
            <w:r w:rsidRPr="00843F39">
              <w:rPr>
                <w:spacing w:val="-2"/>
                <w:sz w:val="24"/>
                <w:szCs w:val="24"/>
                <w:lang w:val="en-US"/>
              </w:rPr>
              <w:t>1.81</w:t>
            </w:r>
            <w:r w:rsidRPr="00843F39">
              <w:rPr>
                <w:spacing w:val="-2"/>
                <w:sz w:val="24"/>
                <w:szCs w:val="24"/>
                <w:vertAlign w:val="superscript"/>
                <w:lang w:val="en-US"/>
              </w:rPr>
              <w:t>c</w:t>
            </w:r>
          </w:p>
        </w:tc>
      </w:tr>
    </w:tbl>
    <w:p w14:paraId="3AFF9C8F" w14:textId="1E1F6B5E" w:rsidR="00342FED" w:rsidRPr="00843F39" w:rsidRDefault="000D4426" w:rsidP="00566049">
      <w:pPr>
        <w:pStyle w:val="para"/>
        <w:ind w:firstLine="0"/>
        <w:jc w:val="both"/>
        <w:rPr>
          <w:rFonts w:ascii="Times New Roman" w:hAnsi="Times New Roman"/>
          <w:color w:val="FF0000"/>
          <w:sz w:val="24"/>
          <w:szCs w:val="24"/>
        </w:rPr>
      </w:pPr>
      <w:r w:rsidRPr="00843F39">
        <w:rPr>
          <w:rFonts w:ascii="Times New Roman" w:hAnsi="Times New Roman"/>
          <w:sz w:val="24"/>
          <w:szCs w:val="24"/>
        </w:rPr>
        <w:t xml:space="preserve">Note: </w:t>
      </w:r>
      <w:r w:rsidRPr="00843F39">
        <w:rPr>
          <w:rFonts w:ascii="Times New Roman" w:hAnsi="Times New Roman"/>
          <w:sz w:val="24"/>
          <w:szCs w:val="24"/>
          <w:vertAlign w:val="superscript"/>
        </w:rPr>
        <w:t>a–c</w:t>
      </w:r>
      <w:r w:rsidRPr="00843F39">
        <w:rPr>
          <w:rFonts w:ascii="Times New Roman" w:hAnsi="Times New Roman"/>
          <w:sz w:val="24"/>
          <w:szCs w:val="24"/>
        </w:rPr>
        <w:t xml:space="preserve"> values for the indicators conform to significant differences between samples at </w:t>
      </w:r>
      <w:r w:rsidRPr="00843F39">
        <w:rPr>
          <w:rFonts w:ascii="Times New Roman" w:hAnsi="Times New Roman"/>
          <w:i/>
          <w:iCs/>
          <w:sz w:val="24"/>
          <w:szCs w:val="24"/>
          <w:shd w:val="clear" w:color="auto" w:fill="FFFFFF"/>
        </w:rPr>
        <w:t>p</w:t>
      </w:r>
      <w:r w:rsidRPr="00843F39">
        <w:rPr>
          <w:rFonts w:ascii="Times New Roman" w:hAnsi="Times New Roman"/>
          <w:sz w:val="24"/>
          <w:szCs w:val="24"/>
          <w:shd w:val="clear" w:color="auto" w:fill="FFFFFF"/>
        </w:rPr>
        <w:t> &lt; </w:t>
      </w:r>
      <w:r w:rsidRPr="00843F39">
        <w:rPr>
          <w:rFonts w:ascii="Times New Roman" w:hAnsi="Times New Roman"/>
          <w:spacing w:val="-2"/>
          <w:sz w:val="24"/>
          <w:szCs w:val="24"/>
        </w:rPr>
        <w:t>0.05.</w:t>
      </w:r>
    </w:p>
    <w:p w14:paraId="11CDC586" w14:textId="77777777" w:rsidR="000D4426" w:rsidRPr="00843F39" w:rsidRDefault="000D4426" w:rsidP="00566049">
      <w:pPr>
        <w:pStyle w:val="para"/>
        <w:jc w:val="both"/>
        <w:rPr>
          <w:rFonts w:ascii="Times New Roman" w:hAnsi="Times New Roman"/>
          <w:color w:val="FF0000"/>
          <w:sz w:val="24"/>
          <w:szCs w:val="24"/>
        </w:rPr>
      </w:pPr>
    </w:p>
    <w:p w14:paraId="47CF385D" w14:textId="46226DD7" w:rsidR="005914F7" w:rsidRPr="00843F39" w:rsidRDefault="00290EBA" w:rsidP="00566049">
      <w:pPr>
        <w:pStyle w:val="para"/>
        <w:jc w:val="both"/>
        <w:rPr>
          <w:rFonts w:ascii="Times New Roman" w:hAnsi="Times New Roman"/>
          <w:sz w:val="24"/>
          <w:szCs w:val="24"/>
        </w:rPr>
      </w:pPr>
      <w:r w:rsidRPr="00843F39">
        <w:rPr>
          <w:rFonts w:ascii="Times New Roman" w:hAnsi="Times New Roman"/>
          <w:sz w:val="24"/>
          <w:szCs w:val="24"/>
          <w:shd w:val="clear" w:color="auto" w:fill="FFFFFF"/>
        </w:rPr>
        <w:lastRenderedPageBreak/>
        <w:t>When analyzing the feeds, a rapid decline in pH in the feeds was demonstrated already on Day 2, which varied depending on the sample (Table 3). According to the data obtained, the lowest pH values (&lt;4.4) on Day 30 were revealed for sample No. 2, i.e., 4.36. In general, the pH in sample No. 2, containing two bacterial strains, differed from the others in the maximum acidification level (pH = 4.28) achieved on Day 5 and stable maintenance of lower acidity throughout the experiment.</w:t>
      </w:r>
    </w:p>
    <w:p w14:paraId="48D9A41C" w14:textId="58B177E0" w:rsidR="00732E96" w:rsidRPr="00843F39" w:rsidRDefault="00732E96" w:rsidP="00566049">
      <w:pPr>
        <w:pStyle w:val="para"/>
        <w:jc w:val="both"/>
        <w:rPr>
          <w:rFonts w:ascii="Times New Roman" w:hAnsi="Times New Roman"/>
          <w:color w:val="FF0000"/>
          <w:sz w:val="24"/>
          <w:szCs w:val="24"/>
        </w:rPr>
      </w:pPr>
    </w:p>
    <w:p w14:paraId="36B0C26A" w14:textId="041C00FC" w:rsidR="00290EBA" w:rsidRPr="00843F39" w:rsidRDefault="00290EBA" w:rsidP="00566049">
      <w:pPr>
        <w:pStyle w:val="BodyText"/>
        <w:jc w:val="both"/>
        <w:rPr>
          <w:lang w:val="en-US"/>
        </w:rPr>
      </w:pPr>
      <w:r w:rsidRPr="00843F39">
        <w:rPr>
          <w:b/>
          <w:bCs/>
          <w:lang w:val="en-US"/>
        </w:rPr>
        <w:t>Table 3</w:t>
      </w:r>
      <w:r w:rsidR="006F1E45" w:rsidRPr="00843F39">
        <w:rPr>
          <w:lang w:val="en-US"/>
        </w:rPr>
        <w:t xml:space="preserve"> </w:t>
      </w:r>
      <w:r w:rsidRPr="00843F39">
        <w:rPr>
          <w:lang w:val="en-US"/>
        </w:rPr>
        <w:t xml:space="preserve"> Dynamics of pH level in samples using bacterial strains (</w:t>
      </w:r>
      <w:r w:rsidRPr="00843F39">
        <w:rPr>
          <w:i/>
          <w:iCs/>
          <w:lang w:val="en-US"/>
        </w:rPr>
        <w:t>n</w:t>
      </w:r>
      <w:r w:rsidRPr="00843F39">
        <w:rPr>
          <w:lang w:val="en-US"/>
        </w:rPr>
        <w:t> = 3)</w:t>
      </w:r>
    </w:p>
    <w:tbl>
      <w:tblPr>
        <w:tblStyle w:val="TableNormal1"/>
        <w:tblW w:w="5000" w:type="pct"/>
        <w:tblCellMar>
          <w:top w:w="6" w:type="dxa"/>
          <w:left w:w="6" w:type="dxa"/>
          <w:bottom w:w="6" w:type="dxa"/>
          <w:right w:w="6" w:type="dxa"/>
        </w:tblCellMar>
        <w:tblLook w:val="01E0" w:firstRow="1" w:lastRow="1" w:firstColumn="1" w:lastColumn="1" w:noHBand="0" w:noVBand="0"/>
      </w:tblPr>
      <w:tblGrid>
        <w:gridCol w:w="1903"/>
        <w:gridCol w:w="637"/>
        <w:gridCol w:w="641"/>
        <w:gridCol w:w="639"/>
        <w:gridCol w:w="639"/>
        <w:gridCol w:w="649"/>
        <w:gridCol w:w="765"/>
        <w:gridCol w:w="760"/>
      </w:tblGrid>
      <w:tr w:rsidR="00414893" w:rsidRPr="00843F39" w14:paraId="257E445C" w14:textId="77777777" w:rsidTr="00414893">
        <w:trPr>
          <w:trHeight w:val="136"/>
        </w:trPr>
        <w:tc>
          <w:tcPr>
            <w:tcW w:w="1434" w:type="pct"/>
            <w:vMerge w:val="restart"/>
            <w:tcBorders>
              <w:top w:val="single" w:sz="4" w:space="0" w:color="auto"/>
            </w:tcBorders>
            <w:vAlign w:val="center"/>
          </w:tcPr>
          <w:p w14:paraId="793E0BE2" w14:textId="77777777" w:rsidR="00290EBA" w:rsidRPr="00843F39" w:rsidRDefault="00290EBA" w:rsidP="00566049">
            <w:pPr>
              <w:pStyle w:val="TableParagraph"/>
              <w:ind w:left="0"/>
              <w:jc w:val="left"/>
              <w:rPr>
                <w:b/>
                <w:bCs/>
                <w:sz w:val="24"/>
                <w:szCs w:val="24"/>
                <w:lang w:val="en-US"/>
              </w:rPr>
            </w:pPr>
            <w:r w:rsidRPr="00843F39">
              <w:rPr>
                <w:b/>
                <w:bCs/>
                <w:spacing w:val="-2"/>
                <w:sz w:val="24"/>
                <w:szCs w:val="24"/>
                <w:lang w:val="en-US"/>
              </w:rPr>
              <w:t>Sample</w:t>
            </w:r>
          </w:p>
        </w:tc>
        <w:tc>
          <w:tcPr>
            <w:tcW w:w="3566" w:type="pct"/>
            <w:gridSpan w:val="7"/>
            <w:tcBorders>
              <w:top w:val="single" w:sz="4" w:space="0" w:color="auto"/>
              <w:bottom w:val="single" w:sz="4" w:space="0" w:color="auto"/>
            </w:tcBorders>
            <w:vAlign w:val="center"/>
          </w:tcPr>
          <w:p w14:paraId="5C5AE133" w14:textId="77777777" w:rsidR="00290EBA" w:rsidRPr="00843F39" w:rsidRDefault="00290EBA" w:rsidP="00566049">
            <w:pPr>
              <w:pStyle w:val="TableParagraph"/>
              <w:ind w:left="7"/>
              <w:jc w:val="left"/>
              <w:rPr>
                <w:b/>
                <w:bCs/>
                <w:sz w:val="24"/>
                <w:szCs w:val="24"/>
                <w:lang w:val="en-US"/>
              </w:rPr>
            </w:pPr>
            <w:r w:rsidRPr="00843F39">
              <w:rPr>
                <w:b/>
                <w:bCs/>
                <w:sz w:val="24"/>
                <w:szCs w:val="24"/>
                <w:lang w:val="en-US" w:eastAsia="ru-RU"/>
              </w:rPr>
              <w:t>pH</w:t>
            </w:r>
          </w:p>
        </w:tc>
      </w:tr>
      <w:tr w:rsidR="00290EBA" w:rsidRPr="00843F39" w14:paraId="3BA7BAC7" w14:textId="77777777" w:rsidTr="006F1E45">
        <w:trPr>
          <w:trHeight w:val="136"/>
        </w:trPr>
        <w:tc>
          <w:tcPr>
            <w:tcW w:w="1434" w:type="pct"/>
            <w:vMerge/>
            <w:tcBorders>
              <w:bottom w:val="single" w:sz="4" w:space="0" w:color="auto"/>
            </w:tcBorders>
            <w:vAlign w:val="center"/>
          </w:tcPr>
          <w:p w14:paraId="7811474C" w14:textId="77777777" w:rsidR="00290EBA" w:rsidRPr="00843F39" w:rsidRDefault="00290EBA" w:rsidP="00566049">
            <w:pPr>
              <w:spacing w:after="0" w:line="240" w:lineRule="auto"/>
              <w:rPr>
                <w:rFonts w:ascii="Times New Roman" w:hAnsi="Times New Roman" w:cs="Times New Roman"/>
                <w:b/>
                <w:bCs/>
                <w:sz w:val="24"/>
                <w:szCs w:val="24"/>
                <w:lang w:val="en-US"/>
              </w:rPr>
            </w:pPr>
          </w:p>
        </w:tc>
        <w:tc>
          <w:tcPr>
            <w:tcW w:w="480" w:type="pct"/>
            <w:tcBorders>
              <w:top w:val="single" w:sz="4" w:space="0" w:color="auto"/>
              <w:bottom w:val="single" w:sz="4" w:space="0" w:color="auto"/>
            </w:tcBorders>
            <w:vAlign w:val="center"/>
          </w:tcPr>
          <w:p w14:paraId="49E9328F" w14:textId="77777777" w:rsidR="00290EBA" w:rsidRPr="00843F39" w:rsidRDefault="00290EBA" w:rsidP="00566049">
            <w:pPr>
              <w:pStyle w:val="TableParagraph"/>
              <w:ind w:left="8" w:right="1"/>
              <w:jc w:val="left"/>
              <w:rPr>
                <w:b/>
                <w:bCs/>
                <w:sz w:val="24"/>
                <w:szCs w:val="24"/>
                <w:lang w:val="en-US"/>
              </w:rPr>
            </w:pPr>
            <w:r w:rsidRPr="00843F39">
              <w:rPr>
                <w:b/>
                <w:bCs/>
                <w:sz w:val="24"/>
                <w:szCs w:val="24"/>
                <w:lang w:val="en-US"/>
              </w:rPr>
              <w:t>Day 1</w:t>
            </w:r>
          </w:p>
        </w:tc>
        <w:tc>
          <w:tcPr>
            <w:tcW w:w="483" w:type="pct"/>
            <w:tcBorders>
              <w:top w:val="single" w:sz="4" w:space="0" w:color="auto"/>
              <w:bottom w:val="single" w:sz="4" w:space="0" w:color="auto"/>
            </w:tcBorders>
            <w:vAlign w:val="center"/>
          </w:tcPr>
          <w:p w14:paraId="12456CD9" w14:textId="77777777" w:rsidR="00290EBA" w:rsidRPr="00843F39" w:rsidRDefault="00290EBA" w:rsidP="00566049">
            <w:pPr>
              <w:pStyle w:val="TableParagraph"/>
              <w:ind w:left="10" w:right="2"/>
              <w:jc w:val="left"/>
              <w:rPr>
                <w:b/>
                <w:bCs/>
                <w:sz w:val="24"/>
                <w:szCs w:val="24"/>
                <w:lang w:val="en-US"/>
              </w:rPr>
            </w:pPr>
            <w:r w:rsidRPr="00843F39">
              <w:rPr>
                <w:b/>
                <w:bCs/>
                <w:sz w:val="24"/>
                <w:szCs w:val="24"/>
                <w:lang w:val="en-US"/>
              </w:rPr>
              <w:t>Day 2</w:t>
            </w:r>
          </w:p>
        </w:tc>
        <w:tc>
          <w:tcPr>
            <w:tcW w:w="482" w:type="pct"/>
            <w:tcBorders>
              <w:top w:val="single" w:sz="4" w:space="0" w:color="auto"/>
              <w:bottom w:val="single" w:sz="4" w:space="0" w:color="auto"/>
            </w:tcBorders>
            <w:vAlign w:val="center"/>
          </w:tcPr>
          <w:p w14:paraId="0C6D6C98" w14:textId="77777777" w:rsidR="00290EBA" w:rsidRPr="00843F39" w:rsidRDefault="00290EBA" w:rsidP="00566049">
            <w:pPr>
              <w:pStyle w:val="TableParagraph"/>
              <w:ind w:left="10" w:right="1"/>
              <w:jc w:val="left"/>
              <w:rPr>
                <w:b/>
                <w:bCs/>
                <w:sz w:val="24"/>
                <w:szCs w:val="24"/>
                <w:lang w:val="en-US"/>
              </w:rPr>
            </w:pPr>
            <w:r w:rsidRPr="00843F39">
              <w:rPr>
                <w:b/>
                <w:bCs/>
                <w:sz w:val="24"/>
                <w:szCs w:val="24"/>
                <w:lang w:val="en-US"/>
              </w:rPr>
              <w:t>Day 3</w:t>
            </w:r>
          </w:p>
        </w:tc>
        <w:tc>
          <w:tcPr>
            <w:tcW w:w="482" w:type="pct"/>
            <w:tcBorders>
              <w:top w:val="single" w:sz="4" w:space="0" w:color="auto"/>
              <w:bottom w:val="single" w:sz="4" w:space="0" w:color="auto"/>
            </w:tcBorders>
            <w:vAlign w:val="center"/>
          </w:tcPr>
          <w:p w14:paraId="5CEBB9B1" w14:textId="77777777" w:rsidR="00290EBA" w:rsidRPr="00843F39" w:rsidRDefault="00290EBA" w:rsidP="00566049">
            <w:pPr>
              <w:pStyle w:val="TableParagraph"/>
              <w:ind w:left="10" w:right="1"/>
              <w:jc w:val="left"/>
              <w:rPr>
                <w:b/>
                <w:bCs/>
                <w:sz w:val="24"/>
                <w:szCs w:val="24"/>
                <w:lang w:val="en-US"/>
              </w:rPr>
            </w:pPr>
            <w:r w:rsidRPr="00843F39">
              <w:rPr>
                <w:b/>
                <w:bCs/>
                <w:sz w:val="24"/>
                <w:szCs w:val="24"/>
                <w:lang w:val="en-US"/>
              </w:rPr>
              <w:t>Day 5</w:t>
            </w:r>
          </w:p>
        </w:tc>
        <w:tc>
          <w:tcPr>
            <w:tcW w:w="489" w:type="pct"/>
            <w:tcBorders>
              <w:top w:val="single" w:sz="4" w:space="0" w:color="auto"/>
              <w:bottom w:val="single" w:sz="4" w:space="0" w:color="auto"/>
            </w:tcBorders>
            <w:vAlign w:val="center"/>
          </w:tcPr>
          <w:p w14:paraId="5A3F9729" w14:textId="77777777" w:rsidR="00290EBA" w:rsidRPr="00843F39" w:rsidRDefault="00290EBA" w:rsidP="00566049">
            <w:pPr>
              <w:pStyle w:val="TableParagraph"/>
              <w:ind w:right="6"/>
              <w:jc w:val="left"/>
              <w:rPr>
                <w:b/>
                <w:bCs/>
                <w:sz w:val="24"/>
                <w:szCs w:val="24"/>
                <w:lang w:val="en-US"/>
              </w:rPr>
            </w:pPr>
            <w:r w:rsidRPr="00843F39">
              <w:rPr>
                <w:b/>
                <w:bCs/>
                <w:sz w:val="24"/>
                <w:szCs w:val="24"/>
                <w:lang w:val="en-US"/>
              </w:rPr>
              <w:t>Day 8</w:t>
            </w:r>
          </w:p>
        </w:tc>
        <w:tc>
          <w:tcPr>
            <w:tcW w:w="577" w:type="pct"/>
            <w:tcBorders>
              <w:top w:val="single" w:sz="4" w:space="0" w:color="auto"/>
              <w:bottom w:val="single" w:sz="4" w:space="0" w:color="auto"/>
            </w:tcBorders>
            <w:vAlign w:val="center"/>
          </w:tcPr>
          <w:p w14:paraId="5496F442" w14:textId="77777777" w:rsidR="00290EBA" w:rsidRPr="00843F39" w:rsidRDefault="00290EBA" w:rsidP="00566049">
            <w:pPr>
              <w:pStyle w:val="TableParagraph"/>
              <w:ind w:right="6"/>
              <w:jc w:val="left"/>
              <w:rPr>
                <w:b/>
                <w:bCs/>
                <w:sz w:val="24"/>
                <w:szCs w:val="24"/>
                <w:lang w:val="en-US"/>
              </w:rPr>
            </w:pPr>
            <w:r w:rsidRPr="00843F39">
              <w:rPr>
                <w:b/>
                <w:bCs/>
                <w:sz w:val="24"/>
                <w:szCs w:val="24"/>
                <w:lang w:val="en-US"/>
              </w:rPr>
              <w:t xml:space="preserve">Day </w:t>
            </w:r>
            <w:r w:rsidRPr="00843F39">
              <w:rPr>
                <w:b/>
                <w:bCs/>
                <w:spacing w:val="-5"/>
                <w:sz w:val="24"/>
                <w:szCs w:val="24"/>
                <w:lang w:val="en-US"/>
              </w:rPr>
              <w:t>15</w:t>
            </w:r>
          </w:p>
        </w:tc>
        <w:tc>
          <w:tcPr>
            <w:tcW w:w="573" w:type="pct"/>
            <w:tcBorders>
              <w:top w:val="single" w:sz="4" w:space="0" w:color="auto"/>
              <w:bottom w:val="single" w:sz="4" w:space="0" w:color="auto"/>
            </w:tcBorders>
            <w:vAlign w:val="center"/>
          </w:tcPr>
          <w:p w14:paraId="3E256530" w14:textId="77777777" w:rsidR="00290EBA" w:rsidRPr="00843F39" w:rsidRDefault="00290EBA" w:rsidP="00566049">
            <w:pPr>
              <w:pStyle w:val="TableParagraph"/>
              <w:ind w:right="3"/>
              <w:jc w:val="left"/>
              <w:rPr>
                <w:b/>
                <w:bCs/>
                <w:sz w:val="24"/>
                <w:szCs w:val="24"/>
                <w:lang w:val="en-US"/>
              </w:rPr>
            </w:pPr>
            <w:r w:rsidRPr="00843F39">
              <w:rPr>
                <w:b/>
                <w:bCs/>
                <w:sz w:val="24"/>
                <w:szCs w:val="24"/>
                <w:lang w:val="en-US"/>
              </w:rPr>
              <w:t xml:space="preserve">Day </w:t>
            </w:r>
            <w:r w:rsidRPr="00843F39">
              <w:rPr>
                <w:b/>
                <w:bCs/>
                <w:spacing w:val="-5"/>
                <w:sz w:val="24"/>
                <w:szCs w:val="24"/>
                <w:lang w:val="en-US"/>
              </w:rPr>
              <w:t>30</w:t>
            </w:r>
          </w:p>
        </w:tc>
      </w:tr>
      <w:tr w:rsidR="00414893" w:rsidRPr="00843F39" w14:paraId="4C1A1CEE" w14:textId="77777777" w:rsidTr="00414893">
        <w:trPr>
          <w:trHeight w:val="136"/>
        </w:trPr>
        <w:tc>
          <w:tcPr>
            <w:tcW w:w="1434" w:type="pct"/>
            <w:tcBorders>
              <w:top w:val="single" w:sz="4" w:space="0" w:color="auto"/>
              <w:bottom w:val="single" w:sz="4" w:space="0" w:color="auto"/>
            </w:tcBorders>
            <w:vAlign w:val="center"/>
          </w:tcPr>
          <w:p w14:paraId="2CB5440E" w14:textId="77777777" w:rsidR="00290EBA" w:rsidRPr="00843F39" w:rsidRDefault="00290EBA" w:rsidP="00566049">
            <w:pPr>
              <w:pStyle w:val="TableParagraph"/>
              <w:ind w:left="0"/>
              <w:jc w:val="left"/>
              <w:rPr>
                <w:sz w:val="24"/>
                <w:szCs w:val="24"/>
                <w:lang w:val="en-US"/>
              </w:rPr>
            </w:pPr>
            <w:r w:rsidRPr="00843F39">
              <w:rPr>
                <w:spacing w:val="-2"/>
                <w:sz w:val="24"/>
                <w:szCs w:val="24"/>
                <w:lang w:val="en-US"/>
              </w:rPr>
              <w:t>Initial raw material</w:t>
            </w:r>
          </w:p>
        </w:tc>
        <w:tc>
          <w:tcPr>
            <w:tcW w:w="3566" w:type="pct"/>
            <w:gridSpan w:val="7"/>
            <w:tcBorders>
              <w:top w:val="single" w:sz="4" w:space="0" w:color="auto"/>
              <w:bottom w:val="single" w:sz="4" w:space="0" w:color="auto"/>
            </w:tcBorders>
            <w:vAlign w:val="center"/>
          </w:tcPr>
          <w:p w14:paraId="410085CF" w14:textId="77777777" w:rsidR="00290EBA" w:rsidRPr="00843F39" w:rsidRDefault="00290EBA" w:rsidP="00566049">
            <w:pPr>
              <w:pStyle w:val="TableParagraph"/>
              <w:ind w:left="7"/>
              <w:jc w:val="left"/>
              <w:rPr>
                <w:sz w:val="24"/>
                <w:szCs w:val="24"/>
                <w:lang w:val="en-US"/>
              </w:rPr>
            </w:pPr>
            <w:r w:rsidRPr="00843F39">
              <w:rPr>
                <w:spacing w:val="-4"/>
                <w:sz w:val="24"/>
                <w:szCs w:val="24"/>
                <w:lang w:val="en-US"/>
              </w:rPr>
              <w:t>5.98</w:t>
            </w:r>
          </w:p>
        </w:tc>
      </w:tr>
      <w:tr w:rsidR="00290EBA" w:rsidRPr="00843F39" w14:paraId="7D6B0C53" w14:textId="77777777" w:rsidTr="006F1E45">
        <w:trPr>
          <w:trHeight w:val="136"/>
        </w:trPr>
        <w:tc>
          <w:tcPr>
            <w:tcW w:w="1434" w:type="pct"/>
            <w:tcBorders>
              <w:top w:val="single" w:sz="4" w:space="0" w:color="auto"/>
              <w:bottom w:val="single" w:sz="4" w:space="0" w:color="auto"/>
            </w:tcBorders>
            <w:vAlign w:val="center"/>
          </w:tcPr>
          <w:p w14:paraId="20D4C249" w14:textId="77777777" w:rsidR="00290EBA" w:rsidRPr="00843F39" w:rsidRDefault="00290EBA" w:rsidP="00566049">
            <w:pPr>
              <w:pStyle w:val="TableParagraph"/>
              <w:ind w:left="11" w:right="3"/>
              <w:jc w:val="left"/>
              <w:rPr>
                <w:sz w:val="24"/>
                <w:szCs w:val="24"/>
                <w:lang w:val="en-US"/>
              </w:rPr>
            </w:pPr>
            <w:r w:rsidRPr="00843F39">
              <w:rPr>
                <w:spacing w:val="-10"/>
                <w:sz w:val="24"/>
                <w:szCs w:val="24"/>
                <w:lang w:val="en-US"/>
              </w:rPr>
              <w:t>1</w:t>
            </w:r>
          </w:p>
        </w:tc>
        <w:tc>
          <w:tcPr>
            <w:tcW w:w="480" w:type="pct"/>
            <w:tcBorders>
              <w:top w:val="single" w:sz="4" w:space="0" w:color="auto"/>
              <w:bottom w:val="single" w:sz="4" w:space="0" w:color="auto"/>
            </w:tcBorders>
            <w:vAlign w:val="center"/>
          </w:tcPr>
          <w:p w14:paraId="1D2E2C9C" w14:textId="5757A8F7" w:rsidR="00290EBA" w:rsidRPr="00843F39" w:rsidRDefault="00290EBA" w:rsidP="00566049">
            <w:pPr>
              <w:pStyle w:val="TableParagraph"/>
              <w:ind w:left="8" w:right="1"/>
              <w:jc w:val="left"/>
              <w:rPr>
                <w:sz w:val="24"/>
                <w:szCs w:val="24"/>
                <w:lang w:val="en-US"/>
              </w:rPr>
            </w:pPr>
            <w:r w:rsidRPr="00843F39">
              <w:rPr>
                <w:spacing w:val="-2"/>
                <w:sz w:val="24"/>
                <w:szCs w:val="24"/>
                <w:lang w:val="en-US"/>
              </w:rPr>
              <w:t>4.71</w:t>
            </w:r>
            <w:r w:rsidRPr="00843F39">
              <w:rPr>
                <w:spacing w:val="-2"/>
                <w:sz w:val="24"/>
                <w:szCs w:val="24"/>
                <w:vertAlign w:val="superscript"/>
                <w:lang w:val="en-US"/>
              </w:rPr>
              <w:t>a</w:t>
            </w:r>
          </w:p>
        </w:tc>
        <w:tc>
          <w:tcPr>
            <w:tcW w:w="483" w:type="pct"/>
            <w:tcBorders>
              <w:top w:val="single" w:sz="4" w:space="0" w:color="auto"/>
              <w:bottom w:val="single" w:sz="4" w:space="0" w:color="auto"/>
            </w:tcBorders>
            <w:vAlign w:val="center"/>
          </w:tcPr>
          <w:p w14:paraId="0F721818" w14:textId="0A5290E4" w:rsidR="00290EBA" w:rsidRPr="00843F39" w:rsidRDefault="00290EBA" w:rsidP="00566049">
            <w:pPr>
              <w:pStyle w:val="TableParagraph"/>
              <w:ind w:left="10" w:right="1"/>
              <w:jc w:val="left"/>
              <w:rPr>
                <w:sz w:val="24"/>
                <w:szCs w:val="24"/>
                <w:lang w:val="en-US"/>
              </w:rPr>
            </w:pPr>
            <w:r w:rsidRPr="00843F39">
              <w:rPr>
                <w:spacing w:val="-2"/>
                <w:sz w:val="24"/>
                <w:szCs w:val="24"/>
                <w:lang w:val="en-US"/>
              </w:rPr>
              <w:t>4.47</w:t>
            </w:r>
            <w:r w:rsidRPr="00843F39">
              <w:rPr>
                <w:spacing w:val="-10"/>
                <w:sz w:val="24"/>
                <w:szCs w:val="24"/>
                <w:vertAlign w:val="superscript"/>
                <w:lang w:val="en-US"/>
              </w:rPr>
              <w:t>b</w:t>
            </w:r>
          </w:p>
        </w:tc>
        <w:tc>
          <w:tcPr>
            <w:tcW w:w="482" w:type="pct"/>
            <w:tcBorders>
              <w:top w:val="single" w:sz="4" w:space="0" w:color="auto"/>
              <w:bottom w:val="single" w:sz="4" w:space="0" w:color="auto"/>
            </w:tcBorders>
            <w:vAlign w:val="center"/>
          </w:tcPr>
          <w:p w14:paraId="271305C5" w14:textId="6DE5E723" w:rsidR="00290EBA" w:rsidRPr="00843F39" w:rsidRDefault="00290EBA" w:rsidP="00566049">
            <w:pPr>
              <w:pStyle w:val="TableParagraph"/>
              <w:ind w:left="10"/>
              <w:jc w:val="left"/>
              <w:rPr>
                <w:sz w:val="24"/>
                <w:szCs w:val="24"/>
                <w:lang w:val="en-US"/>
              </w:rPr>
            </w:pPr>
            <w:r w:rsidRPr="00843F39">
              <w:rPr>
                <w:spacing w:val="-2"/>
                <w:sz w:val="24"/>
                <w:szCs w:val="24"/>
                <w:lang w:val="en-US"/>
              </w:rPr>
              <w:t>4.36</w:t>
            </w:r>
            <w:r w:rsidRPr="00843F39">
              <w:rPr>
                <w:spacing w:val="-10"/>
                <w:sz w:val="24"/>
                <w:szCs w:val="24"/>
                <w:vertAlign w:val="superscript"/>
                <w:lang w:val="en-US"/>
              </w:rPr>
              <w:t>c</w:t>
            </w:r>
          </w:p>
        </w:tc>
        <w:tc>
          <w:tcPr>
            <w:tcW w:w="482" w:type="pct"/>
            <w:tcBorders>
              <w:top w:val="single" w:sz="4" w:space="0" w:color="auto"/>
              <w:bottom w:val="single" w:sz="4" w:space="0" w:color="auto"/>
            </w:tcBorders>
            <w:vAlign w:val="center"/>
          </w:tcPr>
          <w:p w14:paraId="1FD1211F" w14:textId="7497EDBC" w:rsidR="00290EBA" w:rsidRPr="00843F39" w:rsidRDefault="00290EBA" w:rsidP="00566049">
            <w:pPr>
              <w:pStyle w:val="TableParagraph"/>
              <w:ind w:left="10" w:right="3"/>
              <w:jc w:val="left"/>
              <w:rPr>
                <w:sz w:val="24"/>
                <w:szCs w:val="24"/>
                <w:lang w:val="en-US"/>
              </w:rPr>
            </w:pPr>
            <w:r w:rsidRPr="00843F39">
              <w:rPr>
                <w:spacing w:val="-2"/>
                <w:sz w:val="24"/>
                <w:szCs w:val="24"/>
                <w:lang w:val="en-US"/>
              </w:rPr>
              <w:t>4.3</w:t>
            </w:r>
            <w:r w:rsidR="00414893" w:rsidRPr="00843F39">
              <w:rPr>
                <w:spacing w:val="-2"/>
                <w:sz w:val="24"/>
                <w:szCs w:val="24"/>
                <w:lang w:val="en-US"/>
              </w:rPr>
              <w:t>0</w:t>
            </w:r>
            <w:r w:rsidRPr="00843F39">
              <w:rPr>
                <w:spacing w:val="-12"/>
                <w:sz w:val="24"/>
                <w:szCs w:val="24"/>
                <w:vertAlign w:val="superscript"/>
                <w:lang w:val="en-US"/>
              </w:rPr>
              <w:t>c</w:t>
            </w:r>
          </w:p>
        </w:tc>
        <w:tc>
          <w:tcPr>
            <w:tcW w:w="489" w:type="pct"/>
            <w:tcBorders>
              <w:top w:val="single" w:sz="4" w:space="0" w:color="auto"/>
              <w:bottom w:val="single" w:sz="4" w:space="0" w:color="auto"/>
            </w:tcBorders>
            <w:vAlign w:val="center"/>
          </w:tcPr>
          <w:p w14:paraId="34F071D6" w14:textId="2A58872A" w:rsidR="00290EBA" w:rsidRPr="00843F39" w:rsidRDefault="00290EBA" w:rsidP="00566049">
            <w:pPr>
              <w:pStyle w:val="TableParagraph"/>
              <w:ind w:right="4"/>
              <w:jc w:val="left"/>
              <w:rPr>
                <w:sz w:val="24"/>
                <w:szCs w:val="24"/>
                <w:lang w:val="en-US"/>
              </w:rPr>
            </w:pPr>
            <w:r w:rsidRPr="00843F39">
              <w:rPr>
                <w:spacing w:val="-2"/>
                <w:sz w:val="24"/>
                <w:szCs w:val="24"/>
                <w:lang w:val="en-US"/>
              </w:rPr>
              <w:t>4.34</w:t>
            </w:r>
            <w:r w:rsidRPr="00843F39">
              <w:rPr>
                <w:spacing w:val="-10"/>
                <w:sz w:val="24"/>
                <w:szCs w:val="24"/>
                <w:vertAlign w:val="superscript"/>
                <w:lang w:val="en-US"/>
              </w:rPr>
              <w:t>c</w:t>
            </w:r>
          </w:p>
        </w:tc>
        <w:tc>
          <w:tcPr>
            <w:tcW w:w="577" w:type="pct"/>
            <w:tcBorders>
              <w:top w:val="single" w:sz="4" w:space="0" w:color="auto"/>
              <w:bottom w:val="single" w:sz="4" w:space="0" w:color="auto"/>
            </w:tcBorders>
            <w:vAlign w:val="center"/>
          </w:tcPr>
          <w:p w14:paraId="074BF4D7" w14:textId="1B628FC2" w:rsidR="00290EBA" w:rsidRPr="00843F39" w:rsidRDefault="00290EBA" w:rsidP="00566049">
            <w:pPr>
              <w:pStyle w:val="TableParagraph"/>
              <w:ind w:right="3"/>
              <w:jc w:val="left"/>
              <w:rPr>
                <w:sz w:val="24"/>
                <w:szCs w:val="24"/>
                <w:lang w:val="en-US"/>
              </w:rPr>
            </w:pPr>
            <w:r w:rsidRPr="00843F39">
              <w:rPr>
                <w:spacing w:val="-2"/>
                <w:sz w:val="24"/>
                <w:szCs w:val="24"/>
                <w:lang w:val="en-US"/>
              </w:rPr>
              <w:t>4.38</w:t>
            </w:r>
            <w:r w:rsidRPr="00843F39">
              <w:rPr>
                <w:spacing w:val="-10"/>
                <w:sz w:val="24"/>
                <w:szCs w:val="24"/>
                <w:vertAlign w:val="superscript"/>
                <w:lang w:val="en-US"/>
              </w:rPr>
              <w:t>c</w:t>
            </w:r>
          </w:p>
        </w:tc>
        <w:tc>
          <w:tcPr>
            <w:tcW w:w="573" w:type="pct"/>
            <w:tcBorders>
              <w:top w:val="single" w:sz="4" w:space="0" w:color="auto"/>
              <w:bottom w:val="single" w:sz="4" w:space="0" w:color="auto"/>
            </w:tcBorders>
            <w:vAlign w:val="center"/>
          </w:tcPr>
          <w:p w14:paraId="07FC8445" w14:textId="24265C92" w:rsidR="00290EBA" w:rsidRPr="00843F39" w:rsidRDefault="00290EBA" w:rsidP="00566049">
            <w:pPr>
              <w:pStyle w:val="TableParagraph"/>
              <w:ind w:right="3"/>
              <w:jc w:val="left"/>
              <w:rPr>
                <w:sz w:val="24"/>
                <w:szCs w:val="24"/>
                <w:lang w:val="en-US"/>
              </w:rPr>
            </w:pPr>
            <w:r w:rsidRPr="00843F39">
              <w:rPr>
                <w:spacing w:val="-2"/>
                <w:sz w:val="24"/>
                <w:szCs w:val="24"/>
                <w:lang w:val="en-US"/>
              </w:rPr>
              <w:t>4.37</w:t>
            </w:r>
            <w:r w:rsidRPr="00843F39">
              <w:rPr>
                <w:spacing w:val="-10"/>
                <w:sz w:val="24"/>
                <w:szCs w:val="24"/>
                <w:vertAlign w:val="superscript"/>
                <w:lang w:val="en-US"/>
              </w:rPr>
              <w:t>c</w:t>
            </w:r>
          </w:p>
        </w:tc>
      </w:tr>
      <w:tr w:rsidR="00290EBA" w:rsidRPr="00843F39" w14:paraId="19D277DF" w14:textId="77777777" w:rsidTr="006F1E45">
        <w:trPr>
          <w:trHeight w:val="136"/>
        </w:trPr>
        <w:tc>
          <w:tcPr>
            <w:tcW w:w="1434" w:type="pct"/>
            <w:tcBorders>
              <w:top w:val="single" w:sz="4" w:space="0" w:color="auto"/>
              <w:bottom w:val="single" w:sz="4" w:space="0" w:color="auto"/>
            </w:tcBorders>
            <w:vAlign w:val="center"/>
          </w:tcPr>
          <w:p w14:paraId="0EC4D460" w14:textId="77777777" w:rsidR="00290EBA" w:rsidRPr="00843F39" w:rsidRDefault="00290EBA" w:rsidP="00566049">
            <w:pPr>
              <w:pStyle w:val="TableParagraph"/>
              <w:ind w:left="11" w:right="3"/>
              <w:jc w:val="left"/>
              <w:rPr>
                <w:sz w:val="24"/>
                <w:szCs w:val="24"/>
                <w:lang w:val="en-US"/>
              </w:rPr>
            </w:pPr>
            <w:r w:rsidRPr="00843F39">
              <w:rPr>
                <w:spacing w:val="-10"/>
                <w:sz w:val="24"/>
                <w:szCs w:val="24"/>
                <w:lang w:val="en-US"/>
              </w:rPr>
              <w:t>2</w:t>
            </w:r>
          </w:p>
        </w:tc>
        <w:tc>
          <w:tcPr>
            <w:tcW w:w="480" w:type="pct"/>
            <w:tcBorders>
              <w:top w:val="single" w:sz="4" w:space="0" w:color="auto"/>
              <w:bottom w:val="single" w:sz="4" w:space="0" w:color="auto"/>
            </w:tcBorders>
            <w:vAlign w:val="center"/>
          </w:tcPr>
          <w:p w14:paraId="3014230B" w14:textId="72508700" w:rsidR="00290EBA" w:rsidRPr="00843F39" w:rsidRDefault="00290EBA" w:rsidP="00566049">
            <w:pPr>
              <w:pStyle w:val="TableParagraph"/>
              <w:ind w:left="8"/>
              <w:jc w:val="left"/>
              <w:rPr>
                <w:sz w:val="24"/>
                <w:szCs w:val="24"/>
                <w:lang w:val="en-US"/>
              </w:rPr>
            </w:pPr>
            <w:r w:rsidRPr="00843F39">
              <w:rPr>
                <w:spacing w:val="-2"/>
                <w:sz w:val="24"/>
                <w:szCs w:val="24"/>
                <w:lang w:val="en-US"/>
              </w:rPr>
              <w:t>4.69</w:t>
            </w:r>
            <w:r w:rsidRPr="00843F39">
              <w:rPr>
                <w:spacing w:val="-10"/>
                <w:sz w:val="24"/>
                <w:szCs w:val="24"/>
                <w:vertAlign w:val="superscript"/>
                <w:lang w:val="en-US"/>
              </w:rPr>
              <w:t>a</w:t>
            </w:r>
          </w:p>
        </w:tc>
        <w:tc>
          <w:tcPr>
            <w:tcW w:w="483" w:type="pct"/>
            <w:tcBorders>
              <w:top w:val="single" w:sz="4" w:space="0" w:color="auto"/>
              <w:bottom w:val="single" w:sz="4" w:space="0" w:color="auto"/>
            </w:tcBorders>
            <w:vAlign w:val="center"/>
          </w:tcPr>
          <w:p w14:paraId="0F91315E" w14:textId="47F53B31" w:rsidR="00290EBA" w:rsidRPr="00843F39" w:rsidRDefault="00290EBA" w:rsidP="00566049">
            <w:pPr>
              <w:pStyle w:val="TableParagraph"/>
              <w:ind w:left="10" w:right="1"/>
              <w:jc w:val="left"/>
              <w:rPr>
                <w:sz w:val="24"/>
                <w:szCs w:val="24"/>
                <w:lang w:val="en-US"/>
              </w:rPr>
            </w:pPr>
            <w:r w:rsidRPr="00843F39">
              <w:rPr>
                <w:spacing w:val="-2"/>
                <w:sz w:val="24"/>
                <w:szCs w:val="24"/>
                <w:lang w:val="en-US"/>
              </w:rPr>
              <w:t>4.49</w:t>
            </w:r>
            <w:r w:rsidRPr="00843F39">
              <w:rPr>
                <w:spacing w:val="-10"/>
                <w:sz w:val="24"/>
                <w:szCs w:val="24"/>
                <w:vertAlign w:val="superscript"/>
                <w:lang w:val="en-US"/>
              </w:rPr>
              <w:t>b</w:t>
            </w:r>
          </w:p>
        </w:tc>
        <w:tc>
          <w:tcPr>
            <w:tcW w:w="482" w:type="pct"/>
            <w:tcBorders>
              <w:top w:val="single" w:sz="4" w:space="0" w:color="auto"/>
              <w:bottom w:val="single" w:sz="4" w:space="0" w:color="auto"/>
            </w:tcBorders>
            <w:vAlign w:val="center"/>
          </w:tcPr>
          <w:p w14:paraId="501FAADB" w14:textId="040C0C09" w:rsidR="00290EBA" w:rsidRPr="00843F39" w:rsidRDefault="00290EBA" w:rsidP="00566049">
            <w:pPr>
              <w:pStyle w:val="TableParagraph"/>
              <w:ind w:left="10" w:right="1"/>
              <w:jc w:val="left"/>
              <w:rPr>
                <w:sz w:val="24"/>
                <w:szCs w:val="24"/>
                <w:lang w:val="en-US"/>
              </w:rPr>
            </w:pPr>
            <w:r w:rsidRPr="00843F39">
              <w:rPr>
                <w:spacing w:val="-2"/>
                <w:sz w:val="24"/>
                <w:szCs w:val="24"/>
                <w:lang w:val="en-US"/>
              </w:rPr>
              <w:t>4.45</w:t>
            </w:r>
            <w:r w:rsidRPr="00843F39">
              <w:rPr>
                <w:spacing w:val="-10"/>
                <w:sz w:val="24"/>
                <w:szCs w:val="24"/>
                <w:vertAlign w:val="superscript"/>
                <w:lang w:val="en-US"/>
              </w:rPr>
              <w:t>b</w:t>
            </w:r>
          </w:p>
        </w:tc>
        <w:tc>
          <w:tcPr>
            <w:tcW w:w="482" w:type="pct"/>
            <w:tcBorders>
              <w:top w:val="single" w:sz="4" w:space="0" w:color="auto"/>
              <w:bottom w:val="single" w:sz="4" w:space="0" w:color="auto"/>
            </w:tcBorders>
            <w:vAlign w:val="center"/>
          </w:tcPr>
          <w:p w14:paraId="69EA66E0" w14:textId="0B999659" w:rsidR="00290EBA" w:rsidRPr="00843F39" w:rsidRDefault="00290EBA" w:rsidP="00566049">
            <w:pPr>
              <w:pStyle w:val="TableParagraph"/>
              <w:ind w:left="10"/>
              <w:jc w:val="left"/>
              <w:rPr>
                <w:sz w:val="24"/>
                <w:szCs w:val="24"/>
                <w:lang w:val="en-US"/>
              </w:rPr>
            </w:pPr>
            <w:r w:rsidRPr="00843F39">
              <w:rPr>
                <w:spacing w:val="-2"/>
                <w:sz w:val="24"/>
                <w:szCs w:val="24"/>
                <w:lang w:val="en-US"/>
              </w:rPr>
              <w:t>4.28</w:t>
            </w:r>
            <w:r w:rsidRPr="00843F39">
              <w:rPr>
                <w:spacing w:val="-10"/>
                <w:sz w:val="24"/>
                <w:szCs w:val="24"/>
                <w:vertAlign w:val="superscript"/>
                <w:lang w:val="en-US"/>
              </w:rPr>
              <w:t>c</w:t>
            </w:r>
          </w:p>
        </w:tc>
        <w:tc>
          <w:tcPr>
            <w:tcW w:w="489" w:type="pct"/>
            <w:tcBorders>
              <w:top w:val="single" w:sz="4" w:space="0" w:color="auto"/>
              <w:bottom w:val="single" w:sz="4" w:space="0" w:color="auto"/>
            </w:tcBorders>
            <w:vAlign w:val="center"/>
          </w:tcPr>
          <w:p w14:paraId="60799EFA" w14:textId="38C21397" w:rsidR="00290EBA" w:rsidRPr="00843F39" w:rsidRDefault="00290EBA" w:rsidP="00566049">
            <w:pPr>
              <w:pStyle w:val="TableParagraph"/>
              <w:ind w:right="4"/>
              <w:jc w:val="left"/>
              <w:rPr>
                <w:sz w:val="24"/>
                <w:szCs w:val="24"/>
                <w:lang w:val="en-US"/>
              </w:rPr>
            </w:pPr>
            <w:r w:rsidRPr="00843F39">
              <w:rPr>
                <w:spacing w:val="-2"/>
                <w:sz w:val="24"/>
                <w:szCs w:val="24"/>
                <w:lang w:val="en-US"/>
              </w:rPr>
              <w:t>4.38</w:t>
            </w:r>
            <w:r w:rsidRPr="00843F39">
              <w:rPr>
                <w:spacing w:val="-10"/>
                <w:sz w:val="24"/>
                <w:szCs w:val="24"/>
                <w:vertAlign w:val="superscript"/>
                <w:lang w:val="en-US"/>
              </w:rPr>
              <w:t>c</w:t>
            </w:r>
          </w:p>
        </w:tc>
        <w:tc>
          <w:tcPr>
            <w:tcW w:w="577" w:type="pct"/>
            <w:tcBorders>
              <w:top w:val="single" w:sz="4" w:space="0" w:color="auto"/>
              <w:bottom w:val="single" w:sz="4" w:space="0" w:color="auto"/>
            </w:tcBorders>
            <w:vAlign w:val="center"/>
          </w:tcPr>
          <w:p w14:paraId="34D4C379" w14:textId="3EDCAEDD" w:rsidR="00290EBA" w:rsidRPr="00843F39" w:rsidRDefault="00290EBA" w:rsidP="00566049">
            <w:pPr>
              <w:pStyle w:val="TableParagraph"/>
              <w:ind w:right="3"/>
              <w:jc w:val="left"/>
              <w:rPr>
                <w:sz w:val="24"/>
                <w:szCs w:val="24"/>
                <w:lang w:val="en-US"/>
              </w:rPr>
            </w:pPr>
            <w:r w:rsidRPr="00843F39">
              <w:rPr>
                <w:spacing w:val="-2"/>
                <w:sz w:val="24"/>
                <w:szCs w:val="24"/>
                <w:lang w:val="en-US"/>
              </w:rPr>
              <w:t>4.34</w:t>
            </w:r>
            <w:r w:rsidRPr="00843F39">
              <w:rPr>
                <w:spacing w:val="-10"/>
                <w:sz w:val="24"/>
                <w:szCs w:val="24"/>
                <w:vertAlign w:val="superscript"/>
                <w:lang w:val="en-US"/>
              </w:rPr>
              <w:t>c</w:t>
            </w:r>
          </w:p>
        </w:tc>
        <w:tc>
          <w:tcPr>
            <w:tcW w:w="573" w:type="pct"/>
            <w:tcBorders>
              <w:top w:val="single" w:sz="4" w:space="0" w:color="auto"/>
              <w:bottom w:val="single" w:sz="4" w:space="0" w:color="auto"/>
            </w:tcBorders>
            <w:vAlign w:val="center"/>
          </w:tcPr>
          <w:p w14:paraId="615BCCF3" w14:textId="6882E575" w:rsidR="00290EBA" w:rsidRPr="00843F39" w:rsidRDefault="00290EBA" w:rsidP="00566049">
            <w:pPr>
              <w:pStyle w:val="TableParagraph"/>
              <w:ind w:right="3"/>
              <w:jc w:val="left"/>
              <w:rPr>
                <w:sz w:val="24"/>
                <w:szCs w:val="24"/>
                <w:lang w:val="en-US"/>
              </w:rPr>
            </w:pPr>
            <w:r w:rsidRPr="00843F39">
              <w:rPr>
                <w:spacing w:val="-2"/>
                <w:sz w:val="24"/>
                <w:szCs w:val="24"/>
                <w:lang w:val="en-US"/>
              </w:rPr>
              <w:t>4.36</w:t>
            </w:r>
            <w:r w:rsidRPr="00843F39">
              <w:rPr>
                <w:spacing w:val="-10"/>
                <w:sz w:val="24"/>
                <w:szCs w:val="24"/>
                <w:vertAlign w:val="superscript"/>
                <w:lang w:val="en-US"/>
              </w:rPr>
              <w:t>c</w:t>
            </w:r>
          </w:p>
        </w:tc>
      </w:tr>
      <w:tr w:rsidR="00290EBA" w:rsidRPr="00843F39" w14:paraId="032B963C" w14:textId="77777777" w:rsidTr="006F1E45">
        <w:trPr>
          <w:trHeight w:val="136"/>
        </w:trPr>
        <w:tc>
          <w:tcPr>
            <w:tcW w:w="1434" w:type="pct"/>
            <w:tcBorders>
              <w:top w:val="single" w:sz="4" w:space="0" w:color="auto"/>
              <w:bottom w:val="single" w:sz="4" w:space="0" w:color="auto"/>
            </w:tcBorders>
            <w:vAlign w:val="center"/>
          </w:tcPr>
          <w:p w14:paraId="3A4D6793" w14:textId="77777777" w:rsidR="00290EBA" w:rsidRPr="00843F39" w:rsidRDefault="00290EBA" w:rsidP="00566049">
            <w:pPr>
              <w:pStyle w:val="TableParagraph"/>
              <w:ind w:left="11" w:right="3"/>
              <w:jc w:val="left"/>
              <w:rPr>
                <w:sz w:val="24"/>
                <w:szCs w:val="24"/>
                <w:lang w:val="en-US"/>
              </w:rPr>
            </w:pPr>
            <w:r w:rsidRPr="00843F39">
              <w:rPr>
                <w:spacing w:val="-10"/>
                <w:sz w:val="24"/>
                <w:szCs w:val="24"/>
                <w:lang w:val="en-US"/>
              </w:rPr>
              <w:t>3</w:t>
            </w:r>
          </w:p>
        </w:tc>
        <w:tc>
          <w:tcPr>
            <w:tcW w:w="480" w:type="pct"/>
            <w:tcBorders>
              <w:top w:val="single" w:sz="4" w:space="0" w:color="auto"/>
              <w:bottom w:val="single" w:sz="4" w:space="0" w:color="auto"/>
            </w:tcBorders>
            <w:vAlign w:val="center"/>
          </w:tcPr>
          <w:p w14:paraId="468B49C5" w14:textId="075DA7ED" w:rsidR="00290EBA" w:rsidRPr="00843F39" w:rsidRDefault="00290EBA" w:rsidP="00566049">
            <w:pPr>
              <w:pStyle w:val="TableParagraph"/>
              <w:ind w:left="8"/>
              <w:jc w:val="left"/>
              <w:rPr>
                <w:sz w:val="24"/>
                <w:szCs w:val="24"/>
                <w:lang w:val="en-US"/>
              </w:rPr>
            </w:pPr>
            <w:r w:rsidRPr="00843F39">
              <w:rPr>
                <w:spacing w:val="-2"/>
                <w:sz w:val="24"/>
                <w:szCs w:val="24"/>
                <w:lang w:val="en-US"/>
              </w:rPr>
              <w:t>4.71</w:t>
            </w:r>
            <w:r w:rsidRPr="00843F39">
              <w:rPr>
                <w:spacing w:val="-10"/>
                <w:sz w:val="24"/>
                <w:szCs w:val="24"/>
                <w:vertAlign w:val="superscript"/>
                <w:lang w:val="en-US"/>
              </w:rPr>
              <w:t>a</w:t>
            </w:r>
          </w:p>
        </w:tc>
        <w:tc>
          <w:tcPr>
            <w:tcW w:w="483" w:type="pct"/>
            <w:tcBorders>
              <w:top w:val="single" w:sz="4" w:space="0" w:color="auto"/>
              <w:bottom w:val="single" w:sz="4" w:space="0" w:color="auto"/>
            </w:tcBorders>
            <w:vAlign w:val="center"/>
          </w:tcPr>
          <w:p w14:paraId="6899DC76" w14:textId="288D2B1F" w:rsidR="00290EBA" w:rsidRPr="00843F39" w:rsidRDefault="00290EBA" w:rsidP="00566049">
            <w:pPr>
              <w:pStyle w:val="TableParagraph"/>
              <w:ind w:left="10" w:right="1"/>
              <w:jc w:val="left"/>
              <w:rPr>
                <w:sz w:val="24"/>
                <w:szCs w:val="24"/>
                <w:lang w:val="en-US"/>
              </w:rPr>
            </w:pPr>
            <w:r w:rsidRPr="00843F39">
              <w:rPr>
                <w:spacing w:val="-2"/>
                <w:sz w:val="24"/>
                <w:szCs w:val="24"/>
                <w:lang w:val="en-US"/>
              </w:rPr>
              <w:t>4.61</w:t>
            </w:r>
            <w:r w:rsidRPr="00843F39">
              <w:rPr>
                <w:spacing w:val="-10"/>
                <w:sz w:val="24"/>
                <w:szCs w:val="24"/>
                <w:vertAlign w:val="superscript"/>
                <w:lang w:val="en-US"/>
              </w:rPr>
              <w:t>a</w:t>
            </w:r>
          </w:p>
        </w:tc>
        <w:tc>
          <w:tcPr>
            <w:tcW w:w="482" w:type="pct"/>
            <w:tcBorders>
              <w:top w:val="single" w:sz="4" w:space="0" w:color="auto"/>
              <w:bottom w:val="single" w:sz="4" w:space="0" w:color="auto"/>
            </w:tcBorders>
            <w:vAlign w:val="center"/>
          </w:tcPr>
          <w:p w14:paraId="71AB8929" w14:textId="2CA69B05" w:rsidR="00290EBA" w:rsidRPr="00843F39" w:rsidRDefault="00290EBA" w:rsidP="00566049">
            <w:pPr>
              <w:pStyle w:val="TableParagraph"/>
              <w:ind w:left="10"/>
              <w:jc w:val="left"/>
              <w:rPr>
                <w:sz w:val="24"/>
                <w:szCs w:val="24"/>
                <w:lang w:val="en-US"/>
              </w:rPr>
            </w:pPr>
            <w:r w:rsidRPr="00843F39">
              <w:rPr>
                <w:spacing w:val="-2"/>
                <w:sz w:val="24"/>
                <w:szCs w:val="24"/>
                <w:lang w:val="en-US"/>
              </w:rPr>
              <w:t>4.61</w:t>
            </w:r>
            <w:r w:rsidRPr="00843F39">
              <w:rPr>
                <w:spacing w:val="-10"/>
                <w:sz w:val="24"/>
                <w:szCs w:val="24"/>
                <w:vertAlign w:val="superscript"/>
                <w:lang w:val="en-US"/>
              </w:rPr>
              <w:t>a</w:t>
            </w:r>
          </w:p>
        </w:tc>
        <w:tc>
          <w:tcPr>
            <w:tcW w:w="482" w:type="pct"/>
            <w:tcBorders>
              <w:top w:val="single" w:sz="4" w:space="0" w:color="auto"/>
              <w:bottom w:val="single" w:sz="4" w:space="0" w:color="auto"/>
            </w:tcBorders>
            <w:vAlign w:val="center"/>
          </w:tcPr>
          <w:p w14:paraId="5CB9D21E" w14:textId="2841E43F" w:rsidR="00290EBA" w:rsidRPr="00843F39" w:rsidRDefault="00290EBA" w:rsidP="00566049">
            <w:pPr>
              <w:pStyle w:val="TableParagraph"/>
              <w:ind w:left="10"/>
              <w:jc w:val="left"/>
              <w:rPr>
                <w:sz w:val="24"/>
                <w:szCs w:val="24"/>
                <w:lang w:val="en-US"/>
              </w:rPr>
            </w:pPr>
            <w:r w:rsidRPr="00843F39">
              <w:rPr>
                <w:spacing w:val="-2"/>
                <w:sz w:val="24"/>
                <w:szCs w:val="24"/>
                <w:lang w:val="en-US"/>
              </w:rPr>
              <w:t>4.57</w:t>
            </w:r>
            <w:r w:rsidRPr="00843F39">
              <w:rPr>
                <w:spacing w:val="-10"/>
                <w:sz w:val="24"/>
                <w:szCs w:val="24"/>
                <w:vertAlign w:val="superscript"/>
                <w:lang w:val="en-US"/>
              </w:rPr>
              <w:t>a</w:t>
            </w:r>
          </w:p>
        </w:tc>
        <w:tc>
          <w:tcPr>
            <w:tcW w:w="489" w:type="pct"/>
            <w:tcBorders>
              <w:top w:val="single" w:sz="4" w:space="0" w:color="auto"/>
              <w:bottom w:val="single" w:sz="4" w:space="0" w:color="auto"/>
            </w:tcBorders>
            <w:vAlign w:val="center"/>
          </w:tcPr>
          <w:p w14:paraId="5FBEBC36" w14:textId="1DFFFABD" w:rsidR="00290EBA" w:rsidRPr="00843F39" w:rsidRDefault="00290EBA" w:rsidP="00566049">
            <w:pPr>
              <w:pStyle w:val="TableParagraph"/>
              <w:ind w:right="4"/>
              <w:jc w:val="left"/>
              <w:rPr>
                <w:sz w:val="24"/>
                <w:szCs w:val="24"/>
                <w:lang w:val="en-US"/>
              </w:rPr>
            </w:pPr>
            <w:r w:rsidRPr="00843F39">
              <w:rPr>
                <w:spacing w:val="-2"/>
                <w:sz w:val="24"/>
                <w:szCs w:val="24"/>
                <w:lang w:val="en-US"/>
              </w:rPr>
              <w:t>4.72</w:t>
            </w:r>
            <w:r w:rsidRPr="00843F39">
              <w:rPr>
                <w:spacing w:val="-10"/>
                <w:sz w:val="24"/>
                <w:szCs w:val="24"/>
                <w:vertAlign w:val="superscript"/>
                <w:lang w:val="en-US"/>
              </w:rPr>
              <w:t>a</w:t>
            </w:r>
          </w:p>
        </w:tc>
        <w:tc>
          <w:tcPr>
            <w:tcW w:w="577" w:type="pct"/>
            <w:tcBorders>
              <w:top w:val="single" w:sz="4" w:space="0" w:color="auto"/>
              <w:bottom w:val="single" w:sz="4" w:space="0" w:color="auto"/>
            </w:tcBorders>
            <w:vAlign w:val="center"/>
          </w:tcPr>
          <w:p w14:paraId="3347525D" w14:textId="1EC6C6C3" w:rsidR="00290EBA" w:rsidRPr="00843F39" w:rsidRDefault="00290EBA" w:rsidP="00566049">
            <w:pPr>
              <w:pStyle w:val="TableParagraph"/>
              <w:ind w:right="3"/>
              <w:jc w:val="left"/>
              <w:rPr>
                <w:sz w:val="24"/>
                <w:szCs w:val="24"/>
                <w:lang w:val="en-US"/>
              </w:rPr>
            </w:pPr>
            <w:r w:rsidRPr="00843F39">
              <w:rPr>
                <w:spacing w:val="-2"/>
                <w:sz w:val="24"/>
                <w:szCs w:val="24"/>
                <w:lang w:val="en-US"/>
              </w:rPr>
              <w:t>4.58</w:t>
            </w:r>
            <w:r w:rsidRPr="00843F39">
              <w:rPr>
                <w:spacing w:val="-10"/>
                <w:sz w:val="24"/>
                <w:szCs w:val="24"/>
                <w:vertAlign w:val="superscript"/>
                <w:lang w:val="en-US"/>
              </w:rPr>
              <w:t>a</w:t>
            </w:r>
          </w:p>
        </w:tc>
        <w:tc>
          <w:tcPr>
            <w:tcW w:w="573" w:type="pct"/>
            <w:tcBorders>
              <w:top w:val="single" w:sz="4" w:space="0" w:color="auto"/>
              <w:bottom w:val="single" w:sz="4" w:space="0" w:color="auto"/>
            </w:tcBorders>
            <w:vAlign w:val="center"/>
          </w:tcPr>
          <w:p w14:paraId="522F7F18" w14:textId="5BA2FB8B" w:rsidR="00290EBA" w:rsidRPr="00843F39" w:rsidRDefault="00290EBA" w:rsidP="00566049">
            <w:pPr>
              <w:pStyle w:val="TableParagraph"/>
              <w:ind w:right="3"/>
              <w:jc w:val="left"/>
              <w:rPr>
                <w:sz w:val="24"/>
                <w:szCs w:val="24"/>
                <w:lang w:val="en-US"/>
              </w:rPr>
            </w:pPr>
            <w:r w:rsidRPr="00843F39">
              <w:rPr>
                <w:spacing w:val="-2"/>
                <w:sz w:val="24"/>
                <w:szCs w:val="24"/>
                <w:lang w:val="en-US"/>
              </w:rPr>
              <w:t>4.58</w:t>
            </w:r>
            <w:r w:rsidRPr="00843F39">
              <w:rPr>
                <w:spacing w:val="-10"/>
                <w:sz w:val="24"/>
                <w:szCs w:val="24"/>
                <w:vertAlign w:val="superscript"/>
                <w:lang w:val="en-US"/>
              </w:rPr>
              <w:t>a</w:t>
            </w:r>
          </w:p>
        </w:tc>
      </w:tr>
      <w:tr w:rsidR="00290EBA" w:rsidRPr="00843F39" w14:paraId="6734E332" w14:textId="77777777" w:rsidTr="006F1E45">
        <w:trPr>
          <w:trHeight w:val="136"/>
        </w:trPr>
        <w:tc>
          <w:tcPr>
            <w:tcW w:w="1434" w:type="pct"/>
            <w:tcBorders>
              <w:top w:val="single" w:sz="4" w:space="0" w:color="auto"/>
              <w:bottom w:val="single" w:sz="4" w:space="0" w:color="auto"/>
            </w:tcBorders>
            <w:vAlign w:val="center"/>
          </w:tcPr>
          <w:p w14:paraId="3A2F3F75" w14:textId="77777777" w:rsidR="00290EBA" w:rsidRPr="00843F39" w:rsidRDefault="00290EBA" w:rsidP="00566049">
            <w:pPr>
              <w:pStyle w:val="TableParagraph"/>
              <w:ind w:left="11" w:right="3"/>
              <w:jc w:val="left"/>
              <w:rPr>
                <w:sz w:val="24"/>
                <w:szCs w:val="24"/>
                <w:lang w:val="en-US"/>
              </w:rPr>
            </w:pPr>
            <w:r w:rsidRPr="00843F39">
              <w:rPr>
                <w:spacing w:val="-10"/>
                <w:sz w:val="24"/>
                <w:szCs w:val="24"/>
                <w:lang w:val="en-US"/>
              </w:rPr>
              <w:t>4</w:t>
            </w:r>
          </w:p>
        </w:tc>
        <w:tc>
          <w:tcPr>
            <w:tcW w:w="480" w:type="pct"/>
            <w:tcBorders>
              <w:top w:val="single" w:sz="4" w:space="0" w:color="auto"/>
              <w:bottom w:val="single" w:sz="4" w:space="0" w:color="auto"/>
            </w:tcBorders>
            <w:vAlign w:val="center"/>
          </w:tcPr>
          <w:p w14:paraId="41A2462B" w14:textId="05AE8D08" w:rsidR="00290EBA" w:rsidRPr="00843F39" w:rsidRDefault="00290EBA" w:rsidP="00566049">
            <w:pPr>
              <w:pStyle w:val="TableParagraph"/>
              <w:ind w:left="8"/>
              <w:jc w:val="left"/>
              <w:rPr>
                <w:sz w:val="24"/>
                <w:szCs w:val="24"/>
                <w:lang w:val="en-US"/>
              </w:rPr>
            </w:pPr>
            <w:r w:rsidRPr="00843F39">
              <w:rPr>
                <w:spacing w:val="-2"/>
                <w:sz w:val="24"/>
                <w:szCs w:val="24"/>
                <w:lang w:val="en-US"/>
              </w:rPr>
              <w:t>4.66</w:t>
            </w:r>
            <w:r w:rsidRPr="00843F39">
              <w:rPr>
                <w:spacing w:val="-10"/>
                <w:sz w:val="24"/>
                <w:szCs w:val="24"/>
                <w:vertAlign w:val="superscript"/>
                <w:lang w:val="en-US"/>
              </w:rPr>
              <w:t>a</w:t>
            </w:r>
          </w:p>
        </w:tc>
        <w:tc>
          <w:tcPr>
            <w:tcW w:w="483" w:type="pct"/>
            <w:tcBorders>
              <w:top w:val="single" w:sz="4" w:space="0" w:color="auto"/>
              <w:bottom w:val="single" w:sz="4" w:space="0" w:color="auto"/>
            </w:tcBorders>
            <w:vAlign w:val="center"/>
          </w:tcPr>
          <w:p w14:paraId="096AC83A" w14:textId="08A52AEE" w:rsidR="00290EBA" w:rsidRPr="00843F39" w:rsidRDefault="00290EBA" w:rsidP="00566049">
            <w:pPr>
              <w:pStyle w:val="TableParagraph"/>
              <w:ind w:left="10" w:right="1"/>
              <w:jc w:val="left"/>
              <w:rPr>
                <w:sz w:val="24"/>
                <w:szCs w:val="24"/>
                <w:lang w:val="en-US"/>
              </w:rPr>
            </w:pPr>
            <w:r w:rsidRPr="00843F39">
              <w:rPr>
                <w:spacing w:val="-2"/>
                <w:sz w:val="24"/>
                <w:szCs w:val="24"/>
                <w:lang w:val="en-US"/>
              </w:rPr>
              <w:t>4.47</w:t>
            </w:r>
            <w:r w:rsidRPr="00843F39">
              <w:rPr>
                <w:spacing w:val="-10"/>
                <w:sz w:val="24"/>
                <w:szCs w:val="24"/>
                <w:vertAlign w:val="superscript"/>
                <w:lang w:val="en-US"/>
              </w:rPr>
              <w:t>b</w:t>
            </w:r>
          </w:p>
        </w:tc>
        <w:tc>
          <w:tcPr>
            <w:tcW w:w="482" w:type="pct"/>
            <w:tcBorders>
              <w:top w:val="single" w:sz="4" w:space="0" w:color="auto"/>
              <w:bottom w:val="single" w:sz="4" w:space="0" w:color="auto"/>
            </w:tcBorders>
            <w:vAlign w:val="center"/>
          </w:tcPr>
          <w:p w14:paraId="608FFC0F" w14:textId="38DED042" w:rsidR="00290EBA" w:rsidRPr="00843F39" w:rsidRDefault="00290EBA" w:rsidP="00566049">
            <w:pPr>
              <w:pStyle w:val="TableParagraph"/>
              <w:ind w:left="10" w:right="1"/>
              <w:jc w:val="left"/>
              <w:rPr>
                <w:sz w:val="24"/>
                <w:szCs w:val="24"/>
                <w:lang w:val="en-US"/>
              </w:rPr>
            </w:pPr>
            <w:r w:rsidRPr="00843F39">
              <w:rPr>
                <w:spacing w:val="-2"/>
                <w:sz w:val="24"/>
                <w:szCs w:val="24"/>
                <w:lang w:val="en-US"/>
              </w:rPr>
              <w:t>4.42</w:t>
            </w:r>
            <w:r w:rsidRPr="00843F39">
              <w:rPr>
                <w:spacing w:val="-10"/>
                <w:sz w:val="24"/>
                <w:szCs w:val="24"/>
                <w:vertAlign w:val="superscript"/>
                <w:lang w:val="en-US"/>
              </w:rPr>
              <w:t>b</w:t>
            </w:r>
          </w:p>
        </w:tc>
        <w:tc>
          <w:tcPr>
            <w:tcW w:w="482" w:type="pct"/>
            <w:tcBorders>
              <w:top w:val="single" w:sz="4" w:space="0" w:color="auto"/>
              <w:bottom w:val="single" w:sz="4" w:space="0" w:color="auto"/>
            </w:tcBorders>
            <w:vAlign w:val="center"/>
          </w:tcPr>
          <w:p w14:paraId="0EC5C4FC" w14:textId="26ED3465" w:rsidR="00290EBA" w:rsidRPr="00843F39" w:rsidRDefault="00290EBA" w:rsidP="00566049">
            <w:pPr>
              <w:pStyle w:val="TableParagraph"/>
              <w:ind w:left="10"/>
              <w:jc w:val="left"/>
              <w:rPr>
                <w:sz w:val="24"/>
                <w:szCs w:val="24"/>
                <w:lang w:val="en-US"/>
              </w:rPr>
            </w:pPr>
            <w:r w:rsidRPr="00843F39">
              <w:rPr>
                <w:spacing w:val="-2"/>
                <w:sz w:val="24"/>
                <w:szCs w:val="24"/>
                <w:lang w:val="en-US"/>
              </w:rPr>
              <w:t>4.34</w:t>
            </w:r>
            <w:r w:rsidRPr="00843F39">
              <w:rPr>
                <w:spacing w:val="-10"/>
                <w:sz w:val="24"/>
                <w:szCs w:val="24"/>
                <w:vertAlign w:val="superscript"/>
                <w:lang w:val="en-US"/>
              </w:rPr>
              <w:t>c</w:t>
            </w:r>
          </w:p>
        </w:tc>
        <w:tc>
          <w:tcPr>
            <w:tcW w:w="489" w:type="pct"/>
            <w:tcBorders>
              <w:top w:val="single" w:sz="4" w:space="0" w:color="auto"/>
              <w:bottom w:val="single" w:sz="4" w:space="0" w:color="auto"/>
            </w:tcBorders>
            <w:vAlign w:val="center"/>
          </w:tcPr>
          <w:p w14:paraId="5422C2D9" w14:textId="15EB6360" w:rsidR="00290EBA" w:rsidRPr="00843F39" w:rsidRDefault="00290EBA" w:rsidP="00566049">
            <w:pPr>
              <w:pStyle w:val="TableParagraph"/>
              <w:ind w:right="5"/>
              <w:jc w:val="left"/>
              <w:rPr>
                <w:sz w:val="24"/>
                <w:szCs w:val="24"/>
                <w:lang w:val="en-US"/>
              </w:rPr>
            </w:pPr>
            <w:r w:rsidRPr="00843F39">
              <w:rPr>
                <w:spacing w:val="-2"/>
                <w:sz w:val="24"/>
                <w:szCs w:val="24"/>
                <w:lang w:val="en-US"/>
              </w:rPr>
              <w:t>4.5</w:t>
            </w:r>
            <w:r w:rsidRPr="00843F39">
              <w:rPr>
                <w:spacing w:val="-12"/>
                <w:sz w:val="24"/>
                <w:szCs w:val="24"/>
                <w:lang w:val="en-US"/>
              </w:rPr>
              <w:t>0</w:t>
            </w:r>
            <w:r w:rsidRPr="00843F39">
              <w:rPr>
                <w:spacing w:val="-12"/>
                <w:sz w:val="24"/>
                <w:szCs w:val="24"/>
                <w:vertAlign w:val="superscript"/>
                <w:lang w:val="en-US"/>
              </w:rPr>
              <w:t>b</w:t>
            </w:r>
          </w:p>
        </w:tc>
        <w:tc>
          <w:tcPr>
            <w:tcW w:w="577" w:type="pct"/>
            <w:tcBorders>
              <w:top w:val="single" w:sz="4" w:space="0" w:color="auto"/>
              <w:bottom w:val="single" w:sz="4" w:space="0" w:color="auto"/>
            </w:tcBorders>
            <w:vAlign w:val="center"/>
          </w:tcPr>
          <w:p w14:paraId="5499EDBA" w14:textId="571F64B5" w:rsidR="00290EBA" w:rsidRPr="00843F39" w:rsidRDefault="00290EBA" w:rsidP="00566049">
            <w:pPr>
              <w:pStyle w:val="TableParagraph"/>
              <w:ind w:right="4"/>
              <w:jc w:val="left"/>
              <w:rPr>
                <w:sz w:val="24"/>
                <w:szCs w:val="24"/>
                <w:lang w:val="en-US"/>
              </w:rPr>
            </w:pPr>
            <w:r w:rsidRPr="00843F39">
              <w:rPr>
                <w:spacing w:val="-2"/>
                <w:sz w:val="24"/>
                <w:szCs w:val="24"/>
                <w:lang w:val="en-US"/>
              </w:rPr>
              <w:t>4.5</w:t>
            </w:r>
            <w:r w:rsidRPr="00843F39">
              <w:rPr>
                <w:spacing w:val="-12"/>
                <w:sz w:val="24"/>
                <w:szCs w:val="24"/>
                <w:lang w:val="en-US"/>
              </w:rPr>
              <w:t>0</w:t>
            </w:r>
            <w:r w:rsidRPr="00843F39">
              <w:rPr>
                <w:spacing w:val="-12"/>
                <w:sz w:val="24"/>
                <w:szCs w:val="24"/>
                <w:vertAlign w:val="superscript"/>
                <w:lang w:val="en-US"/>
              </w:rPr>
              <w:t>b</w:t>
            </w:r>
          </w:p>
        </w:tc>
        <w:tc>
          <w:tcPr>
            <w:tcW w:w="573" w:type="pct"/>
            <w:tcBorders>
              <w:top w:val="single" w:sz="4" w:space="0" w:color="auto"/>
              <w:bottom w:val="single" w:sz="4" w:space="0" w:color="auto"/>
            </w:tcBorders>
            <w:vAlign w:val="center"/>
          </w:tcPr>
          <w:p w14:paraId="3041CBD1" w14:textId="193DDBB4" w:rsidR="00290EBA" w:rsidRPr="00843F39" w:rsidRDefault="00290EBA" w:rsidP="00566049">
            <w:pPr>
              <w:pStyle w:val="TableParagraph"/>
              <w:ind w:right="3"/>
              <w:jc w:val="left"/>
              <w:rPr>
                <w:sz w:val="24"/>
                <w:szCs w:val="24"/>
                <w:lang w:val="en-US"/>
              </w:rPr>
            </w:pPr>
            <w:r w:rsidRPr="00843F39">
              <w:rPr>
                <w:spacing w:val="-2"/>
                <w:sz w:val="24"/>
                <w:szCs w:val="24"/>
                <w:lang w:val="en-US"/>
              </w:rPr>
              <w:t>4.46</w:t>
            </w:r>
            <w:r w:rsidRPr="00843F39">
              <w:rPr>
                <w:spacing w:val="-10"/>
                <w:sz w:val="24"/>
                <w:szCs w:val="24"/>
                <w:vertAlign w:val="superscript"/>
                <w:lang w:val="en-US"/>
              </w:rPr>
              <w:t>b</w:t>
            </w:r>
          </w:p>
        </w:tc>
      </w:tr>
    </w:tbl>
    <w:p w14:paraId="2B50A58B" w14:textId="43BA3E9D" w:rsidR="00290EBA" w:rsidRPr="00843F39" w:rsidRDefault="006F1E45" w:rsidP="00566049">
      <w:pPr>
        <w:pStyle w:val="para"/>
        <w:ind w:firstLine="0"/>
        <w:jc w:val="both"/>
        <w:rPr>
          <w:rFonts w:ascii="Times New Roman" w:hAnsi="Times New Roman"/>
          <w:color w:val="FF0000"/>
          <w:sz w:val="24"/>
          <w:szCs w:val="24"/>
        </w:rPr>
      </w:pPr>
      <w:r w:rsidRPr="00843F39">
        <w:rPr>
          <w:rFonts w:ascii="Times New Roman" w:hAnsi="Times New Roman"/>
          <w:sz w:val="24"/>
          <w:szCs w:val="24"/>
        </w:rPr>
        <w:t xml:space="preserve">Note: </w:t>
      </w:r>
      <w:r w:rsidRPr="00843F39">
        <w:rPr>
          <w:rFonts w:ascii="Times New Roman" w:hAnsi="Times New Roman"/>
          <w:sz w:val="24"/>
          <w:szCs w:val="24"/>
          <w:vertAlign w:val="superscript"/>
        </w:rPr>
        <w:t>a–c</w:t>
      </w:r>
      <w:r w:rsidRPr="00843F39">
        <w:rPr>
          <w:rFonts w:ascii="Times New Roman" w:hAnsi="Times New Roman"/>
          <w:sz w:val="24"/>
          <w:szCs w:val="24"/>
        </w:rPr>
        <w:t xml:space="preserve"> values for the indicators conform to significant differences between samples depending on the treatment length at</w:t>
      </w:r>
      <w:r w:rsidRPr="00843F39">
        <w:rPr>
          <w:rFonts w:ascii="Times New Roman" w:hAnsi="Times New Roman"/>
          <w:i/>
          <w:iCs/>
          <w:sz w:val="24"/>
          <w:szCs w:val="24"/>
          <w:shd w:val="clear" w:color="auto" w:fill="FFFFFF"/>
        </w:rPr>
        <w:t xml:space="preserve"> p</w:t>
      </w:r>
      <w:r w:rsidRPr="00843F39">
        <w:rPr>
          <w:rFonts w:ascii="Times New Roman" w:hAnsi="Times New Roman"/>
          <w:sz w:val="24"/>
          <w:szCs w:val="24"/>
          <w:shd w:val="clear" w:color="auto" w:fill="FFFFFF"/>
        </w:rPr>
        <w:t> &lt; </w:t>
      </w:r>
      <w:r w:rsidRPr="00843F39">
        <w:rPr>
          <w:rFonts w:ascii="Times New Roman" w:hAnsi="Times New Roman"/>
          <w:spacing w:val="-2"/>
          <w:sz w:val="24"/>
          <w:szCs w:val="24"/>
        </w:rPr>
        <w:t>0.05.</w:t>
      </w:r>
    </w:p>
    <w:p w14:paraId="4898323A" w14:textId="77777777" w:rsidR="00290EBA" w:rsidRPr="00843F39" w:rsidRDefault="00290EBA" w:rsidP="00566049">
      <w:pPr>
        <w:pStyle w:val="para"/>
        <w:ind w:firstLine="0"/>
        <w:jc w:val="both"/>
        <w:rPr>
          <w:rFonts w:ascii="Times New Roman" w:hAnsi="Times New Roman"/>
          <w:color w:val="FF0000"/>
          <w:sz w:val="24"/>
          <w:szCs w:val="24"/>
        </w:rPr>
      </w:pPr>
    </w:p>
    <w:p w14:paraId="186CF00B" w14:textId="2303C103" w:rsidR="00290EBA" w:rsidRPr="00843F39" w:rsidRDefault="005A7A6D" w:rsidP="00566049">
      <w:pPr>
        <w:pStyle w:val="para"/>
        <w:jc w:val="both"/>
        <w:rPr>
          <w:rFonts w:ascii="Times New Roman" w:hAnsi="Times New Roman"/>
          <w:color w:val="FF0000"/>
          <w:sz w:val="24"/>
          <w:szCs w:val="24"/>
        </w:rPr>
      </w:pPr>
      <w:r w:rsidRPr="00843F39">
        <w:rPr>
          <w:rFonts w:ascii="Times New Roman" w:hAnsi="Times New Roman"/>
          <w:sz w:val="24"/>
          <w:szCs w:val="24"/>
          <w:lang w:eastAsia="ru-RU"/>
        </w:rPr>
        <w:t xml:space="preserve">Correct </w:t>
      </w:r>
      <w:r w:rsidR="006F1E45" w:rsidRPr="00843F39">
        <w:rPr>
          <w:rFonts w:ascii="Times New Roman" w:hAnsi="Times New Roman"/>
          <w:sz w:val="24"/>
          <w:szCs w:val="24"/>
          <w:lang w:eastAsia="ru-RU"/>
        </w:rPr>
        <w:t>choice and application of inoculants is paramount for good silage quality [</w:t>
      </w:r>
      <w:r w:rsidR="00AE5A34" w:rsidRPr="00843F39">
        <w:rPr>
          <w:rFonts w:ascii="Times New Roman" w:hAnsi="Times New Roman"/>
          <w:sz w:val="24"/>
          <w:szCs w:val="24"/>
          <w:lang w:eastAsia="ru-RU"/>
        </w:rPr>
        <w:t>26</w:t>
      </w:r>
      <w:r w:rsidR="006F1E45" w:rsidRPr="00843F39">
        <w:rPr>
          <w:rFonts w:ascii="Times New Roman" w:hAnsi="Times New Roman"/>
          <w:sz w:val="24"/>
          <w:szCs w:val="24"/>
          <w:lang w:eastAsia="ru-RU"/>
        </w:rPr>
        <w:t xml:space="preserve">]. The use of homofermentative lactic acid bacteria strains, such as </w:t>
      </w:r>
      <w:r w:rsidR="006F1E45" w:rsidRPr="00843F39">
        <w:rPr>
          <w:rFonts w:ascii="Times New Roman" w:hAnsi="Times New Roman"/>
          <w:i/>
          <w:iCs/>
          <w:sz w:val="24"/>
          <w:szCs w:val="24"/>
          <w:lang w:eastAsia="ru-RU"/>
        </w:rPr>
        <w:t>L. plantarum</w:t>
      </w:r>
      <w:r w:rsidR="006F1E45" w:rsidRPr="00843F39">
        <w:rPr>
          <w:rFonts w:ascii="Times New Roman" w:hAnsi="Times New Roman"/>
          <w:sz w:val="24"/>
          <w:szCs w:val="24"/>
          <w:lang w:eastAsia="ru-RU"/>
        </w:rPr>
        <w:t>, can inhibit microbial growth in silage by accelerating the pH decline [</w:t>
      </w:r>
      <w:r w:rsidR="00AE5A34" w:rsidRPr="00843F39">
        <w:rPr>
          <w:rFonts w:ascii="Times New Roman" w:hAnsi="Times New Roman"/>
          <w:sz w:val="24"/>
          <w:szCs w:val="24"/>
          <w:lang w:eastAsia="ru-RU"/>
        </w:rPr>
        <w:t>27</w:t>
      </w:r>
      <w:r w:rsidR="006F1E45" w:rsidRPr="00843F39">
        <w:rPr>
          <w:rFonts w:ascii="Times New Roman" w:hAnsi="Times New Roman"/>
          <w:sz w:val="24"/>
          <w:szCs w:val="24"/>
          <w:lang w:eastAsia="ru-RU"/>
        </w:rPr>
        <w:t xml:space="preserve">], while the heterofermentative strain </w:t>
      </w:r>
      <w:r w:rsidR="006F1E45" w:rsidRPr="00843F39">
        <w:rPr>
          <w:rFonts w:ascii="Times New Roman" w:hAnsi="Times New Roman"/>
          <w:i/>
          <w:iCs/>
          <w:sz w:val="24"/>
          <w:szCs w:val="24"/>
          <w:lang w:eastAsia="ru-RU"/>
        </w:rPr>
        <w:t>L. buchneri</w:t>
      </w:r>
      <w:r w:rsidR="006F1E45" w:rsidRPr="00843F39">
        <w:rPr>
          <w:rFonts w:ascii="Times New Roman" w:hAnsi="Times New Roman"/>
          <w:sz w:val="24"/>
          <w:szCs w:val="24"/>
          <w:lang w:eastAsia="ru-RU"/>
        </w:rPr>
        <w:t xml:space="preserve"> can produce acetic acid to inhibit yeast and mold growth, thereby increasing the aerobic stability of silage.</w:t>
      </w:r>
    </w:p>
    <w:p w14:paraId="3EC49048" w14:textId="05127E19" w:rsidR="00290EBA" w:rsidRPr="00843F39" w:rsidRDefault="006F1E45"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Lactic acid bacteria can improve the aerobic stability of silage by producing various metabolites such as acetic acid, 1,2-propanediol, 3-phenyllactic acid and 3-hydroxydecanoic acid, as well as a phenolic antibiotic [</w:t>
      </w:r>
      <w:r w:rsidR="00AE5A34" w:rsidRPr="00843F39">
        <w:rPr>
          <w:rFonts w:ascii="Times New Roman" w:hAnsi="Times New Roman"/>
          <w:sz w:val="24"/>
          <w:szCs w:val="24"/>
          <w:shd w:val="clear" w:color="auto" w:fill="FFFFFF"/>
        </w:rPr>
        <w:t>28–30</w:t>
      </w:r>
      <w:r w:rsidRPr="00843F39">
        <w:rPr>
          <w:rFonts w:ascii="Times New Roman" w:hAnsi="Times New Roman"/>
          <w:sz w:val="24"/>
          <w:szCs w:val="24"/>
          <w:shd w:val="clear" w:color="auto" w:fill="FFFFFF"/>
        </w:rPr>
        <w:t xml:space="preserve">]. Studies have shown that many other metabolites are present in ensiled forage in addition to the common metabolites typically found when evaluating silage quality. In addition, they can produce a large number of metabolites during fermentation, such as amino acids, fatty acids, oligosaccharides, vitamins, small peptides, </w:t>
      </w:r>
      <w:r w:rsidR="00F065AA" w:rsidRPr="00843F39">
        <w:rPr>
          <w:rFonts w:ascii="Times New Roman" w:hAnsi="Times New Roman"/>
          <w:sz w:val="24"/>
          <w:szCs w:val="24"/>
          <w:shd w:val="clear" w:color="auto" w:fill="FFFFFF"/>
        </w:rPr>
        <w:t>flavors</w:t>
      </w:r>
      <w:r w:rsidRPr="00843F39">
        <w:rPr>
          <w:rFonts w:ascii="Times New Roman" w:hAnsi="Times New Roman"/>
          <w:sz w:val="24"/>
          <w:szCs w:val="24"/>
          <w:shd w:val="clear" w:color="auto" w:fill="FFFFFF"/>
        </w:rPr>
        <w:t xml:space="preserve"> and aroma compounds [</w:t>
      </w:r>
      <w:r w:rsidR="00AE5A34" w:rsidRPr="00843F39">
        <w:rPr>
          <w:rFonts w:ascii="Times New Roman" w:hAnsi="Times New Roman"/>
          <w:sz w:val="24"/>
          <w:szCs w:val="24"/>
          <w:shd w:val="clear" w:color="auto" w:fill="FFFFFF"/>
        </w:rPr>
        <w:t>31</w:t>
      </w:r>
      <w:r w:rsidRPr="00843F39">
        <w:rPr>
          <w:rFonts w:ascii="Times New Roman" w:hAnsi="Times New Roman"/>
          <w:sz w:val="24"/>
          <w:szCs w:val="24"/>
          <w:shd w:val="clear" w:color="auto" w:fill="FFFFFF"/>
        </w:rPr>
        <w:t>].</w:t>
      </w:r>
    </w:p>
    <w:p w14:paraId="5B752EA0" w14:textId="4D6D6D18" w:rsidR="006F1E45" w:rsidRPr="00843F39" w:rsidRDefault="006F1E45"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Studies by other authors confirm the positive effect of the combination of strains. Thus, our data are consistent with the study [</w:t>
      </w:r>
      <w:r w:rsidR="00AE5A34" w:rsidRPr="00843F39">
        <w:rPr>
          <w:rFonts w:ascii="Times New Roman" w:hAnsi="Times New Roman"/>
          <w:sz w:val="24"/>
          <w:szCs w:val="24"/>
          <w:shd w:val="clear" w:color="auto" w:fill="FFFFFF"/>
        </w:rPr>
        <w:t>32</w:t>
      </w:r>
      <w:r w:rsidRPr="00843F39">
        <w:rPr>
          <w:rFonts w:ascii="Times New Roman" w:hAnsi="Times New Roman"/>
          <w:sz w:val="24"/>
          <w:szCs w:val="24"/>
          <w:shd w:val="clear" w:color="auto" w:fill="FFFFFF"/>
        </w:rPr>
        <w:t xml:space="preserve">], in </w:t>
      </w:r>
      <w:r w:rsidRPr="00843F39">
        <w:rPr>
          <w:rFonts w:ascii="Times New Roman" w:hAnsi="Times New Roman"/>
          <w:sz w:val="24"/>
          <w:szCs w:val="24"/>
          <w:shd w:val="clear" w:color="auto" w:fill="FFFFFF"/>
        </w:rPr>
        <w:lastRenderedPageBreak/>
        <w:t xml:space="preserve">which corn silage inoculated with co-cultures of </w:t>
      </w:r>
      <w:r w:rsidRPr="00843F39">
        <w:rPr>
          <w:rFonts w:ascii="Times New Roman" w:hAnsi="Times New Roman"/>
          <w:i/>
          <w:iCs/>
          <w:sz w:val="24"/>
          <w:szCs w:val="24"/>
          <w:shd w:val="clear" w:color="auto" w:fill="FFFFFF"/>
        </w:rPr>
        <w:t>L. buchneri</w:t>
      </w:r>
      <w:r w:rsidRPr="00843F39">
        <w:rPr>
          <w:rFonts w:ascii="Times New Roman" w:hAnsi="Times New Roman"/>
          <w:sz w:val="24"/>
          <w:szCs w:val="24"/>
          <w:shd w:val="clear" w:color="auto" w:fill="FFFFFF"/>
        </w:rPr>
        <w:t xml:space="preserve"> and </w:t>
      </w:r>
      <w:r w:rsidRPr="00843F39">
        <w:rPr>
          <w:rFonts w:ascii="Times New Roman" w:hAnsi="Times New Roman"/>
          <w:i/>
          <w:iCs/>
          <w:sz w:val="24"/>
          <w:szCs w:val="24"/>
          <w:shd w:val="clear" w:color="auto" w:fill="FFFFFF"/>
        </w:rPr>
        <w:t>L. plantarum</w:t>
      </w:r>
      <w:r w:rsidRPr="00843F39">
        <w:rPr>
          <w:rFonts w:ascii="Times New Roman" w:hAnsi="Times New Roman"/>
          <w:sz w:val="24"/>
          <w:szCs w:val="24"/>
          <w:shd w:val="clear" w:color="auto" w:fill="FFFFFF"/>
        </w:rPr>
        <w:t xml:space="preserve"> that together more effectively reduced pH and ammonia losses during fermentation compared to silages inoculated with only </w:t>
      </w:r>
      <w:r w:rsidRPr="00843F39">
        <w:rPr>
          <w:rFonts w:ascii="Times New Roman" w:hAnsi="Times New Roman"/>
          <w:i/>
          <w:iCs/>
          <w:sz w:val="24"/>
          <w:szCs w:val="24"/>
          <w:shd w:val="clear" w:color="auto" w:fill="FFFFFF"/>
        </w:rPr>
        <w:t>L. buchneri</w:t>
      </w:r>
      <w:r w:rsidRPr="00843F39">
        <w:rPr>
          <w:rFonts w:ascii="Times New Roman" w:hAnsi="Times New Roman"/>
          <w:sz w:val="24"/>
          <w:szCs w:val="24"/>
          <w:shd w:val="clear" w:color="auto" w:fill="FFFFFF"/>
        </w:rPr>
        <w:t>. Also, Ferrero et al. [</w:t>
      </w:r>
      <w:r w:rsidR="00AE5A34" w:rsidRPr="00843F39">
        <w:rPr>
          <w:rFonts w:ascii="Times New Roman" w:hAnsi="Times New Roman"/>
          <w:sz w:val="24"/>
          <w:szCs w:val="24"/>
          <w:shd w:val="clear" w:color="auto" w:fill="FFFFFF"/>
        </w:rPr>
        <w:t>33</w:t>
      </w:r>
      <w:r w:rsidRPr="00843F39">
        <w:rPr>
          <w:rFonts w:ascii="Times New Roman" w:hAnsi="Times New Roman"/>
          <w:sz w:val="24"/>
          <w:szCs w:val="24"/>
          <w:shd w:val="clear" w:color="auto" w:fill="FFFFFF"/>
        </w:rPr>
        <w:t xml:space="preserve">] tested a combination of two strains of obligate heterofermentative lactic acid bacteria </w:t>
      </w:r>
      <w:r w:rsidRPr="00843F39">
        <w:rPr>
          <w:rFonts w:ascii="Times New Roman" w:hAnsi="Times New Roman"/>
          <w:i/>
          <w:iCs/>
          <w:sz w:val="24"/>
          <w:szCs w:val="24"/>
          <w:shd w:val="clear" w:color="auto" w:fill="FFFFFF"/>
        </w:rPr>
        <w:t>L. hilgardii</w:t>
      </w:r>
      <w:r w:rsidRPr="00843F39">
        <w:rPr>
          <w:rFonts w:ascii="Times New Roman" w:hAnsi="Times New Roman"/>
          <w:sz w:val="24"/>
          <w:szCs w:val="24"/>
          <w:shd w:val="clear" w:color="auto" w:fill="FFFFFF"/>
        </w:rPr>
        <w:t xml:space="preserve"> and </w:t>
      </w:r>
      <w:r w:rsidRPr="00843F39">
        <w:rPr>
          <w:rFonts w:ascii="Times New Roman" w:hAnsi="Times New Roman"/>
          <w:i/>
          <w:iCs/>
          <w:sz w:val="24"/>
          <w:szCs w:val="24"/>
          <w:shd w:val="clear" w:color="auto" w:fill="FFFFFF"/>
        </w:rPr>
        <w:t>L. buchneri</w:t>
      </w:r>
      <w:r w:rsidRPr="00843F39">
        <w:rPr>
          <w:rFonts w:ascii="Times New Roman" w:hAnsi="Times New Roman"/>
          <w:sz w:val="24"/>
          <w:szCs w:val="24"/>
          <w:shd w:val="clear" w:color="auto" w:fill="FFFFFF"/>
        </w:rPr>
        <w:t xml:space="preserve">. Treatment of silage using two strains showed a better result in increasing the aerobic stability of corn silage compared to treatment with only the </w:t>
      </w:r>
      <w:r w:rsidRPr="00843F39">
        <w:rPr>
          <w:rFonts w:ascii="Times New Roman" w:hAnsi="Times New Roman"/>
          <w:i/>
          <w:iCs/>
          <w:sz w:val="24"/>
          <w:szCs w:val="24"/>
          <w:shd w:val="clear" w:color="auto" w:fill="FFFFFF"/>
        </w:rPr>
        <w:t>L. hilgardii</w:t>
      </w:r>
      <w:r w:rsidRPr="00843F39">
        <w:rPr>
          <w:rFonts w:ascii="Times New Roman" w:hAnsi="Times New Roman"/>
          <w:sz w:val="24"/>
          <w:szCs w:val="24"/>
          <w:shd w:val="clear" w:color="auto" w:fill="FFFFFF"/>
        </w:rPr>
        <w:t xml:space="preserve"> strain. These authors [</w:t>
      </w:r>
      <w:r w:rsidR="00AE5A34" w:rsidRPr="00843F39">
        <w:rPr>
          <w:rFonts w:ascii="Times New Roman" w:hAnsi="Times New Roman"/>
          <w:sz w:val="24"/>
          <w:szCs w:val="24"/>
          <w:shd w:val="clear" w:color="auto" w:fill="FFFFFF"/>
        </w:rPr>
        <w:t>33</w:t>
      </w:r>
      <w:r w:rsidRPr="00843F39">
        <w:rPr>
          <w:rFonts w:ascii="Times New Roman" w:hAnsi="Times New Roman"/>
          <w:sz w:val="24"/>
          <w:szCs w:val="24"/>
          <w:shd w:val="clear" w:color="auto" w:fill="FFFFFF"/>
        </w:rPr>
        <w:t xml:space="preserve">] suggested the existence of a synergistic effect between the two strains assessed and assumed that the increase in aerobic resistance was facilitated by the </w:t>
      </w:r>
      <w:r w:rsidRPr="00843F39">
        <w:rPr>
          <w:rFonts w:ascii="Times New Roman" w:hAnsi="Times New Roman"/>
          <w:i/>
          <w:iCs/>
          <w:sz w:val="24"/>
          <w:szCs w:val="24"/>
          <w:shd w:val="clear" w:color="auto" w:fill="FFFFFF"/>
        </w:rPr>
        <w:t>L. hilgardii</w:t>
      </w:r>
      <w:r w:rsidRPr="00843F39">
        <w:rPr>
          <w:rFonts w:ascii="Times New Roman" w:hAnsi="Times New Roman"/>
          <w:sz w:val="24"/>
          <w:szCs w:val="24"/>
          <w:shd w:val="clear" w:color="auto" w:fill="FFFFFF"/>
        </w:rPr>
        <w:t xml:space="preserve"> strain that was dominant before </w:t>
      </w:r>
      <w:r w:rsidRPr="00843F39">
        <w:rPr>
          <w:rFonts w:ascii="Times New Roman" w:hAnsi="Times New Roman"/>
          <w:i/>
          <w:iCs/>
          <w:sz w:val="24"/>
          <w:szCs w:val="24"/>
          <w:shd w:val="clear" w:color="auto" w:fill="FFFFFF"/>
        </w:rPr>
        <w:t>L. buchneri</w:t>
      </w:r>
      <w:r w:rsidRPr="00843F39">
        <w:rPr>
          <w:rFonts w:ascii="Times New Roman" w:hAnsi="Times New Roman"/>
          <w:sz w:val="24"/>
          <w:szCs w:val="24"/>
          <w:shd w:val="clear" w:color="auto" w:fill="FFFFFF"/>
        </w:rPr>
        <w:t xml:space="preserve"> became active.</w:t>
      </w:r>
    </w:p>
    <w:p w14:paraId="402A4273" w14:textId="3044104B" w:rsidR="006F1E45" w:rsidRPr="00843F39" w:rsidRDefault="006F1E45" w:rsidP="00566049">
      <w:pPr>
        <w:pStyle w:val="para"/>
        <w:ind w:firstLine="0"/>
        <w:jc w:val="both"/>
        <w:rPr>
          <w:rFonts w:ascii="Times New Roman" w:hAnsi="Times New Roman"/>
          <w:sz w:val="24"/>
          <w:szCs w:val="24"/>
          <w:shd w:val="clear" w:color="auto" w:fill="FFFFFF"/>
        </w:rPr>
      </w:pPr>
    </w:p>
    <w:p w14:paraId="38953303" w14:textId="77777777" w:rsidR="006F1E45" w:rsidRPr="00843F39" w:rsidRDefault="006F1E45" w:rsidP="005660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US" w:eastAsia="ru-RU"/>
        </w:rPr>
      </w:pPr>
      <w:r w:rsidRPr="00843F39">
        <w:rPr>
          <w:rFonts w:ascii="Times New Roman" w:eastAsia="Times New Roman" w:hAnsi="Times New Roman" w:cs="Times New Roman"/>
          <w:i/>
          <w:iCs/>
          <w:sz w:val="24"/>
          <w:szCs w:val="24"/>
          <w:lang w:val="en-US" w:eastAsia="ru-RU"/>
        </w:rPr>
        <w:t>3.2. Analysis of bacterial endotoxin genes</w:t>
      </w:r>
    </w:p>
    <w:p w14:paraId="589DCB83" w14:textId="7C9DBB7A" w:rsidR="006F1E45" w:rsidRPr="00843F39" w:rsidRDefault="006F1E45"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 xml:space="preserve">Next, to characterize the changes occurring in the silage under the influence of bacterial strains, the microbiota composition was examined using NGS sequencing in dynamics, i.e., on Day 1 (initial raw material) and Days 3, 8, 15 and 30 after the start of the experiment (Fig. 1). Bacteria of the phyla Firmicutes (52.56%) and Proteobacteria (31.85%) dominated in the initial plant mass. The subdominants were the phyla Bacteroidota (9.74%), Cyanobacteria (3.42%) and Actinobacteriota (1%) (Fig. 1). The dominant genus in the community was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(48.35%), and the share of genera </w:t>
      </w:r>
      <w:r w:rsidRPr="00843F39">
        <w:rPr>
          <w:rFonts w:ascii="Times New Roman" w:hAnsi="Times New Roman"/>
          <w:i/>
          <w:iCs/>
          <w:sz w:val="24"/>
          <w:szCs w:val="24"/>
          <w:shd w:val="clear" w:color="auto" w:fill="FFFFFF"/>
        </w:rPr>
        <w:t>Pseudomonas</w:t>
      </w:r>
      <w:r w:rsidRPr="00843F39">
        <w:rPr>
          <w:rFonts w:ascii="Times New Roman" w:hAnsi="Times New Roman"/>
          <w:sz w:val="24"/>
          <w:szCs w:val="24"/>
          <w:shd w:val="clear" w:color="auto" w:fill="FFFFFF"/>
        </w:rPr>
        <w:t xml:space="preserve">, </w:t>
      </w:r>
      <w:r w:rsidRPr="00843F39">
        <w:rPr>
          <w:rFonts w:ascii="Times New Roman" w:hAnsi="Times New Roman"/>
          <w:i/>
          <w:iCs/>
          <w:sz w:val="24"/>
          <w:szCs w:val="24"/>
          <w:shd w:val="clear" w:color="auto" w:fill="FFFFFF"/>
        </w:rPr>
        <w:t>Rhizobium</w:t>
      </w:r>
      <w:r w:rsidRPr="00843F39">
        <w:rPr>
          <w:rFonts w:ascii="Times New Roman" w:hAnsi="Times New Roman"/>
          <w:sz w:val="24"/>
          <w:szCs w:val="24"/>
          <w:shd w:val="clear" w:color="auto" w:fill="FFFFFF"/>
        </w:rPr>
        <w:t xml:space="preserve">, </w:t>
      </w:r>
      <w:r w:rsidRPr="00843F39">
        <w:rPr>
          <w:rFonts w:ascii="Times New Roman" w:hAnsi="Times New Roman"/>
          <w:i/>
          <w:iCs/>
          <w:sz w:val="24"/>
          <w:szCs w:val="24"/>
          <w:shd w:val="clear" w:color="auto" w:fill="FFFFFF"/>
        </w:rPr>
        <w:t>Leuconostoc</w:t>
      </w:r>
      <w:r w:rsidRPr="00843F39">
        <w:rPr>
          <w:rFonts w:ascii="Times New Roman" w:hAnsi="Times New Roman"/>
          <w:sz w:val="24"/>
          <w:szCs w:val="24"/>
          <w:shd w:val="clear" w:color="auto" w:fill="FFFFFF"/>
        </w:rPr>
        <w:t xml:space="preserve">, </w:t>
      </w:r>
      <w:r w:rsidRPr="00843F39">
        <w:rPr>
          <w:rFonts w:ascii="Times New Roman" w:hAnsi="Times New Roman"/>
          <w:i/>
          <w:iCs/>
          <w:sz w:val="24"/>
          <w:szCs w:val="24"/>
          <w:shd w:val="clear" w:color="auto" w:fill="FFFFFF"/>
        </w:rPr>
        <w:t>Stenotrophomonas</w:t>
      </w:r>
      <w:r w:rsidRPr="00843F39">
        <w:rPr>
          <w:rFonts w:ascii="Times New Roman" w:hAnsi="Times New Roman"/>
          <w:sz w:val="24"/>
          <w:szCs w:val="24"/>
          <w:shd w:val="clear" w:color="auto" w:fill="FFFFFF"/>
        </w:rPr>
        <w:t xml:space="preserve">, </w:t>
      </w:r>
      <w:r w:rsidRPr="00843F39">
        <w:rPr>
          <w:rFonts w:ascii="Times New Roman" w:hAnsi="Times New Roman"/>
          <w:i/>
          <w:iCs/>
          <w:sz w:val="24"/>
          <w:szCs w:val="24"/>
          <w:shd w:val="clear" w:color="auto" w:fill="FFFFFF"/>
        </w:rPr>
        <w:t>Serratia</w:t>
      </w:r>
      <w:r w:rsidRPr="00843F39">
        <w:rPr>
          <w:rFonts w:ascii="Times New Roman" w:hAnsi="Times New Roman"/>
          <w:sz w:val="24"/>
          <w:szCs w:val="24"/>
          <w:shd w:val="clear" w:color="auto" w:fill="FFFFFF"/>
        </w:rPr>
        <w:t xml:space="preserve"> and </w:t>
      </w:r>
      <w:r w:rsidRPr="00843F39">
        <w:rPr>
          <w:rFonts w:ascii="Times New Roman" w:hAnsi="Times New Roman"/>
          <w:i/>
          <w:iCs/>
          <w:sz w:val="24"/>
          <w:szCs w:val="24"/>
          <w:shd w:val="clear" w:color="auto" w:fill="FFFFFF"/>
        </w:rPr>
        <w:t>Devosia</w:t>
      </w:r>
      <w:r w:rsidRPr="00843F39">
        <w:rPr>
          <w:rFonts w:ascii="Times New Roman" w:hAnsi="Times New Roman"/>
          <w:sz w:val="24"/>
          <w:szCs w:val="24"/>
          <w:shd w:val="clear" w:color="auto" w:fill="FFFFFF"/>
        </w:rPr>
        <w:t xml:space="preserve"> and the Erwiniaceae family ranged from 1 to 3%. The samples also contained Clostridium_sensu_stricto_9 (0.02%) and Enterobacteriaceae (2.09%) bacteria. On Day 3 of the experiment, the content of the Firmicutes phylum in the silage microbiome increased in all variants to 90–97%, including mainly three genera of lactobacilli: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and </w:t>
      </w:r>
      <w:r w:rsidRPr="00843F39">
        <w:rPr>
          <w:rFonts w:ascii="Times New Roman" w:hAnsi="Times New Roman"/>
          <w:i/>
          <w:iCs/>
          <w:sz w:val="24"/>
          <w:szCs w:val="24"/>
          <w:shd w:val="clear" w:color="auto" w:fill="FFFFFF"/>
        </w:rPr>
        <w:t>Pediococcus</w:t>
      </w:r>
      <w:r w:rsidRPr="00843F39">
        <w:rPr>
          <w:rFonts w:ascii="Times New Roman" w:hAnsi="Times New Roman"/>
          <w:sz w:val="24"/>
          <w:szCs w:val="24"/>
          <w:shd w:val="clear" w:color="auto" w:fill="FFFFFF"/>
        </w:rPr>
        <w:t xml:space="preserve">. The major differences between the experimental samples were associated with the ratio of these genera. The highest proportion of the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genus was found in samples Nos. 1 (55.53%), 4 (51.32%) and 2 (45.34%).</w:t>
      </w:r>
    </w:p>
    <w:p w14:paraId="758CE555" w14:textId="68BF2D3B" w:rsidR="00732E96" w:rsidRPr="00843F39" w:rsidRDefault="006F1E45" w:rsidP="00566049">
      <w:pPr>
        <w:pStyle w:val="figure"/>
        <w:spacing w:line="240" w:lineRule="auto"/>
        <w:jc w:val="both"/>
        <w:rPr>
          <w:rFonts w:ascii="Times New Roman" w:hAnsi="Times New Roman" w:cs="Times New Roman"/>
          <w:sz w:val="24"/>
          <w:szCs w:val="24"/>
          <w:lang w:val="en-US"/>
        </w:rPr>
      </w:pPr>
      <w:r w:rsidRPr="00843F39">
        <w:rPr>
          <w:rFonts w:ascii="Times New Roman" w:hAnsi="Times New Roman" w:cs="Times New Roman"/>
          <w:noProof/>
          <w:sz w:val="24"/>
          <w:szCs w:val="24"/>
          <w:shd w:val="clear" w:color="auto" w:fill="FFFFFF"/>
          <w:lang w:val="en-US"/>
        </w:rPr>
        <w:lastRenderedPageBreak/>
        <w:drawing>
          <wp:inline distT="0" distB="0" distL="0" distR="0" wp14:anchorId="670FE8DF" wp14:editId="3C5B9106">
            <wp:extent cx="4211955" cy="2868452"/>
            <wp:effectExtent l="0" t="0" r="4445" b="1905"/>
            <wp:docPr id="15273418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41809" name="Рисунок 15273418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1955" cy="2868452"/>
                    </a:xfrm>
                    <a:prstGeom prst="rect">
                      <a:avLst/>
                    </a:prstGeom>
                  </pic:spPr>
                </pic:pic>
              </a:graphicData>
            </a:graphic>
          </wp:inline>
        </w:drawing>
      </w:r>
      <w:r w:rsidR="00732E96" w:rsidRPr="00843F39">
        <w:rPr>
          <w:rFonts w:ascii="Times New Roman" w:hAnsi="Times New Roman" w:cs="Times New Roman"/>
          <w:b/>
          <w:bCs/>
          <w:sz w:val="24"/>
          <w:szCs w:val="24"/>
          <w:lang w:val="en-US"/>
        </w:rPr>
        <w:t>Fig. 1</w:t>
      </w:r>
      <w:r w:rsidR="0004363C" w:rsidRPr="00843F39">
        <w:rPr>
          <w:rFonts w:ascii="Times New Roman" w:hAnsi="Times New Roman" w:cs="Times New Roman"/>
          <w:b/>
          <w:bCs/>
          <w:sz w:val="24"/>
          <w:szCs w:val="24"/>
          <w:lang w:val="en-US"/>
        </w:rPr>
        <w:t xml:space="preserve">  </w:t>
      </w:r>
      <w:r w:rsidRPr="00843F39">
        <w:rPr>
          <w:rFonts w:ascii="Times New Roman" w:hAnsi="Times New Roman" w:cs="Times New Roman"/>
          <w:sz w:val="24"/>
          <w:szCs w:val="24"/>
          <w:shd w:val="clear" w:color="auto" w:fill="FFFFFF"/>
          <w:lang w:val="en-US"/>
        </w:rPr>
        <w:t>Assessment results of the dynamics of the bacterial community at the genera level based on metagenomic NGS sequencing in ensiled feed in a model experiment (</w:t>
      </w:r>
      <w:r w:rsidRPr="00843F39">
        <w:rPr>
          <w:rFonts w:ascii="Times New Roman" w:hAnsi="Times New Roman" w:cs="Times New Roman"/>
          <w:i/>
          <w:iCs/>
          <w:sz w:val="24"/>
          <w:szCs w:val="24"/>
          <w:shd w:val="clear" w:color="auto" w:fill="FFFFFF"/>
          <w:lang w:val="en-US"/>
        </w:rPr>
        <w:t>n</w:t>
      </w:r>
      <w:r w:rsidRPr="00843F39">
        <w:rPr>
          <w:rFonts w:ascii="Times New Roman" w:hAnsi="Times New Roman" w:cs="Times New Roman"/>
          <w:sz w:val="24"/>
          <w:szCs w:val="24"/>
          <w:shd w:val="clear" w:color="auto" w:fill="FFFFFF"/>
          <w:lang w:val="en-US"/>
        </w:rPr>
        <w:t> = 3). Source, initial raw material (before the experiment); 1–4, samples Nos. 1, 2, 3 and 4</w:t>
      </w:r>
    </w:p>
    <w:p w14:paraId="3C3710DF" w14:textId="4D45CB60" w:rsidR="009A2EAE" w:rsidRPr="00843F39" w:rsidRDefault="006F1E45" w:rsidP="00566049">
      <w:pPr>
        <w:pStyle w:val="para"/>
        <w:jc w:val="both"/>
        <w:rPr>
          <w:rFonts w:ascii="Times New Roman" w:hAnsi="Times New Roman"/>
          <w:color w:val="2E353D" w:themeColor="text1"/>
          <w:sz w:val="24"/>
          <w:szCs w:val="24"/>
        </w:rPr>
      </w:pPr>
      <w:r w:rsidRPr="00843F39">
        <w:rPr>
          <w:rFonts w:ascii="Times New Roman" w:hAnsi="Times New Roman"/>
          <w:sz w:val="24"/>
          <w:szCs w:val="24"/>
          <w:shd w:val="clear" w:color="auto" w:fill="FFFFFF"/>
        </w:rPr>
        <w:t xml:space="preserve">On Day 8, the dominance of lactobacilli of the genera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and </w:t>
      </w:r>
      <w:r w:rsidRPr="00843F39">
        <w:rPr>
          <w:rFonts w:ascii="Times New Roman" w:hAnsi="Times New Roman"/>
          <w:i/>
          <w:iCs/>
          <w:sz w:val="24"/>
          <w:szCs w:val="24"/>
          <w:shd w:val="clear" w:color="auto" w:fill="FFFFFF"/>
        </w:rPr>
        <w:t>Pediococcus</w:t>
      </w:r>
      <w:r w:rsidRPr="00843F39">
        <w:rPr>
          <w:rFonts w:ascii="Times New Roman" w:hAnsi="Times New Roman"/>
          <w:sz w:val="24"/>
          <w:szCs w:val="24"/>
          <w:shd w:val="clear" w:color="auto" w:fill="FFFFFF"/>
        </w:rPr>
        <w:t xml:space="preserve"> remained in all samples. On Day 15, the proportion of the genus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significantly decreased in sample No. 7 (by 1.3 times). In samples Nos. 1 and 2, there was an increase in bacteria of this genus by 1.2–1.5 times. At the end of the experiment, on Day 30, the proportion of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declined in all samples, except for sample No. 4. The content of the genus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grew in all samples. The lowest content of this genus was in sample No. 4 (35.73%, </w:t>
      </w:r>
      <w:r w:rsidRPr="00843F39">
        <w:rPr>
          <w:rFonts w:ascii="Times New Roman" w:hAnsi="Times New Roman"/>
          <w:i/>
          <w:iCs/>
          <w:sz w:val="24"/>
          <w:szCs w:val="24"/>
          <w:shd w:val="clear" w:color="auto" w:fill="FFFFFF"/>
        </w:rPr>
        <w:t>p</w:t>
      </w:r>
      <w:r w:rsidRPr="00843F39">
        <w:rPr>
          <w:rFonts w:ascii="Times New Roman" w:hAnsi="Times New Roman"/>
          <w:sz w:val="24"/>
          <w:szCs w:val="24"/>
          <w:shd w:val="clear" w:color="auto" w:fill="FFFFFF"/>
        </w:rPr>
        <w:t xml:space="preserve"> &lt; 0.05), and the highest in sample No. 2 (59.2%). About 50–56% of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were found in samples Nos. 1 and 3.</w:t>
      </w:r>
    </w:p>
    <w:p w14:paraId="3FFD5C98" w14:textId="79FF02DD" w:rsidR="00D43164" w:rsidRPr="00843F39" w:rsidRDefault="00CA14BC" w:rsidP="00566049">
      <w:pPr>
        <w:pStyle w:val="para"/>
        <w:jc w:val="both"/>
        <w:rPr>
          <w:rFonts w:ascii="Times New Roman" w:hAnsi="Times New Roman"/>
          <w:color w:val="2E353D" w:themeColor="text1"/>
          <w:sz w:val="24"/>
          <w:szCs w:val="24"/>
        </w:rPr>
      </w:pPr>
      <w:r w:rsidRPr="00843F39">
        <w:rPr>
          <w:rFonts w:ascii="Times New Roman" w:hAnsi="Times New Roman"/>
          <w:sz w:val="24"/>
          <w:szCs w:val="24"/>
          <w:shd w:val="clear" w:color="auto" w:fill="FFFFFF"/>
        </w:rPr>
        <w:t>Overall, the relationship between fermentation time and microbial composition in our experiment was similar to the general succession pattern described by various authors and was crop-dependent. For example, in studies [</w:t>
      </w:r>
      <w:r w:rsidR="00AE5A34" w:rsidRPr="00843F39">
        <w:rPr>
          <w:rFonts w:ascii="Times New Roman" w:hAnsi="Times New Roman"/>
          <w:sz w:val="24"/>
          <w:szCs w:val="24"/>
          <w:shd w:val="clear" w:color="auto" w:fill="FFFFFF"/>
        </w:rPr>
        <w:t>27,34</w:t>
      </w:r>
      <w:r w:rsidRPr="00843F39">
        <w:rPr>
          <w:rFonts w:ascii="Times New Roman" w:hAnsi="Times New Roman"/>
          <w:sz w:val="24"/>
          <w:szCs w:val="24"/>
          <w:shd w:val="clear" w:color="auto" w:fill="FFFFFF"/>
        </w:rPr>
        <w:t xml:space="preserve">] with corn silage inoculated with either </w:t>
      </w:r>
      <w:r w:rsidRPr="00843F39">
        <w:rPr>
          <w:rFonts w:ascii="Times New Roman" w:hAnsi="Times New Roman"/>
          <w:i/>
          <w:iCs/>
          <w:sz w:val="24"/>
          <w:szCs w:val="24"/>
          <w:shd w:val="clear" w:color="auto" w:fill="FFFFFF"/>
        </w:rPr>
        <w:t>L. plantarum</w:t>
      </w:r>
      <w:r w:rsidRPr="00843F39">
        <w:rPr>
          <w:rFonts w:ascii="Times New Roman" w:hAnsi="Times New Roman"/>
          <w:sz w:val="24"/>
          <w:szCs w:val="24"/>
          <w:shd w:val="clear" w:color="auto" w:fill="FFFFFF"/>
        </w:rPr>
        <w:t xml:space="preserve"> or </w:t>
      </w:r>
      <w:r w:rsidRPr="00843F39">
        <w:rPr>
          <w:rFonts w:ascii="Times New Roman" w:hAnsi="Times New Roman"/>
          <w:i/>
          <w:iCs/>
          <w:sz w:val="24"/>
          <w:szCs w:val="24"/>
          <w:shd w:val="clear" w:color="auto" w:fill="FFFFFF"/>
        </w:rPr>
        <w:t>L. buchneri</w:t>
      </w:r>
      <w:r w:rsidRPr="00843F39">
        <w:rPr>
          <w:rFonts w:ascii="Times New Roman" w:hAnsi="Times New Roman"/>
          <w:sz w:val="24"/>
          <w:szCs w:val="24"/>
          <w:shd w:val="clear" w:color="auto" w:fill="FFFFFF"/>
        </w:rPr>
        <w:t xml:space="preserve"> and/or </w:t>
      </w:r>
      <w:r w:rsidRPr="00843F39">
        <w:rPr>
          <w:rFonts w:ascii="Times New Roman" w:hAnsi="Times New Roman"/>
          <w:i/>
          <w:iCs/>
          <w:sz w:val="24"/>
          <w:szCs w:val="24"/>
          <w:shd w:val="clear" w:color="auto" w:fill="FFFFFF"/>
        </w:rPr>
        <w:t>L. hilgardii</w:t>
      </w:r>
      <w:r w:rsidRPr="00843F39">
        <w:rPr>
          <w:rFonts w:ascii="Times New Roman" w:hAnsi="Times New Roman"/>
          <w:sz w:val="24"/>
          <w:szCs w:val="24"/>
          <w:shd w:val="clear" w:color="auto" w:fill="FFFFFF"/>
        </w:rPr>
        <w:t xml:space="preserve">, it could be observed that the succession of Firmicutes was rapid, i.e., within a few hours after sealing of the experimental mini-bins. A second observation was that members of the Leuconostocaceae family (mainly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spp.) </w:t>
      </w:r>
      <w:r w:rsidRPr="00843F39">
        <w:rPr>
          <w:rFonts w:ascii="Times New Roman" w:hAnsi="Times New Roman"/>
          <w:sz w:val="24"/>
          <w:szCs w:val="24"/>
          <w:shd w:val="clear" w:color="auto" w:fill="FFFFFF"/>
        </w:rPr>
        <w:lastRenderedPageBreak/>
        <w:t>were the dominant operational taxonomic unit during early fermentation.</w:t>
      </w:r>
    </w:p>
    <w:p w14:paraId="29F47AE8" w14:textId="41DF73CC" w:rsidR="007D1DA8" w:rsidRPr="00843F39" w:rsidRDefault="00CA14BC" w:rsidP="00566049">
      <w:pPr>
        <w:pStyle w:val="para"/>
        <w:jc w:val="both"/>
        <w:rPr>
          <w:rFonts w:ascii="Times New Roman" w:hAnsi="Times New Roman"/>
          <w:sz w:val="24"/>
          <w:szCs w:val="24"/>
          <w:shd w:val="clear" w:color="auto" w:fill="FFFFFF"/>
        </w:rPr>
      </w:pPr>
      <w:r w:rsidRPr="00843F39">
        <w:rPr>
          <w:rFonts w:ascii="Times New Roman" w:hAnsi="Times New Roman"/>
          <w:sz w:val="24"/>
          <w:szCs w:val="24"/>
          <w:shd w:val="clear" w:color="auto" w:fill="FFFFFF"/>
        </w:rPr>
        <w:t>An estimation of the correlations between the proportion of bacteria in silage and nutritional indicators</w:t>
      </w:r>
      <w:r w:rsidR="003D58AE" w:rsidRPr="00843F39">
        <w:rPr>
          <w:rFonts w:ascii="Times New Roman" w:hAnsi="Times New Roman"/>
          <w:sz w:val="24"/>
          <w:szCs w:val="24"/>
          <w:shd w:val="clear" w:color="auto" w:fill="FFFFFF"/>
        </w:rPr>
        <w:t xml:space="preserve"> (Table 4), for example,</w:t>
      </w:r>
      <w:r w:rsidRPr="00843F39">
        <w:rPr>
          <w:rFonts w:ascii="Times New Roman" w:hAnsi="Times New Roman"/>
          <w:sz w:val="24"/>
          <w:szCs w:val="24"/>
          <w:shd w:val="clear" w:color="auto" w:fill="FFFFFF"/>
        </w:rPr>
        <w:t xml:space="preserve"> showed that the presence of bacteria of the genus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had a negative correlation with the butyric acid content in it </w:t>
      </w:r>
      <w:r w:rsidR="003B5D0B" w:rsidRPr="00843F39">
        <w:rPr>
          <w:rFonts w:ascii="Times New Roman" w:hAnsi="Times New Roman"/>
          <w:sz w:val="24"/>
          <w:szCs w:val="24"/>
          <w:shd w:val="clear" w:color="auto" w:fill="FFFFFF"/>
        </w:rPr>
        <w:t>−0.384</w:t>
      </w:r>
      <w:r w:rsidRPr="00843F39">
        <w:rPr>
          <w:rFonts w:ascii="Times New Roman" w:hAnsi="Times New Roman"/>
          <w:sz w:val="24"/>
          <w:szCs w:val="24"/>
          <w:shd w:val="clear" w:color="auto" w:fill="FFFFFF"/>
        </w:rPr>
        <w:t xml:space="preserve">), and those of the genus </w:t>
      </w:r>
      <w:r w:rsidRPr="00843F39">
        <w:rPr>
          <w:rFonts w:ascii="Times New Roman" w:hAnsi="Times New Roman"/>
          <w:i/>
          <w:iCs/>
          <w:sz w:val="24"/>
          <w:szCs w:val="24"/>
          <w:shd w:val="clear" w:color="auto" w:fill="FFFFFF"/>
        </w:rPr>
        <w:t>Weissella</w:t>
      </w:r>
      <w:r w:rsidRPr="00843F39">
        <w:rPr>
          <w:rFonts w:ascii="Times New Roman" w:hAnsi="Times New Roman"/>
          <w:sz w:val="24"/>
          <w:szCs w:val="24"/>
          <w:shd w:val="clear" w:color="auto" w:fill="FFFFFF"/>
        </w:rPr>
        <w:t xml:space="preserve"> had a positive correlation with the crude fiber content (</w:t>
      </w:r>
      <w:r w:rsidR="003D58AE" w:rsidRPr="00843F39">
        <w:rPr>
          <w:rFonts w:ascii="Times New Roman" w:hAnsi="Times New Roman"/>
          <w:sz w:val="24"/>
          <w:szCs w:val="24"/>
          <w:shd w:val="clear" w:color="auto" w:fill="FFFFFF"/>
        </w:rPr>
        <w:t>0.911</w:t>
      </w:r>
      <w:r w:rsidRPr="00843F39">
        <w:rPr>
          <w:rFonts w:ascii="Times New Roman" w:hAnsi="Times New Roman"/>
          <w:sz w:val="24"/>
          <w:szCs w:val="24"/>
          <w:shd w:val="clear" w:color="auto" w:fill="FFFFFF"/>
        </w:rPr>
        <w:t>). At the same time, both of these bacteria genera were a kind of antagonists and had a high level of negative correlation with each other (</w:t>
      </w:r>
      <w:r w:rsidR="003D58AE" w:rsidRPr="00843F39">
        <w:rPr>
          <w:rFonts w:ascii="Times New Roman" w:hAnsi="Times New Roman"/>
          <w:sz w:val="24"/>
          <w:szCs w:val="24"/>
          <w:shd w:val="clear" w:color="auto" w:fill="FFFFFF"/>
        </w:rPr>
        <w:t>−0.968</w:t>
      </w:r>
      <w:r w:rsidRPr="00843F39">
        <w:rPr>
          <w:rFonts w:ascii="Times New Roman" w:hAnsi="Times New Roman"/>
          <w:sz w:val="24"/>
          <w:szCs w:val="24"/>
          <w:shd w:val="clear" w:color="auto" w:fill="FFFFFF"/>
        </w:rPr>
        <w:t>). Thus, our previous conclusion [</w:t>
      </w:r>
      <w:r w:rsidR="00823EC3" w:rsidRPr="00843F39">
        <w:rPr>
          <w:rFonts w:ascii="Times New Roman" w:hAnsi="Times New Roman"/>
          <w:sz w:val="24"/>
          <w:szCs w:val="24"/>
          <w:shd w:val="clear" w:color="auto" w:fill="FFFFFF"/>
        </w:rPr>
        <w:t>35</w:t>
      </w:r>
      <w:r w:rsidRPr="00843F39">
        <w:rPr>
          <w:rFonts w:ascii="Times New Roman" w:hAnsi="Times New Roman"/>
          <w:sz w:val="24"/>
          <w:szCs w:val="24"/>
          <w:shd w:val="clear" w:color="auto" w:fill="FFFFFF"/>
        </w:rPr>
        <w:t xml:space="preserve">] that the high quality of silage is associated with the presence of bacteria of the genus </w:t>
      </w:r>
      <w:r w:rsidRPr="00843F39">
        <w:rPr>
          <w:rFonts w:ascii="Times New Roman" w:hAnsi="Times New Roman"/>
          <w:i/>
          <w:iCs/>
          <w:sz w:val="24"/>
          <w:szCs w:val="24"/>
          <w:shd w:val="clear" w:color="auto" w:fill="FFFFFF"/>
        </w:rPr>
        <w:t>Lactobacillus</w:t>
      </w:r>
      <w:r w:rsidRPr="00843F39">
        <w:rPr>
          <w:rFonts w:ascii="Times New Roman" w:hAnsi="Times New Roman"/>
          <w:sz w:val="24"/>
          <w:szCs w:val="24"/>
          <w:shd w:val="clear" w:color="auto" w:fill="FFFFFF"/>
        </w:rPr>
        <w:t xml:space="preserve"> was confirmed here.</w:t>
      </w:r>
    </w:p>
    <w:p w14:paraId="1B96D109" w14:textId="03DE097C" w:rsidR="00CA14BC" w:rsidRPr="00843F39" w:rsidRDefault="00CA14BC" w:rsidP="00566049">
      <w:pPr>
        <w:pStyle w:val="para"/>
        <w:ind w:firstLine="0"/>
        <w:jc w:val="both"/>
        <w:rPr>
          <w:rFonts w:ascii="Times New Roman" w:hAnsi="Times New Roman"/>
          <w:sz w:val="24"/>
          <w:szCs w:val="24"/>
          <w:shd w:val="clear" w:color="auto" w:fill="FFFFFF"/>
        </w:rPr>
      </w:pPr>
    </w:p>
    <w:p w14:paraId="781E8AE6" w14:textId="265A0E09" w:rsidR="00CA14BC" w:rsidRPr="00843F39" w:rsidRDefault="00CA14BC" w:rsidP="00566049">
      <w:pPr>
        <w:pStyle w:val="para"/>
        <w:ind w:firstLine="0"/>
        <w:jc w:val="both"/>
        <w:rPr>
          <w:rFonts w:ascii="Times New Roman" w:hAnsi="Times New Roman"/>
          <w:color w:val="2E353D" w:themeColor="text1"/>
          <w:sz w:val="24"/>
          <w:szCs w:val="24"/>
        </w:rPr>
      </w:pPr>
      <w:r w:rsidRPr="00843F39">
        <w:rPr>
          <w:rFonts w:ascii="Times New Roman" w:hAnsi="Times New Roman"/>
          <w:b/>
          <w:bCs/>
          <w:sz w:val="24"/>
          <w:szCs w:val="24"/>
          <w:shd w:val="clear" w:color="auto" w:fill="FFFFFF"/>
        </w:rPr>
        <w:t>Table 4</w:t>
      </w:r>
      <w:r w:rsidRPr="00843F39">
        <w:rPr>
          <w:rFonts w:ascii="Times New Roman" w:hAnsi="Times New Roman"/>
          <w:sz w:val="24"/>
          <w:szCs w:val="24"/>
          <w:shd w:val="clear" w:color="auto" w:fill="FFFFFF"/>
        </w:rPr>
        <w:t xml:space="preserve">  Pearson correlation coefficients between biochemical components and quality indicators of ensiled bulk feeds and the presence of dominant microorganisms in them on Day 30 of the model experiment</w:t>
      </w:r>
    </w:p>
    <w:tbl>
      <w:tblPr>
        <w:tblW w:w="5000" w:type="pct"/>
        <w:tblCellMar>
          <w:top w:w="11" w:type="dxa"/>
          <w:left w:w="11" w:type="dxa"/>
          <w:bottom w:w="11" w:type="dxa"/>
          <w:right w:w="11" w:type="dxa"/>
        </w:tblCellMar>
        <w:tblLook w:val="04A0" w:firstRow="1" w:lastRow="0" w:firstColumn="1" w:lastColumn="0" w:noHBand="0" w:noVBand="1"/>
      </w:tblPr>
      <w:tblGrid>
        <w:gridCol w:w="422"/>
        <w:gridCol w:w="601"/>
        <w:gridCol w:w="603"/>
        <w:gridCol w:w="604"/>
        <w:gridCol w:w="604"/>
        <w:gridCol w:w="604"/>
        <w:gridCol w:w="604"/>
        <w:gridCol w:w="604"/>
        <w:gridCol w:w="604"/>
        <w:gridCol w:w="487"/>
        <w:gridCol w:w="604"/>
        <w:gridCol w:w="292"/>
      </w:tblGrid>
      <w:tr w:rsidR="00566049" w:rsidRPr="00843F39" w14:paraId="174F86D0" w14:textId="77777777" w:rsidTr="00566049">
        <w:trPr>
          <w:trHeight w:val="227"/>
        </w:trPr>
        <w:tc>
          <w:tcPr>
            <w:tcW w:w="319" w:type="pct"/>
            <w:tcBorders>
              <w:top w:val="single" w:sz="4" w:space="0" w:color="auto"/>
              <w:bottom w:val="single" w:sz="4" w:space="0" w:color="auto"/>
            </w:tcBorders>
            <w:shd w:val="clear" w:color="auto" w:fill="auto"/>
            <w:noWrap/>
            <w:vAlign w:val="center"/>
            <w:hideMark/>
          </w:tcPr>
          <w:p w14:paraId="1F4F88D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4" w:type="pct"/>
            <w:tcBorders>
              <w:top w:val="single" w:sz="4" w:space="0" w:color="auto"/>
              <w:bottom w:val="single" w:sz="4" w:space="0" w:color="auto"/>
            </w:tcBorders>
            <w:shd w:val="clear" w:color="auto" w:fill="auto"/>
            <w:noWrap/>
            <w:vAlign w:val="center"/>
            <w:hideMark/>
          </w:tcPr>
          <w:p w14:paraId="494104D5" w14:textId="4FECABFC"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i/>
                <w:iCs/>
                <w:sz w:val="20"/>
                <w:szCs w:val="20"/>
                <w:lang w:val="en-US"/>
              </w:rPr>
              <w:t>WEI</w:t>
            </w:r>
          </w:p>
        </w:tc>
        <w:tc>
          <w:tcPr>
            <w:tcW w:w="455" w:type="pct"/>
            <w:tcBorders>
              <w:top w:val="single" w:sz="4" w:space="0" w:color="auto"/>
              <w:bottom w:val="single" w:sz="4" w:space="0" w:color="auto"/>
            </w:tcBorders>
            <w:shd w:val="clear" w:color="auto" w:fill="auto"/>
            <w:noWrap/>
            <w:vAlign w:val="center"/>
            <w:hideMark/>
          </w:tcPr>
          <w:p w14:paraId="5E6334B8" w14:textId="6B680D1B"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i/>
                <w:iCs/>
                <w:sz w:val="20"/>
                <w:szCs w:val="20"/>
                <w:lang w:val="en-US"/>
              </w:rPr>
              <w:t>LAC</w:t>
            </w:r>
          </w:p>
        </w:tc>
        <w:tc>
          <w:tcPr>
            <w:tcW w:w="455" w:type="pct"/>
            <w:tcBorders>
              <w:top w:val="single" w:sz="4" w:space="0" w:color="auto"/>
              <w:bottom w:val="single" w:sz="4" w:space="0" w:color="auto"/>
            </w:tcBorders>
            <w:shd w:val="clear" w:color="auto" w:fill="auto"/>
            <w:noWrap/>
            <w:vAlign w:val="center"/>
            <w:hideMark/>
          </w:tcPr>
          <w:p w14:paraId="1EEA72C7" w14:textId="21FEB2DC"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i/>
                <w:iCs/>
                <w:sz w:val="20"/>
                <w:szCs w:val="20"/>
                <w:lang w:val="en-US"/>
              </w:rPr>
              <w:t>PED</w:t>
            </w:r>
          </w:p>
        </w:tc>
        <w:tc>
          <w:tcPr>
            <w:tcW w:w="455" w:type="pct"/>
            <w:tcBorders>
              <w:top w:val="single" w:sz="4" w:space="0" w:color="auto"/>
              <w:bottom w:val="single" w:sz="4" w:space="0" w:color="auto"/>
            </w:tcBorders>
            <w:shd w:val="clear" w:color="auto" w:fill="auto"/>
            <w:vAlign w:val="center"/>
            <w:hideMark/>
          </w:tcPr>
          <w:p w14:paraId="2342006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DM</w:t>
            </w:r>
          </w:p>
        </w:tc>
        <w:tc>
          <w:tcPr>
            <w:tcW w:w="455" w:type="pct"/>
            <w:tcBorders>
              <w:top w:val="single" w:sz="4" w:space="0" w:color="auto"/>
              <w:bottom w:val="single" w:sz="4" w:space="0" w:color="auto"/>
            </w:tcBorders>
            <w:shd w:val="clear" w:color="auto" w:fill="auto"/>
            <w:vAlign w:val="center"/>
            <w:hideMark/>
          </w:tcPr>
          <w:p w14:paraId="36164D87" w14:textId="76AC08F5"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CF</w:t>
            </w:r>
            <w:r w:rsidR="00566049" w:rsidRPr="00843F39">
              <w:rPr>
                <w:rFonts w:ascii="Times New Roman" w:eastAsia="Times New Roman" w:hAnsi="Times New Roman" w:cs="Times New Roman"/>
                <w:color w:val="000000"/>
                <w:sz w:val="20"/>
                <w:szCs w:val="20"/>
                <w:lang w:val="en-US" w:eastAsia="en-GB"/>
              </w:rPr>
              <w:t>a</w:t>
            </w:r>
          </w:p>
        </w:tc>
        <w:tc>
          <w:tcPr>
            <w:tcW w:w="455" w:type="pct"/>
            <w:tcBorders>
              <w:top w:val="single" w:sz="4" w:space="0" w:color="auto"/>
              <w:bottom w:val="single" w:sz="4" w:space="0" w:color="auto"/>
            </w:tcBorders>
            <w:shd w:val="clear" w:color="auto" w:fill="auto"/>
            <w:vAlign w:val="center"/>
            <w:hideMark/>
          </w:tcPr>
          <w:p w14:paraId="10A9134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DP</w:t>
            </w:r>
          </w:p>
        </w:tc>
        <w:tc>
          <w:tcPr>
            <w:tcW w:w="455" w:type="pct"/>
            <w:tcBorders>
              <w:top w:val="single" w:sz="4" w:space="0" w:color="auto"/>
              <w:bottom w:val="single" w:sz="4" w:space="0" w:color="auto"/>
            </w:tcBorders>
            <w:shd w:val="clear" w:color="auto" w:fill="auto"/>
            <w:vAlign w:val="center"/>
            <w:hideMark/>
          </w:tcPr>
          <w:p w14:paraId="41555F7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DA</w:t>
            </w:r>
          </w:p>
        </w:tc>
        <w:tc>
          <w:tcPr>
            <w:tcW w:w="455" w:type="pct"/>
            <w:tcBorders>
              <w:top w:val="single" w:sz="4" w:space="0" w:color="auto"/>
              <w:bottom w:val="single" w:sz="4" w:space="0" w:color="auto"/>
            </w:tcBorders>
            <w:shd w:val="clear" w:color="auto" w:fill="auto"/>
            <w:vAlign w:val="center"/>
            <w:hideMark/>
          </w:tcPr>
          <w:p w14:paraId="033C157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ME</w:t>
            </w:r>
          </w:p>
        </w:tc>
        <w:tc>
          <w:tcPr>
            <w:tcW w:w="367" w:type="pct"/>
            <w:tcBorders>
              <w:top w:val="single" w:sz="4" w:space="0" w:color="auto"/>
              <w:bottom w:val="single" w:sz="4" w:space="0" w:color="auto"/>
            </w:tcBorders>
            <w:shd w:val="clear" w:color="auto" w:fill="auto"/>
            <w:vAlign w:val="center"/>
            <w:hideMark/>
          </w:tcPr>
          <w:p w14:paraId="330F9F9D" w14:textId="402F238C" w:rsidR="00397E1A" w:rsidRPr="00CE1110" w:rsidRDefault="00397E1A" w:rsidP="00566049">
            <w:pPr>
              <w:spacing w:after="0" w:line="240" w:lineRule="auto"/>
              <w:rPr>
                <w:rFonts w:ascii="Times New Roman" w:eastAsia="Times New Roman" w:hAnsi="Times New Roman" w:cs="Times New Roman"/>
                <w:color w:val="000000"/>
                <w:sz w:val="20"/>
                <w:szCs w:val="20"/>
                <w:lang w:val="en-GB" w:eastAsia="en-GB"/>
              </w:rPr>
            </w:pPr>
            <w:r w:rsidRPr="00CE1110">
              <w:rPr>
                <w:rFonts w:ascii="Times New Roman" w:eastAsia="Times New Roman" w:hAnsi="Times New Roman" w:cs="Times New Roman"/>
                <w:color w:val="000000"/>
                <w:sz w:val="20"/>
                <w:szCs w:val="20"/>
                <w:lang w:val="en-US" w:eastAsia="en-GB"/>
              </w:rPr>
              <w:t>CF</w:t>
            </w:r>
            <w:r w:rsidR="00843F39">
              <w:rPr>
                <w:rFonts w:ascii="Times New Roman" w:eastAsia="Times New Roman" w:hAnsi="Times New Roman" w:cs="Times New Roman"/>
                <w:color w:val="000000"/>
                <w:sz w:val="20"/>
                <w:szCs w:val="20"/>
                <w:lang w:val="en-GB" w:eastAsia="en-GB"/>
              </w:rPr>
              <w:t>i</w:t>
            </w:r>
          </w:p>
        </w:tc>
        <w:tc>
          <w:tcPr>
            <w:tcW w:w="455" w:type="pct"/>
            <w:tcBorders>
              <w:top w:val="single" w:sz="4" w:space="0" w:color="auto"/>
              <w:bottom w:val="single" w:sz="4" w:space="0" w:color="auto"/>
            </w:tcBorders>
            <w:shd w:val="clear" w:color="auto" w:fill="auto"/>
            <w:vAlign w:val="center"/>
            <w:hideMark/>
          </w:tcPr>
          <w:p w14:paraId="796B24C6" w14:textId="4DBF100D" w:rsidR="00397E1A" w:rsidRPr="00CE1110" w:rsidRDefault="00982B93"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sz w:val="20"/>
                <w:szCs w:val="20"/>
                <w:lang w:val="en-US"/>
              </w:rPr>
              <w:t>B</w:t>
            </w:r>
            <w:r w:rsidR="001B3C03" w:rsidRPr="00843F39">
              <w:rPr>
                <w:rFonts w:ascii="Times New Roman" w:hAnsi="Times New Roman" w:cs="Times New Roman"/>
                <w:sz w:val="20"/>
                <w:szCs w:val="20"/>
                <w:lang w:val="en-US"/>
              </w:rPr>
              <w:t>A</w:t>
            </w:r>
          </w:p>
        </w:tc>
        <w:tc>
          <w:tcPr>
            <w:tcW w:w="224" w:type="pct"/>
            <w:tcBorders>
              <w:top w:val="single" w:sz="4" w:space="0" w:color="auto"/>
              <w:bottom w:val="single" w:sz="4" w:space="0" w:color="auto"/>
            </w:tcBorders>
            <w:shd w:val="clear" w:color="auto" w:fill="auto"/>
            <w:vAlign w:val="center"/>
            <w:hideMark/>
          </w:tcPr>
          <w:p w14:paraId="1E6EAF80" w14:textId="2A11B02E"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sz w:val="20"/>
                <w:szCs w:val="20"/>
                <w:lang w:val="en-US"/>
              </w:rPr>
              <w:t>LA</w:t>
            </w:r>
          </w:p>
        </w:tc>
      </w:tr>
      <w:tr w:rsidR="00566049" w:rsidRPr="00843F39" w14:paraId="0266C33F" w14:textId="77777777" w:rsidTr="00566049">
        <w:trPr>
          <w:trHeight w:val="227"/>
        </w:trPr>
        <w:tc>
          <w:tcPr>
            <w:tcW w:w="319" w:type="pct"/>
            <w:tcBorders>
              <w:top w:val="single" w:sz="4" w:space="0" w:color="auto"/>
            </w:tcBorders>
            <w:shd w:val="clear" w:color="auto" w:fill="auto"/>
            <w:noWrap/>
            <w:vAlign w:val="center"/>
            <w:hideMark/>
          </w:tcPr>
          <w:p w14:paraId="60F38DB6" w14:textId="75C16632"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i/>
                <w:iCs/>
                <w:sz w:val="20"/>
                <w:szCs w:val="20"/>
                <w:lang w:val="en-US"/>
              </w:rPr>
              <w:t>WEI</w:t>
            </w:r>
          </w:p>
        </w:tc>
        <w:tc>
          <w:tcPr>
            <w:tcW w:w="454" w:type="pct"/>
            <w:tcBorders>
              <w:top w:val="single" w:sz="4" w:space="0" w:color="auto"/>
            </w:tcBorders>
            <w:shd w:val="clear" w:color="000000" w:fill="63BE7B"/>
            <w:noWrap/>
            <w:vAlign w:val="center"/>
            <w:hideMark/>
          </w:tcPr>
          <w:p w14:paraId="7A90692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tcBorders>
              <w:top w:val="single" w:sz="4" w:space="0" w:color="auto"/>
            </w:tcBorders>
            <w:shd w:val="clear" w:color="auto" w:fill="auto"/>
            <w:noWrap/>
            <w:vAlign w:val="center"/>
            <w:hideMark/>
          </w:tcPr>
          <w:p w14:paraId="111E64BF"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560B9EC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16D6CBED"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495A0D34"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1EB9500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463F984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10C181B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tcBorders>
              <w:top w:val="single" w:sz="4" w:space="0" w:color="auto"/>
            </w:tcBorders>
            <w:shd w:val="clear" w:color="auto" w:fill="auto"/>
            <w:noWrap/>
            <w:vAlign w:val="center"/>
            <w:hideMark/>
          </w:tcPr>
          <w:p w14:paraId="6A99D32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tcBorders>
              <w:top w:val="single" w:sz="4" w:space="0" w:color="auto"/>
            </w:tcBorders>
            <w:shd w:val="clear" w:color="auto" w:fill="auto"/>
            <w:noWrap/>
            <w:vAlign w:val="center"/>
            <w:hideMark/>
          </w:tcPr>
          <w:p w14:paraId="2A461CD7"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tcBorders>
              <w:top w:val="single" w:sz="4" w:space="0" w:color="auto"/>
            </w:tcBorders>
            <w:shd w:val="clear" w:color="auto" w:fill="auto"/>
            <w:noWrap/>
            <w:vAlign w:val="center"/>
            <w:hideMark/>
          </w:tcPr>
          <w:p w14:paraId="5ECD3B3F"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767DD08F" w14:textId="77777777" w:rsidTr="00566049">
        <w:trPr>
          <w:trHeight w:val="227"/>
        </w:trPr>
        <w:tc>
          <w:tcPr>
            <w:tcW w:w="319" w:type="pct"/>
            <w:shd w:val="clear" w:color="auto" w:fill="auto"/>
            <w:noWrap/>
            <w:vAlign w:val="center"/>
            <w:hideMark/>
          </w:tcPr>
          <w:p w14:paraId="3B5CF5D2" w14:textId="3994C267"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i/>
                <w:iCs/>
                <w:sz w:val="20"/>
                <w:szCs w:val="20"/>
                <w:lang w:val="en-US"/>
              </w:rPr>
              <w:t>LAC</w:t>
            </w:r>
          </w:p>
        </w:tc>
        <w:tc>
          <w:tcPr>
            <w:tcW w:w="454" w:type="pct"/>
            <w:shd w:val="clear" w:color="000000" w:fill="F86A6B"/>
            <w:noWrap/>
            <w:vAlign w:val="bottom"/>
            <w:hideMark/>
          </w:tcPr>
          <w:p w14:paraId="784F3A07" w14:textId="7290F756"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0.968</w:t>
            </w:r>
          </w:p>
        </w:tc>
        <w:tc>
          <w:tcPr>
            <w:tcW w:w="455" w:type="pct"/>
            <w:shd w:val="clear" w:color="000000" w:fill="63BE7B"/>
            <w:noWrap/>
            <w:vAlign w:val="center"/>
            <w:hideMark/>
          </w:tcPr>
          <w:p w14:paraId="12720CFE"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3C6915D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26786B7F"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74C0A10E"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1CEF7F9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2AFE6DBE"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7DC4DA1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shd w:val="clear" w:color="auto" w:fill="auto"/>
            <w:noWrap/>
            <w:vAlign w:val="center"/>
            <w:hideMark/>
          </w:tcPr>
          <w:p w14:paraId="03F00D9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2B46DE62"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58CE1EBB"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3CC362CE" w14:textId="77777777" w:rsidTr="00566049">
        <w:trPr>
          <w:trHeight w:val="227"/>
        </w:trPr>
        <w:tc>
          <w:tcPr>
            <w:tcW w:w="319" w:type="pct"/>
            <w:shd w:val="clear" w:color="auto" w:fill="auto"/>
            <w:noWrap/>
            <w:vAlign w:val="center"/>
            <w:hideMark/>
          </w:tcPr>
          <w:p w14:paraId="53B6FBFA" w14:textId="70A46B5E"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i/>
                <w:iCs/>
                <w:sz w:val="20"/>
                <w:szCs w:val="20"/>
                <w:lang w:val="en-US"/>
              </w:rPr>
              <w:t>PED</w:t>
            </w:r>
          </w:p>
        </w:tc>
        <w:tc>
          <w:tcPr>
            <w:tcW w:w="454" w:type="pct"/>
            <w:shd w:val="clear" w:color="000000" w:fill="F8736C"/>
            <w:noWrap/>
            <w:vAlign w:val="bottom"/>
            <w:hideMark/>
          </w:tcPr>
          <w:p w14:paraId="2DED93BE" w14:textId="0B08D3C2"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0.894</w:t>
            </w:r>
          </w:p>
        </w:tc>
        <w:tc>
          <w:tcPr>
            <w:tcW w:w="455" w:type="pct"/>
            <w:shd w:val="clear" w:color="000000" w:fill="7AC57D"/>
            <w:noWrap/>
            <w:vAlign w:val="bottom"/>
            <w:hideMark/>
          </w:tcPr>
          <w:p w14:paraId="0E49A569"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0.876</w:t>
            </w:r>
          </w:p>
        </w:tc>
        <w:tc>
          <w:tcPr>
            <w:tcW w:w="455" w:type="pct"/>
            <w:shd w:val="clear" w:color="000000" w:fill="63BE7B"/>
            <w:noWrap/>
            <w:vAlign w:val="center"/>
            <w:hideMark/>
          </w:tcPr>
          <w:p w14:paraId="3A5B684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5FBBB83E"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3F97FD90"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44E74B6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7843F924"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62B9D4A9"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shd w:val="clear" w:color="auto" w:fill="auto"/>
            <w:noWrap/>
            <w:vAlign w:val="center"/>
            <w:hideMark/>
          </w:tcPr>
          <w:p w14:paraId="0E20378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04FF119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48533FC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7293097F" w14:textId="77777777" w:rsidTr="00566049">
        <w:trPr>
          <w:trHeight w:val="227"/>
        </w:trPr>
        <w:tc>
          <w:tcPr>
            <w:tcW w:w="319" w:type="pct"/>
            <w:shd w:val="clear" w:color="auto" w:fill="auto"/>
            <w:vAlign w:val="center"/>
            <w:hideMark/>
          </w:tcPr>
          <w:p w14:paraId="2EB24FAE"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DM</w:t>
            </w:r>
          </w:p>
        </w:tc>
        <w:tc>
          <w:tcPr>
            <w:tcW w:w="454" w:type="pct"/>
            <w:shd w:val="clear" w:color="000000" w:fill="DCE182"/>
            <w:noWrap/>
            <w:vAlign w:val="bottom"/>
            <w:hideMark/>
          </w:tcPr>
          <w:p w14:paraId="09A78DB2"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0.348</w:t>
            </w:r>
          </w:p>
        </w:tc>
        <w:tc>
          <w:tcPr>
            <w:tcW w:w="455" w:type="pct"/>
            <w:shd w:val="clear" w:color="000000" w:fill="FDCA7D"/>
            <w:noWrap/>
            <w:vAlign w:val="bottom"/>
            <w:hideMark/>
          </w:tcPr>
          <w:p w14:paraId="7BF3A413" w14:textId="47EEB733"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0.130</w:t>
            </w:r>
          </w:p>
        </w:tc>
        <w:tc>
          <w:tcPr>
            <w:tcW w:w="455" w:type="pct"/>
            <w:shd w:val="clear" w:color="000000" w:fill="FDCF7E"/>
            <w:noWrap/>
            <w:vAlign w:val="bottom"/>
            <w:hideMark/>
          </w:tcPr>
          <w:p w14:paraId="4CEA78DE" w14:textId="3D421764"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0.084</w:t>
            </w:r>
          </w:p>
        </w:tc>
        <w:tc>
          <w:tcPr>
            <w:tcW w:w="455" w:type="pct"/>
            <w:shd w:val="clear" w:color="000000" w:fill="63BE7B"/>
            <w:noWrap/>
            <w:vAlign w:val="center"/>
            <w:hideMark/>
          </w:tcPr>
          <w:p w14:paraId="5A2BC22D"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5BC516E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330CA4F7"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072153AD"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2493D350"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shd w:val="clear" w:color="auto" w:fill="auto"/>
            <w:noWrap/>
            <w:vAlign w:val="center"/>
            <w:hideMark/>
          </w:tcPr>
          <w:p w14:paraId="561E7822"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69F3828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3DE418A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56654B8C" w14:textId="77777777" w:rsidTr="00566049">
        <w:trPr>
          <w:trHeight w:val="227"/>
        </w:trPr>
        <w:tc>
          <w:tcPr>
            <w:tcW w:w="319" w:type="pct"/>
            <w:shd w:val="clear" w:color="auto" w:fill="auto"/>
            <w:vAlign w:val="center"/>
            <w:hideMark/>
          </w:tcPr>
          <w:p w14:paraId="0DE041E1" w14:textId="7D4C642D"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CF</w:t>
            </w:r>
            <w:r w:rsidR="00566049" w:rsidRPr="00843F39">
              <w:rPr>
                <w:rFonts w:ascii="Times New Roman" w:eastAsia="Times New Roman" w:hAnsi="Times New Roman" w:cs="Times New Roman"/>
                <w:color w:val="000000"/>
                <w:sz w:val="20"/>
                <w:szCs w:val="20"/>
                <w:lang w:val="en-US" w:eastAsia="en-GB"/>
              </w:rPr>
              <w:t>a</w:t>
            </w:r>
          </w:p>
        </w:tc>
        <w:tc>
          <w:tcPr>
            <w:tcW w:w="454" w:type="pct"/>
            <w:shd w:val="clear" w:color="000000" w:fill="F98670"/>
            <w:noWrap/>
            <w:vAlign w:val="bottom"/>
            <w:hideMark/>
          </w:tcPr>
          <w:p w14:paraId="6F4C0836" w14:textId="1FD0B2F4"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0.723</w:t>
            </w:r>
          </w:p>
        </w:tc>
        <w:tc>
          <w:tcPr>
            <w:tcW w:w="455" w:type="pct"/>
            <w:shd w:val="clear" w:color="000000" w:fill="BAD780"/>
            <w:noWrap/>
            <w:vAlign w:val="bottom"/>
            <w:hideMark/>
          </w:tcPr>
          <w:p w14:paraId="52E3F7A7"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0.533</w:t>
            </w:r>
          </w:p>
        </w:tc>
        <w:tc>
          <w:tcPr>
            <w:tcW w:w="455" w:type="pct"/>
            <w:shd w:val="clear" w:color="000000" w:fill="9DCF7F"/>
            <w:noWrap/>
            <w:vAlign w:val="bottom"/>
            <w:hideMark/>
          </w:tcPr>
          <w:p w14:paraId="0EA09B3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0.687</w:t>
            </w:r>
          </w:p>
        </w:tc>
        <w:tc>
          <w:tcPr>
            <w:tcW w:w="455" w:type="pct"/>
            <w:shd w:val="clear" w:color="000000" w:fill="F98470"/>
            <w:noWrap/>
            <w:vAlign w:val="bottom"/>
            <w:hideMark/>
          </w:tcPr>
          <w:p w14:paraId="426F1C6A" w14:textId="2CCCD31A"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0.746</w:t>
            </w:r>
          </w:p>
        </w:tc>
        <w:tc>
          <w:tcPr>
            <w:tcW w:w="455" w:type="pct"/>
            <w:shd w:val="clear" w:color="000000" w:fill="63BE7B"/>
            <w:noWrap/>
            <w:vAlign w:val="center"/>
            <w:hideMark/>
          </w:tcPr>
          <w:p w14:paraId="3BA1F862"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4FC29454"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76C1345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6D0258B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shd w:val="clear" w:color="auto" w:fill="auto"/>
            <w:noWrap/>
            <w:vAlign w:val="center"/>
            <w:hideMark/>
          </w:tcPr>
          <w:p w14:paraId="0E12D77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03E1193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6D905DA4"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0FC2E216" w14:textId="77777777" w:rsidTr="00566049">
        <w:trPr>
          <w:trHeight w:val="227"/>
        </w:trPr>
        <w:tc>
          <w:tcPr>
            <w:tcW w:w="319" w:type="pct"/>
            <w:shd w:val="clear" w:color="auto" w:fill="auto"/>
            <w:vAlign w:val="center"/>
            <w:hideMark/>
          </w:tcPr>
          <w:p w14:paraId="07101427" w14:textId="6B0C6BAB" w:rsidR="00397E1A" w:rsidRPr="00CE1110" w:rsidRDefault="001B3C03"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sz w:val="20"/>
                <w:szCs w:val="20"/>
                <w:lang w:val="en-US"/>
              </w:rPr>
              <w:t>CP</w:t>
            </w:r>
          </w:p>
        </w:tc>
        <w:tc>
          <w:tcPr>
            <w:tcW w:w="454" w:type="pct"/>
            <w:shd w:val="clear" w:color="000000" w:fill="F8776D"/>
            <w:noWrap/>
            <w:vAlign w:val="bottom"/>
            <w:hideMark/>
          </w:tcPr>
          <w:p w14:paraId="0EE1CAED" w14:textId="39B902E3"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0.859</w:t>
            </w:r>
          </w:p>
        </w:tc>
        <w:tc>
          <w:tcPr>
            <w:tcW w:w="455" w:type="pct"/>
            <w:shd w:val="clear" w:color="000000" w:fill="8ECB7E"/>
            <w:noWrap/>
            <w:vAlign w:val="bottom"/>
            <w:hideMark/>
          </w:tcPr>
          <w:p w14:paraId="0732A6C4"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0.772</w:t>
            </w:r>
          </w:p>
        </w:tc>
        <w:tc>
          <w:tcPr>
            <w:tcW w:w="455" w:type="pct"/>
            <w:shd w:val="clear" w:color="000000" w:fill="6BC17C"/>
            <w:noWrap/>
            <w:vAlign w:val="bottom"/>
            <w:hideMark/>
          </w:tcPr>
          <w:p w14:paraId="3D345750"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0.960</w:t>
            </w:r>
          </w:p>
        </w:tc>
        <w:tc>
          <w:tcPr>
            <w:tcW w:w="455" w:type="pct"/>
            <w:shd w:val="clear" w:color="000000" w:fill="FCB679"/>
            <w:noWrap/>
            <w:vAlign w:val="bottom"/>
            <w:hideMark/>
          </w:tcPr>
          <w:p w14:paraId="1C06750D" w14:textId="575F738A"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0.304</w:t>
            </w:r>
          </w:p>
        </w:tc>
        <w:tc>
          <w:tcPr>
            <w:tcW w:w="455" w:type="pct"/>
            <w:shd w:val="clear" w:color="000000" w:fill="7FC67D"/>
            <w:noWrap/>
            <w:vAlign w:val="bottom"/>
            <w:hideMark/>
          </w:tcPr>
          <w:p w14:paraId="3EC53729"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0.853</w:t>
            </w:r>
          </w:p>
        </w:tc>
        <w:tc>
          <w:tcPr>
            <w:tcW w:w="455" w:type="pct"/>
            <w:shd w:val="clear" w:color="000000" w:fill="63BE7B"/>
            <w:noWrap/>
            <w:vAlign w:val="center"/>
            <w:hideMark/>
          </w:tcPr>
          <w:p w14:paraId="2EE1E5A7"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2B3415A1"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082E92C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shd w:val="clear" w:color="auto" w:fill="auto"/>
            <w:noWrap/>
            <w:vAlign w:val="center"/>
            <w:hideMark/>
          </w:tcPr>
          <w:p w14:paraId="7DC205ED"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176A5E4B"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66B02D3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2E8674E8" w14:textId="77777777" w:rsidTr="00566049">
        <w:trPr>
          <w:trHeight w:val="227"/>
        </w:trPr>
        <w:tc>
          <w:tcPr>
            <w:tcW w:w="319" w:type="pct"/>
            <w:shd w:val="clear" w:color="auto" w:fill="auto"/>
            <w:vAlign w:val="center"/>
            <w:hideMark/>
          </w:tcPr>
          <w:p w14:paraId="42681054" w14:textId="3A8B9260" w:rsidR="00397E1A" w:rsidRPr="00CE1110" w:rsidRDefault="001B3C03"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C</w:t>
            </w:r>
            <w:r w:rsidR="00397E1A" w:rsidRPr="00CE1110">
              <w:rPr>
                <w:rFonts w:ascii="Times New Roman" w:eastAsia="Times New Roman" w:hAnsi="Times New Roman" w:cs="Times New Roman"/>
                <w:color w:val="000000"/>
                <w:sz w:val="20"/>
                <w:szCs w:val="20"/>
                <w:lang w:val="en-US" w:eastAsia="en-GB"/>
              </w:rPr>
              <w:t>A</w:t>
            </w:r>
          </w:p>
        </w:tc>
        <w:tc>
          <w:tcPr>
            <w:tcW w:w="454" w:type="pct"/>
            <w:shd w:val="clear" w:color="000000" w:fill="E3E383"/>
            <w:noWrap/>
            <w:vAlign w:val="bottom"/>
            <w:hideMark/>
          </w:tcPr>
          <w:p w14:paraId="2D47320B"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0.311</w:t>
            </w:r>
          </w:p>
        </w:tc>
        <w:tc>
          <w:tcPr>
            <w:tcW w:w="455" w:type="pct"/>
            <w:shd w:val="clear" w:color="000000" w:fill="FDCF7E"/>
            <w:noWrap/>
            <w:vAlign w:val="bottom"/>
            <w:hideMark/>
          </w:tcPr>
          <w:p w14:paraId="1F57AD6F" w14:textId="52CECF43"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0.084</w:t>
            </w:r>
          </w:p>
        </w:tc>
        <w:tc>
          <w:tcPr>
            <w:tcW w:w="455" w:type="pct"/>
            <w:shd w:val="clear" w:color="000000" w:fill="FBAA77"/>
            <w:noWrap/>
            <w:vAlign w:val="bottom"/>
            <w:hideMark/>
          </w:tcPr>
          <w:p w14:paraId="01A54236" w14:textId="7CAF4E89"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0.411</w:t>
            </w:r>
          </w:p>
        </w:tc>
        <w:tc>
          <w:tcPr>
            <w:tcW w:w="455" w:type="pct"/>
            <w:shd w:val="clear" w:color="000000" w:fill="A1D07F"/>
            <w:noWrap/>
            <w:vAlign w:val="bottom"/>
            <w:hideMark/>
          </w:tcPr>
          <w:p w14:paraId="3BE9BEA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0.669</w:t>
            </w:r>
          </w:p>
        </w:tc>
        <w:tc>
          <w:tcPr>
            <w:tcW w:w="455" w:type="pct"/>
            <w:shd w:val="clear" w:color="000000" w:fill="F8756D"/>
            <w:noWrap/>
            <w:vAlign w:val="bottom"/>
            <w:hideMark/>
          </w:tcPr>
          <w:p w14:paraId="1143C684" w14:textId="727C8408"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0.870</w:t>
            </w:r>
          </w:p>
        </w:tc>
        <w:tc>
          <w:tcPr>
            <w:tcW w:w="455" w:type="pct"/>
            <w:shd w:val="clear" w:color="000000" w:fill="FA8F72"/>
            <w:noWrap/>
            <w:vAlign w:val="bottom"/>
            <w:hideMark/>
          </w:tcPr>
          <w:p w14:paraId="70237D95" w14:textId="56D83C5E"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0.648</w:t>
            </w:r>
          </w:p>
        </w:tc>
        <w:tc>
          <w:tcPr>
            <w:tcW w:w="455" w:type="pct"/>
            <w:shd w:val="clear" w:color="000000" w:fill="63BE7B"/>
            <w:noWrap/>
            <w:vAlign w:val="center"/>
            <w:hideMark/>
          </w:tcPr>
          <w:p w14:paraId="1C95AFD9"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3587CEE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367" w:type="pct"/>
            <w:shd w:val="clear" w:color="auto" w:fill="auto"/>
            <w:noWrap/>
            <w:vAlign w:val="center"/>
            <w:hideMark/>
          </w:tcPr>
          <w:p w14:paraId="3619612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06B15BA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5D15F5E0"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6055E796" w14:textId="77777777" w:rsidTr="00566049">
        <w:trPr>
          <w:trHeight w:val="227"/>
        </w:trPr>
        <w:tc>
          <w:tcPr>
            <w:tcW w:w="319" w:type="pct"/>
            <w:shd w:val="clear" w:color="auto" w:fill="auto"/>
            <w:vAlign w:val="center"/>
            <w:hideMark/>
          </w:tcPr>
          <w:p w14:paraId="773FBCA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ME</w:t>
            </w:r>
          </w:p>
        </w:tc>
        <w:tc>
          <w:tcPr>
            <w:tcW w:w="454" w:type="pct"/>
            <w:shd w:val="clear" w:color="000000" w:fill="74C37C"/>
            <w:noWrap/>
            <w:vAlign w:val="bottom"/>
            <w:hideMark/>
          </w:tcPr>
          <w:p w14:paraId="63351A5F"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0.911</w:t>
            </w:r>
          </w:p>
        </w:tc>
        <w:tc>
          <w:tcPr>
            <w:tcW w:w="455" w:type="pct"/>
            <w:shd w:val="clear" w:color="000000" w:fill="BBD881"/>
            <w:noWrap/>
            <w:vAlign w:val="bottom"/>
            <w:hideMark/>
          </w:tcPr>
          <w:p w14:paraId="0741A84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0.527</w:t>
            </w:r>
          </w:p>
        </w:tc>
        <w:tc>
          <w:tcPr>
            <w:tcW w:w="455" w:type="pct"/>
            <w:shd w:val="clear" w:color="000000" w:fill="9BCE7F"/>
            <w:noWrap/>
            <w:vAlign w:val="bottom"/>
            <w:hideMark/>
          </w:tcPr>
          <w:p w14:paraId="7CE13F4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0.702</w:t>
            </w:r>
          </w:p>
        </w:tc>
        <w:tc>
          <w:tcPr>
            <w:tcW w:w="455" w:type="pct"/>
            <w:shd w:val="clear" w:color="000000" w:fill="F98770"/>
            <w:noWrap/>
            <w:vAlign w:val="bottom"/>
            <w:hideMark/>
          </w:tcPr>
          <w:p w14:paraId="684542F5" w14:textId="0D7FB3F4"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0.720</w:t>
            </w:r>
          </w:p>
        </w:tc>
        <w:tc>
          <w:tcPr>
            <w:tcW w:w="455" w:type="pct"/>
            <w:shd w:val="clear" w:color="000000" w:fill="64BF7C"/>
            <w:noWrap/>
            <w:vAlign w:val="bottom"/>
            <w:hideMark/>
          </w:tcPr>
          <w:p w14:paraId="4426ABD0"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0.999</w:t>
            </w:r>
          </w:p>
        </w:tc>
        <w:tc>
          <w:tcPr>
            <w:tcW w:w="455" w:type="pct"/>
            <w:shd w:val="clear" w:color="000000" w:fill="7CC67D"/>
            <w:noWrap/>
            <w:vAlign w:val="bottom"/>
            <w:hideMark/>
          </w:tcPr>
          <w:p w14:paraId="1A9A193D"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0.866</w:t>
            </w:r>
          </w:p>
        </w:tc>
        <w:tc>
          <w:tcPr>
            <w:tcW w:w="455" w:type="pct"/>
            <w:shd w:val="clear" w:color="000000" w:fill="F8746D"/>
            <w:noWrap/>
            <w:vAlign w:val="bottom"/>
            <w:hideMark/>
          </w:tcPr>
          <w:p w14:paraId="24C7085D" w14:textId="3A906307"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0.881</w:t>
            </w:r>
          </w:p>
        </w:tc>
        <w:tc>
          <w:tcPr>
            <w:tcW w:w="455" w:type="pct"/>
            <w:shd w:val="clear" w:color="000000" w:fill="63BE7B"/>
            <w:noWrap/>
            <w:vAlign w:val="center"/>
            <w:hideMark/>
          </w:tcPr>
          <w:p w14:paraId="02988B0A"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367" w:type="pct"/>
            <w:shd w:val="clear" w:color="auto" w:fill="auto"/>
            <w:noWrap/>
            <w:vAlign w:val="center"/>
            <w:hideMark/>
          </w:tcPr>
          <w:p w14:paraId="311ABB67"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455" w:type="pct"/>
            <w:shd w:val="clear" w:color="auto" w:fill="auto"/>
            <w:noWrap/>
            <w:vAlign w:val="center"/>
            <w:hideMark/>
          </w:tcPr>
          <w:p w14:paraId="69941DCF"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7248724D"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393E241E" w14:textId="77777777" w:rsidTr="00566049">
        <w:trPr>
          <w:trHeight w:val="227"/>
        </w:trPr>
        <w:tc>
          <w:tcPr>
            <w:tcW w:w="319" w:type="pct"/>
            <w:shd w:val="clear" w:color="auto" w:fill="auto"/>
            <w:vAlign w:val="center"/>
            <w:hideMark/>
          </w:tcPr>
          <w:p w14:paraId="5AA249D2" w14:textId="1197ABE1"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CF</w:t>
            </w:r>
            <w:r w:rsidR="001B3C03" w:rsidRPr="00843F39">
              <w:rPr>
                <w:rFonts w:ascii="Times New Roman" w:eastAsia="Times New Roman" w:hAnsi="Times New Roman" w:cs="Times New Roman"/>
                <w:color w:val="000000"/>
                <w:sz w:val="20"/>
                <w:szCs w:val="20"/>
                <w:lang w:val="en-US" w:eastAsia="en-GB"/>
              </w:rPr>
              <w:t>i</w:t>
            </w:r>
          </w:p>
        </w:tc>
        <w:tc>
          <w:tcPr>
            <w:tcW w:w="454" w:type="pct"/>
            <w:shd w:val="clear" w:color="000000" w:fill="74C37C"/>
            <w:noWrap/>
            <w:vAlign w:val="bottom"/>
            <w:hideMark/>
          </w:tcPr>
          <w:p w14:paraId="1EF6DF73"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0.911</w:t>
            </w:r>
          </w:p>
        </w:tc>
        <w:tc>
          <w:tcPr>
            <w:tcW w:w="455" w:type="pct"/>
            <w:shd w:val="clear" w:color="000000" w:fill="F8696B"/>
            <w:noWrap/>
            <w:vAlign w:val="bottom"/>
            <w:hideMark/>
          </w:tcPr>
          <w:p w14:paraId="7FE6F04D" w14:textId="6E4866B9"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0.983</w:t>
            </w:r>
          </w:p>
        </w:tc>
        <w:tc>
          <w:tcPr>
            <w:tcW w:w="455" w:type="pct"/>
            <w:shd w:val="clear" w:color="000000" w:fill="F97E6F"/>
            <w:noWrap/>
            <w:vAlign w:val="bottom"/>
            <w:hideMark/>
          </w:tcPr>
          <w:p w14:paraId="599DBCA5" w14:textId="265631FB"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0.796</w:t>
            </w:r>
          </w:p>
        </w:tc>
        <w:tc>
          <w:tcPr>
            <w:tcW w:w="455" w:type="pct"/>
            <w:shd w:val="clear" w:color="000000" w:fill="FEDA80"/>
            <w:noWrap/>
            <w:vAlign w:val="bottom"/>
            <w:hideMark/>
          </w:tcPr>
          <w:p w14:paraId="135AFDC1"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0.015</w:t>
            </w:r>
          </w:p>
        </w:tc>
        <w:tc>
          <w:tcPr>
            <w:tcW w:w="455" w:type="pct"/>
            <w:shd w:val="clear" w:color="000000" w:fill="FBAE78"/>
            <w:noWrap/>
            <w:vAlign w:val="bottom"/>
            <w:hideMark/>
          </w:tcPr>
          <w:p w14:paraId="24C5999A" w14:textId="44F4CB34"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0.375</w:t>
            </w:r>
          </w:p>
        </w:tc>
        <w:tc>
          <w:tcPr>
            <w:tcW w:w="455" w:type="pct"/>
            <w:shd w:val="clear" w:color="000000" w:fill="FA8F72"/>
            <w:noWrap/>
            <w:vAlign w:val="bottom"/>
            <w:hideMark/>
          </w:tcPr>
          <w:p w14:paraId="4BA25D2C" w14:textId="57AAD0BB"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0.650</w:t>
            </w:r>
          </w:p>
        </w:tc>
        <w:tc>
          <w:tcPr>
            <w:tcW w:w="455" w:type="pct"/>
            <w:shd w:val="clear" w:color="000000" w:fill="FDCD7E"/>
            <w:noWrap/>
            <w:vAlign w:val="bottom"/>
            <w:hideMark/>
          </w:tcPr>
          <w:p w14:paraId="2EDD2B9D" w14:textId="2BCD84F7"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0.099</w:t>
            </w:r>
          </w:p>
        </w:tc>
        <w:tc>
          <w:tcPr>
            <w:tcW w:w="455" w:type="pct"/>
            <w:shd w:val="clear" w:color="000000" w:fill="FBAF78"/>
            <w:noWrap/>
            <w:vAlign w:val="bottom"/>
            <w:hideMark/>
          </w:tcPr>
          <w:p w14:paraId="75DEFC93" w14:textId="79F64CB7"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0.367</w:t>
            </w:r>
          </w:p>
        </w:tc>
        <w:tc>
          <w:tcPr>
            <w:tcW w:w="367" w:type="pct"/>
            <w:shd w:val="clear" w:color="000000" w:fill="63BE7B"/>
            <w:noWrap/>
            <w:vAlign w:val="center"/>
            <w:hideMark/>
          </w:tcPr>
          <w:p w14:paraId="068C8BBE"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455" w:type="pct"/>
            <w:shd w:val="clear" w:color="auto" w:fill="auto"/>
            <w:noWrap/>
            <w:vAlign w:val="center"/>
            <w:hideMark/>
          </w:tcPr>
          <w:p w14:paraId="58D9A0B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c>
          <w:tcPr>
            <w:tcW w:w="224" w:type="pct"/>
            <w:shd w:val="clear" w:color="auto" w:fill="auto"/>
            <w:noWrap/>
            <w:vAlign w:val="center"/>
            <w:hideMark/>
          </w:tcPr>
          <w:p w14:paraId="2FF731C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2A99CB47" w14:textId="77777777" w:rsidTr="00566049">
        <w:trPr>
          <w:trHeight w:val="227"/>
        </w:trPr>
        <w:tc>
          <w:tcPr>
            <w:tcW w:w="319" w:type="pct"/>
            <w:shd w:val="clear" w:color="auto" w:fill="auto"/>
            <w:vAlign w:val="center"/>
            <w:hideMark/>
          </w:tcPr>
          <w:p w14:paraId="1FFC77E7" w14:textId="21E50DE1" w:rsidR="00397E1A" w:rsidRPr="00CE1110" w:rsidRDefault="00982B93"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sz w:val="20"/>
                <w:szCs w:val="20"/>
                <w:lang w:val="en-US"/>
              </w:rPr>
              <w:t>B</w:t>
            </w:r>
            <w:r w:rsidR="001B3C03" w:rsidRPr="00843F39">
              <w:rPr>
                <w:rFonts w:ascii="Times New Roman" w:hAnsi="Times New Roman" w:cs="Times New Roman"/>
                <w:sz w:val="20"/>
                <w:szCs w:val="20"/>
                <w:lang w:val="en-US"/>
              </w:rPr>
              <w:t>A</w:t>
            </w:r>
          </w:p>
        </w:tc>
        <w:tc>
          <w:tcPr>
            <w:tcW w:w="454" w:type="pct"/>
            <w:shd w:val="clear" w:color="000000" w:fill="F3E884"/>
            <w:noWrap/>
            <w:vAlign w:val="bottom"/>
            <w:hideMark/>
          </w:tcPr>
          <w:p w14:paraId="3390AD10"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0.226</w:t>
            </w:r>
          </w:p>
        </w:tc>
        <w:tc>
          <w:tcPr>
            <w:tcW w:w="455" w:type="pct"/>
            <w:shd w:val="clear" w:color="000000" w:fill="FBAD78"/>
            <w:noWrap/>
            <w:vAlign w:val="bottom"/>
            <w:hideMark/>
          </w:tcPr>
          <w:p w14:paraId="504C17FA" w14:textId="41BE5CF7"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0.384</w:t>
            </w:r>
          </w:p>
        </w:tc>
        <w:tc>
          <w:tcPr>
            <w:tcW w:w="455" w:type="pct"/>
            <w:shd w:val="clear" w:color="000000" w:fill="FA9A74"/>
            <w:noWrap/>
            <w:vAlign w:val="bottom"/>
            <w:hideMark/>
          </w:tcPr>
          <w:p w14:paraId="1240B182" w14:textId="2E11877D"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0.547</w:t>
            </w:r>
          </w:p>
        </w:tc>
        <w:tc>
          <w:tcPr>
            <w:tcW w:w="455" w:type="pct"/>
            <w:shd w:val="clear" w:color="000000" w:fill="F97F6F"/>
            <w:noWrap/>
            <w:vAlign w:val="bottom"/>
            <w:hideMark/>
          </w:tcPr>
          <w:p w14:paraId="56E679FA" w14:textId="7BA582B6"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0.782</w:t>
            </w:r>
          </w:p>
        </w:tc>
        <w:tc>
          <w:tcPr>
            <w:tcW w:w="455" w:type="pct"/>
            <w:shd w:val="clear" w:color="000000" w:fill="FCEB84"/>
            <w:noWrap/>
            <w:vAlign w:val="bottom"/>
            <w:hideMark/>
          </w:tcPr>
          <w:p w14:paraId="62E25D09"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0.174</w:t>
            </w:r>
          </w:p>
        </w:tc>
        <w:tc>
          <w:tcPr>
            <w:tcW w:w="455" w:type="pct"/>
            <w:shd w:val="clear" w:color="000000" w:fill="FBB078"/>
            <w:noWrap/>
            <w:vAlign w:val="bottom"/>
            <w:hideMark/>
          </w:tcPr>
          <w:p w14:paraId="21180DB8" w14:textId="361A2666"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0.356</w:t>
            </w:r>
          </w:p>
        </w:tc>
        <w:tc>
          <w:tcPr>
            <w:tcW w:w="455" w:type="pct"/>
            <w:shd w:val="clear" w:color="000000" w:fill="FCBD7B"/>
            <w:noWrap/>
            <w:vAlign w:val="bottom"/>
            <w:hideMark/>
          </w:tcPr>
          <w:p w14:paraId="32D31174" w14:textId="4525E60F"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0.238</w:t>
            </w:r>
          </w:p>
        </w:tc>
        <w:tc>
          <w:tcPr>
            <w:tcW w:w="455" w:type="pct"/>
            <w:shd w:val="clear" w:color="000000" w:fill="FEE983"/>
            <w:noWrap/>
            <w:vAlign w:val="bottom"/>
            <w:hideMark/>
          </w:tcPr>
          <w:p w14:paraId="66515F29"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0.140</w:t>
            </w:r>
          </w:p>
        </w:tc>
        <w:tc>
          <w:tcPr>
            <w:tcW w:w="367" w:type="pct"/>
            <w:shd w:val="clear" w:color="000000" w:fill="CFDE82"/>
            <w:noWrap/>
            <w:vAlign w:val="bottom"/>
            <w:hideMark/>
          </w:tcPr>
          <w:p w14:paraId="5ABCA7CC"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0.418</w:t>
            </w:r>
          </w:p>
        </w:tc>
        <w:tc>
          <w:tcPr>
            <w:tcW w:w="455" w:type="pct"/>
            <w:shd w:val="clear" w:color="000000" w:fill="63BE7B"/>
            <w:noWrap/>
            <w:vAlign w:val="center"/>
            <w:hideMark/>
          </w:tcPr>
          <w:p w14:paraId="127E194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c>
          <w:tcPr>
            <w:tcW w:w="224" w:type="pct"/>
            <w:shd w:val="clear" w:color="auto" w:fill="auto"/>
            <w:noWrap/>
            <w:vAlign w:val="center"/>
            <w:hideMark/>
          </w:tcPr>
          <w:p w14:paraId="0A9C55F2"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p>
        </w:tc>
      </w:tr>
      <w:tr w:rsidR="00566049" w:rsidRPr="00843F39" w14:paraId="43A03C5A" w14:textId="77777777" w:rsidTr="00566049">
        <w:trPr>
          <w:trHeight w:val="227"/>
        </w:trPr>
        <w:tc>
          <w:tcPr>
            <w:tcW w:w="319" w:type="pct"/>
            <w:tcBorders>
              <w:bottom w:val="single" w:sz="4" w:space="0" w:color="auto"/>
            </w:tcBorders>
            <w:shd w:val="clear" w:color="auto" w:fill="auto"/>
            <w:vAlign w:val="center"/>
            <w:hideMark/>
          </w:tcPr>
          <w:p w14:paraId="69183CA1" w14:textId="77898E41" w:rsidR="00397E1A" w:rsidRPr="00CE1110" w:rsidRDefault="008F5104"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hAnsi="Times New Roman" w:cs="Times New Roman"/>
                <w:sz w:val="20"/>
                <w:szCs w:val="20"/>
                <w:lang w:val="en-US"/>
              </w:rPr>
              <w:t>LA</w:t>
            </w:r>
          </w:p>
        </w:tc>
        <w:tc>
          <w:tcPr>
            <w:tcW w:w="454" w:type="pct"/>
            <w:tcBorders>
              <w:bottom w:val="single" w:sz="4" w:space="0" w:color="auto"/>
            </w:tcBorders>
            <w:shd w:val="clear" w:color="000000" w:fill="AED480"/>
            <w:noWrap/>
            <w:vAlign w:val="bottom"/>
            <w:hideMark/>
          </w:tcPr>
          <w:p w14:paraId="61DAE486"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0.599</w:t>
            </w:r>
          </w:p>
        </w:tc>
        <w:tc>
          <w:tcPr>
            <w:tcW w:w="455" w:type="pct"/>
            <w:tcBorders>
              <w:bottom w:val="single" w:sz="4" w:space="0" w:color="auto"/>
            </w:tcBorders>
            <w:shd w:val="clear" w:color="000000" w:fill="FBAD78"/>
            <w:noWrap/>
            <w:vAlign w:val="bottom"/>
            <w:hideMark/>
          </w:tcPr>
          <w:p w14:paraId="257DC212" w14:textId="0EE1DC26"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0.385</w:t>
            </w:r>
          </w:p>
        </w:tc>
        <w:tc>
          <w:tcPr>
            <w:tcW w:w="455" w:type="pct"/>
            <w:tcBorders>
              <w:bottom w:val="single" w:sz="4" w:space="0" w:color="auto"/>
            </w:tcBorders>
            <w:shd w:val="clear" w:color="000000" w:fill="FBA877"/>
            <w:noWrap/>
            <w:vAlign w:val="bottom"/>
            <w:hideMark/>
          </w:tcPr>
          <w:p w14:paraId="648AFAC3" w14:textId="41A804BF"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0.427</w:t>
            </w:r>
          </w:p>
        </w:tc>
        <w:tc>
          <w:tcPr>
            <w:tcW w:w="455" w:type="pct"/>
            <w:tcBorders>
              <w:bottom w:val="single" w:sz="4" w:space="0" w:color="auto"/>
            </w:tcBorders>
            <w:shd w:val="clear" w:color="000000" w:fill="70C27C"/>
            <w:noWrap/>
            <w:vAlign w:val="bottom"/>
            <w:hideMark/>
          </w:tcPr>
          <w:p w14:paraId="42C2FCF5"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0.933</w:t>
            </w:r>
          </w:p>
        </w:tc>
        <w:tc>
          <w:tcPr>
            <w:tcW w:w="455" w:type="pct"/>
            <w:tcBorders>
              <w:bottom w:val="single" w:sz="4" w:space="0" w:color="auto"/>
            </w:tcBorders>
            <w:shd w:val="clear" w:color="000000" w:fill="F86E6C"/>
            <w:noWrap/>
            <w:vAlign w:val="bottom"/>
            <w:hideMark/>
          </w:tcPr>
          <w:p w14:paraId="4D6F0EFB" w14:textId="35157A94"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0.934</w:t>
            </w:r>
          </w:p>
        </w:tc>
        <w:tc>
          <w:tcPr>
            <w:tcW w:w="455" w:type="pct"/>
            <w:tcBorders>
              <w:bottom w:val="single" w:sz="4" w:space="0" w:color="auto"/>
            </w:tcBorders>
            <w:shd w:val="clear" w:color="000000" w:fill="FA9172"/>
            <w:noWrap/>
            <w:vAlign w:val="bottom"/>
            <w:hideMark/>
          </w:tcPr>
          <w:p w14:paraId="389E9411" w14:textId="38F5FF8F"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0.626</w:t>
            </w:r>
          </w:p>
        </w:tc>
        <w:tc>
          <w:tcPr>
            <w:tcW w:w="455" w:type="pct"/>
            <w:tcBorders>
              <w:bottom w:val="single" w:sz="4" w:space="0" w:color="auto"/>
            </w:tcBorders>
            <w:shd w:val="clear" w:color="000000" w:fill="88C97E"/>
            <w:noWrap/>
            <w:vAlign w:val="bottom"/>
            <w:hideMark/>
          </w:tcPr>
          <w:p w14:paraId="36A324B2"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0.804</w:t>
            </w:r>
          </w:p>
        </w:tc>
        <w:tc>
          <w:tcPr>
            <w:tcW w:w="455" w:type="pct"/>
            <w:tcBorders>
              <w:bottom w:val="single" w:sz="4" w:space="0" w:color="auto"/>
            </w:tcBorders>
            <w:shd w:val="clear" w:color="000000" w:fill="F8706C"/>
            <w:noWrap/>
            <w:vAlign w:val="bottom"/>
            <w:hideMark/>
          </w:tcPr>
          <w:p w14:paraId="2BC3964F" w14:textId="237485DC"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0.918</w:t>
            </w:r>
          </w:p>
        </w:tc>
        <w:tc>
          <w:tcPr>
            <w:tcW w:w="367" w:type="pct"/>
            <w:tcBorders>
              <w:bottom w:val="single" w:sz="4" w:space="0" w:color="auto"/>
            </w:tcBorders>
            <w:shd w:val="clear" w:color="000000" w:fill="F0E784"/>
            <w:noWrap/>
            <w:vAlign w:val="bottom"/>
            <w:hideMark/>
          </w:tcPr>
          <w:p w14:paraId="096A1FC8"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0.243</w:t>
            </w:r>
          </w:p>
        </w:tc>
        <w:tc>
          <w:tcPr>
            <w:tcW w:w="455" w:type="pct"/>
            <w:tcBorders>
              <w:bottom w:val="single" w:sz="4" w:space="0" w:color="auto"/>
            </w:tcBorders>
            <w:shd w:val="clear" w:color="000000" w:fill="FA9F75"/>
            <w:noWrap/>
            <w:vAlign w:val="center"/>
            <w:hideMark/>
          </w:tcPr>
          <w:p w14:paraId="4751EF48" w14:textId="5D579D78" w:rsidR="00397E1A" w:rsidRPr="00CE1110" w:rsidRDefault="00566049" w:rsidP="00566049">
            <w:pPr>
              <w:spacing w:after="0" w:line="240" w:lineRule="auto"/>
              <w:rPr>
                <w:rFonts w:ascii="Times New Roman" w:eastAsia="Times New Roman" w:hAnsi="Times New Roman" w:cs="Times New Roman"/>
                <w:color w:val="000000"/>
                <w:sz w:val="20"/>
                <w:szCs w:val="20"/>
                <w:lang w:val="en-US" w:eastAsia="en-GB"/>
              </w:rPr>
            </w:pPr>
            <w:r w:rsidRPr="00843F39">
              <w:rPr>
                <w:rFonts w:ascii="Times New Roman" w:eastAsia="Times New Roman" w:hAnsi="Times New Roman" w:cs="Times New Roman"/>
                <w:color w:val="000000"/>
                <w:sz w:val="20"/>
                <w:szCs w:val="20"/>
                <w:lang w:val="en-US" w:eastAsia="en-GB"/>
              </w:rPr>
              <w:t>−</w:t>
            </w:r>
            <w:r w:rsidR="00397E1A" w:rsidRPr="00CE1110">
              <w:rPr>
                <w:rFonts w:ascii="Times New Roman" w:eastAsia="Times New Roman" w:hAnsi="Times New Roman" w:cs="Times New Roman"/>
                <w:color w:val="000000"/>
                <w:sz w:val="20"/>
                <w:szCs w:val="20"/>
                <w:lang w:val="en-US" w:eastAsia="en-GB"/>
              </w:rPr>
              <w:t>0.506</w:t>
            </w:r>
          </w:p>
        </w:tc>
        <w:tc>
          <w:tcPr>
            <w:tcW w:w="224" w:type="pct"/>
            <w:tcBorders>
              <w:bottom w:val="single" w:sz="4" w:space="0" w:color="auto"/>
            </w:tcBorders>
            <w:shd w:val="clear" w:color="000000" w:fill="63BE7B"/>
            <w:noWrap/>
            <w:vAlign w:val="center"/>
            <w:hideMark/>
          </w:tcPr>
          <w:p w14:paraId="2D557CC4" w14:textId="77777777" w:rsidR="00397E1A" w:rsidRPr="00CE1110" w:rsidRDefault="00397E1A" w:rsidP="00566049">
            <w:pPr>
              <w:spacing w:after="0" w:line="240" w:lineRule="auto"/>
              <w:rPr>
                <w:rFonts w:ascii="Times New Roman" w:eastAsia="Times New Roman" w:hAnsi="Times New Roman" w:cs="Times New Roman"/>
                <w:color w:val="000000"/>
                <w:sz w:val="20"/>
                <w:szCs w:val="20"/>
                <w:lang w:val="en-US" w:eastAsia="en-GB"/>
              </w:rPr>
            </w:pPr>
            <w:r w:rsidRPr="00CE1110">
              <w:rPr>
                <w:rFonts w:ascii="Times New Roman" w:eastAsia="Times New Roman" w:hAnsi="Times New Roman" w:cs="Times New Roman"/>
                <w:color w:val="000000"/>
                <w:sz w:val="20"/>
                <w:szCs w:val="20"/>
                <w:lang w:val="en-US" w:eastAsia="en-GB"/>
              </w:rPr>
              <w:t>1</w:t>
            </w:r>
          </w:p>
        </w:tc>
      </w:tr>
    </w:tbl>
    <w:p w14:paraId="12FC69B2" w14:textId="40087B2B" w:rsidR="00CA14BC" w:rsidRPr="00843F39" w:rsidRDefault="00397E1A" w:rsidP="00566049">
      <w:pPr>
        <w:pStyle w:val="para"/>
        <w:ind w:firstLine="0"/>
        <w:jc w:val="both"/>
        <w:rPr>
          <w:rFonts w:ascii="Times New Roman" w:hAnsi="Times New Roman"/>
          <w:sz w:val="24"/>
          <w:szCs w:val="24"/>
        </w:rPr>
      </w:pPr>
      <w:r w:rsidRPr="00843F39">
        <w:rPr>
          <w:rFonts w:ascii="Times New Roman" w:hAnsi="Times New Roman"/>
          <w:sz w:val="24"/>
          <w:szCs w:val="24"/>
        </w:rPr>
        <w:t xml:space="preserve">Content indicators: </w:t>
      </w:r>
      <w:r w:rsidRPr="00843F39">
        <w:rPr>
          <w:rFonts w:ascii="Times New Roman" w:hAnsi="Times New Roman"/>
          <w:i/>
          <w:iCs/>
          <w:sz w:val="24"/>
          <w:szCs w:val="24"/>
        </w:rPr>
        <w:t>WEI</w:t>
      </w:r>
      <w:r w:rsidRPr="00843F39">
        <w:rPr>
          <w:rFonts w:ascii="Times New Roman" w:hAnsi="Times New Roman"/>
          <w:sz w:val="24"/>
          <w:szCs w:val="24"/>
        </w:rPr>
        <w:t xml:space="preserve">, </w:t>
      </w:r>
      <w:r w:rsidRPr="00843F39">
        <w:rPr>
          <w:rFonts w:ascii="Times New Roman" w:hAnsi="Times New Roman"/>
          <w:i/>
          <w:iCs/>
          <w:sz w:val="24"/>
          <w:szCs w:val="24"/>
        </w:rPr>
        <w:t>Weissella</w:t>
      </w:r>
      <w:r w:rsidRPr="00843F39">
        <w:rPr>
          <w:rFonts w:ascii="Times New Roman" w:hAnsi="Times New Roman"/>
          <w:sz w:val="24"/>
          <w:szCs w:val="24"/>
        </w:rPr>
        <w:t xml:space="preserve">; </w:t>
      </w:r>
      <w:r w:rsidRPr="00843F39">
        <w:rPr>
          <w:rFonts w:ascii="Times New Roman" w:hAnsi="Times New Roman"/>
          <w:i/>
          <w:iCs/>
          <w:sz w:val="24"/>
          <w:szCs w:val="24"/>
        </w:rPr>
        <w:t>LAC</w:t>
      </w:r>
      <w:r w:rsidRPr="00843F39">
        <w:rPr>
          <w:rFonts w:ascii="Times New Roman" w:hAnsi="Times New Roman"/>
          <w:sz w:val="24"/>
          <w:szCs w:val="24"/>
        </w:rPr>
        <w:t xml:space="preserve">, </w:t>
      </w:r>
      <w:r w:rsidRPr="00843F39">
        <w:rPr>
          <w:rFonts w:ascii="Times New Roman" w:hAnsi="Times New Roman"/>
          <w:i/>
          <w:iCs/>
          <w:sz w:val="24"/>
          <w:szCs w:val="24"/>
        </w:rPr>
        <w:t>Lactobacillus</w:t>
      </w:r>
      <w:r w:rsidRPr="00843F39">
        <w:rPr>
          <w:rFonts w:ascii="Times New Roman" w:hAnsi="Times New Roman"/>
          <w:sz w:val="24"/>
          <w:szCs w:val="24"/>
        </w:rPr>
        <w:t xml:space="preserve">; </w:t>
      </w:r>
      <w:r w:rsidRPr="00843F39">
        <w:rPr>
          <w:rFonts w:ascii="Times New Roman" w:hAnsi="Times New Roman"/>
          <w:i/>
          <w:iCs/>
          <w:sz w:val="24"/>
          <w:szCs w:val="24"/>
        </w:rPr>
        <w:t>PED</w:t>
      </w:r>
      <w:r w:rsidRPr="00843F39">
        <w:rPr>
          <w:rFonts w:ascii="Times New Roman" w:hAnsi="Times New Roman"/>
          <w:sz w:val="24"/>
          <w:szCs w:val="24"/>
        </w:rPr>
        <w:t xml:space="preserve">, </w:t>
      </w:r>
      <w:r w:rsidRPr="00843F39">
        <w:rPr>
          <w:rFonts w:ascii="Times New Roman" w:hAnsi="Times New Roman"/>
          <w:i/>
          <w:iCs/>
          <w:sz w:val="24"/>
          <w:szCs w:val="24"/>
        </w:rPr>
        <w:t>Pediococcus</w:t>
      </w:r>
      <w:r w:rsidRPr="00843F39">
        <w:rPr>
          <w:rFonts w:ascii="Times New Roman" w:hAnsi="Times New Roman"/>
          <w:sz w:val="24"/>
          <w:szCs w:val="24"/>
        </w:rPr>
        <w:t>; DM, dry matter; CF</w:t>
      </w:r>
      <w:r w:rsidR="00566049" w:rsidRPr="00843F39">
        <w:rPr>
          <w:rFonts w:ascii="Times New Roman" w:hAnsi="Times New Roman"/>
          <w:sz w:val="24"/>
          <w:szCs w:val="24"/>
        </w:rPr>
        <w:t>a</w:t>
      </w:r>
      <w:r w:rsidRPr="00843F39">
        <w:rPr>
          <w:rFonts w:ascii="Times New Roman" w:hAnsi="Times New Roman"/>
          <w:sz w:val="24"/>
          <w:szCs w:val="24"/>
        </w:rPr>
        <w:t xml:space="preserve">, crude fat; </w:t>
      </w:r>
      <w:r w:rsidR="001B3C03" w:rsidRPr="00843F39">
        <w:rPr>
          <w:rFonts w:ascii="Times New Roman" w:hAnsi="Times New Roman"/>
          <w:sz w:val="24"/>
          <w:szCs w:val="24"/>
        </w:rPr>
        <w:t>C</w:t>
      </w:r>
      <w:r w:rsidRPr="00843F39">
        <w:rPr>
          <w:rFonts w:ascii="Times New Roman" w:hAnsi="Times New Roman"/>
          <w:sz w:val="24"/>
          <w:szCs w:val="24"/>
        </w:rPr>
        <w:t xml:space="preserve">P, </w:t>
      </w:r>
      <w:r w:rsidR="001B3C03" w:rsidRPr="00843F39">
        <w:rPr>
          <w:rFonts w:ascii="Times New Roman" w:hAnsi="Times New Roman"/>
          <w:sz w:val="24"/>
          <w:szCs w:val="24"/>
        </w:rPr>
        <w:t>crude protein;</w:t>
      </w:r>
      <w:r w:rsidRPr="00843F39">
        <w:rPr>
          <w:rFonts w:ascii="Times New Roman" w:hAnsi="Times New Roman"/>
          <w:sz w:val="24"/>
          <w:szCs w:val="24"/>
        </w:rPr>
        <w:t xml:space="preserve"> </w:t>
      </w:r>
      <w:r w:rsidR="001B3C03" w:rsidRPr="00843F39">
        <w:rPr>
          <w:rFonts w:ascii="Times New Roman" w:hAnsi="Times New Roman"/>
          <w:sz w:val="24"/>
          <w:szCs w:val="24"/>
        </w:rPr>
        <w:t>C</w:t>
      </w:r>
      <w:r w:rsidRPr="00843F39">
        <w:rPr>
          <w:rFonts w:ascii="Times New Roman" w:hAnsi="Times New Roman"/>
          <w:sz w:val="24"/>
          <w:szCs w:val="24"/>
        </w:rPr>
        <w:t>A</w:t>
      </w:r>
      <w:r w:rsidR="001B3C03" w:rsidRPr="00843F39">
        <w:rPr>
          <w:rFonts w:ascii="Times New Roman" w:hAnsi="Times New Roman"/>
          <w:sz w:val="24"/>
          <w:szCs w:val="24"/>
        </w:rPr>
        <w:t>,</w:t>
      </w:r>
      <w:r w:rsidRPr="00843F39">
        <w:rPr>
          <w:rFonts w:ascii="Times New Roman" w:hAnsi="Times New Roman"/>
          <w:sz w:val="24"/>
          <w:szCs w:val="24"/>
        </w:rPr>
        <w:t xml:space="preserve"> </w:t>
      </w:r>
      <w:r w:rsidR="001B3C03" w:rsidRPr="00843F39">
        <w:rPr>
          <w:rFonts w:ascii="Times New Roman" w:hAnsi="Times New Roman"/>
          <w:sz w:val="24"/>
          <w:szCs w:val="24"/>
        </w:rPr>
        <w:t>crude ash;</w:t>
      </w:r>
      <w:r w:rsidRPr="00843F39">
        <w:rPr>
          <w:rFonts w:ascii="Times New Roman" w:hAnsi="Times New Roman"/>
          <w:sz w:val="24"/>
          <w:szCs w:val="24"/>
        </w:rPr>
        <w:t xml:space="preserve"> ME</w:t>
      </w:r>
      <w:r w:rsidR="001B3C03" w:rsidRPr="00843F39">
        <w:rPr>
          <w:rFonts w:ascii="Times New Roman" w:hAnsi="Times New Roman"/>
          <w:sz w:val="24"/>
          <w:szCs w:val="24"/>
        </w:rPr>
        <w:t>,</w:t>
      </w:r>
      <w:r w:rsidRPr="00843F39">
        <w:rPr>
          <w:rFonts w:ascii="Times New Roman" w:hAnsi="Times New Roman"/>
          <w:sz w:val="24"/>
          <w:szCs w:val="24"/>
        </w:rPr>
        <w:t xml:space="preserve"> </w:t>
      </w:r>
      <w:r w:rsidR="001B3C03" w:rsidRPr="00843F39">
        <w:rPr>
          <w:rFonts w:ascii="Times New Roman" w:hAnsi="Times New Roman"/>
          <w:sz w:val="24"/>
          <w:szCs w:val="24"/>
        </w:rPr>
        <w:t>metabolizable energy;</w:t>
      </w:r>
      <w:r w:rsidRPr="00843F39">
        <w:rPr>
          <w:rFonts w:ascii="Times New Roman" w:hAnsi="Times New Roman"/>
          <w:sz w:val="24"/>
          <w:szCs w:val="24"/>
        </w:rPr>
        <w:t xml:space="preserve"> </w:t>
      </w:r>
      <w:r w:rsidR="001B3C03" w:rsidRPr="00843F39">
        <w:rPr>
          <w:rFonts w:ascii="Times New Roman" w:hAnsi="Times New Roman"/>
          <w:sz w:val="24"/>
          <w:szCs w:val="24"/>
        </w:rPr>
        <w:t>CFi,</w:t>
      </w:r>
      <w:r w:rsidRPr="00843F39">
        <w:rPr>
          <w:rFonts w:ascii="Times New Roman" w:hAnsi="Times New Roman"/>
          <w:sz w:val="24"/>
          <w:szCs w:val="24"/>
        </w:rPr>
        <w:t xml:space="preserve"> </w:t>
      </w:r>
      <w:r w:rsidR="001B3C03" w:rsidRPr="00843F39">
        <w:rPr>
          <w:rFonts w:ascii="Times New Roman" w:hAnsi="Times New Roman"/>
          <w:sz w:val="24"/>
          <w:szCs w:val="24"/>
        </w:rPr>
        <w:t xml:space="preserve">crude fiber; </w:t>
      </w:r>
      <w:r w:rsidR="00982B93" w:rsidRPr="00843F39">
        <w:rPr>
          <w:rFonts w:ascii="Times New Roman" w:hAnsi="Times New Roman"/>
          <w:sz w:val="24"/>
          <w:szCs w:val="24"/>
        </w:rPr>
        <w:t>B</w:t>
      </w:r>
      <w:r w:rsidR="001B3C03" w:rsidRPr="00843F39">
        <w:rPr>
          <w:rFonts w:ascii="Times New Roman" w:hAnsi="Times New Roman"/>
          <w:sz w:val="24"/>
          <w:szCs w:val="24"/>
        </w:rPr>
        <w:t>A,</w:t>
      </w:r>
      <w:r w:rsidRPr="00843F39">
        <w:rPr>
          <w:rFonts w:ascii="Times New Roman" w:hAnsi="Times New Roman"/>
          <w:sz w:val="24"/>
          <w:szCs w:val="24"/>
        </w:rPr>
        <w:t xml:space="preserve"> </w:t>
      </w:r>
      <w:r w:rsidR="00982B93" w:rsidRPr="00843F39">
        <w:rPr>
          <w:rFonts w:ascii="Times New Roman" w:hAnsi="Times New Roman"/>
          <w:sz w:val="24"/>
          <w:szCs w:val="24"/>
        </w:rPr>
        <w:t>butyric acid</w:t>
      </w:r>
      <w:r w:rsidR="001B3C03" w:rsidRPr="00843F39">
        <w:rPr>
          <w:rFonts w:ascii="Times New Roman" w:hAnsi="Times New Roman"/>
          <w:sz w:val="24"/>
          <w:szCs w:val="24"/>
        </w:rPr>
        <w:t>;</w:t>
      </w:r>
      <w:r w:rsidRPr="00843F39">
        <w:rPr>
          <w:rFonts w:ascii="Times New Roman" w:hAnsi="Times New Roman"/>
          <w:sz w:val="24"/>
          <w:szCs w:val="24"/>
        </w:rPr>
        <w:t xml:space="preserve"> </w:t>
      </w:r>
      <w:r w:rsidR="001B3C03" w:rsidRPr="00843F39">
        <w:rPr>
          <w:rFonts w:ascii="Times New Roman" w:hAnsi="Times New Roman"/>
          <w:sz w:val="24"/>
          <w:szCs w:val="24"/>
        </w:rPr>
        <w:t>LA,</w:t>
      </w:r>
      <w:r w:rsidRPr="00843F39">
        <w:rPr>
          <w:rFonts w:ascii="Times New Roman" w:hAnsi="Times New Roman"/>
          <w:sz w:val="24"/>
          <w:szCs w:val="24"/>
        </w:rPr>
        <w:t xml:space="preserve"> </w:t>
      </w:r>
      <w:r w:rsidR="001B3C03" w:rsidRPr="00843F39">
        <w:rPr>
          <w:rFonts w:ascii="Times New Roman" w:hAnsi="Times New Roman"/>
          <w:sz w:val="24"/>
          <w:szCs w:val="24"/>
        </w:rPr>
        <w:t>l</w:t>
      </w:r>
      <w:r w:rsidRPr="00843F39">
        <w:rPr>
          <w:rFonts w:ascii="Times New Roman" w:hAnsi="Times New Roman"/>
          <w:sz w:val="24"/>
          <w:szCs w:val="24"/>
        </w:rPr>
        <w:t>actic acid</w:t>
      </w:r>
      <w:r w:rsidR="00566049" w:rsidRPr="00843F39">
        <w:rPr>
          <w:rFonts w:ascii="Times New Roman" w:hAnsi="Times New Roman"/>
          <w:sz w:val="24"/>
          <w:szCs w:val="24"/>
        </w:rPr>
        <w:t xml:space="preserve">. Green highlight: positive </w:t>
      </w:r>
      <w:r w:rsidR="00376A67" w:rsidRPr="00843F39">
        <w:rPr>
          <w:rFonts w:ascii="Times New Roman" w:hAnsi="Times New Roman"/>
          <w:sz w:val="24"/>
          <w:szCs w:val="24"/>
          <w:shd w:val="clear" w:color="auto" w:fill="FFFFFF"/>
        </w:rPr>
        <w:t xml:space="preserve">correlation </w:t>
      </w:r>
      <w:r w:rsidR="00566049" w:rsidRPr="00843F39">
        <w:rPr>
          <w:rFonts w:ascii="Times New Roman" w:hAnsi="Times New Roman"/>
          <w:sz w:val="24"/>
          <w:szCs w:val="24"/>
        </w:rPr>
        <w:t xml:space="preserve">coefficients; red highlight, negative </w:t>
      </w:r>
      <w:r w:rsidR="00376A67" w:rsidRPr="00843F39">
        <w:rPr>
          <w:rFonts w:ascii="Times New Roman" w:hAnsi="Times New Roman"/>
          <w:sz w:val="24"/>
          <w:szCs w:val="24"/>
          <w:shd w:val="clear" w:color="auto" w:fill="FFFFFF"/>
        </w:rPr>
        <w:t xml:space="preserve">correlation </w:t>
      </w:r>
      <w:r w:rsidR="00566049" w:rsidRPr="00843F39">
        <w:rPr>
          <w:rFonts w:ascii="Times New Roman" w:hAnsi="Times New Roman"/>
          <w:sz w:val="24"/>
          <w:szCs w:val="24"/>
        </w:rPr>
        <w:t>coefficients.</w:t>
      </w:r>
    </w:p>
    <w:p w14:paraId="7F8328E3" w14:textId="77777777" w:rsidR="00CA14BC" w:rsidRPr="00843F39" w:rsidRDefault="00CA14BC" w:rsidP="00566049">
      <w:pPr>
        <w:pStyle w:val="para"/>
        <w:jc w:val="both"/>
        <w:rPr>
          <w:rFonts w:ascii="Times New Roman" w:hAnsi="Times New Roman"/>
          <w:sz w:val="24"/>
          <w:szCs w:val="24"/>
        </w:rPr>
      </w:pPr>
    </w:p>
    <w:p w14:paraId="47EA2BFE" w14:textId="713097A8" w:rsidR="0004363C" w:rsidRPr="00843F39" w:rsidRDefault="00CA14BC" w:rsidP="00566049">
      <w:pPr>
        <w:pStyle w:val="para"/>
        <w:jc w:val="both"/>
        <w:rPr>
          <w:rFonts w:ascii="Times New Roman" w:hAnsi="Times New Roman"/>
          <w:sz w:val="24"/>
          <w:szCs w:val="24"/>
        </w:rPr>
      </w:pPr>
      <w:r w:rsidRPr="00843F39">
        <w:rPr>
          <w:rFonts w:ascii="Times New Roman" w:hAnsi="Times New Roman"/>
          <w:sz w:val="24"/>
          <w:szCs w:val="24"/>
          <w:shd w:val="clear" w:color="auto" w:fill="FFFFFF"/>
        </w:rPr>
        <w:t xml:space="preserve">It can therefore be assumed that the quality of silage fermentation depends mainly on the microbial communities present and their succession, as well as the fermentative metabolites during ensiling. Understanding the processes underlying the production of quality silage </w:t>
      </w:r>
      <w:r w:rsidRPr="00843F39">
        <w:rPr>
          <w:rFonts w:ascii="Times New Roman" w:hAnsi="Times New Roman"/>
          <w:sz w:val="24"/>
          <w:szCs w:val="24"/>
          <w:shd w:val="clear" w:color="auto" w:fill="FFFFFF"/>
        </w:rPr>
        <w:lastRenderedPageBreak/>
        <w:t xml:space="preserve">can provide a valuable scientific basis for improving the ensiling process and the quality of </w:t>
      </w:r>
      <w:r w:rsidR="00345B46" w:rsidRPr="00843F39">
        <w:rPr>
          <w:rFonts w:ascii="Times New Roman" w:hAnsi="Times New Roman"/>
          <w:sz w:val="24"/>
          <w:szCs w:val="24"/>
        </w:rPr>
        <w:t xml:space="preserve">enhanced </w:t>
      </w:r>
      <w:r w:rsidRPr="00843F39">
        <w:rPr>
          <w:rFonts w:ascii="Times New Roman" w:hAnsi="Times New Roman"/>
          <w:sz w:val="24"/>
          <w:szCs w:val="24"/>
          <w:shd w:val="clear" w:color="auto" w:fill="FFFFFF"/>
        </w:rPr>
        <w:t>silage fermentation.</w:t>
      </w:r>
    </w:p>
    <w:p w14:paraId="4773BC68" w14:textId="13471EF7" w:rsidR="00B4023E" w:rsidRPr="00843F39" w:rsidRDefault="00B4023E" w:rsidP="00566049">
      <w:pPr>
        <w:pStyle w:val="heading10"/>
        <w:spacing w:line="240" w:lineRule="auto"/>
        <w:jc w:val="both"/>
        <w:rPr>
          <w:rFonts w:ascii="Times New Roman" w:hAnsi="Times New Roman" w:cs="Times New Roman"/>
          <w:szCs w:val="24"/>
          <w:lang w:val="en-US"/>
        </w:rPr>
      </w:pPr>
      <w:r w:rsidRPr="00843F39">
        <w:rPr>
          <w:rFonts w:ascii="Times New Roman" w:hAnsi="Times New Roman" w:cs="Times New Roman"/>
          <w:szCs w:val="24"/>
          <w:lang w:val="en-US"/>
        </w:rPr>
        <w:t>4</w:t>
      </w:r>
      <w:r w:rsidR="006238D6" w:rsidRPr="00843F39">
        <w:rPr>
          <w:rFonts w:ascii="Times New Roman" w:hAnsi="Times New Roman" w:cs="Times New Roman"/>
          <w:szCs w:val="24"/>
          <w:lang w:val="en-US"/>
        </w:rPr>
        <w:t xml:space="preserve">. </w:t>
      </w:r>
      <w:r w:rsidRPr="00843F39">
        <w:rPr>
          <w:rFonts w:ascii="Times New Roman" w:hAnsi="Times New Roman" w:cs="Times New Roman"/>
          <w:szCs w:val="24"/>
          <w:lang w:val="en-US"/>
        </w:rPr>
        <w:t>Conclusion</w:t>
      </w:r>
    </w:p>
    <w:p w14:paraId="4DEFB8A4" w14:textId="190E598A" w:rsidR="00B46516" w:rsidRPr="00843F39" w:rsidRDefault="00CA14BC" w:rsidP="00566049">
      <w:pPr>
        <w:pStyle w:val="acknowledgements"/>
        <w:spacing w:line="240" w:lineRule="auto"/>
        <w:jc w:val="both"/>
        <w:rPr>
          <w:rFonts w:ascii="Times New Roman" w:eastAsia="Times New Roman" w:hAnsi="Times New Roman" w:cs="Times New Roman"/>
          <w:b w:val="0"/>
          <w:bCs/>
          <w:kern w:val="0"/>
          <w:szCs w:val="24"/>
          <w:lang w:val="en-US" w:eastAsia="de-DE"/>
          <w14:ligatures w14:val="none"/>
        </w:rPr>
      </w:pPr>
      <w:r w:rsidRPr="00843F39">
        <w:rPr>
          <w:rFonts w:ascii="Times New Roman" w:eastAsia="Times New Roman" w:hAnsi="Times New Roman" w:cs="Times New Roman"/>
          <w:b w:val="0"/>
          <w:bCs/>
          <w:szCs w:val="24"/>
          <w:lang w:val="en-US" w:eastAsia="ru-RU"/>
        </w:rPr>
        <w:t xml:space="preserve">Ensiling of forages is extremely important where there are long and cold winters, high humidity, and </w:t>
      </w:r>
      <w:r w:rsidR="005A7A6D" w:rsidRPr="00843F39">
        <w:rPr>
          <w:rFonts w:ascii="Times New Roman" w:eastAsia="Times New Roman" w:hAnsi="Times New Roman" w:cs="Times New Roman"/>
          <w:b w:val="0"/>
          <w:bCs/>
          <w:szCs w:val="24"/>
          <w:lang w:val="en-US" w:eastAsia="ru-RU"/>
        </w:rPr>
        <w:t xml:space="preserve">where </w:t>
      </w:r>
      <w:r w:rsidRPr="00843F39">
        <w:rPr>
          <w:rFonts w:ascii="Times New Roman" w:eastAsia="Times New Roman" w:hAnsi="Times New Roman" w:cs="Times New Roman"/>
          <w:b w:val="0"/>
          <w:bCs/>
          <w:szCs w:val="24"/>
          <w:lang w:val="en-US" w:eastAsia="ru-RU"/>
        </w:rPr>
        <w:t>animals cannot obtain the energy or nutrients they need year-round from grazing. To improve the efficiency of enzymatic processes during ensiling, various lactic acid bacteria biopreparations are used, which can be divided into single-strain preparations and multi-strain preparations. Using microbiomic and bioinformation technologies and as a result of assessing the efficiency of using monocultures of lactic acid bacteria strains (</w:t>
      </w:r>
      <w:r w:rsidRPr="00843F39">
        <w:rPr>
          <w:rFonts w:ascii="Times New Roman" w:eastAsia="Times New Roman" w:hAnsi="Times New Roman" w:cs="Times New Roman"/>
          <w:b w:val="0"/>
          <w:bCs/>
          <w:i/>
          <w:iCs/>
          <w:szCs w:val="24"/>
          <w:lang w:val="en-US" w:eastAsia="ru-RU"/>
        </w:rPr>
        <w:t>L. plantarum</w:t>
      </w:r>
      <w:r w:rsidRPr="00843F39">
        <w:rPr>
          <w:rFonts w:ascii="Times New Roman" w:eastAsia="Times New Roman" w:hAnsi="Times New Roman" w:cs="Times New Roman"/>
          <w:b w:val="0"/>
          <w:bCs/>
          <w:szCs w:val="24"/>
          <w:lang w:val="en-US" w:eastAsia="ru-RU"/>
        </w:rPr>
        <w:t xml:space="preserve"> 50 and </w:t>
      </w:r>
      <w:r w:rsidRPr="00843F39">
        <w:rPr>
          <w:rFonts w:ascii="Times New Roman" w:eastAsia="Times New Roman" w:hAnsi="Times New Roman" w:cs="Times New Roman"/>
          <w:b w:val="0"/>
          <w:bCs/>
          <w:i/>
          <w:iCs/>
          <w:szCs w:val="24"/>
          <w:lang w:val="en-US" w:eastAsia="ru-RU"/>
        </w:rPr>
        <w:t>E. faecium</w:t>
      </w:r>
      <w:r w:rsidRPr="00843F39">
        <w:rPr>
          <w:rFonts w:ascii="Times New Roman" w:eastAsia="Times New Roman" w:hAnsi="Times New Roman" w:cs="Times New Roman"/>
          <w:b w:val="0"/>
          <w:bCs/>
          <w:szCs w:val="24"/>
          <w:lang w:val="en-US" w:eastAsia="ru-RU"/>
        </w:rPr>
        <w:t xml:space="preserve"> 46) and combining these strains for the ensiling process in a model laboratory experiment, it was shown that the greatest stability of the microbiome and a high proportion of lactobacilli, the best pH levels and silage quality were achieved when using a combination of </w:t>
      </w:r>
      <w:r w:rsidRPr="00843F39">
        <w:rPr>
          <w:rFonts w:ascii="Times New Roman" w:eastAsia="Times New Roman" w:hAnsi="Times New Roman" w:cs="Times New Roman"/>
          <w:b w:val="0"/>
          <w:bCs/>
          <w:i/>
          <w:iCs/>
          <w:szCs w:val="24"/>
          <w:lang w:val="en-US" w:eastAsia="ru-RU"/>
        </w:rPr>
        <w:t>L. plantarum</w:t>
      </w:r>
      <w:r w:rsidRPr="00843F39">
        <w:rPr>
          <w:rFonts w:ascii="Times New Roman" w:eastAsia="Times New Roman" w:hAnsi="Times New Roman" w:cs="Times New Roman"/>
          <w:b w:val="0"/>
          <w:bCs/>
          <w:szCs w:val="24"/>
          <w:lang w:val="en-US" w:eastAsia="ru-RU"/>
        </w:rPr>
        <w:t xml:space="preserve"> 50 + </w:t>
      </w:r>
      <w:r w:rsidRPr="00843F39">
        <w:rPr>
          <w:rFonts w:ascii="Times New Roman" w:eastAsia="Times New Roman" w:hAnsi="Times New Roman" w:cs="Times New Roman"/>
          <w:b w:val="0"/>
          <w:bCs/>
          <w:i/>
          <w:iCs/>
          <w:szCs w:val="24"/>
          <w:lang w:val="en-US" w:eastAsia="ru-RU"/>
        </w:rPr>
        <w:t>E. faecium</w:t>
      </w:r>
      <w:r w:rsidRPr="00843F39">
        <w:rPr>
          <w:rFonts w:ascii="Times New Roman" w:eastAsia="Times New Roman" w:hAnsi="Times New Roman" w:cs="Times New Roman"/>
          <w:b w:val="0"/>
          <w:bCs/>
          <w:szCs w:val="24"/>
          <w:lang w:val="en-US" w:eastAsia="ru-RU"/>
        </w:rPr>
        <w:t xml:space="preserve"> 46 strains. It is the most promising for a new preparation for harvesting bulk feed for cattle in the conditions of a risky farming zone</w:t>
      </w:r>
      <w:r w:rsidR="005A7A6D" w:rsidRPr="00843F39">
        <w:rPr>
          <w:rFonts w:ascii="Times New Roman" w:eastAsia="Times New Roman" w:hAnsi="Times New Roman" w:cs="Times New Roman"/>
          <w:b w:val="0"/>
          <w:bCs/>
          <w:szCs w:val="24"/>
          <w:lang w:val="en-US" w:eastAsia="ru-RU"/>
        </w:rPr>
        <w:t xml:space="preserve"> This</w:t>
      </w:r>
      <w:r w:rsidRPr="00843F39">
        <w:rPr>
          <w:rFonts w:ascii="Times New Roman" w:eastAsia="Times New Roman" w:hAnsi="Times New Roman" w:cs="Times New Roman"/>
          <w:b w:val="0"/>
          <w:bCs/>
          <w:szCs w:val="24"/>
          <w:lang w:val="en-US" w:eastAsia="ru-RU"/>
        </w:rPr>
        <w:t xml:space="preserve"> includ</w:t>
      </w:r>
      <w:r w:rsidR="005A7A6D" w:rsidRPr="00843F39">
        <w:rPr>
          <w:rFonts w:ascii="Times New Roman" w:eastAsia="Times New Roman" w:hAnsi="Times New Roman" w:cs="Times New Roman"/>
          <w:b w:val="0"/>
          <w:bCs/>
          <w:szCs w:val="24"/>
          <w:lang w:val="en-US" w:eastAsia="ru-RU"/>
        </w:rPr>
        <w:t>es</w:t>
      </w:r>
      <w:r w:rsidRPr="00843F39">
        <w:rPr>
          <w:rFonts w:ascii="Times New Roman" w:eastAsia="Times New Roman" w:hAnsi="Times New Roman" w:cs="Times New Roman"/>
          <w:b w:val="0"/>
          <w:bCs/>
          <w:szCs w:val="24"/>
          <w:lang w:val="en-US" w:eastAsia="ru-RU"/>
        </w:rPr>
        <w:t xml:space="preserve"> St. Petersburg and the Leningrad Oblast due to its geographical location and high humidity</w:t>
      </w:r>
      <w:r w:rsidR="005A7A6D" w:rsidRPr="00843F39">
        <w:rPr>
          <w:rFonts w:ascii="Times New Roman" w:eastAsia="Times New Roman" w:hAnsi="Times New Roman" w:cs="Times New Roman"/>
          <w:b w:val="0"/>
          <w:bCs/>
          <w:szCs w:val="24"/>
          <w:lang w:val="en-US" w:eastAsia="ru-RU"/>
        </w:rPr>
        <w:t xml:space="preserve">. The </w:t>
      </w:r>
      <w:r w:rsidRPr="00843F39">
        <w:rPr>
          <w:rFonts w:ascii="Times New Roman" w:eastAsia="Times New Roman" w:hAnsi="Times New Roman" w:cs="Times New Roman"/>
          <w:b w:val="0"/>
          <w:bCs/>
          <w:szCs w:val="24"/>
          <w:lang w:val="en-US" w:eastAsia="ru-RU"/>
        </w:rPr>
        <w:t xml:space="preserve">potential effect of its use is associated with ensuring the protection of animals from pathogenic bacteria (clostridia and enterobacteria) and their </w:t>
      </w:r>
      <w:r w:rsidRPr="00843F39">
        <w:rPr>
          <w:rFonts w:ascii="Times New Roman" w:hAnsi="Times New Roman" w:cs="Times New Roman"/>
          <w:b w:val="0"/>
          <w:bCs/>
          <w:szCs w:val="24"/>
          <w:lang w:val="en-US"/>
        </w:rPr>
        <w:t>endotoxin</w:t>
      </w:r>
      <w:r w:rsidRPr="00843F39">
        <w:rPr>
          <w:rFonts w:ascii="Times New Roman" w:eastAsia="Times New Roman" w:hAnsi="Times New Roman" w:cs="Times New Roman"/>
          <w:b w:val="0"/>
          <w:bCs/>
          <w:szCs w:val="24"/>
          <w:lang w:val="en-US" w:eastAsia="ru-RU"/>
        </w:rPr>
        <w:t>s, improving animal health and obtaining food products that are safe for human</w:t>
      </w:r>
      <w:r w:rsidR="005A7A6D" w:rsidRPr="00843F39">
        <w:rPr>
          <w:rFonts w:ascii="Times New Roman" w:eastAsia="Times New Roman" w:hAnsi="Times New Roman" w:cs="Times New Roman"/>
          <w:b w:val="0"/>
          <w:bCs/>
          <w:szCs w:val="24"/>
          <w:lang w:val="en-US" w:eastAsia="ru-RU"/>
        </w:rPr>
        <w:t xml:space="preserve"> consumption</w:t>
      </w:r>
      <w:r w:rsidRPr="00843F39">
        <w:rPr>
          <w:rFonts w:ascii="Times New Roman" w:eastAsia="Times New Roman" w:hAnsi="Times New Roman" w:cs="Times New Roman"/>
          <w:b w:val="0"/>
          <w:bCs/>
          <w:szCs w:val="24"/>
          <w:lang w:val="en-US" w:eastAsia="ru-RU"/>
        </w:rPr>
        <w:t>.</w:t>
      </w:r>
    </w:p>
    <w:p w14:paraId="35D07099" w14:textId="3BC89824" w:rsidR="00974BCC" w:rsidRPr="00843F39" w:rsidRDefault="00B4023E" w:rsidP="00566049">
      <w:pPr>
        <w:pStyle w:val="para"/>
        <w:ind w:firstLine="0"/>
        <w:jc w:val="both"/>
        <w:rPr>
          <w:rFonts w:ascii="Times New Roman" w:hAnsi="Times New Roman"/>
          <w:sz w:val="22"/>
          <w:szCs w:val="22"/>
        </w:rPr>
      </w:pPr>
      <w:r w:rsidRPr="00843F39">
        <w:rPr>
          <w:rFonts w:ascii="Times New Roman" w:hAnsi="Times New Roman"/>
          <w:b/>
          <w:bCs/>
          <w:sz w:val="22"/>
          <w:szCs w:val="22"/>
        </w:rPr>
        <w:t>Acknowledgments</w:t>
      </w:r>
      <w:r w:rsidR="00974BCC" w:rsidRPr="00843F39">
        <w:rPr>
          <w:rFonts w:ascii="Times New Roman" w:hAnsi="Times New Roman"/>
          <w:sz w:val="22"/>
          <w:szCs w:val="22"/>
        </w:rPr>
        <w:t xml:space="preserve">  </w:t>
      </w:r>
      <w:r w:rsidR="00CA14BC" w:rsidRPr="00843F39">
        <w:rPr>
          <w:rFonts w:ascii="Times New Roman" w:hAnsi="Times New Roman"/>
          <w:sz w:val="22"/>
          <w:szCs w:val="22"/>
        </w:rPr>
        <w:t>The present study was supported by the Russian Science Foundation (Grant No. 23-16-20007) and the St. Petersburg Science Foundation (Grant No. 23-16-20007, “Development of a comprehensive biotechnological approach for biological protection of cattle and livestock products from pathogenic bacteria and their toxins”).</w:t>
      </w:r>
    </w:p>
    <w:p w14:paraId="1E2F8A05" w14:textId="4CFE731A" w:rsidR="00B4023E" w:rsidRPr="00843F39" w:rsidRDefault="00B4023E" w:rsidP="00566049">
      <w:pPr>
        <w:pStyle w:val="references"/>
        <w:spacing w:line="240" w:lineRule="auto"/>
        <w:jc w:val="both"/>
        <w:rPr>
          <w:rFonts w:ascii="Times New Roman" w:hAnsi="Times New Roman" w:cs="Times New Roman"/>
          <w:sz w:val="28"/>
          <w:szCs w:val="28"/>
          <w:lang w:val="en-US"/>
        </w:rPr>
      </w:pPr>
      <w:bookmarkStart w:id="0" w:name="_Hlk159495401"/>
      <w:r w:rsidRPr="00843F39">
        <w:rPr>
          <w:rFonts w:ascii="Times New Roman" w:hAnsi="Times New Roman" w:cs="Times New Roman"/>
          <w:sz w:val="28"/>
          <w:szCs w:val="28"/>
          <w:lang w:val="en-US"/>
        </w:rPr>
        <w:lastRenderedPageBreak/>
        <w:t>References</w:t>
      </w:r>
    </w:p>
    <w:bookmarkEnd w:id="0"/>
    <w:p w14:paraId="112D95C5"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Romanov, M.N., Bato, R.V., Yokoyama, M.T., Rust, S.R.: PCR detection and 16S rRNA sequence‐based phylogeny of a novel </w:t>
      </w:r>
      <w:r w:rsidRPr="00843F39">
        <w:rPr>
          <w:rFonts w:ascii="Times New Roman" w:hAnsi="Times New Roman" w:cs="Times New Roman"/>
          <w:i/>
          <w:iCs/>
          <w:sz w:val="24"/>
          <w:szCs w:val="24"/>
          <w:lang w:val="en-US"/>
        </w:rPr>
        <w:t>Propionibacterium acidipropionici</w:t>
      </w:r>
      <w:r w:rsidRPr="00843F39">
        <w:rPr>
          <w:rFonts w:ascii="Times New Roman" w:hAnsi="Times New Roman" w:cs="Times New Roman"/>
          <w:sz w:val="24"/>
          <w:szCs w:val="24"/>
          <w:lang w:val="en-US"/>
        </w:rPr>
        <w:t xml:space="preserve"> applicable for enhanced fermentation of high moisture corn. J. Appl. Microbiol. </w:t>
      </w:r>
      <w:r w:rsidRPr="00843F39">
        <w:rPr>
          <w:rFonts w:ascii="Times New Roman" w:hAnsi="Times New Roman" w:cs="Times New Roman"/>
          <w:b/>
          <w:bCs/>
          <w:sz w:val="24"/>
          <w:szCs w:val="24"/>
          <w:lang w:val="en-US"/>
        </w:rPr>
        <w:t>97</w:t>
      </w:r>
      <w:r w:rsidRPr="00843F39">
        <w:rPr>
          <w:rFonts w:ascii="Times New Roman" w:hAnsi="Times New Roman" w:cs="Times New Roman"/>
          <w:sz w:val="24"/>
          <w:szCs w:val="24"/>
          <w:lang w:val="en-US"/>
        </w:rPr>
        <w:t>, 38–47 (2004).</w:t>
      </w:r>
      <w:r w:rsidRPr="00843F39">
        <w:rPr>
          <w:lang w:val="en-US"/>
        </w:rPr>
        <w:t xml:space="preserve"> </w:t>
      </w:r>
      <w:r w:rsidRPr="00843F39">
        <w:rPr>
          <w:rFonts w:ascii="Times New Roman" w:hAnsi="Times New Roman" w:cs="Times New Roman"/>
          <w:sz w:val="24"/>
          <w:szCs w:val="24"/>
          <w:lang w:val="en-US"/>
        </w:rPr>
        <w:t>https://doi.org/10.1111/j.1365-2672.2004.02282.x</w:t>
      </w:r>
    </w:p>
    <w:p w14:paraId="1CD74FDB"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Yang, J., Tan, H., Cai, Y.: Characteristics of lactic acid bacteria isolates and their effect on silage fermentation of fruit residues. J. Dairy Sci. </w:t>
      </w:r>
      <w:r w:rsidRPr="00843F39">
        <w:rPr>
          <w:rFonts w:ascii="Times New Roman" w:hAnsi="Times New Roman" w:cs="Times New Roman"/>
          <w:b/>
          <w:bCs/>
          <w:sz w:val="24"/>
          <w:szCs w:val="24"/>
          <w:lang w:val="en-US"/>
        </w:rPr>
        <w:t>99</w:t>
      </w:r>
      <w:r w:rsidRPr="00843F39">
        <w:rPr>
          <w:rFonts w:ascii="Times New Roman" w:hAnsi="Times New Roman" w:cs="Times New Roman"/>
          <w:sz w:val="24"/>
          <w:szCs w:val="24"/>
          <w:lang w:val="en-US"/>
        </w:rPr>
        <w:t>, 5325–5334 (2016). https://doi.org/10.3168/jds.2016-10952</w:t>
      </w:r>
    </w:p>
    <w:p w14:paraId="0B1F3B43"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Pahlow, G., Muck, R.E., Driehuis, F., Elferink, S.J.W.H.O.: Microbiology of ensiling. In: Buxton, D.R., Muck, R.E., Harrison, J.H. </w:t>
      </w:r>
      <w:r w:rsidRPr="00843F39">
        <w:rPr>
          <w:rFonts w:ascii="Times New Roman" w:hAnsi="Times New Roman"/>
          <w:sz w:val="24"/>
          <w:szCs w:val="24"/>
          <w:lang w:val="en-US"/>
        </w:rPr>
        <w:t>(Eds.),</w:t>
      </w:r>
      <w:r w:rsidRPr="00843F39">
        <w:rPr>
          <w:rFonts w:ascii="Times New Roman" w:hAnsi="Times New Roman" w:cs="Times New Roman"/>
          <w:sz w:val="24"/>
          <w:szCs w:val="24"/>
          <w:lang w:val="en-US"/>
        </w:rPr>
        <w:t xml:space="preserve"> Agronomy Monographs: Silage Science and Technology, </w:t>
      </w:r>
      <w:r w:rsidRPr="00843F39">
        <w:rPr>
          <w:rFonts w:ascii="Times New Roman" w:hAnsi="Times New Roman"/>
          <w:sz w:val="24"/>
          <w:szCs w:val="24"/>
          <w:lang w:val="en-US"/>
        </w:rPr>
        <w:t xml:space="preserve">Vol. 42, </w:t>
      </w:r>
      <w:r w:rsidRPr="00843F39">
        <w:rPr>
          <w:rFonts w:ascii="Times New Roman" w:hAnsi="Times New Roman" w:cs="Times New Roman"/>
          <w:sz w:val="24"/>
          <w:szCs w:val="24"/>
          <w:lang w:val="en-US"/>
        </w:rPr>
        <w:t>pp. 31–93. American Society of Agronomy, Crop Science Society of America, Soil Science Society of America, Madison, WI (2003).</w:t>
      </w:r>
      <w:r w:rsidRPr="00843F39">
        <w:rPr>
          <w:lang w:val="en-US"/>
        </w:rPr>
        <w:t xml:space="preserve"> </w:t>
      </w:r>
      <w:r w:rsidRPr="00843F39">
        <w:rPr>
          <w:rFonts w:ascii="Times New Roman" w:hAnsi="Times New Roman" w:cs="Times New Roman"/>
          <w:sz w:val="24"/>
          <w:szCs w:val="24"/>
          <w:lang w:val="en-US"/>
        </w:rPr>
        <w:t>https://doi.org/10.2134/agronmonogr42.c2</w:t>
      </w:r>
    </w:p>
    <w:p w14:paraId="48311D61"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Fabiszewska, A.U., Zielińska, K.J., Wróbel, B.: Trends in designing microbial silage quality by biotechnological methods using lactic acid bacteria inoculants: a minireview. World J. Microbiol. Biotechnol. </w:t>
      </w:r>
      <w:r w:rsidRPr="00843F39">
        <w:rPr>
          <w:rFonts w:ascii="Times New Roman" w:hAnsi="Times New Roman" w:cs="Times New Roman"/>
          <w:b/>
          <w:bCs/>
          <w:sz w:val="24"/>
          <w:szCs w:val="24"/>
          <w:lang w:val="en-US"/>
        </w:rPr>
        <w:t>35</w:t>
      </w:r>
      <w:r w:rsidRPr="00843F39">
        <w:rPr>
          <w:rFonts w:ascii="Times New Roman" w:hAnsi="Times New Roman" w:cs="Times New Roman"/>
          <w:sz w:val="24"/>
          <w:szCs w:val="24"/>
          <w:lang w:val="en-US"/>
        </w:rPr>
        <w:t>, 76 (2019). https://doi.org/10.1007/S11274-019-2649-2</w:t>
      </w:r>
    </w:p>
    <w:p w14:paraId="1F40FA3E"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McAllister, T.A., Dunière, L., Drouin, P., Xu, S., Wang, Y., Munns, K., Zaheer, R.: </w:t>
      </w:r>
      <w:r w:rsidRPr="00843F39">
        <w:rPr>
          <w:rFonts w:ascii="Times New Roman" w:hAnsi="Times New Roman" w:cs="Times New Roman"/>
          <w:i/>
          <w:iCs/>
          <w:sz w:val="24"/>
          <w:szCs w:val="24"/>
          <w:lang w:val="en-US"/>
        </w:rPr>
        <w:t>Silage review</w:t>
      </w:r>
      <w:r w:rsidRPr="00843F39">
        <w:rPr>
          <w:rFonts w:ascii="Times New Roman" w:hAnsi="Times New Roman" w:cs="Times New Roman"/>
          <w:sz w:val="24"/>
          <w:szCs w:val="24"/>
          <w:lang w:val="en-US"/>
        </w:rPr>
        <w:t xml:space="preserve">: Using molecular approaches to define the microbial ecology of silage. J. Dairy Sci. </w:t>
      </w:r>
      <w:r w:rsidRPr="00843F39">
        <w:rPr>
          <w:rFonts w:ascii="Times New Roman" w:hAnsi="Times New Roman" w:cs="Times New Roman"/>
          <w:b/>
          <w:bCs/>
          <w:sz w:val="24"/>
          <w:szCs w:val="24"/>
          <w:lang w:val="en-US"/>
        </w:rPr>
        <w:t>101</w:t>
      </w:r>
      <w:r w:rsidRPr="00843F39">
        <w:rPr>
          <w:rFonts w:ascii="Times New Roman" w:hAnsi="Times New Roman" w:cs="Times New Roman"/>
          <w:sz w:val="24"/>
          <w:szCs w:val="24"/>
          <w:lang w:val="en-US"/>
        </w:rPr>
        <w:t>, 4060–4074 (2018). https://doi.org/10.3168/jds.2017-13704</w:t>
      </w:r>
    </w:p>
    <w:p w14:paraId="1ACCD47F"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Li, D.X., Ni, K.K., Zhang, Y.C., Lin, Y.L., Yang, F.Y.: Influence of lactic acid bacteria, cellulase, cellulase-producing </w:t>
      </w:r>
      <w:r w:rsidRPr="00843F39">
        <w:rPr>
          <w:rFonts w:ascii="Times New Roman" w:hAnsi="Times New Roman" w:cs="Times New Roman"/>
          <w:i/>
          <w:iCs/>
          <w:sz w:val="24"/>
          <w:szCs w:val="24"/>
          <w:lang w:val="en-US"/>
        </w:rPr>
        <w:t>Bacillus pumilus</w:t>
      </w:r>
      <w:r w:rsidRPr="00843F39">
        <w:rPr>
          <w:rFonts w:ascii="Times New Roman" w:hAnsi="Times New Roman" w:cs="Times New Roman"/>
          <w:sz w:val="24"/>
          <w:szCs w:val="24"/>
          <w:lang w:val="en-US"/>
        </w:rPr>
        <w:t xml:space="preserve"> and their combinations on alfalfa silage quality. J. Integr. Agric. </w:t>
      </w:r>
      <w:r w:rsidRPr="00843F39">
        <w:rPr>
          <w:rFonts w:ascii="Times New Roman" w:hAnsi="Times New Roman" w:cs="Times New Roman"/>
          <w:b/>
          <w:bCs/>
          <w:sz w:val="24"/>
          <w:szCs w:val="24"/>
          <w:lang w:val="en-US"/>
        </w:rPr>
        <w:t>17</w:t>
      </w:r>
      <w:r w:rsidRPr="00843F39">
        <w:rPr>
          <w:rFonts w:ascii="Times New Roman" w:hAnsi="Times New Roman" w:cs="Times New Roman"/>
          <w:sz w:val="24"/>
          <w:szCs w:val="24"/>
          <w:lang w:val="en-US"/>
        </w:rPr>
        <w:t>, 2768–2782 (2018). https://doi.org/10.1016/S2095-3119(18)62060-X</w:t>
      </w:r>
    </w:p>
    <w:p w14:paraId="3F00D9EA"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Ben-Dov, E., Shapiro, O.H., Siboni, N., Kushmaro, A.: Advantage of using inosine at the 3′ termini of 16S rRNA gene universal primers for the study of microbial diversity. Appl. Environ. Microbiol. </w:t>
      </w:r>
      <w:r w:rsidRPr="00843F39">
        <w:rPr>
          <w:rFonts w:ascii="Times New Roman" w:hAnsi="Times New Roman" w:cs="Times New Roman"/>
          <w:b/>
          <w:bCs/>
          <w:sz w:val="24"/>
          <w:szCs w:val="24"/>
          <w:lang w:val="en-US"/>
        </w:rPr>
        <w:t>72</w:t>
      </w:r>
      <w:r w:rsidRPr="00843F39">
        <w:rPr>
          <w:rFonts w:ascii="Times New Roman" w:hAnsi="Times New Roman" w:cs="Times New Roman"/>
          <w:sz w:val="24"/>
          <w:szCs w:val="24"/>
          <w:lang w:val="en-US"/>
        </w:rPr>
        <w:t>, 6902–6906 (2006). https://doi.org/10.1128/AEM.00849-06</w:t>
      </w:r>
    </w:p>
    <w:p w14:paraId="1EB4AE51"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Gaucher, F., Bonnassie, S., Rabah, H., Leverrier, P., Pottier, S., Jardin, J., Briard-Bion, V., Marchand, P., Jeantet, R., Blanc, P., </w:t>
      </w:r>
      <w:r w:rsidRPr="00843F39">
        <w:rPr>
          <w:rFonts w:ascii="Times New Roman" w:hAnsi="Times New Roman" w:cs="Times New Roman"/>
          <w:sz w:val="24"/>
          <w:szCs w:val="24"/>
          <w:lang w:val="en-US"/>
        </w:rPr>
        <w:lastRenderedPageBreak/>
        <w:t xml:space="preserve">Jan, G.: Benefits and drawbacks of osmotic adjustment in </w:t>
      </w:r>
      <w:r w:rsidRPr="00843F39">
        <w:rPr>
          <w:rFonts w:ascii="Times New Roman" w:hAnsi="Times New Roman" w:cs="Times New Roman"/>
          <w:i/>
          <w:iCs/>
          <w:sz w:val="24"/>
          <w:szCs w:val="24"/>
          <w:lang w:val="en-US"/>
        </w:rPr>
        <w:t>Propionibacterium freudenreichii</w:t>
      </w:r>
      <w:r w:rsidRPr="00843F39">
        <w:rPr>
          <w:rFonts w:ascii="Times New Roman" w:hAnsi="Times New Roman" w:cs="Times New Roman"/>
          <w:sz w:val="24"/>
          <w:szCs w:val="24"/>
          <w:lang w:val="en-US"/>
        </w:rPr>
        <w:t xml:space="preserve">. J. Proteom. </w:t>
      </w:r>
      <w:r w:rsidRPr="00843F39">
        <w:rPr>
          <w:rFonts w:ascii="Times New Roman" w:hAnsi="Times New Roman" w:cs="Times New Roman"/>
          <w:b/>
          <w:bCs/>
          <w:sz w:val="24"/>
          <w:szCs w:val="24"/>
          <w:lang w:val="en-US"/>
        </w:rPr>
        <w:t>204</w:t>
      </w:r>
      <w:r w:rsidRPr="00843F39">
        <w:rPr>
          <w:rFonts w:ascii="Times New Roman" w:hAnsi="Times New Roman" w:cs="Times New Roman"/>
          <w:sz w:val="24"/>
          <w:szCs w:val="24"/>
          <w:lang w:val="en-US"/>
        </w:rPr>
        <w:t>, 103400 (2019).</w:t>
      </w:r>
      <w:r w:rsidRPr="00843F39">
        <w:rPr>
          <w:lang w:val="en-US"/>
        </w:rPr>
        <w:t xml:space="preserve"> </w:t>
      </w:r>
      <w:r w:rsidRPr="00843F39">
        <w:rPr>
          <w:rFonts w:ascii="Times New Roman" w:hAnsi="Times New Roman" w:cs="Times New Roman"/>
          <w:sz w:val="24"/>
          <w:szCs w:val="24"/>
          <w:lang w:val="en-US"/>
        </w:rPr>
        <w:t>https://doi.org/10.1016/j.jprot.2019.103400</w:t>
      </w:r>
    </w:p>
    <w:p w14:paraId="149017C5"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Santos, A.O., Ávila, C.L.S., Schwan, R.F.: Selection of tropical lactic acid bacteria for enhancing the quality of maize silage. J. Dairy Sci. </w:t>
      </w:r>
      <w:r w:rsidRPr="00843F39">
        <w:rPr>
          <w:rFonts w:ascii="Times New Roman" w:hAnsi="Times New Roman" w:cs="Times New Roman"/>
          <w:b/>
          <w:bCs/>
          <w:sz w:val="24"/>
          <w:szCs w:val="24"/>
          <w:lang w:val="en-US"/>
        </w:rPr>
        <w:t>96</w:t>
      </w:r>
      <w:r w:rsidRPr="00843F39">
        <w:rPr>
          <w:rFonts w:ascii="Times New Roman" w:hAnsi="Times New Roman" w:cs="Times New Roman"/>
          <w:sz w:val="24"/>
          <w:szCs w:val="24"/>
          <w:lang w:val="en-US"/>
        </w:rPr>
        <w:t>, 7777–7789 (2013). https://doi.org/10.3168/jds.2013-6782</w:t>
      </w:r>
    </w:p>
    <w:p w14:paraId="76EC98D6"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Wang, X., Haruta, S., Wang, P., Ishii, M., Igarashi, Y., Cui, Z.: Diversity of a stable enrichment culture which is useful for silage inoculant and its succession in alfalfa silage. FEMS Microbiol. Ecol. </w:t>
      </w:r>
      <w:r w:rsidRPr="00843F39">
        <w:rPr>
          <w:rFonts w:ascii="Times New Roman" w:hAnsi="Times New Roman" w:cs="Times New Roman"/>
          <w:b/>
          <w:bCs/>
          <w:sz w:val="24"/>
          <w:szCs w:val="24"/>
          <w:lang w:val="en-US"/>
        </w:rPr>
        <w:t>57</w:t>
      </w:r>
      <w:r w:rsidRPr="00843F39">
        <w:rPr>
          <w:rFonts w:ascii="Times New Roman" w:hAnsi="Times New Roman" w:cs="Times New Roman"/>
          <w:sz w:val="24"/>
          <w:szCs w:val="24"/>
          <w:lang w:val="en-US"/>
        </w:rPr>
        <w:t>, 106–115 (2006). https://doi.org/10.1111/j.1574-6941.2006.00099.x</w:t>
      </w:r>
    </w:p>
    <w:p w14:paraId="6DB03363"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Ren, H., Wang, L., Sun, Y., Zhao, Q., Sun, Y., Li, J., Zhang, B.: Enhancing the co-ensiling performance of corn stover and cabbage waste via the addition of cellulase. Bioresources </w:t>
      </w:r>
      <w:r w:rsidRPr="00843F39">
        <w:rPr>
          <w:rFonts w:ascii="Times New Roman" w:hAnsi="Times New Roman" w:cs="Times New Roman"/>
          <w:b/>
          <w:bCs/>
          <w:sz w:val="24"/>
          <w:szCs w:val="24"/>
          <w:lang w:val="en-US"/>
        </w:rPr>
        <w:t>16</w:t>
      </w:r>
      <w:r w:rsidRPr="00843F39">
        <w:rPr>
          <w:rFonts w:ascii="Times New Roman" w:hAnsi="Times New Roman" w:cs="Times New Roman"/>
          <w:sz w:val="24"/>
          <w:szCs w:val="24"/>
          <w:lang w:val="en-US"/>
        </w:rPr>
        <w:t>, 6342–6362 (2021). https://doi.org/10.15376/biores.16.3.6342-6362</w:t>
      </w:r>
    </w:p>
    <w:p w14:paraId="1BB061AA"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Pretz, J.: Understanding the process of corn silage fermentation and starch availability. Hubbard Feeds,</w:t>
      </w:r>
      <w:r w:rsidRPr="00843F39">
        <w:rPr>
          <w:lang w:val="en-US"/>
        </w:rPr>
        <w:t xml:space="preserve"> </w:t>
      </w:r>
      <w:r w:rsidRPr="00843F39">
        <w:rPr>
          <w:rFonts w:ascii="Times New Roman" w:hAnsi="Times New Roman" w:cs="Times New Roman"/>
          <w:sz w:val="24"/>
          <w:szCs w:val="24"/>
          <w:lang w:val="en-US"/>
        </w:rPr>
        <w:t xml:space="preserve">Mankato, MN, USA (2020). https://www.hubbardfeeds.com/blog/understanding-process-corn-silage-fermentation-and-starch-availability. </w:t>
      </w:r>
      <w:r w:rsidRPr="00843F39">
        <w:rPr>
          <w:rFonts w:ascii="Times New Roman" w:hAnsi="Times New Roman"/>
          <w:sz w:val="24"/>
          <w:szCs w:val="24"/>
          <w:lang w:val="en-US"/>
        </w:rPr>
        <w:t>Accessed 6 Mar 2025.</w:t>
      </w:r>
    </w:p>
    <w:p w14:paraId="589F849B"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Liu, Q.H., Yang, F.Y., Zhang, J.G., Shao, T.: Characteristics of </w:t>
      </w:r>
      <w:r w:rsidRPr="00843F39">
        <w:rPr>
          <w:rFonts w:ascii="Times New Roman" w:hAnsi="Times New Roman" w:cs="Times New Roman"/>
          <w:i/>
          <w:iCs/>
          <w:sz w:val="24"/>
          <w:szCs w:val="24"/>
          <w:lang w:val="en-US"/>
        </w:rPr>
        <w:t>Lactobacillus parafarraginis</w:t>
      </w:r>
      <w:r w:rsidRPr="00843F39">
        <w:rPr>
          <w:rFonts w:ascii="Times New Roman" w:hAnsi="Times New Roman" w:cs="Times New Roman"/>
          <w:sz w:val="24"/>
          <w:szCs w:val="24"/>
          <w:lang w:val="en-US"/>
        </w:rPr>
        <w:t xml:space="preserve"> ZH1 and its role in improving the aerobic stability of silages. J. Appl. Microbiol. </w:t>
      </w:r>
      <w:r w:rsidRPr="00843F39">
        <w:rPr>
          <w:rFonts w:ascii="Times New Roman" w:hAnsi="Times New Roman" w:cs="Times New Roman"/>
          <w:b/>
          <w:bCs/>
          <w:sz w:val="24"/>
          <w:szCs w:val="24"/>
          <w:lang w:val="en-US"/>
        </w:rPr>
        <w:t>117</w:t>
      </w:r>
      <w:r w:rsidRPr="00843F39">
        <w:rPr>
          <w:rFonts w:ascii="Times New Roman" w:hAnsi="Times New Roman" w:cs="Times New Roman"/>
          <w:sz w:val="24"/>
          <w:szCs w:val="24"/>
          <w:lang w:val="en-US"/>
        </w:rPr>
        <w:t>, 405–416 (2014). https://doi.org/10.1111/jam.12530</w:t>
      </w:r>
    </w:p>
    <w:p w14:paraId="7AAF23F1"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Li, Y., Nishino, N.: Monitoring the bacterial community of maize silage stored in a bunker silo inoculated with </w:t>
      </w:r>
      <w:r w:rsidRPr="00843F39">
        <w:rPr>
          <w:rFonts w:ascii="Times New Roman" w:hAnsi="Times New Roman" w:cs="Times New Roman"/>
          <w:i/>
          <w:iCs/>
          <w:sz w:val="24"/>
          <w:szCs w:val="24"/>
          <w:lang w:val="en-US"/>
        </w:rPr>
        <w:t>Enterococcus faecium</w:t>
      </w:r>
      <w:r w:rsidRPr="00843F39">
        <w:rPr>
          <w:rFonts w:ascii="Times New Roman" w:hAnsi="Times New Roman" w:cs="Times New Roman"/>
          <w:sz w:val="24"/>
          <w:szCs w:val="24"/>
          <w:lang w:val="en-US"/>
        </w:rPr>
        <w:t xml:space="preserve">, </w:t>
      </w:r>
      <w:r w:rsidRPr="00843F39">
        <w:rPr>
          <w:rFonts w:ascii="Times New Roman" w:hAnsi="Times New Roman" w:cs="Times New Roman"/>
          <w:i/>
          <w:iCs/>
          <w:sz w:val="24"/>
          <w:szCs w:val="24"/>
          <w:lang w:val="en-US"/>
        </w:rPr>
        <w:t>Lactobacillus plantarum</w:t>
      </w:r>
      <w:r w:rsidRPr="00843F39">
        <w:rPr>
          <w:rFonts w:ascii="Times New Roman" w:hAnsi="Times New Roman" w:cs="Times New Roman"/>
          <w:sz w:val="24"/>
          <w:szCs w:val="24"/>
          <w:lang w:val="en-US"/>
        </w:rPr>
        <w:t xml:space="preserve"> and </w:t>
      </w:r>
      <w:r w:rsidRPr="00843F39">
        <w:rPr>
          <w:rFonts w:ascii="Times New Roman" w:hAnsi="Times New Roman" w:cs="Times New Roman"/>
          <w:i/>
          <w:iCs/>
          <w:sz w:val="24"/>
          <w:szCs w:val="24"/>
          <w:lang w:val="en-US"/>
        </w:rPr>
        <w:t>Lactobacillus buchneri</w:t>
      </w:r>
      <w:r w:rsidRPr="00843F39">
        <w:rPr>
          <w:rFonts w:ascii="Times New Roman" w:hAnsi="Times New Roman" w:cs="Times New Roman"/>
          <w:sz w:val="24"/>
          <w:szCs w:val="24"/>
          <w:lang w:val="en-US"/>
        </w:rPr>
        <w:t xml:space="preserve">. J. Appl. Microbiol. </w:t>
      </w:r>
      <w:r w:rsidRPr="00843F39">
        <w:rPr>
          <w:rFonts w:ascii="Times New Roman" w:hAnsi="Times New Roman" w:cs="Times New Roman"/>
          <w:b/>
          <w:bCs/>
          <w:sz w:val="24"/>
          <w:szCs w:val="24"/>
          <w:lang w:val="en-US"/>
        </w:rPr>
        <w:t>110</w:t>
      </w:r>
      <w:r w:rsidRPr="00843F39">
        <w:rPr>
          <w:rFonts w:ascii="Times New Roman" w:hAnsi="Times New Roman" w:cs="Times New Roman"/>
          <w:sz w:val="24"/>
          <w:szCs w:val="24"/>
          <w:lang w:val="en-US"/>
        </w:rPr>
        <w:t>, 1561–1570 (2011). https://doi.org/10.1111/j.1365-2672.2011.05010.x</w:t>
      </w:r>
    </w:p>
    <w:p w14:paraId="2C02DB80"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Bai, J., Ding, Z., Ke, W., Xu, D., Wang, M., Huang, W., Zhang, Y., Liu, F., Guo, X.: Different lactic acid bacteria and their combinations regulated the fermentation process of ensiled alfalfa: ensiling characteristics, dynamics of bacterial community and their functional shifts. Microb. Biotechnol. </w:t>
      </w:r>
      <w:r w:rsidRPr="00843F39">
        <w:rPr>
          <w:rFonts w:ascii="Times New Roman" w:hAnsi="Times New Roman" w:cs="Times New Roman"/>
          <w:b/>
          <w:bCs/>
          <w:sz w:val="24"/>
          <w:szCs w:val="24"/>
          <w:lang w:val="en-US"/>
        </w:rPr>
        <w:t>14</w:t>
      </w:r>
      <w:r w:rsidRPr="00843F39">
        <w:rPr>
          <w:rFonts w:ascii="Times New Roman" w:hAnsi="Times New Roman" w:cs="Times New Roman"/>
          <w:sz w:val="24"/>
          <w:szCs w:val="24"/>
          <w:lang w:val="en-US"/>
        </w:rPr>
        <w:t>, 1171 (2021). https://doi.org/10.1111/1751-7915.13785</w:t>
      </w:r>
    </w:p>
    <w:p w14:paraId="04AB763A"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Kim, D., Lee, K.D., Choi, K.C.: Role of LAB in silage fermentation: Effect on nutritional quality and organic acid production—</w:t>
      </w:r>
      <w:r w:rsidRPr="00843F39">
        <w:rPr>
          <w:rFonts w:ascii="Times New Roman" w:hAnsi="Times New Roman" w:cs="Times New Roman"/>
          <w:sz w:val="24"/>
          <w:szCs w:val="24"/>
          <w:lang w:val="en-US"/>
        </w:rPr>
        <w:lastRenderedPageBreak/>
        <w:t xml:space="preserve">An overview. AIMS Agric. Food </w:t>
      </w:r>
      <w:r w:rsidRPr="00843F39">
        <w:rPr>
          <w:rFonts w:ascii="Times New Roman" w:hAnsi="Times New Roman" w:cs="Times New Roman"/>
          <w:b/>
          <w:bCs/>
          <w:sz w:val="24"/>
          <w:szCs w:val="24"/>
          <w:lang w:val="en-US"/>
        </w:rPr>
        <w:t>6</w:t>
      </w:r>
      <w:r w:rsidRPr="00843F39">
        <w:rPr>
          <w:rFonts w:ascii="Times New Roman" w:hAnsi="Times New Roman" w:cs="Times New Roman"/>
          <w:sz w:val="24"/>
          <w:szCs w:val="24"/>
          <w:lang w:val="en-US"/>
        </w:rPr>
        <w:t>, 216–234 (2021). https://doi.org/10.3934/AGRFOOD.2021014</w:t>
      </w:r>
    </w:p>
    <w:p w14:paraId="40E32F71"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Zhao, S., Yang, F., Wang, Y., Fan, X., Feng, C., Wang, Y.: Dynamics of fermentation parameters and bacterial community in high-moisture alfalfa silage with or without lactic acid bacteria. Microorganisms </w:t>
      </w:r>
      <w:r w:rsidRPr="00843F39">
        <w:rPr>
          <w:rFonts w:ascii="Times New Roman" w:hAnsi="Times New Roman" w:cs="Times New Roman"/>
          <w:b/>
          <w:bCs/>
          <w:sz w:val="24"/>
          <w:szCs w:val="24"/>
          <w:lang w:val="en-US"/>
        </w:rPr>
        <w:t>9</w:t>
      </w:r>
      <w:r w:rsidRPr="00843F39">
        <w:rPr>
          <w:rFonts w:ascii="Times New Roman" w:hAnsi="Times New Roman" w:cs="Times New Roman"/>
          <w:sz w:val="24"/>
          <w:szCs w:val="24"/>
          <w:lang w:val="en-US"/>
        </w:rPr>
        <w:t>, 1225 (2021). https://doi.org/10.3390/MICROORGANISMS9061225</w:t>
      </w:r>
    </w:p>
    <w:p w14:paraId="669FC782" w14:textId="508EB888"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Tian, J., Li, Z., Yu, Z., Zhang, Q.</w:t>
      </w:r>
      <w:r w:rsidR="00F065AA" w:rsidRPr="00843F39">
        <w:rPr>
          <w:rFonts w:ascii="Times New Roman" w:hAnsi="Times New Roman" w:cs="Times New Roman"/>
          <w:sz w:val="24"/>
          <w:szCs w:val="24"/>
          <w:lang w:val="en-US"/>
        </w:rPr>
        <w:t>,</w:t>
      </w:r>
      <w:r w:rsidRPr="00843F39">
        <w:rPr>
          <w:rFonts w:ascii="Times New Roman" w:hAnsi="Times New Roman" w:cs="Times New Roman"/>
          <w:sz w:val="24"/>
          <w:szCs w:val="24"/>
          <w:lang w:val="en-US"/>
        </w:rPr>
        <w:t xml:space="preserve"> Li, X.</w:t>
      </w:r>
      <w:r w:rsidR="00734D5B" w:rsidRPr="00843F39">
        <w:rPr>
          <w:rFonts w:ascii="Times New Roman" w:hAnsi="Times New Roman" w:cs="Times New Roman"/>
          <w:sz w:val="24"/>
          <w:szCs w:val="24"/>
          <w:lang w:val="en-US"/>
        </w:rPr>
        <w:t>:</w:t>
      </w:r>
      <w:r w:rsidRPr="00843F39">
        <w:rPr>
          <w:rFonts w:ascii="Times New Roman" w:hAnsi="Times New Roman" w:cs="Times New Roman"/>
          <w:sz w:val="24"/>
          <w:szCs w:val="24"/>
          <w:lang w:val="en-US"/>
        </w:rPr>
        <w:t xml:space="preserve"> Interactive effect of inoculant and dried jujube powder on the fermentation quality and nitrogen fraction of alfalfa silage. Anim. Sci. J. </w:t>
      </w:r>
      <w:r w:rsidRPr="00843F39">
        <w:rPr>
          <w:rFonts w:ascii="Times New Roman" w:hAnsi="Times New Roman" w:cs="Times New Roman"/>
          <w:b/>
          <w:bCs/>
          <w:sz w:val="24"/>
          <w:szCs w:val="24"/>
          <w:lang w:val="en-US"/>
        </w:rPr>
        <w:t>88</w:t>
      </w:r>
      <w:r w:rsidRPr="00843F39">
        <w:rPr>
          <w:rFonts w:ascii="Times New Roman" w:hAnsi="Times New Roman" w:cs="Times New Roman"/>
          <w:sz w:val="24"/>
          <w:szCs w:val="24"/>
          <w:lang w:val="en-US"/>
        </w:rPr>
        <w:t>, 633–642 (2017).</w:t>
      </w:r>
      <w:r w:rsidRPr="00843F39">
        <w:rPr>
          <w:lang w:val="en-US"/>
        </w:rPr>
        <w:t xml:space="preserve"> </w:t>
      </w:r>
      <w:r w:rsidRPr="00843F39">
        <w:rPr>
          <w:rFonts w:ascii="Times New Roman" w:hAnsi="Times New Roman" w:cs="Times New Roman"/>
          <w:sz w:val="24"/>
          <w:szCs w:val="24"/>
          <w:lang w:val="en-US"/>
        </w:rPr>
        <w:t>https://doi.org/10.1111/asj.12689</w:t>
      </w:r>
    </w:p>
    <w:p w14:paraId="1AB5AEAE"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Muck, R.E., Nadeau, E.M.G., McAllister, T.A., Contreras-Govea, F.E., Santos, M.C., Kung Jr, L.: Silage review: Recent advances and future uses of silage additives. J. Dairy Sci. </w:t>
      </w:r>
      <w:r w:rsidRPr="00843F39">
        <w:rPr>
          <w:rFonts w:ascii="Times New Roman" w:hAnsi="Times New Roman" w:cs="Times New Roman"/>
          <w:b/>
          <w:bCs/>
          <w:sz w:val="24"/>
          <w:szCs w:val="24"/>
          <w:lang w:val="en-US"/>
        </w:rPr>
        <w:t>101</w:t>
      </w:r>
      <w:r w:rsidRPr="00843F39">
        <w:rPr>
          <w:rFonts w:ascii="Times New Roman" w:hAnsi="Times New Roman" w:cs="Times New Roman"/>
          <w:sz w:val="24"/>
          <w:szCs w:val="24"/>
          <w:lang w:val="en-US"/>
        </w:rPr>
        <w:t>, 3980–4000 (2018). https://doi.org/10.3168/JDS.2017-13839</w:t>
      </w:r>
    </w:p>
    <w:p w14:paraId="46FB04A1"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Nazar, M., Wang, S., Zhao, J., Dong, Z., Li, J., Kaka, N.A., Shao, T.: The feasibility and effects of exogenous epiphytic microbiota on the fermentation quality and microbial community dynamics of whole crop corn. Bioresour. Technol. </w:t>
      </w:r>
      <w:r w:rsidRPr="00843F39">
        <w:rPr>
          <w:rFonts w:ascii="Times New Roman" w:hAnsi="Times New Roman" w:cs="Times New Roman"/>
          <w:b/>
          <w:bCs/>
          <w:sz w:val="24"/>
          <w:szCs w:val="24"/>
          <w:lang w:val="en-US"/>
        </w:rPr>
        <w:t>306</w:t>
      </w:r>
      <w:r w:rsidRPr="00843F39">
        <w:rPr>
          <w:rFonts w:ascii="Times New Roman" w:hAnsi="Times New Roman" w:cs="Times New Roman"/>
          <w:sz w:val="24"/>
          <w:szCs w:val="24"/>
          <w:lang w:val="en-US"/>
        </w:rPr>
        <w:t>, 123106 (2020). https://doi.org/10.1016/j.biortech.2020.123106</w:t>
      </w:r>
    </w:p>
    <w:p w14:paraId="26ED6FE7"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sz w:val="24"/>
          <w:szCs w:val="24"/>
          <w:lang w:val="en-US"/>
        </w:rPr>
        <w:t>Laptev, G.Yu., Yildirim, E.A., Ilina, L.A., Ponomareva, E.S., Kalitkina, K.A., Turina, D.G., Filippova, V.A., Dubrovin, A.V., Bashir, Kh., Smetannikova, T.S., Malakhov, I.G., Novikova, N.I., Romanov, M.N.: Effect of a probiotic strain administration in different feeding phases on α- and β-diversity and gene expression of the rumen microbiome in lactating cows. In: Ronzhin, A., Kostyaev, A. (Eds.), Smart Innovation, Systems and Technologies: Proceedings of the Third International Conference on Agriculture Digitalization and Organic Production (ADOP 2023), Vol. 362, pp. 181–191. Springer Nature Singapore Pte Ltd., Singapore (2023). https://doi.org/10.1007/978-981-99-4165-0_17</w:t>
      </w:r>
    </w:p>
    <w:p w14:paraId="7DEABB78"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Yildirim, E., Ilina, L., Laptev, G., Tyurina, D., Filippova, V., Dubrovin, A., Novikova, N., Kalitkina, K., Djepbarova, O., Ponomareva, E., Dubrovina, A., Klyuchnikova, I., Patyukova, N., Griffin, D., Romanov, M.: The search for sources of enterobacteria and clostridia endotoxins in Russian dairy farms: possible transfer of endotoxins through the feed-cow-milk chain. </w:t>
      </w:r>
      <w:r w:rsidRPr="00843F39">
        <w:rPr>
          <w:rFonts w:ascii="Times New Roman" w:hAnsi="Times New Roman"/>
          <w:sz w:val="24"/>
          <w:szCs w:val="24"/>
          <w:lang w:val="en-US"/>
        </w:rPr>
        <w:t xml:space="preserve">In: Ronzhin, A., </w:t>
      </w:r>
      <w:r w:rsidRPr="00843F39">
        <w:rPr>
          <w:rFonts w:ascii="Times New Roman" w:hAnsi="Times New Roman" w:cs="Times New Roman"/>
          <w:sz w:val="24"/>
          <w:szCs w:val="24"/>
          <w:lang w:val="en-US"/>
        </w:rPr>
        <w:t xml:space="preserve">Bakach, M., </w:t>
      </w:r>
      <w:r w:rsidRPr="00843F39">
        <w:rPr>
          <w:rFonts w:ascii="Times New Roman" w:hAnsi="Times New Roman"/>
          <w:sz w:val="24"/>
          <w:szCs w:val="24"/>
          <w:lang w:val="en-US"/>
        </w:rPr>
        <w:t xml:space="preserve">Kostyaev, A. (Eds.), Smart Innovation, Systems and Technologies: Proceedings of the </w:t>
      </w:r>
      <w:r w:rsidRPr="00843F39">
        <w:rPr>
          <w:rFonts w:ascii="Times New Roman" w:hAnsi="Times New Roman" w:cs="Times New Roman"/>
          <w:sz w:val="24"/>
          <w:szCs w:val="24"/>
          <w:lang w:val="en-US"/>
        </w:rPr>
        <w:t xml:space="preserve">Fourth </w:t>
      </w:r>
      <w:r w:rsidRPr="00843F39">
        <w:rPr>
          <w:rFonts w:ascii="Times New Roman" w:hAnsi="Times New Roman"/>
          <w:sz w:val="24"/>
          <w:szCs w:val="24"/>
          <w:lang w:val="en-US"/>
        </w:rPr>
        <w:t xml:space="preserve">International Conference </w:t>
      </w:r>
      <w:r w:rsidRPr="00843F39">
        <w:rPr>
          <w:rFonts w:ascii="Times New Roman" w:hAnsi="Times New Roman"/>
          <w:sz w:val="24"/>
          <w:szCs w:val="24"/>
          <w:lang w:val="en-US"/>
        </w:rPr>
        <w:lastRenderedPageBreak/>
        <w:t xml:space="preserve">on Agriculture Digitalization and Organic Production (ADOP 2024), Vol. </w:t>
      </w:r>
      <w:r w:rsidRPr="00843F39">
        <w:rPr>
          <w:rFonts w:ascii="Times New Roman" w:hAnsi="Times New Roman" w:cs="Times New Roman"/>
          <w:sz w:val="24"/>
          <w:szCs w:val="24"/>
          <w:lang w:val="en-US"/>
        </w:rPr>
        <w:t>397, pp. 325–335</w:t>
      </w:r>
      <w:r w:rsidRPr="00843F39">
        <w:rPr>
          <w:rFonts w:ascii="Times New Roman" w:hAnsi="Times New Roman"/>
          <w:sz w:val="24"/>
          <w:szCs w:val="24"/>
          <w:lang w:val="en-US"/>
        </w:rPr>
        <w:t>. Springer Nature Singapore Pte Ltd., Singapore (</w:t>
      </w:r>
      <w:r w:rsidRPr="00843F39">
        <w:rPr>
          <w:rFonts w:ascii="Times New Roman" w:hAnsi="Times New Roman" w:cs="Times New Roman"/>
          <w:sz w:val="24"/>
          <w:szCs w:val="24"/>
          <w:lang w:val="en-US"/>
        </w:rPr>
        <w:t>2024</w:t>
      </w:r>
      <w:r w:rsidRPr="00843F39">
        <w:rPr>
          <w:rFonts w:ascii="Times New Roman" w:hAnsi="Times New Roman"/>
          <w:sz w:val="24"/>
          <w:szCs w:val="24"/>
          <w:lang w:val="en-US"/>
        </w:rPr>
        <w:t>).</w:t>
      </w:r>
      <w:r w:rsidRPr="00843F39">
        <w:rPr>
          <w:lang w:val="en-US"/>
        </w:rPr>
        <w:t xml:space="preserve"> </w:t>
      </w:r>
      <w:r w:rsidRPr="00843F39">
        <w:rPr>
          <w:rFonts w:ascii="Times New Roman" w:hAnsi="Times New Roman"/>
          <w:sz w:val="24"/>
          <w:szCs w:val="24"/>
          <w:lang w:val="en-US"/>
        </w:rPr>
        <w:t>https://doi.org/10.1007/978-981-97-4410-7_27</w:t>
      </w:r>
    </w:p>
    <w:p w14:paraId="3126E088"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sz w:val="24"/>
          <w:szCs w:val="24"/>
          <w:lang w:val="en-US"/>
        </w:rPr>
        <w:t>Yildirim, E.A., Laptev, G.Y., Ilina, L.A., Ponomareva, E.S., Brazhnik, E.A., Smetannikova, T.S., Novikova, N.I., Tyurina, D.G., Filippova, V.A., Dubrovin, A.V., Dubrovina, A.S.,</w:t>
      </w:r>
      <w:r w:rsidRPr="00843F39">
        <w:rPr>
          <w:rFonts w:ascii="Times New Roman" w:hAnsi="Times New Roman"/>
          <w:lang w:val="en-US"/>
        </w:rPr>
        <w:t xml:space="preserve"> </w:t>
      </w:r>
      <w:r w:rsidRPr="00843F39">
        <w:rPr>
          <w:rFonts w:ascii="Times New Roman" w:hAnsi="Times New Roman"/>
          <w:sz w:val="24"/>
          <w:szCs w:val="24"/>
          <w:lang w:val="en-US"/>
        </w:rPr>
        <w:t xml:space="preserve">Kalitkina, K.A., Klyuchnikova, I.A., Zaikin, V.A., Griffin, D.K., Romanov, M.N.: Metagenomic composition and predicted metabolic pathway analyses of the endometrial and rectal microbiota in dairy cows following the introduction of a complex feed additive. Front. Biosci. (Elite Ed.) </w:t>
      </w:r>
      <w:r w:rsidRPr="00843F39">
        <w:rPr>
          <w:rFonts w:ascii="Times New Roman" w:hAnsi="Times New Roman"/>
          <w:b/>
          <w:bCs/>
          <w:sz w:val="24"/>
          <w:szCs w:val="24"/>
          <w:lang w:val="en-US"/>
        </w:rPr>
        <w:t>17</w:t>
      </w:r>
      <w:r w:rsidRPr="00843F39">
        <w:rPr>
          <w:rFonts w:ascii="Times New Roman" w:hAnsi="Times New Roman"/>
          <w:sz w:val="24"/>
          <w:szCs w:val="24"/>
          <w:lang w:val="en-US"/>
        </w:rPr>
        <w:t>, 25725 (2025).</w:t>
      </w:r>
      <w:r w:rsidRPr="00843F39">
        <w:rPr>
          <w:rFonts w:ascii="Times New Roman" w:eastAsia="SimSun" w:hAnsi="Times New Roman"/>
          <w:lang w:val="en-US"/>
        </w:rPr>
        <w:t xml:space="preserve"> </w:t>
      </w:r>
      <w:r w:rsidRPr="00843F39">
        <w:rPr>
          <w:rFonts w:ascii="Times New Roman" w:hAnsi="Times New Roman"/>
          <w:sz w:val="24"/>
          <w:szCs w:val="24"/>
          <w:lang w:val="en-US"/>
        </w:rPr>
        <w:t>https://doi.org/10.31083/FBE25725</w:t>
      </w:r>
    </w:p>
    <w:p w14:paraId="3B8097A6" w14:textId="1EFCF813"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color w:val="000000"/>
          <w:sz w:val="24"/>
          <w:szCs w:val="24"/>
          <w:shd w:val="clear" w:color="auto" w:fill="FFFFFF"/>
          <w:lang w:val="en-US"/>
        </w:rPr>
        <w:t>Bondarev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V.A., Kosolapov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V.M., Pobednov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Yu.A., Panov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A.A., Akhlamov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Yu.D., Otroshko</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S.A., Popov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V.V., Sokolkov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V.M., Klimenko</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V.P., Mamaev</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A.A.</w:t>
      </w:r>
      <w:r w:rsidR="00734D5B"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xml:space="preserve"> </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Conducting Experiments on Preservation and Storage of Bulk Feed (methodological recommendations)</w:t>
      </w:r>
      <w:r w:rsidR="00F065AA" w:rsidRPr="00843F39">
        <w:rPr>
          <w:rFonts w:ascii="Times New Roman" w:hAnsi="Times New Roman" w:cs="Times New Roman"/>
          <w:color w:val="000000"/>
          <w:sz w:val="24"/>
          <w:szCs w:val="24"/>
          <w:shd w:val="clear" w:color="auto" w:fill="FFFFFF"/>
          <w:lang w:val="en-US"/>
        </w:rPr>
        <w:t>]</w:t>
      </w:r>
      <w:r w:rsidRPr="00843F39">
        <w:rPr>
          <w:rFonts w:ascii="Times New Roman" w:hAnsi="Times New Roman" w:cs="Times New Roman"/>
          <w:color w:val="000000"/>
          <w:sz w:val="24"/>
          <w:szCs w:val="24"/>
          <w:shd w:val="clear" w:color="auto" w:fill="FFFFFF"/>
          <w:lang w:val="en-US"/>
        </w:rPr>
        <w:t>. Federal State Institution RCSC, Moscow, Russia (2008).</w:t>
      </w:r>
      <w:r w:rsidRPr="00843F39">
        <w:rPr>
          <w:lang w:val="en-US"/>
        </w:rPr>
        <w:t xml:space="preserve"> </w:t>
      </w:r>
      <w:r w:rsidRPr="00843F39">
        <w:rPr>
          <w:rFonts w:ascii="Times New Roman" w:hAnsi="Times New Roman" w:cs="Times New Roman"/>
          <w:color w:val="000000"/>
          <w:sz w:val="24"/>
          <w:szCs w:val="24"/>
          <w:shd w:val="clear" w:color="auto" w:fill="FFFFFF"/>
          <w:lang w:val="en-US"/>
        </w:rPr>
        <w:t>https://www.vniikormov.ru/pdf/provedenie-opytov-po-konservirovaniyu-i-hraneniyu-obemistyh-kormov.pdf</w:t>
      </w:r>
      <w:r w:rsidRPr="00843F39">
        <w:rPr>
          <w:rFonts w:ascii="Times New Roman" w:hAnsi="Times New Roman" w:cs="Times New Roman"/>
          <w:sz w:val="24"/>
          <w:szCs w:val="24"/>
          <w:lang w:val="en-US"/>
        </w:rPr>
        <w:t xml:space="preserve">. </w:t>
      </w:r>
      <w:r w:rsidRPr="00843F39">
        <w:rPr>
          <w:rFonts w:ascii="Times New Roman" w:hAnsi="Times New Roman"/>
          <w:sz w:val="24"/>
          <w:szCs w:val="24"/>
          <w:lang w:val="en-US"/>
        </w:rPr>
        <w:t>Accessed 6 Mar 2025.</w:t>
      </w:r>
    </w:p>
    <w:p w14:paraId="4F4697C4"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Zhao, X., Sun, Y., Chang, Z., Yao, B., Han, Z., Wang, T., Shang, N., Wang, R.: Innovative lactic acid production techniques driving advances in silage fermentation. Fermentation </w:t>
      </w:r>
      <w:r w:rsidRPr="00843F39">
        <w:rPr>
          <w:rFonts w:ascii="Times New Roman" w:hAnsi="Times New Roman" w:cs="Times New Roman"/>
          <w:b/>
          <w:bCs/>
          <w:sz w:val="24"/>
          <w:szCs w:val="24"/>
          <w:lang w:val="en-US"/>
        </w:rPr>
        <w:t>10</w:t>
      </w:r>
      <w:r w:rsidRPr="00843F39">
        <w:rPr>
          <w:rFonts w:ascii="Times New Roman" w:hAnsi="Times New Roman" w:cs="Times New Roman"/>
          <w:sz w:val="24"/>
          <w:szCs w:val="24"/>
          <w:lang w:val="en-US"/>
        </w:rPr>
        <w:t>, 533 (2024). https://doi.org/10.3390/fermentation10100533</w:t>
      </w:r>
    </w:p>
    <w:p w14:paraId="62391996"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Drouin, P., Mari, L.J., Schmidt, R.J.: Lactic acid bacteria as microbial silage additives: Current status and future outlook. In: Martínez-Espinosa, R.M. (Ed.), New Advances on Fermentation Processes, pp. 153–176. IntechOpen, London, UK (2020). https://doi.org/10.5772/intechopen.89326</w:t>
      </w:r>
    </w:p>
    <w:p w14:paraId="43977219"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Keshri, J., Chen, Y., Pinto, R., Kroupitski, Y., Weinberg, Z.G., Sela, S.: Microbiome dynamics during ensiling of corn with and without </w:t>
      </w:r>
      <w:r w:rsidRPr="00843F39">
        <w:rPr>
          <w:rFonts w:ascii="Times New Roman" w:hAnsi="Times New Roman" w:cs="Times New Roman"/>
          <w:i/>
          <w:iCs/>
          <w:sz w:val="24"/>
          <w:szCs w:val="24"/>
          <w:lang w:val="en-US"/>
        </w:rPr>
        <w:t>Lactobacillus plantarum</w:t>
      </w:r>
      <w:r w:rsidRPr="00843F39">
        <w:rPr>
          <w:rFonts w:ascii="Times New Roman" w:hAnsi="Times New Roman" w:cs="Times New Roman"/>
          <w:sz w:val="24"/>
          <w:szCs w:val="24"/>
          <w:lang w:val="en-US"/>
        </w:rPr>
        <w:t xml:space="preserve"> inoculant. Appl. Microbiol. Biotechnol. </w:t>
      </w:r>
      <w:r w:rsidRPr="00843F39">
        <w:rPr>
          <w:rFonts w:ascii="Times New Roman" w:hAnsi="Times New Roman" w:cs="Times New Roman"/>
          <w:b/>
          <w:bCs/>
          <w:sz w:val="24"/>
          <w:szCs w:val="24"/>
          <w:lang w:val="en-US"/>
        </w:rPr>
        <w:t>102</w:t>
      </w:r>
      <w:r w:rsidRPr="00843F39">
        <w:rPr>
          <w:rFonts w:ascii="Times New Roman" w:hAnsi="Times New Roman" w:cs="Times New Roman"/>
          <w:sz w:val="24"/>
          <w:szCs w:val="24"/>
          <w:lang w:val="en-US"/>
        </w:rPr>
        <w:t>, 4025–4037 (2018). https://doi.org/10.1007/s00253-018-8903-y</w:t>
      </w:r>
    </w:p>
    <w:p w14:paraId="2401046C"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Reich, L.J., Kung Jr, L.: Effects of combining </w:t>
      </w:r>
      <w:r w:rsidRPr="00843F39">
        <w:rPr>
          <w:rFonts w:ascii="Times New Roman" w:hAnsi="Times New Roman" w:cs="Times New Roman"/>
          <w:i/>
          <w:iCs/>
          <w:sz w:val="24"/>
          <w:szCs w:val="24"/>
          <w:lang w:val="en-US"/>
        </w:rPr>
        <w:t>Lactobacillus buchneri</w:t>
      </w:r>
      <w:r w:rsidRPr="00843F39">
        <w:rPr>
          <w:rFonts w:ascii="Times New Roman" w:hAnsi="Times New Roman" w:cs="Times New Roman"/>
          <w:sz w:val="24"/>
          <w:szCs w:val="24"/>
          <w:lang w:val="en-US"/>
        </w:rPr>
        <w:t xml:space="preserve"> 40788 with various lactic acid bacteria on the fermentation and aerobic stability of corn silage. Anim. Feed Sci. Technol. </w:t>
      </w:r>
      <w:r w:rsidRPr="00843F39">
        <w:rPr>
          <w:rFonts w:ascii="Times New Roman" w:hAnsi="Times New Roman" w:cs="Times New Roman"/>
          <w:b/>
          <w:bCs/>
          <w:sz w:val="24"/>
          <w:szCs w:val="24"/>
          <w:lang w:val="en-US"/>
        </w:rPr>
        <w:t>159</w:t>
      </w:r>
      <w:r w:rsidRPr="00843F39">
        <w:rPr>
          <w:rFonts w:ascii="Times New Roman" w:hAnsi="Times New Roman" w:cs="Times New Roman"/>
          <w:sz w:val="24"/>
          <w:szCs w:val="24"/>
          <w:lang w:val="en-US"/>
        </w:rPr>
        <w:t>, 105–109 (2010).</w:t>
      </w:r>
      <w:r w:rsidRPr="00843F39">
        <w:rPr>
          <w:lang w:val="en-US"/>
        </w:rPr>
        <w:t xml:space="preserve"> </w:t>
      </w:r>
      <w:r w:rsidRPr="00843F39">
        <w:rPr>
          <w:rFonts w:ascii="Times New Roman" w:hAnsi="Times New Roman" w:cs="Times New Roman"/>
          <w:sz w:val="24"/>
          <w:szCs w:val="24"/>
          <w:lang w:val="en-US"/>
        </w:rPr>
        <w:t>https://doi.org/10.1016/j.anifeedsci.2010.06.002</w:t>
      </w:r>
    </w:p>
    <w:p w14:paraId="561366D2"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lastRenderedPageBreak/>
        <w:t xml:space="preserve">Broberg, A., Jacobsson, K., Ström, K., Schnürer, J.: Metabolite profiles of lactic acid bacteria in grass silage. Appl. Environ. Microbiol. </w:t>
      </w:r>
      <w:r w:rsidRPr="00843F39">
        <w:rPr>
          <w:rFonts w:ascii="Times New Roman" w:hAnsi="Times New Roman" w:cs="Times New Roman"/>
          <w:b/>
          <w:bCs/>
          <w:sz w:val="24"/>
          <w:szCs w:val="24"/>
          <w:lang w:val="en-US"/>
        </w:rPr>
        <w:t>73</w:t>
      </w:r>
      <w:r w:rsidRPr="00843F39">
        <w:rPr>
          <w:rFonts w:ascii="Times New Roman" w:hAnsi="Times New Roman" w:cs="Times New Roman"/>
          <w:sz w:val="24"/>
          <w:szCs w:val="24"/>
          <w:lang w:val="en-US"/>
        </w:rPr>
        <w:t>, 5547–5552 (2007).</w:t>
      </w:r>
      <w:r w:rsidRPr="00843F39">
        <w:rPr>
          <w:lang w:val="en-US"/>
        </w:rPr>
        <w:t xml:space="preserve"> </w:t>
      </w:r>
      <w:r w:rsidRPr="00843F39">
        <w:rPr>
          <w:rFonts w:ascii="Times New Roman" w:hAnsi="Times New Roman" w:cs="Times New Roman"/>
          <w:sz w:val="24"/>
          <w:szCs w:val="24"/>
          <w:lang w:val="en-US"/>
        </w:rPr>
        <w:t>https://doi.org/10.1128/AEM.02939-06</w:t>
      </w:r>
    </w:p>
    <w:p w14:paraId="415C59FC"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Valan Arasu, M., Jung, M.W., Ilavenil, S., Jane, M., Kim, D.H., Lee, K.D., Park, H.S., Hur, T.Y., Choi, G.J., Lim, Y.C., Al‐Dhabi, N.A., Choi, K.C.: Isolation and characterization of antifungal compound from </w:t>
      </w:r>
      <w:r w:rsidRPr="00843F39">
        <w:rPr>
          <w:rFonts w:ascii="Times New Roman" w:hAnsi="Times New Roman" w:cs="Times New Roman"/>
          <w:i/>
          <w:iCs/>
          <w:sz w:val="24"/>
          <w:szCs w:val="24"/>
          <w:lang w:val="en-US"/>
        </w:rPr>
        <w:t>Lactobacillus plantarum</w:t>
      </w:r>
      <w:r w:rsidRPr="00843F39">
        <w:rPr>
          <w:rFonts w:ascii="Times New Roman" w:hAnsi="Times New Roman" w:cs="Times New Roman"/>
          <w:sz w:val="24"/>
          <w:szCs w:val="24"/>
          <w:lang w:val="en-US"/>
        </w:rPr>
        <w:t xml:space="preserve"> KCC-10 from forage silage with potential beneficial properties. J. Appl. Microbiol. </w:t>
      </w:r>
      <w:r w:rsidRPr="00843F39">
        <w:rPr>
          <w:rFonts w:ascii="Times New Roman" w:hAnsi="Times New Roman" w:cs="Times New Roman"/>
          <w:b/>
          <w:bCs/>
          <w:sz w:val="24"/>
          <w:szCs w:val="24"/>
          <w:lang w:val="en-US"/>
        </w:rPr>
        <w:t>115</w:t>
      </w:r>
      <w:r w:rsidRPr="00843F39">
        <w:rPr>
          <w:rFonts w:ascii="Times New Roman" w:hAnsi="Times New Roman" w:cs="Times New Roman"/>
          <w:sz w:val="24"/>
          <w:szCs w:val="24"/>
          <w:lang w:val="en-US"/>
        </w:rPr>
        <w:t>, 1172–1185 (2013).</w:t>
      </w:r>
      <w:r w:rsidRPr="00843F39">
        <w:rPr>
          <w:lang w:val="en-US"/>
        </w:rPr>
        <w:t xml:space="preserve"> </w:t>
      </w:r>
      <w:r w:rsidRPr="00843F39">
        <w:rPr>
          <w:rFonts w:ascii="Times New Roman" w:hAnsi="Times New Roman" w:cs="Times New Roman"/>
          <w:sz w:val="24"/>
          <w:szCs w:val="24"/>
          <w:lang w:val="en-US"/>
        </w:rPr>
        <w:t>https://doi.org/10.1111/jam.12319</w:t>
      </w:r>
    </w:p>
    <w:p w14:paraId="0EF4EE45"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Sun, M.C., Li, A.L., Huo, G.C., Meng, X.C.: Progress on the metabolomics of lactic acid bacteria. Microbiology Weishengwuxue Tongbao </w:t>
      </w:r>
      <w:r w:rsidRPr="00843F39">
        <w:rPr>
          <w:rFonts w:ascii="Times New Roman" w:hAnsi="Times New Roman" w:cs="Times New Roman"/>
          <w:b/>
          <w:bCs/>
          <w:sz w:val="24"/>
          <w:szCs w:val="24"/>
          <w:lang w:val="en-US"/>
        </w:rPr>
        <w:t>39</w:t>
      </w:r>
      <w:r w:rsidRPr="00843F39">
        <w:rPr>
          <w:rFonts w:ascii="Times New Roman" w:hAnsi="Times New Roman" w:cs="Times New Roman"/>
          <w:sz w:val="24"/>
          <w:szCs w:val="24"/>
          <w:lang w:val="en-US"/>
        </w:rPr>
        <w:t>, 1499–1505 (2012).</w:t>
      </w:r>
      <w:r w:rsidRPr="00843F39">
        <w:rPr>
          <w:lang w:val="en-US"/>
        </w:rPr>
        <w:t xml:space="preserve"> </w:t>
      </w:r>
      <w:r w:rsidRPr="00843F39">
        <w:rPr>
          <w:rFonts w:ascii="Times New Roman" w:hAnsi="Times New Roman" w:cs="Times New Roman"/>
          <w:sz w:val="24"/>
          <w:szCs w:val="24"/>
          <w:lang w:val="en-US"/>
        </w:rPr>
        <w:t xml:space="preserve">https://qikan.cqvip.com/Qikan/Article/Detail?id=43571176. </w:t>
      </w:r>
      <w:r w:rsidRPr="00843F39">
        <w:rPr>
          <w:rFonts w:ascii="Times New Roman" w:hAnsi="Times New Roman"/>
          <w:sz w:val="24"/>
          <w:szCs w:val="24"/>
          <w:lang w:val="en-US"/>
        </w:rPr>
        <w:t>Accessed 6 Mar 2025.</w:t>
      </w:r>
    </w:p>
    <w:p w14:paraId="656578BF"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Filya, I.: The effect of </w:t>
      </w:r>
      <w:r w:rsidRPr="00843F39">
        <w:rPr>
          <w:rFonts w:ascii="Times New Roman" w:hAnsi="Times New Roman" w:cs="Times New Roman"/>
          <w:i/>
          <w:iCs/>
          <w:sz w:val="24"/>
          <w:szCs w:val="24"/>
          <w:lang w:val="en-US"/>
        </w:rPr>
        <w:t>Lactobacillus buchneri</w:t>
      </w:r>
      <w:r w:rsidRPr="00843F39">
        <w:rPr>
          <w:rFonts w:ascii="Times New Roman" w:hAnsi="Times New Roman" w:cs="Times New Roman"/>
          <w:sz w:val="24"/>
          <w:szCs w:val="24"/>
          <w:lang w:val="en-US"/>
        </w:rPr>
        <w:t xml:space="preserve">, with or without homofermentative lactic acid bacteria, on the fermentation, aerobic stability and ruminal degradability of wheat, sorghum and maize silages. J. Appl. Microbiol. </w:t>
      </w:r>
      <w:r w:rsidRPr="00843F39">
        <w:rPr>
          <w:rFonts w:ascii="Times New Roman" w:hAnsi="Times New Roman" w:cs="Times New Roman"/>
          <w:b/>
          <w:bCs/>
          <w:sz w:val="24"/>
          <w:szCs w:val="24"/>
          <w:lang w:val="en-US"/>
        </w:rPr>
        <w:t>95</w:t>
      </w:r>
      <w:r w:rsidRPr="00843F39">
        <w:rPr>
          <w:rFonts w:ascii="Times New Roman" w:hAnsi="Times New Roman" w:cs="Times New Roman"/>
          <w:sz w:val="24"/>
          <w:szCs w:val="24"/>
          <w:lang w:val="en-US"/>
        </w:rPr>
        <w:t>, 1080–1086 (2003).</w:t>
      </w:r>
      <w:r w:rsidRPr="00843F39">
        <w:rPr>
          <w:lang w:val="en-US"/>
        </w:rPr>
        <w:t xml:space="preserve"> </w:t>
      </w:r>
      <w:r w:rsidRPr="00843F39">
        <w:rPr>
          <w:rFonts w:ascii="Times New Roman" w:hAnsi="Times New Roman" w:cs="Times New Roman"/>
          <w:sz w:val="24"/>
          <w:szCs w:val="24"/>
          <w:lang w:val="en-US"/>
        </w:rPr>
        <w:t>https://doi.org/10.1046/j.1365-2672.2003.02081.x</w:t>
      </w:r>
    </w:p>
    <w:p w14:paraId="00D6339F"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Ferrero, F., Piano, S., Tabacco, E., Borreani, G.: Effects of conservation period and Lactobacillus hilgardii inoculum on the fermentation profile and aerobic stability of whole corn and sorghum silages. J. Sci. Food Agric. </w:t>
      </w:r>
      <w:r w:rsidRPr="00843F39">
        <w:rPr>
          <w:rFonts w:ascii="Times New Roman" w:hAnsi="Times New Roman" w:cs="Times New Roman"/>
          <w:b/>
          <w:bCs/>
          <w:sz w:val="24"/>
          <w:szCs w:val="24"/>
          <w:lang w:val="en-US"/>
        </w:rPr>
        <w:t>99</w:t>
      </w:r>
      <w:r w:rsidRPr="00843F39">
        <w:rPr>
          <w:rFonts w:ascii="Times New Roman" w:hAnsi="Times New Roman" w:cs="Times New Roman"/>
          <w:sz w:val="24"/>
          <w:szCs w:val="24"/>
          <w:lang w:val="en-US"/>
        </w:rPr>
        <w:t>, 2530–2540 (2018).</w:t>
      </w:r>
      <w:r w:rsidRPr="00843F39">
        <w:rPr>
          <w:lang w:val="en-US"/>
        </w:rPr>
        <w:t xml:space="preserve"> </w:t>
      </w:r>
      <w:r w:rsidRPr="00843F39">
        <w:rPr>
          <w:rFonts w:ascii="Times New Roman" w:hAnsi="Times New Roman" w:cs="Times New Roman"/>
          <w:sz w:val="24"/>
          <w:szCs w:val="24"/>
          <w:lang w:val="en-US"/>
        </w:rPr>
        <w:t>https://doi.org/10.1002/jsfa.9463</w:t>
      </w:r>
    </w:p>
    <w:p w14:paraId="34871462" w14:textId="77777777" w:rsidR="008E7DC6"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Gerlach, K., Südekum, K.H.: How do time of fermentation and lactic acid bacteria inoculation influence microbial succession during ensiling? In Advances in Silage Research: XVIII International Silage Conference, pp. 32–33. University of Bonn, Bonn, Germany (2018).</w:t>
      </w:r>
      <w:r w:rsidRPr="00843F39">
        <w:rPr>
          <w:lang w:val="en-US"/>
        </w:rPr>
        <w:t xml:space="preserve"> </w:t>
      </w:r>
      <w:r w:rsidRPr="00843F39">
        <w:rPr>
          <w:rFonts w:ascii="Times New Roman" w:hAnsi="Times New Roman" w:cs="Times New Roman"/>
          <w:sz w:val="24"/>
          <w:szCs w:val="24"/>
          <w:lang w:val="en-US"/>
        </w:rPr>
        <w:t xml:space="preserve">https://www.cabidigitallibrary.org/doi/pdf/10.5555/20193168094. </w:t>
      </w:r>
      <w:r w:rsidRPr="00843F39">
        <w:rPr>
          <w:rFonts w:ascii="Times New Roman" w:hAnsi="Times New Roman"/>
          <w:sz w:val="24"/>
          <w:szCs w:val="24"/>
          <w:lang w:val="en-US"/>
        </w:rPr>
        <w:t>Accessed 6 Mar 2025.</w:t>
      </w:r>
    </w:p>
    <w:p w14:paraId="27B67401" w14:textId="775EEE3C" w:rsidR="00B7358A" w:rsidRPr="00843F39" w:rsidRDefault="008E7DC6" w:rsidP="00566049">
      <w:pPr>
        <w:pStyle w:val="ListParagraph"/>
        <w:numPr>
          <w:ilvl w:val="0"/>
          <w:numId w:val="20"/>
        </w:numPr>
        <w:spacing w:after="0"/>
        <w:contextualSpacing w:val="0"/>
        <w:jc w:val="both"/>
        <w:rPr>
          <w:rFonts w:ascii="Times New Roman" w:hAnsi="Times New Roman" w:cs="Times New Roman"/>
          <w:sz w:val="24"/>
          <w:szCs w:val="24"/>
          <w:lang w:val="en-US"/>
        </w:rPr>
      </w:pPr>
      <w:r w:rsidRPr="00843F39">
        <w:rPr>
          <w:rFonts w:ascii="Times New Roman" w:hAnsi="Times New Roman" w:cs="Times New Roman"/>
          <w:sz w:val="24"/>
          <w:szCs w:val="24"/>
          <w:lang w:val="en-US"/>
        </w:rPr>
        <w:t xml:space="preserve">Filippova, V., Yildirim, E., Ilina, L., Laptev, G., Dubrovin, A., Zaikin, V., Kalitkina, K., Dubrovina, A., Malakhov, I., Klyuchnikova, I.: Analysis of the presence of toxins from Escherichia coli, Clostridium perfringens, C. difficile in bulk feeds of Saint-Petersburg and Leningrad Region. Sib. J. Life Sci. Agric. </w:t>
      </w:r>
      <w:r w:rsidRPr="00843F39">
        <w:rPr>
          <w:rFonts w:ascii="Times New Roman" w:hAnsi="Times New Roman" w:cs="Times New Roman"/>
          <w:b/>
          <w:bCs/>
          <w:sz w:val="24"/>
          <w:szCs w:val="24"/>
          <w:lang w:val="en-US"/>
        </w:rPr>
        <w:t>16</w:t>
      </w:r>
      <w:r w:rsidRPr="00843F39">
        <w:rPr>
          <w:rFonts w:ascii="Times New Roman" w:hAnsi="Times New Roman" w:cs="Times New Roman"/>
          <w:sz w:val="24"/>
          <w:szCs w:val="24"/>
          <w:lang w:val="en-US"/>
        </w:rPr>
        <w:t>, 164–185 (2024). https://doi.org/10.12731/2658-6649-2024-16-4-858</w:t>
      </w:r>
    </w:p>
    <w:sectPr w:rsidR="00B7358A" w:rsidRPr="00843F39" w:rsidSect="00C5351C">
      <w:headerReference w:type="even" r:id="rId9"/>
      <w:headerReference w:type="default" r:id="rId10"/>
      <w:type w:val="oddPage"/>
      <w:pgSz w:w="11906" w:h="16838" w:code="9"/>
      <w:pgMar w:top="2835" w:right="2608" w:bottom="3175" w:left="2665" w:header="2494" w:footer="246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1AB6" w14:textId="77777777" w:rsidR="00AF626D" w:rsidRDefault="00AF626D">
      <w:r>
        <w:separator/>
      </w:r>
    </w:p>
  </w:endnote>
  <w:endnote w:type="continuationSeparator" w:id="0">
    <w:p w14:paraId="24846152" w14:textId="77777777" w:rsidR="00AF626D" w:rsidRDefault="00AF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CC"/>
    <w:family w:val="roman"/>
    <w:pitch w:val="variable"/>
    <w:sig w:usb0="E0002EFF" w:usb1="C000785B" w:usb2="00000009" w:usb3="00000000" w:csb0="000001FF" w:csb1="00000000"/>
    <w:embedRegular r:id="rId4" w:fontKey="{CAFEF08A-7214-9347-9B3B-E9A4FEE35B58}"/>
    <w:embedBold r:id="rId5" w:fontKey="{E8CCC30B-FC90-F642-85D0-030DE09A5CCB}"/>
    <w:embedItalic r:id="rId6" w:fontKey="{DB06185A-B020-CA46-BE22-702381CF55D6}"/>
    <w:embedBoldItalic r:id="rId7" w:fontKey="{FCE9CF7B-891C-8D49-B2E9-96339013EB23}"/>
  </w:font>
  <w:font w:name="Tms Rmn">
    <w:panose1 w:val="020B0604020202020204"/>
    <w:charset w:val="00"/>
    <w:family w:val="roman"/>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9" w:fontKey="{A9970E89-3696-1745-8F0F-5C8E0345517F}"/>
  </w:font>
  <w:font w:name="Symbol">
    <w:panose1 w:val="05050102010706020507"/>
    <w:charset w:val="02"/>
    <w:family w:val="decorative"/>
    <w:pitch w:val="variable"/>
    <w:sig w:usb0="00000000" w:usb1="10000000" w:usb2="00000000" w:usb3="00000000" w:csb0="80000000" w:csb1="00000000"/>
    <w:embedRegular r:id="rId10" w:fontKey="{D5B1616D-D268-1248-858F-C9CCFD1BC7AB}"/>
  </w:font>
  <w:font w:name="Courier New">
    <w:panose1 w:val="02070309020205020404"/>
    <w:charset w:val="00"/>
    <w:family w:val="modern"/>
    <w:pitch w:val="fixed"/>
    <w:sig w:usb0="E0002AFF" w:usb1="C0007843" w:usb2="00000009" w:usb3="00000000" w:csb0="000001FF" w:csb1="00000000"/>
    <w:embedRegular r:id="rId11" w:fontKey="{8C71EE34-C7BB-FD41-9590-CC4FE3F28D35}"/>
  </w:font>
  <w:font w:name="Calibri">
    <w:panose1 w:val="020F0502020204030204"/>
    <w:charset w:val="CC"/>
    <w:family w:val="swiss"/>
    <w:pitch w:val="variable"/>
    <w:sig w:usb0="E4002EFF" w:usb1="C000247B" w:usb2="00000009" w:usb3="00000000" w:csb0="000001FF" w:csb1="00000000"/>
    <w:embedRegular r:id="rId12" w:fontKey="{6BE3E3D4-D209-BC43-951D-1E92B62F3262}"/>
    <w:embedBold r:id="rId13" w:fontKey="{4BF7B25C-27AF-E14E-8C6E-6C47989D531A}"/>
    <w:embedItalic r:id="rId14" w:fontKey="{7732BBC8-62AD-3D4D-AD2B-532778DCBAA4}"/>
    <w:embedBoldItalic r:id="rId15" w:fontKey="{338400BC-44E2-C44F-9999-9119C305A08D}"/>
  </w:font>
  <w:font w:name="Arial">
    <w:panose1 w:val="020B0604020202020204"/>
    <w:charset w:val="00"/>
    <w:family w:val="swiss"/>
    <w:pitch w:val="variable"/>
    <w:sig w:usb0="E0002AFF" w:usb1="C0007843" w:usb2="00000009" w:usb3="00000000" w:csb0="000001FF" w:csb1="00000000"/>
    <w:embedRegular r:id="rId16" w:fontKey="{60CFE116-A565-644F-8D82-465DCF85C9C5}"/>
    <w:embedBold r:id="rId17" w:fontKey="{794C374D-5BD0-5744-BA48-5E2EAAABAB1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8" w:fontKey="{37BBBC83-180E-8D4E-BDD0-27C7E5C67FF4}"/>
  </w:font>
  <w:font w:name="SimSun">
    <w:altName w:val="宋体"/>
    <w:panose1 w:val="02010600030101010101"/>
    <w:charset w:val="86"/>
    <w:family w:val="auto"/>
    <w:pitch w:val="variable"/>
    <w:sig w:usb0="00000203" w:usb1="288F0000" w:usb2="00000016" w:usb3="00000000" w:csb0="00040001" w:csb1="00000000"/>
  </w:font>
  <w:font w:name="ENPGF H+ Gulliver">
    <w:altName w:val="SimSun"/>
    <w:panose1 w:val="020B0604020202020204"/>
    <w:charset w:val="86"/>
    <w:family w:val="roman"/>
    <w:pitch w:val="default"/>
    <w:sig w:usb0="00000001" w:usb1="080E0000" w:usb2="00000010" w:usb3="00000000" w:csb0="00040000" w:csb1="00000000"/>
  </w:font>
  <w:font w:name="Palatino Linotype">
    <w:panose1 w:val="02040502050505030304"/>
    <w:charset w:val="CC"/>
    <w:family w:val="roman"/>
    <w:pitch w:val="variable"/>
    <w:sig w:usb0="E0000287" w:usb1="40000013" w:usb2="00000000" w:usb3="00000000" w:csb0="0000019F" w:csb1="00000000"/>
    <w:embedRegular r:id="rId19" w:fontKey="{AADEC889-38E3-9A4A-9CBF-80408B9D64B9}"/>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6B877" w14:textId="77777777" w:rsidR="00AF626D" w:rsidRDefault="00AF626D">
      <w:r>
        <w:separator/>
      </w:r>
    </w:p>
  </w:footnote>
  <w:footnote w:type="continuationSeparator" w:id="0">
    <w:p w14:paraId="129447B7" w14:textId="77777777" w:rsidR="00AF626D" w:rsidRDefault="00AF6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D9D4" w14:textId="77777777" w:rsidR="004677D1" w:rsidRDefault="004677D1">
    <w:pPr>
      <w:pStyle w:val="Runninghead-left"/>
    </w:pPr>
    <w:r>
      <w:fldChar w:fldCharType="begin"/>
    </w:r>
    <w:r>
      <w:instrText xml:space="preserve"> PAGE  \* MERGEFORMAT </w:instrText>
    </w:r>
    <w:r>
      <w:fldChar w:fldCharType="separate"/>
    </w:r>
    <w:r w:rsidR="00F24CE7">
      <w:rPr>
        <w:noProof/>
      </w:rPr>
      <w:t>34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8520" w14:textId="77777777" w:rsidR="004677D1" w:rsidRDefault="004677D1">
    <w:pPr>
      <w:pStyle w:val="Runninghead-right"/>
    </w:pPr>
    <w:r>
      <w:fldChar w:fldCharType="begin"/>
    </w:r>
    <w:r>
      <w:instrText xml:space="preserve"> PAGE  \* MERGEFORMAT </w:instrText>
    </w:r>
    <w:r>
      <w:fldChar w:fldCharType="separate"/>
    </w:r>
    <w:r w:rsidR="00F24CE7">
      <w:rPr>
        <w:noProof/>
      </w:rPr>
      <w:t>33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0D470607"/>
    <w:multiLevelType w:val="hybridMultilevel"/>
    <w:tmpl w:val="B290C966"/>
    <w:lvl w:ilvl="0" w:tplc="F1DE6708">
      <w:start w:val="1"/>
      <w:numFmt w:val="decimal"/>
      <w:lvlText w:val="(%1)"/>
      <w:lvlJc w:val="left"/>
      <w:pPr>
        <w:ind w:left="860" w:hanging="420"/>
      </w:pPr>
      <w:rPr>
        <w:rFont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 w15:restartNumberingAfterBreak="0">
    <w:nsid w:val="0EDB2230"/>
    <w:multiLevelType w:val="hybridMultilevel"/>
    <w:tmpl w:val="9D7C4846"/>
    <w:lvl w:ilvl="0" w:tplc="2F4AB8E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5501E40"/>
    <w:multiLevelType w:val="hybridMultilevel"/>
    <w:tmpl w:val="60F8997E"/>
    <w:lvl w:ilvl="0" w:tplc="9CF4ED2C">
      <w:start w:val="1"/>
      <w:numFmt w:val="lowerRoman"/>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7" w15:restartNumberingAfterBreak="0">
    <w:nsid w:val="2AD73FBF"/>
    <w:multiLevelType w:val="hybridMultilevel"/>
    <w:tmpl w:val="A1DCDC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021E6E"/>
    <w:multiLevelType w:val="hybridMultilevel"/>
    <w:tmpl w:val="25FA2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3A173C53"/>
    <w:multiLevelType w:val="multilevel"/>
    <w:tmpl w:val="4009001D"/>
    <w:styleLink w:val="Ulist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1B0519"/>
    <w:multiLevelType w:val="hybridMultilevel"/>
    <w:tmpl w:val="5A444F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1F1D97"/>
    <w:multiLevelType w:val="multilevel"/>
    <w:tmpl w:val="F9D617A0"/>
    <w:styleLink w:val="O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557170"/>
    <w:multiLevelType w:val="multilevel"/>
    <w:tmpl w:val="9A985178"/>
    <w:styleLink w:val="U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10743C3"/>
    <w:multiLevelType w:val="hybridMultilevel"/>
    <w:tmpl w:val="B4C6B5D6"/>
    <w:lvl w:ilvl="0" w:tplc="F1DE6708">
      <w:start w:val="1"/>
      <w:numFmt w:val="decimal"/>
      <w:lvlText w:val="(%1)"/>
      <w:lvlJc w:val="left"/>
      <w:pPr>
        <w:ind w:left="8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3593621"/>
    <w:multiLevelType w:val="hybridMultilevel"/>
    <w:tmpl w:val="A810E25E"/>
    <w:lvl w:ilvl="0" w:tplc="F1DE6708">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15:restartNumberingAfterBreak="0">
    <w:nsid w:val="62855D13"/>
    <w:multiLevelType w:val="hybridMultilevel"/>
    <w:tmpl w:val="B7165B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C459F7"/>
    <w:multiLevelType w:val="hybridMultilevel"/>
    <w:tmpl w:val="5B10E8A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15:restartNumberingAfterBreak="0">
    <w:nsid w:val="6ED70E8C"/>
    <w:multiLevelType w:val="hybridMultilevel"/>
    <w:tmpl w:val="0BCE2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316C98"/>
    <w:multiLevelType w:val="hybridMultilevel"/>
    <w:tmpl w:val="14C6769E"/>
    <w:lvl w:ilvl="0" w:tplc="04090011">
      <w:start w:val="1"/>
      <w:numFmt w:val="decimal"/>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14923085">
    <w:abstractNumId w:val="0"/>
  </w:num>
  <w:num w:numId="2" w16cid:durableId="61608925">
    <w:abstractNumId w:val="3"/>
  </w:num>
  <w:num w:numId="3" w16cid:durableId="842818872">
    <w:abstractNumId w:val="12"/>
  </w:num>
  <w:num w:numId="4" w16cid:durableId="202595622">
    <w:abstractNumId w:val="13"/>
  </w:num>
  <w:num w:numId="5" w16cid:durableId="1867863374">
    <w:abstractNumId w:val="10"/>
  </w:num>
  <w:num w:numId="6" w16cid:durableId="810362664">
    <w:abstractNumId w:val="9"/>
  </w:num>
  <w:num w:numId="7" w16cid:durableId="1352415227">
    <w:abstractNumId w:val="4"/>
  </w:num>
  <w:num w:numId="8" w16cid:durableId="1423187875">
    <w:abstractNumId w:val="6"/>
  </w:num>
  <w:num w:numId="9" w16cid:durableId="1423335016">
    <w:abstractNumId w:val="5"/>
  </w:num>
  <w:num w:numId="10" w16cid:durableId="480384738">
    <w:abstractNumId w:val="19"/>
  </w:num>
  <w:num w:numId="11" w16cid:durableId="910893935">
    <w:abstractNumId w:val="15"/>
  </w:num>
  <w:num w:numId="12" w16cid:durableId="641813026">
    <w:abstractNumId w:val="14"/>
  </w:num>
  <w:num w:numId="13" w16cid:durableId="1254702041">
    <w:abstractNumId w:val="1"/>
  </w:num>
  <w:num w:numId="14" w16cid:durableId="268590908">
    <w:abstractNumId w:val="2"/>
  </w:num>
  <w:num w:numId="15" w16cid:durableId="652024833">
    <w:abstractNumId w:val="17"/>
  </w:num>
  <w:num w:numId="16" w16cid:durableId="243876813">
    <w:abstractNumId w:val="16"/>
  </w:num>
  <w:num w:numId="17" w16cid:durableId="1592931379">
    <w:abstractNumId w:val="11"/>
  </w:num>
  <w:num w:numId="18" w16cid:durableId="1244022652">
    <w:abstractNumId w:val="8"/>
  </w:num>
  <w:num w:numId="19" w16cid:durableId="659114179">
    <w:abstractNumId w:val="18"/>
  </w:num>
  <w:num w:numId="20" w16cid:durableId="70995714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3E"/>
    <w:rsid w:val="00001F6D"/>
    <w:rsid w:val="00003491"/>
    <w:rsid w:val="0000431B"/>
    <w:rsid w:val="00005770"/>
    <w:rsid w:val="00005F1B"/>
    <w:rsid w:val="00010C30"/>
    <w:rsid w:val="00016363"/>
    <w:rsid w:val="0002006A"/>
    <w:rsid w:val="000238C5"/>
    <w:rsid w:val="00025071"/>
    <w:rsid w:val="000269D1"/>
    <w:rsid w:val="00036A4C"/>
    <w:rsid w:val="0004363C"/>
    <w:rsid w:val="0004454D"/>
    <w:rsid w:val="00044A53"/>
    <w:rsid w:val="00046A35"/>
    <w:rsid w:val="00053126"/>
    <w:rsid w:val="00053537"/>
    <w:rsid w:val="000541C9"/>
    <w:rsid w:val="0005714D"/>
    <w:rsid w:val="0006222E"/>
    <w:rsid w:val="0006277C"/>
    <w:rsid w:val="00065107"/>
    <w:rsid w:val="00067C65"/>
    <w:rsid w:val="00070E77"/>
    <w:rsid w:val="0007533D"/>
    <w:rsid w:val="00082C3B"/>
    <w:rsid w:val="00082D3C"/>
    <w:rsid w:val="00084E2D"/>
    <w:rsid w:val="000862B5"/>
    <w:rsid w:val="000973AB"/>
    <w:rsid w:val="00097BDA"/>
    <w:rsid w:val="000A4E0B"/>
    <w:rsid w:val="000A5951"/>
    <w:rsid w:val="000B0C50"/>
    <w:rsid w:val="000B37BD"/>
    <w:rsid w:val="000B48B4"/>
    <w:rsid w:val="000B678C"/>
    <w:rsid w:val="000C3FEB"/>
    <w:rsid w:val="000D1730"/>
    <w:rsid w:val="000D4426"/>
    <w:rsid w:val="000E0820"/>
    <w:rsid w:val="000F05C0"/>
    <w:rsid w:val="000F0964"/>
    <w:rsid w:val="000F10B0"/>
    <w:rsid w:val="000F31A7"/>
    <w:rsid w:val="000F4B91"/>
    <w:rsid w:val="000F71AB"/>
    <w:rsid w:val="0010061C"/>
    <w:rsid w:val="00101BBD"/>
    <w:rsid w:val="0010363B"/>
    <w:rsid w:val="00103A73"/>
    <w:rsid w:val="00107526"/>
    <w:rsid w:val="00112416"/>
    <w:rsid w:val="00113A6E"/>
    <w:rsid w:val="001157E8"/>
    <w:rsid w:val="00121B82"/>
    <w:rsid w:val="001245C9"/>
    <w:rsid w:val="001278DD"/>
    <w:rsid w:val="00130C3E"/>
    <w:rsid w:val="00134414"/>
    <w:rsid w:val="0013777B"/>
    <w:rsid w:val="00140191"/>
    <w:rsid w:val="00140562"/>
    <w:rsid w:val="0014105E"/>
    <w:rsid w:val="00142D09"/>
    <w:rsid w:val="001526CB"/>
    <w:rsid w:val="0015536C"/>
    <w:rsid w:val="00157529"/>
    <w:rsid w:val="00160B0C"/>
    <w:rsid w:val="001616DF"/>
    <w:rsid w:val="00162FF3"/>
    <w:rsid w:val="00163114"/>
    <w:rsid w:val="00166987"/>
    <w:rsid w:val="001709D2"/>
    <w:rsid w:val="00170DEC"/>
    <w:rsid w:val="0017396D"/>
    <w:rsid w:val="001773C8"/>
    <w:rsid w:val="001825DE"/>
    <w:rsid w:val="001A1DA6"/>
    <w:rsid w:val="001A406D"/>
    <w:rsid w:val="001A6126"/>
    <w:rsid w:val="001B3C03"/>
    <w:rsid w:val="001B41A1"/>
    <w:rsid w:val="001B5AA2"/>
    <w:rsid w:val="001B7DA3"/>
    <w:rsid w:val="001C046A"/>
    <w:rsid w:val="001C4E8D"/>
    <w:rsid w:val="001C6111"/>
    <w:rsid w:val="001C7428"/>
    <w:rsid w:val="001C770A"/>
    <w:rsid w:val="001D0B49"/>
    <w:rsid w:val="001D1231"/>
    <w:rsid w:val="001D1540"/>
    <w:rsid w:val="001D73DE"/>
    <w:rsid w:val="001D753A"/>
    <w:rsid w:val="001D76F2"/>
    <w:rsid w:val="001E30ED"/>
    <w:rsid w:val="001E48B1"/>
    <w:rsid w:val="001E6067"/>
    <w:rsid w:val="001F46C1"/>
    <w:rsid w:val="001F49E4"/>
    <w:rsid w:val="001F7425"/>
    <w:rsid w:val="001F7FCE"/>
    <w:rsid w:val="002015A6"/>
    <w:rsid w:val="002023E1"/>
    <w:rsid w:val="00205ECF"/>
    <w:rsid w:val="00206992"/>
    <w:rsid w:val="002074D8"/>
    <w:rsid w:val="00210E0A"/>
    <w:rsid w:val="002127A8"/>
    <w:rsid w:val="00212829"/>
    <w:rsid w:val="00220A07"/>
    <w:rsid w:val="00221AB2"/>
    <w:rsid w:val="00226F60"/>
    <w:rsid w:val="00230396"/>
    <w:rsid w:val="0023069E"/>
    <w:rsid w:val="002322FA"/>
    <w:rsid w:val="0023268C"/>
    <w:rsid w:val="0023519A"/>
    <w:rsid w:val="00236209"/>
    <w:rsid w:val="00243465"/>
    <w:rsid w:val="00247157"/>
    <w:rsid w:val="00250CA0"/>
    <w:rsid w:val="00252BAB"/>
    <w:rsid w:val="002539B7"/>
    <w:rsid w:val="00254BEA"/>
    <w:rsid w:val="002565A2"/>
    <w:rsid w:val="00256CAC"/>
    <w:rsid w:val="002612B7"/>
    <w:rsid w:val="00265C68"/>
    <w:rsid w:val="00265F37"/>
    <w:rsid w:val="002724A6"/>
    <w:rsid w:val="00275D5F"/>
    <w:rsid w:val="00277107"/>
    <w:rsid w:val="00280395"/>
    <w:rsid w:val="002806EF"/>
    <w:rsid w:val="0028211B"/>
    <w:rsid w:val="002840CD"/>
    <w:rsid w:val="00286C2F"/>
    <w:rsid w:val="002878E1"/>
    <w:rsid w:val="00290CA6"/>
    <w:rsid w:val="00290EBA"/>
    <w:rsid w:val="002963C9"/>
    <w:rsid w:val="002A735C"/>
    <w:rsid w:val="002A7F2F"/>
    <w:rsid w:val="002B58D1"/>
    <w:rsid w:val="002C03D8"/>
    <w:rsid w:val="002C1388"/>
    <w:rsid w:val="002C16AE"/>
    <w:rsid w:val="002C2E6F"/>
    <w:rsid w:val="002C4BB8"/>
    <w:rsid w:val="002C53B5"/>
    <w:rsid w:val="002C7D9F"/>
    <w:rsid w:val="002D1319"/>
    <w:rsid w:val="002D25E9"/>
    <w:rsid w:val="002D48D7"/>
    <w:rsid w:val="002D4AB9"/>
    <w:rsid w:val="002D5F35"/>
    <w:rsid w:val="002D783B"/>
    <w:rsid w:val="002E0C72"/>
    <w:rsid w:val="002E0DA4"/>
    <w:rsid w:val="002E308B"/>
    <w:rsid w:val="002E52B2"/>
    <w:rsid w:val="002E62DF"/>
    <w:rsid w:val="002F1E77"/>
    <w:rsid w:val="002F2934"/>
    <w:rsid w:val="002F6B18"/>
    <w:rsid w:val="002F71F2"/>
    <w:rsid w:val="002F7B19"/>
    <w:rsid w:val="003002CF"/>
    <w:rsid w:val="00300797"/>
    <w:rsid w:val="003029CB"/>
    <w:rsid w:val="00302B96"/>
    <w:rsid w:val="00307FF7"/>
    <w:rsid w:val="0031018F"/>
    <w:rsid w:val="003150BE"/>
    <w:rsid w:val="00316E6B"/>
    <w:rsid w:val="00322A46"/>
    <w:rsid w:val="0032436B"/>
    <w:rsid w:val="00342FED"/>
    <w:rsid w:val="00345B46"/>
    <w:rsid w:val="00347E63"/>
    <w:rsid w:val="00355901"/>
    <w:rsid w:val="0035698B"/>
    <w:rsid w:val="00356EED"/>
    <w:rsid w:val="00360A7A"/>
    <w:rsid w:val="00360E7F"/>
    <w:rsid w:val="00360EC6"/>
    <w:rsid w:val="00361A8D"/>
    <w:rsid w:val="00367344"/>
    <w:rsid w:val="0037363D"/>
    <w:rsid w:val="00376A67"/>
    <w:rsid w:val="00376FC4"/>
    <w:rsid w:val="00381968"/>
    <w:rsid w:val="0039080A"/>
    <w:rsid w:val="003915DA"/>
    <w:rsid w:val="00392B2C"/>
    <w:rsid w:val="00395CB8"/>
    <w:rsid w:val="00395F19"/>
    <w:rsid w:val="0039690A"/>
    <w:rsid w:val="00397E1A"/>
    <w:rsid w:val="003A0D8A"/>
    <w:rsid w:val="003B10B8"/>
    <w:rsid w:val="003B14B8"/>
    <w:rsid w:val="003B15C7"/>
    <w:rsid w:val="003B343E"/>
    <w:rsid w:val="003B347A"/>
    <w:rsid w:val="003B5750"/>
    <w:rsid w:val="003B5D0B"/>
    <w:rsid w:val="003B7338"/>
    <w:rsid w:val="003C0833"/>
    <w:rsid w:val="003D3DCB"/>
    <w:rsid w:val="003D58AE"/>
    <w:rsid w:val="003E0E76"/>
    <w:rsid w:val="003E218B"/>
    <w:rsid w:val="003E2D8A"/>
    <w:rsid w:val="003E498E"/>
    <w:rsid w:val="003F0695"/>
    <w:rsid w:val="003F35C1"/>
    <w:rsid w:val="003F644C"/>
    <w:rsid w:val="00402F97"/>
    <w:rsid w:val="004034DC"/>
    <w:rsid w:val="00405E55"/>
    <w:rsid w:val="004062F8"/>
    <w:rsid w:val="00410150"/>
    <w:rsid w:val="00410267"/>
    <w:rsid w:val="004107AE"/>
    <w:rsid w:val="00412F94"/>
    <w:rsid w:val="00414893"/>
    <w:rsid w:val="00425BA6"/>
    <w:rsid w:val="00433E14"/>
    <w:rsid w:val="00435190"/>
    <w:rsid w:val="00441175"/>
    <w:rsid w:val="004427F4"/>
    <w:rsid w:val="00444132"/>
    <w:rsid w:val="00444CDA"/>
    <w:rsid w:val="00445005"/>
    <w:rsid w:val="0044729D"/>
    <w:rsid w:val="004509DE"/>
    <w:rsid w:val="004552DA"/>
    <w:rsid w:val="00460578"/>
    <w:rsid w:val="0046154C"/>
    <w:rsid w:val="00461EF7"/>
    <w:rsid w:val="004677D1"/>
    <w:rsid w:val="00471474"/>
    <w:rsid w:val="0047280B"/>
    <w:rsid w:val="004739D0"/>
    <w:rsid w:val="00485577"/>
    <w:rsid w:val="00492373"/>
    <w:rsid w:val="00493C8D"/>
    <w:rsid w:val="004950F3"/>
    <w:rsid w:val="004A0ABB"/>
    <w:rsid w:val="004A0CD5"/>
    <w:rsid w:val="004A61BA"/>
    <w:rsid w:val="004A6581"/>
    <w:rsid w:val="004A660C"/>
    <w:rsid w:val="004A677A"/>
    <w:rsid w:val="004A757B"/>
    <w:rsid w:val="004B4468"/>
    <w:rsid w:val="004B5BC9"/>
    <w:rsid w:val="004B6E2F"/>
    <w:rsid w:val="004B7981"/>
    <w:rsid w:val="004C1F08"/>
    <w:rsid w:val="004C3B58"/>
    <w:rsid w:val="004D76A7"/>
    <w:rsid w:val="004E37BB"/>
    <w:rsid w:val="004F02F8"/>
    <w:rsid w:val="004F12B1"/>
    <w:rsid w:val="004F28D7"/>
    <w:rsid w:val="005026C9"/>
    <w:rsid w:val="005070BD"/>
    <w:rsid w:val="005078D9"/>
    <w:rsid w:val="0051372A"/>
    <w:rsid w:val="00513ECA"/>
    <w:rsid w:val="00514AD6"/>
    <w:rsid w:val="00514C6D"/>
    <w:rsid w:val="005205FB"/>
    <w:rsid w:val="00520B4A"/>
    <w:rsid w:val="005308AA"/>
    <w:rsid w:val="00532667"/>
    <w:rsid w:val="005335DE"/>
    <w:rsid w:val="0054339A"/>
    <w:rsid w:val="0054444A"/>
    <w:rsid w:val="00544A38"/>
    <w:rsid w:val="0054625A"/>
    <w:rsid w:val="00546462"/>
    <w:rsid w:val="0054781B"/>
    <w:rsid w:val="0055204B"/>
    <w:rsid w:val="00563164"/>
    <w:rsid w:val="005651DC"/>
    <w:rsid w:val="00566049"/>
    <w:rsid w:val="00570A5F"/>
    <w:rsid w:val="005711A5"/>
    <w:rsid w:val="00571A77"/>
    <w:rsid w:val="00575DEB"/>
    <w:rsid w:val="00577B6F"/>
    <w:rsid w:val="005810C8"/>
    <w:rsid w:val="00583E41"/>
    <w:rsid w:val="005855A6"/>
    <w:rsid w:val="00585AA4"/>
    <w:rsid w:val="00586F53"/>
    <w:rsid w:val="00590795"/>
    <w:rsid w:val="005914F7"/>
    <w:rsid w:val="00592500"/>
    <w:rsid w:val="005935D3"/>
    <w:rsid w:val="00593600"/>
    <w:rsid w:val="00594390"/>
    <w:rsid w:val="0059542B"/>
    <w:rsid w:val="005A08CC"/>
    <w:rsid w:val="005A41EF"/>
    <w:rsid w:val="005A7A6D"/>
    <w:rsid w:val="005C14B9"/>
    <w:rsid w:val="005D2374"/>
    <w:rsid w:val="005E1A2A"/>
    <w:rsid w:val="005E1A39"/>
    <w:rsid w:val="005E615E"/>
    <w:rsid w:val="005E65F0"/>
    <w:rsid w:val="005F1165"/>
    <w:rsid w:val="006067FD"/>
    <w:rsid w:val="00606958"/>
    <w:rsid w:val="00611BCE"/>
    <w:rsid w:val="006139F1"/>
    <w:rsid w:val="00614352"/>
    <w:rsid w:val="00614B11"/>
    <w:rsid w:val="0061547A"/>
    <w:rsid w:val="00616C05"/>
    <w:rsid w:val="006238D6"/>
    <w:rsid w:val="00624B63"/>
    <w:rsid w:val="006259ED"/>
    <w:rsid w:val="00630E4C"/>
    <w:rsid w:val="00631C9D"/>
    <w:rsid w:val="00632C8C"/>
    <w:rsid w:val="00641998"/>
    <w:rsid w:val="0064479C"/>
    <w:rsid w:val="006458D3"/>
    <w:rsid w:val="00645F35"/>
    <w:rsid w:val="006535F0"/>
    <w:rsid w:val="006536E1"/>
    <w:rsid w:val="00656218"/>
    <w:rsid w:val="00657673"/>
    <w:rsid w:val="00657C3F"/>
    <w:rsid w:val="00660B02"/>
    <w:rsid w:val="006620E7"/>
    <w:rsid w:val="006623A5"/>
    <w:rsid w:val="00665A01"/>
    <w:rsid w:val="00670A97"/>
    <w:rsid w:val="0067116D"/>
    <w:rsid w:val="00671AA6"/>
    <w:rsid w:val="006741C6"/>
    <w:rsid w:val="00676AF9"/>
    <w:rsid w:val="00677174"/>
    <w:rsid w:val="006775E7"/>
    <w:rsid w:val="00680383"/>
    <w:rsid w:val="006829A3"/>
    <w:rsid w:val="00682E50"/>
    <w:rsid w:val="00685FBC"/>
    <w:rsid w:val="00687133"/>
    <w:rsid w:val="00691F67"/>
    <w:rsid w:val="00695AA6"/>
    <w:rsid w:val="006A06EF"/>
    <w:rsid w:val="006A574A"/>
    <w:rsid w:val="006A7CD2"/>
    <w:rsid w:val="006B334D"/>
    <w:rsid w:val="006B42F4"/>
    <w:rsid w:val="006B7072"/>
    <w:rsid w:val="006C00AA"/>
    <w:rsid w:val="006C6E1A"/>
    <w:rsid w:val="006D0E90"/>
    <w:rsid w:val="006D19A8"/>
    <w:rsid w:val="006D36F2"/>
    <w:rsid w:val="006D6414"/>
    <w:rsid w:val="006E29A2"/>
    <w:rsid w:val="006E3B89"/>
    <w:rsid w:val="006E6C45"/>
    <w:rsid w:val="006E723D"/>
    <w:rsid w:val="006F1812"/>
    <w:rsid w:val="006F1E45"/>
    <w:rsid w:val="006F3F37"/>
    <w:rsid w:val="006F6F1A"/>
    <w:rsid w:val="00701F4F"/>
    <w:rsid w:val="00704FE1"/>
    <w:rsid w:val="007052E2"/>
    <w:rsid w:val="007076E5"/>
    <w:rsid w:val="0071286B"/>
    <w:rsid w:val="00714350"/>
    <w:rsid w:val="00714619"/>
    <w:rsid w:val="00714B1E"/>
    <w:rsid w:val="00717E6D"/>
    <w:rsid w:val="00722F8A"/>
    <w:rsid w:val="00723352"/>
    <w:rsid w:val="00731823"/>
    <w:rsid w:val="00732E96"/>
    <w:rsid w:val="00733209"/>
    <w:rsid w:val="00734AE5"/>
    <w:rsid w:val="00734D5B"/>
    <w:rsid w:val="00741D73"/>
    <w:rsid w:val="007439DF"/>
    <w:rsid w:val="00750D70"/>
    <w:rsid w:val="00751BD9"/>
    <w:rsid w:val="00754DE7"/>
    <w:rsid w:val="00757585"/>
    <w:rsid w:val="00760437"/>
    <w:rsid w:val="007627F4"/>
    <w:rsid w:val="00765249"/>
    <w:rsid w:val="00767327"/>
    <w:rsid w:val="00772BBE"/>
    <w:rsid w:val="00774DD2"/>
    <w:rsid w:val="0077516C"/>
    <w:rsid w:val="0077607C"/>
    <w:rsid w:val="00777CDB"/>
    <w:rsid w:val="00791BDF"/>
    <w:rsid w:val="00792DC2"/>
    <w:rsid w:val="007960E8"/>
    <w:rsid w:val="00797F3F"/>
    <w:rsid w:val="007A2049"/>
    <w:rsid w:val="007A239D"/>
    <w:rsid w:val="007A2AD6"/>
    <w:rsid w:val="007A3D21"/>
    <w:rsid w:val="007A42D5"/>
    <w:rsid w:val="007A6099"/>
    <w:rsid w:val="007A7EBC"/>
    <w:rsid w:val="007A7FF2"/>
    <w:rsid w:val="007B0C10"/>
    <w:rsid w:val="007C3315"/>
    <w:rsid w:val="007C4DAA"/>
    <w:rsid w:val="007C4E98"/>
    <w:rsid w:val="007D1DA8"/>
    <w:rsid w:val="007D44C1"/>
    <w:rsid w:val="007E3042"/>
    <w:rsid w:val="007E556A"/>
    <w:rsid w:val="007F1367"/>
    <w:rsid w:val="00803BDD"/>
    <w:rsid w:val="00805520"/>
    <w:rsid w:val="00806839"/>
    <w:rsid w:val="00806BB2"/>
    <w:rsid w:val="00807869"/>
    <w:rsid w:val="0081006B"/>
    <w:rsid w:val="0081063C"/>
    <w:rsid w:val="00814C21"/>
    <w:rsid w:val="008210B3"/>
    <w:rsid w:val="0082177F"/>
    <w:rsid w:val="00822E1C"/>
    <w:rsid w:val="00823EC3"/>
    <w:rsid w:val="0082515C"/>
    <w:rsid w:val="00825756"/>
    <w:rsid w:val="0083037A"/>
    <w:rsid w:val="00841A5B"/>
    <w:rsid w:val="00843F39"/>
    <w:rsid w:val="00847CCA"/>
    <w:rsid w:val="008516F9"/>
    <w:rsid w:val="0085646F"/>
    <w:rsid w:val="008603F5"/>
    <w:rsid w:val="00862893"/>
    <w:rsid w:val="008662CD"/>
    <w:rsid w:val="00881B1C"/>
    <w:rsid w:val="00884D14"/>
    <w:rsid w:val="00890731"/>
    <w:rsid w:val="00894BC5"/>
    <w:rsid w:val="00894F68"/>
    <w:rsid w:val="008A04B5"/>
    <w:rsid w:val="008A4D92"/>
    <w:rsid w:val="008B1438"/>
    <w:rsid w:val="008B29C2"/>
    <w:rsid w:val="008B3191"/>
    <w:rsid w:val="008B4D24"/>
    <w:rsid w:val="008B59C5"/>
    <w:rsid w:val="008B5F02"/>
    <w:rsid w:val="008C0390"/>
    <w:rsid w:val="008C292A"/>
    <w:rsid w:val="008C62FE"/>
    <w:rsid w:val="008D4645"/>
    <w:rsid w:val="008D46CA"/>
    <w:rsid w:val="008E153C"/>
    <w:rsid w:val="008E2B14"/>
    <w:rsid w:val="008E6687"/>
    <w:rsid w:val="008E7DC6"/>
    <w:rsid w:val="008F5104"/>
    <w:rsid w:val="008F5DA9"/>
    <w:rsid w:val="008F5FC8"/>
    <w:rsid w:val="008F6A07"/>
    <w:rsid w:val="0090137C"/>
    <w:rsid w:val="0090334B"/>
    <w:rsid w:val="009043D0"/>
    <w:rsid w:val="0090572C"/>
    <w:rsid w:val="0091061C"/>
    <w:rsid w:val="00911252"/>
    <w:rsid w:val="0091454A"/>
    <w:rsid w:val="00914C89"/>
    <w:rsid w:val="0091613F"/>
    <w:rsid w:val="00916596"/>
    <w:rsid w:val="009172A5"/>
    <w:rsid w:val="009222A7"/>
    <w:rsid w:val="00925017"/>
    <w:rsid w:val="009263FA"/>
    <w:rsid w:val="009326B2"/>
    <w:rsid w:val="0093679A"/>
    <w:rsid w:val="00936819"/>
    <w:rsid w:val="0094147D"/>
    <w:rsid w:val="00942908"/>
    <w:rsid w:val="009437C7"/>
    <w:rsid w:val="00944266"/>
    <w:rsid w:val="0094540A"/>
    <w:rsid w:val="009501F7"/>
    <w:rsid w:val="00952BA5"/>
    <w:rsid w:val="00954D64"/>
    <w:rsid w:val="00956DE4"/>
    <w:rsid w:val="00960611"/>
    <w:rsid w:val="009608DD"/>
    <w:rsid w:val="00962D89"/>
    <w:rsid w:val="00967B76"/>
    <w:rsid w:val="009702AF"/>
    <w:rsid w:val="00972927"/>
    <w:rsid w:val="0097302A"/>
    <w:rsid w:val="00974BCC"/>
    <w:rsid w:val="00976926"/>
    <w:rsid w:val="00977E00"/>
    <w:rsid w:val="00981089"/>
    <w:rsid w:val="00981CB1"/>
    <w:rsid w:val="00982B93"/>
    <w:rsid w:val="0098460E"/>
    <w:rsid w:val="00987CD0"/>
    <w:rsid w:val="00991F35"/>
    <w:rsid w:val="00995BA3"/>
    <w:rsid w:val="009960F7"/>
    <w:rsid w:val="00997A56"/>
    <w:rsid w:val="009A2EAE"/>
    <w:rsid w:val="009A5235"/>
    <w:rsid w:val="009A7015"/>
    <w:rsid w:val="009B15D6"/>
    <w:rsid w:val="009B24A8"/>
    <w:rsid w:val="009C4D6A"/>
    <w:rsid w:val="009C7BA6"/>
    <w:rsid w:val="009D04DB"/>
    <w:rsid w:val="009D7533"/>
    <w:rsid w:val="009E20E2"/>
    <w:rsid w:val="009E3C8B"/>
    <w:rsid w:val="00A03A43"/>
    <w:rsid w:val="00A04C0F"/>
    <w:rsid w:val="00A10F2B"/>
    <w:rsid w:val="00A1344F"/>
    <w:rsid w:val="00A13666"/>
    <w:rsid w:val="00A145A3"/>
    <w:rsid w:val="00A24A95"/>
    <w:rsid w:val="00A340AE"/>
    <w:rsid w:val="00A34351"/>
    <w:rsid w:val="00A35E00"/>
    <w:rsid w:val="00A36354"/>
    <w:rsid w:val="00A43C77"/>
    <w:rsid w:val="00A45036"/>
    <w:rsid w:val="00A46686"/>
    <w:rsid w:val="00A55A4B"/>
    <w:rsid w:val="00A57095"/>
    <w:rsid w:val="00A5745E"/>
    <w:rsid w:val="00A6008A"/>
    <w:rsid w:val="00A60EC9"/>
    <w:rsid w:val="00A64714"/>
    <w:rsid w:val="00A7006D"/>
    <w:rsid w:val="00A72563"/>
    <w:rsid w:val="00A73A4E"/>
    <w:rsid w:val="00A7493D"/>
    <w:rsid w:val="00A75149"/>
    <w:rsid w:val="00A76546"/>
    <w:rsid w:val="00A77145"/>
    <w:rsid w:val="00A832BC"/>
    <w:rsid w:val="00A84354"/>
    <w:rsid w:val="00A86683"/>
    <w:rsid w:val="00AB3751"/>
    <w:rsid w:val="00AB686D"/>
    <w:rsid w:val="00AB750D"/>
    <w:rsid w:val="00AC078B"/>
    <w:rsid w:val="00AC38BA"/>
    <w:rsid w:val="00AC40CD"/>
    <w:rsid w:val="00AC4279"/>
    <w:rsid w:val="00AD21BF"/>
    <w:rsid w:val="00AD6259"/>
    <w:rsid w:val="00AD679A"/>
    <w:rsid w:val="00AD7E65"/>
    <w:rsid w:val="00AE37D9"/>
    <w:rsid w:val="00AE5A34"/>
    <w:rsid w:val="00AE626A"/>
    <w:rsid w:val="00AE6DD8"/>
    <w:rsid w:val="00AE793A"/>
    <w:rsid w:val="00AE7B17"/>
    <w:rsid w:val="00AF0FAC"/>
    <w:rsid w:val="00AF2132"/>
    <w:rsid w:val="00AF37E5"/>
    <w:rsid w:val="00AF4B97"/>
    <w:rsid w:val="00AF538D"/>
    <w:rsid w:val="00AF626D"/>
    <w:rsid w:val="00B013E4"/>
    <w:rsid w:val="00B065E8"/>
    <w:rsid w:val="00B14342"/>
    <w:rsid w:val="00B156E1"/>
    <w:rsid w:val="00B1617C"/>
    <w:rsid w:val="00B273F0"/>
    <w:rsid w:val="00B303F3"/>
    <w:rsid w:val="00B3076B"/>
    <w:rsid w:val="00B30AFD"/>
    <w:rsid w:val="00B31F6B"/>
    <w:rsid w:val="00B33611"/>
    <w:rsid w:val="00B34BCB"/>
    <w:rsid w:val="00B4023E"/>
    <w:rsid w:val="00B46516"/>
    <w:rsid w:val="00B50AD9"/>
    <w:rsid w:val="00B5108A"/>
    <w:rsid w:val="00B52644"/>
    <w:rsid w:val="00B53AB6"/>
    <w:rsid w:val="00B5459D"/>
    <w:rsid w:val="00B57269"/>
    <w:rsid w:val="00B572F3"/>
    <w:rsid w:val="00B61139"/>
    <w:rsid w:val="00B6258D"/>
    <w:rsid w:val="00B62B09"/>
    <w:rsid w:val="00B62F1E"/>
    <w:rsid w:val="00B63A1D"/>
    <w:rsid w:val="00B65D8B"/>
    <w:rsid w:val="00B7358A"/>
    <w:rsid w:val="00B73A66"/>
    <w:rsid w:val="00B73E2D"/>
    <w:rsid w:val="00B754DA"/>
    <w:rsid w:val="00B8016F"/>
    <w:rsid w:val="00B834DE"/>
    <w:rsid w:val="00B851F8"/>
    <w:rsid w:val="00B93DC4"/>
    <w:rsid w:val="00B94B12"/>
    <w:rsid w:val="00B94F69"/>
    <w:rsid w:val="00B97ED3"/>
    <w:rsid w:val="00BA015F"/>
    <w:rsid w:val="00BA03E6"/>
    <w:rsid w:val="00BA2801"/>
    <w:rsid w:val="00BA520A"/>
    <w:rsid w:val="00BA6900"/>
    <w:rsid w:val="00BC08C9"/>
    <w:rsid w:val="00BC4BDF"/>
    <w:rsid w:val="00BC6569"/>
    <w:rsid w:val="00BD2088"/>
    <w:rsid w:val="00BD211C"/>
    <w:rsid w:val="00BD2261"/>
    <w:rsid w:val="00BD3DBF"/>
    <w:rsid w:val="00BD45AA"/>
    <w:rsid w:val="00BD6607"/>
    <w:rsid w:val="00BD7C36"/>
    <w:rsid w:val="00BF2C5E"/>
    <w:rsid w:val="00BF3B55"/>
    <w:rsid w:val="00BF41B3"/>
    <w:rsid w:val="00BF7B58"/>
    <w:rsid w:val="00C05CF6"/>
    <w:rsid w:val="00C10D9E"/>
    <w:rsid w:val="00C12A34"/>
    <w:rsid w:val="00C22245"/>
    <w:rsid w:val="00C234A7"/>
    <w:rsid w:val="00C25F47"/>
    <w:rsid w:val="00C34815"/>
    <w:rsid w:val="00C353A5"/>
    <w:rsid w:val="00C41016"/>
    <w:rsid w:val="00C425C5"/>
    <w:rsid w:val="00C43284"/>
    <w:rsid w:val="00C5351C"/>
    <w:rsid w:val="00C53577"/>
    <w:rsid w:val="00C54E72"/>
    <w:rsid w:val="00C6212D"/>
    <w:rsid w:val="00C67839"/>
    <w:rsid w:val="00C70168"/>
    <w:rsid w:val="00C72035"/>
    <w:rsid w:val="00C7344F"/>
    <w:rsid w:val="00C754E3"/>
    <w:rsid w:val="00C90393"/>
    <w:rsid w:val="00C916BC"/>
    <w:rsid w:val="00C921ED"/>
    <w:rsid w:val="00C95829"/>
    <w:rsid w:val="00C9597D"/>
    <w:rsid w:val="00C9736D"/>
    <w:rsid w:val="00C97F5F"/>
    <w:rsid w:val="00CA07AB"/>
    <w:rsid w:val="00CA14BC"/>
    <w:rsid w:val="00CB226C"/>
    <w:rsid w:val="00CB3A55"/>
    <w:rsid w:val="00CC0309"/>
    <w:rsid w:val="00CC56B9"/>
    <w:rsid w:val="00CC58BE"/>
    <w:rsid w:val="00CC5C79"/>
    <w:rsid w:val="00CD0373"/>
    <w:rsid w:val="00CD12B6"/>
    <w:rsid w:val="00CD3718"/>
    <w:rsid w:val="00CD548C"/>
    <w:rsid w:val="00CD5986"/>
    <w:rsid w:val="00CD68DA"/>
    <w:rsid w:val="00CE47BD"/>
    <w:rsid w:val="00CF562B"/>
    <w:rsid w:val="00CF7579"/>
    <w:rsid w:val="00D03956"/>
    <w:rsid w:val="00D07E97"/>
    <w:rsid w:val="00D13675"/>
    <w:rsid w:val="00D144F7"/>
    <w:rsid w:val="00D15280"/>
    <w:rsid w:val="00D160E4"/>
    <w:rsid w:val="00D228FC"/>
    <w:rsid w:val="00D25549"/>
    <w:rsid w:val="00D27CCD"/>
    <w:rsid w:val="00D30A7B"/>
    <w:rsid w:val="00D4102C"/>
    <w:rsid w:val="00D4266B"/>
    <w:rsid w:val="00D43164"/>
    <w:rsid w:val="00D45CDB"/>
    <w:rsid w:val="00D470E9"/>
    <w:rsid w:val="00D471F2"/>
    <w:rsid w:val="00D4758B"/>
    <w:rsid w:val="00D5166D"/>
    <w:rsid w:val="00D51CB1"/>
    <w:rsid w:val="00D51CF6"/>
    <w:rsid w:val="00D52D3D"/>
    <w:rsid w:val="00D54403"/>
    <w:rsid w:val="00D5729C"/>
    <w:rsid w:val="00D648B7"/>
    <w:rsid w:val="00D658AF"/>
    <w:rsid w:val="00D70670"/>
    <w:rsid w:val="00D7114A"/>
    <w:rsid w:val="00D71B2F"/>
    <w:rsid w:val="00D7333E"/>
    <w:rsid w:val="00D740F7"/>
    <w:rsid w:val="00D75B48"/>
    <w:rsid w:val="00D80985"/>
    <w:rsid w:val="00D82C1A"/>
    <w:rsid w:val="00D85A66"/>
    <w:rsid w:val="00D85DD1"/>
    <w:rsid w:val="00D90CE0"/>
    <w:rsid w:val="00D9108F"/>
    <w:rsid w:val="00D923BC"/>
    <w:rsid w:val="00DA077C"/>
    <w:rsid w:val="00DA0D70"/>
    <w:rsid w:val="00DA110B"/>
    <w:rsid w:val="00DB0BA6"/>
    <w:rsid w:val="00DB6263"/>
    <w:rsid w:val="00DB6A79"/>
    <w:rsid w:val="00DC049D"/>
    <w:rsid w:val="00DC05FD"/>
    <w:rsid w:val="00DC71DB"/>
    <w:rsid w:val="00DD25F8"/>
    <w:rsid w:val="00DD2B67"/>
    <w:rsid w:val="00DD493F"/>
    <w:rsid w:val="00DD6124"/>
    <w:rsid w:val="00DE61AD"/>
    <w:rsid w:val="00DE7D57"/>
    <w:rsid w:val="00DF0687"/>
    <w:rsid w:val="00DF2232"/>
    <w:rsid w:val="00DF7FDB"/>
    <w:rsid w:val="00E01CD2"/>
    <w:rsid w:val="00E03BA8"/>
    <w:rsid w:val="00E05675"/>
    <w:rsid w:val="00E07CBA"/>
    <w:rsid w:val="00E15E88"/>
    <w:rsid w:val="00E24E0D"/>
    <w:rsid w:val="00E308D3"/>
    <w:rsid w:val="00E3179E"/>
    <w:rsid w:val="00E33C81"/>
    <w:rsid w:val="00E34F70"/>
    <w:rsid w:val="00E359E3"/>
    <w:rsid w:val="00E35DEA"/>
    <w:rsid w:val="00E45060"/>
    <w:rsid w:val="00E51DB0"/>
    <w:rsid w:val="00E54BE7"/>
    <w:rsid w:val="00E556BB"/>
    <w:rsid w:val="00E56140"/>
    <w:rsid w:val="00E60976"/>
    <w:rsid w:val="00E6578B"/>
    <w:rsid w:val="00E81A17"/>
    <w:rsid w:val="00E86425"/>
    <w:rsid w:val="00E90F27"/>
    <w:rsid w:val="00E9451A"/>
    <w:rsid w:val="00E96B65"/>
    <w:rsid w:val="00E97029"/>
    <w:rsid w:val="00EA0956"/>
    <w:rsid w:val="00EA398E"/>
    <w:rsid w:val="00EA44D1"/>
    <w:rsid w:val="00EA6156"/>
    <w:rsid w:val="00EA7B6D"/>
    <w:rsid w:val="00EB2507"/>
    <w:rsid w:val="00EB6306"/>
    <w:rsid w:val="00EB7A5D"/>
    <w:rsid w:val="00EC13A0"/>
    <w:rsid w:val="00EC414F"/>
    <w:rsid w:val="00ED2ABB"/>
    <w:rsid w:val="00ED49CF"/>
    <w:rsid w:val="00ED61EB"/>
    <w:rsid w:val="00ED6CDE"/>
    <w:rsid w:val="00ED7504"/>
    <w:rsid w:val="00EE1AED"/>
    <w:rsid w:val="00EE2839"/>
    <w:rsid w:val="00EE48A5"/>
    <w:rsid w:val="00EE79AD"/>
    <w:rsid w:val="00EF0C5B"/>
    <w:rsid w:val="00EF1AD8"/>
    <w:rsid w:val="00EF3187"/>
    <w:rsid w:val="00EF4340"/>
    <w:rsid w:val="00F005F1"/>
    <w:rsid w:val="00F04559"/>
    <w:rsid w:val="00F065AA"/>
    <w:rsid w:val="00F07144"/>
    <w:rsid w:val="00F07547"/>
    <w:rsid w:val="00F078F0"/>
    <w:rsid w:val="00F126E4"/>
    <w:rsid w:val="00F24CE7"/>
    <w:rsid w:val="00F25116"/>
    <w:rsid w:val="00F308BE"/>
    <w:rsid w:val="00F32869"/>
    <w:rsid w:val="00F33A86"/>
    <w:rsid w:val="00F359C1"/>
    <w:rsid w:val="00F35C4A"/>
    <w:rsid w:val="00F35D7D"/>
    <w:rsid w:val="00F4632F"/>
    <w:rsid w:val="00F515F0"/>
    <w:rsid w:val="00F51880"/>
    <w:rsid w:val="00F53C44"/>
    <w:rsid w:val="00F53C54"/>
    <w:rsid w:val="00F558A3"/>
    <w:rsid w:val="00F56F0F"/>
    <w:rsid w:val="00F575FC"/>
    <w:rsid w:val="00F62454"/>
    <w:rsid w:val="00F651A0"/>
    <w:rsid w:val="00F651DF"/>
    <w:rsid w:val="00F65522"/>
    <w:rsid w:val="00F6726C"/>
    <w:rsid w:val="00F677F6"/>
    <w:rsid w:val="00F70404"/>
    <w:rsid w:val="00F70D2A"/>
    <w:rsid w:val="00F71D38"/>
    <w:rsid w:val="00F739B6"/>
    <w:rsid w:val="00F75922"/>
    <w:rsid w:val="00F75C29"/>
    <w:rsid w:val="00F81D59"/>
    <w:rsid w:val="00F843DC"/>
    <w:rsid w:val="00F9038B"/>
    <w:rsid w:val="00F90C89"/>
    <w:rsid w:val="00F9297F"/>
    <w:rsid w:val="00F9309A"/>
    <w:rsid w:val="00F932BE"/>
    <w:rsid w:val="00F949DF"/>
    <w:rsid w:val="00F958D7"/>
    <w:rsid w:val="00F95EF5"/>
    <w:rsid w:val="00F9665F"/>
    <w:rsid w:val="00F9694B"/>
    <w:rsid w:val="00FA030E"/>
    <w:rsid w:val="00FA35BC"/>
    <w:rsid w:val="00FA3BB2"/>
    <w:rsid w:val="00FA3D52"/>
    <w:rsid w:val="00FB4C46"/>
    <w:rsid w:val="00FB5663"/>
    <w:rsid w:val="00FC1CA2"/>
    <w:rsid w:val="00FC5716"/>
    <w:rsid w:val="00FC74FD"/>
    <w:rsid w:val="00FE12D7"/>
    <w:rsid w:val="00FE3241"/>
    <w:rsid w:val="00FF35A9"/>
    <w:rsid w:val="00FF4D5D"/>
    <w:rsid w:val="00FF67ED"/>
    <w:rsid w:val="00FF7F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7181A"/>
  <w15:docId w15:val="{3D1E0B43-FB6B-4535-9A59-41828178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23E"/>
    <w:pPr>
      <w:spacing w:after="160" w:line="259" w:lineRule="auto"/>
    </w:pPr>
    <w:rPr>
      <w:rFonts w:asciiTheme="minorHAnsi" w:eastAsiaTheme="minorHAnsi" w:hAnsiTheme="minorHAnsi" w:cstheme="minorBidi"/>
      <w:kern w:val="2"/>
      <w:sz w:val="22"/>
      <w:szCs w:val="22"/>
      <w:lang w:val="ru-RU" w:eastAsia="en-US"/>
      <w14:ligatures w14:val="standardContextual"/>
    </w:rPr>
  </w:style>
  <w:style w:type="paragraph" w:styleId="Heading1">
    <w:name w:val="heading 1"/>
    <w:basedOn w:val="Normal"/>
    <w:next w:val="Normal"/>
    <w:link w:val="Heading1Char"/>
    <w:qFormat/>
    <w:pPr>
      <w:keepNext/>
      <w:spacing w:after="240"/>
      <w:outlineLvl w:val="0"/>
    </w:pPr>
    <w:rPr>
      <w:rFonts w:ascii="Arial" w:hAnsi="Arial"/>
      <w:b/>
      <w:bCs/>
      <w:sz w:val="28"/>
      <w:szCs w:val="24"/>
    </w:rPr>
  </w:style>
  <w:style w:type="paragraph" w:styleId="Heading2">
    <w:name w:val="heading 2"/>
    <w:basedOn w:val="Normal"/>
    <w:next w:val="Normal"/>
    <w:link w:val="Heading2Char"/>
    <w:qFormat/>
    <w:pPr>
      <w:keepNext/>
      <w:spacing w:before="240" w:after="120"/>
      <w:outlineLvl w:val="1"/>
    </w:pPr>
    <w:rPr>
      <w:rFonts w:ascii="Arial" w:hAnsi="Arial"/>
      <w:b/>
    </w:rPr>
  </w:style>
  <w:style w:type="paragraph" w:styleId="Heading3">
    <w:name w:val="heading 3"/>
    <w:basedOn w:val="Normal"/>
    <w:next w:val="Normal"/>
    <w:link w:val="Heading3Char"/>
    <w:uiPriority w:val="9"/>
    <w:qFormat/>
    <w:pPr>
      <w:keepNext/>
      <w:spacing w:before="180" w:after="120"/>
      <w:outlineLvl w:val="2"/>
    </w:pPr>
    <w:rPr>
      <w:rFonts w:ascii="Arial" w:hAnsi="Arial" w:cs="Arial"/>
      <w:b/>
      <w:bCs/>
      <w:szCs w:val="26"/>
    </w:rPr>
  </w:style>
  <w:style w:type="paragraph" w:styleId="Heading4">
    <w:name w:val="heading 4"/>
    <w:next w:val="Normal"/>
    <w:link w:val="Heading4Char"/>
    <w:qFormat/>
    <w:rsid w:val="00B73E2D"/>
    <w:pPr>
      <w:keepNext/>
      <w:keepLines/>
      <w:snapToGrid w:val="0"/>
      <w:spacing w:before="320" w:after="160" w:line="254" w:lineRule="auto"/>
      <w:jc w:val="both"/>
      <w:outlineLvl w:val="3"/>
    </w:pPr>
    <w:rPr>
      <w:rFonts w:ascii="Times" w:eastAsia="SimHei" w:hAnsi="Times"/>
      <w:b/>
      <w:bCs/>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A60EC9"/>
    <w:pPr>
      <w:suppressAutoHyphens/>
      <w:spacing w:before="240" w:after="24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D54403"/>
    <w:pPr>
      <w:tabs>
        <w:tab w:val="center" w:pos="3204"/>
        <w:tab w:val="right" w:pos="6634"/>
      </w:tabs>
      <w:spacing w:before="480" w:after="480"/>
    </w:pPr>
  </w:style>
  <w:style w:type="paragraph" w:customStyle="1" w:styleId="fignotes">
    <w:name w:val="fignotes"/>
    <w:basedOn w:val="Normal"/>
    <w:next w:val="Normal"/>
    <w:rsid w:val="00D52D3D"/>
    <w:pPr>
      <w:keepLines/>
      <w:spacing w:before="120" w:after="240" w:line="200" w:lineRule="atLeast"/>
    </w:pPr>
    <w:rPr>
      <w:sz w:val="17"/>
    </w:rPr>
  </w:style>
  <w:style w:type="paragraph" w:customStyle="1" w:styleId="heading10">
    <w:name w:val="heading1"/>
    <w:basedOn w:val="Normal"/>
    <w:next w:val="noindentpara"/>
    <w:rsid w:val="00F9665F"/>
    <w:pPr>
      <w:keepNext/>
      <w:keepLines/>
      <w:tabs>
        <w:tab w:val="left" w:pos="454"/>
      </w:tabs>
      <w:suppressAutoHyphens/>
      <w:spacing w:before="720" w:after="480" w:line="280" w:lineRule="atLeast"/>
      <w:outlineLvl w:val="0"/>
    </w:pPr>
    <w:rPr>
      <w:b/>
      <w:sz w:val="24"/>
    </w:rPr>
  </w:style>
  <w:style w:type="paragraph" w:customStyle="1" w:styleId="heading20">
    <w:name w:val="heading2"/>
    <w:basedOn w:val="heading10"/>
    <w:next w:val="noindentpara"/>
    <w:rsid w:val="00F9665F"/>
    <w:pPr>
      <w:tabs>
        <w:tab w:val="left" w:pos="510"/>
      </w:tabs>
      <w:outlineLvl w:val="1"/>
    </w:pPr>
    <w:rPr>
      <w:i/>
    </w:rPr>
  </w:style>
  <w:style w:type="paragraph" w:customStyle="1" w:styleId="heading30">
    <w:name w:val="heading3"/>
    <w:basedOn w:val="Normal"/>
    <w:next w:val="noindentpara"/>
    <w:rsid w:val="00F9665F"/>
    <w:pPr>
      <w:tabs>
        <w:tab w:val="left" w:pos="284"/>
      </w:tabs>
      <w:suppressAutoHyphens/>
      <w:spacing w:before="480" w:after="240"/>
      <w:outlineLvl w:val="2"/>
    </w:pPr>
    <w:rPr>
      <w:b/>
    </w:rPr>
  </w:style>
  <w:style w:type="paragraph" w:customStyle="1" w:styleId="subitem">
    <w:name w:val="subitem"/>
    <w:rsid w:val="006A574A"/>
    <w:pPr>
      <w:numPr>
        <w:numId w:val="1"/>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item"/>
    <w:basedOn w:val="Normal"/>
    <w:rsid w:val="00EA44D1"/>
    <w:pPr>
      <w:numPr>
        <w:numId w:val="2"/>
      </w:numPr>
      <w:spacing w:before="120" w:after="120"/>
      <w:contextualSpacing/>
    </w:p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Normal"/>
    <w:rsid w:val="00A03A43"/>
    <w:pPr>
      <w:shd w:val="clear" w:color="auto" w:fill="D9D9D9"/>
      <w:spacing w:before="240" w:after="240"/>
      <w:ind w:left="238" w:right="238"/>
      <w:contextualSpacing/>
    </w:pPr>
  </w:style>
  <w:style w:type="paragraph" w:customStyle="1" w:styleId="tablelegend">
    <w:name w:val="tablelegend"/>
    <w:basedOn w:val="Normal"/>
    <w:next w:val="Normal"/>
    <w:rsid w:val="004A0CD5"/>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styleId="Index1">
    <w:name w:val="index 1"/>
    <w:basedOn w:val="Normal"/>
    <w:uiPriority w:val="99"/>
    <w:semiHidden/>
    <w:rsid w:val="00A03A43"/>
    <w:pPr>
      <w:ind w:left="200" w:hanging="200"/>
    </w:pPr>
    <w:rPr>
      <w:rFonts w:cstheme="minorHAnsi"/>
      <w:sz w:val="18"/>
      <w:szCs w:val="18"/>
    </w:rPr>
  </w:style>
  <w:style w:type="paragraph" w:styleId="Index2">
    <w:name w:val="index 2"/>
    <w:basedOn w:val="Index1"/>
    <w:uiPriority w:val="99"/>
    <w:semiHidden/>
    <w:rsid w:val="009960F7"/>
    <w:pPr>
      <w:ind w:left="400"/>
    </w:pPr>
  </w:style>
  <w:style w:type="paragraph" w:styleId="Index3">
    <w:name w:val="index 3"/>
    <w:basedOn w:val="Normal"/>
    <w:next w:val="Normal"/>
    <w:semiHidden/>
    <w:pPr>
      <w:ind w:left="600" w:hanging="200"/>
    </w:pPr>
    <w:rPr>
      <w:rFonts w:cstheme="minorHAnsi"/>
      <w:sz w:val="18"/>
      <w:szCs w:val="18"/>
    </w:rPr>
  </w:style>
  <w:style w:type="paragraph" w:styleId="FootnoteText">
    <w:name w:val="footnote text"/>
    <w:basedOn w:val="Normal"/>
    <w:link w:val="FootnoteTextChar"/>
  </w:style>
  <w:style w:type="paragraph" w:styleId="TOC4">
    <w:name w:val="toc 4"/>
    <w:basedOn w:val="Normal"/>
    <w:next w:val="Normal"/>
    <w:semiHidden/>
    <w:rsid w:val="00F9665F"/>
    <w:pPr>
      <w:ind w:left="737"/>
    </w:pPr>
  </w:style>
  <w:style w:type="character" w:styleId="Hyperlink">
    <w:name w:val="Hyperlink"/>
    <w:uiPriority w:val="99"/>
    <w:rPr>
      <w:color w:val="0000FF"/>
      <w:u w:val="single"/>
    </w:rPr>
  </w:style>
  <w:style w:type="paragraph" w:customStyle="1" w:styleId="heading40">
    <w:name w:val="heading4"/>
    <w:basedOn w:val="Normal"/>
    <w:next w:val="noindentpara"/>
    <w:rsid w:val="00F9665F"/>
    <w:pPr>
      <w:keepNext/>
      <w:suppressAutoHyphens/>
      <w:spacing w:before="480" w:after="240"/>
      <w:outlineLvl w:val="3"/>
    </w:pPr>
  </w:style>
  <w:style w:type="paragraph" w:customStyle="1" w:styleId="heading5">
    <w:name w:val="heading5"/>
    <w:basedOn w:val="heading40"/>
    <w:next w:val="noindentpara"/>
    <w:rsid w:val="00F9665F"/>
    <w:pPr>
      <w:spacing w:before="360" w:after="120"/>
      <w:outlineLvl w:val="4"/>
    </w:pPr>
    <w:rPr>
      <w:i/>
    </w:rPr>
  </w:style>
  <w:style w:type="paragraph" w:customStyle="1" w:styleId="MainSubtitle">
    <w:name w:val="Main_Subtitle"/>
    <w:basedOn w:val="Normal"/>
    <w:next w:val="Normal"/>
    <w:rsid w:val="00583E41"/>
    <w:pPr>
      <w:tabs>
        <w:tab w:val="left" w:pos="567"/>
      </w:tabs>
      <w:spacing w:before="320" w:line="320" w:lineRule="atLeast"/>
    </w:pPr>
    <w:rPr>
      <w:rFonts w:cs="Arial"/>
      <w:sz w:val="28"/>
    </w:rPr>
  </w:style>
  <w:style w:type="paragraph" w:customStyle="1" w:styleId="RuninHead1">
    <w:name w:val="RuninHead1"/>
    <w:basedOn w:val="Normal"/>
    <w:next w:val="noindentpara"/>
    <w:link w:val="RuninHead1Char"/>
    <w:rsid w:val="002539B7"/>
    <w:pPr>
      <w:spacing w:line="240" w:lineRule="auto"/>
    </w:pPr>
    <w:rPr>
      <w:b/>
    </w:rPr>
  </w:style>
  <w:style w:type="paragraph" w:customStyle="1" w:styleId="RuninHead2">
    <w:name w:val="RuninHead2"/>
    <w:basedOn w:val="Normal"/>
    <w:next w:val="Normal"/>
    <w:link w:val="RuninHead2Char"/>
    <w:rsid w:val="002539B7"/>
    <w:pPr>
      <w:spacing w:line="240" w:lineRule="auto"/>
    </w:pPr>
    <w:rPr>
      <w:b/>
      <w:i/>
    </w:rPr>
  </w:style>
  <w:style w:type="paragraph" w:customStyle="1" w:styleId="affiliation">
    <w:name w:val="affiliation"/>
    <w:basedOn w:val="Normal"/>
    <w:next w:val="Normal"/>
    <w:rsid w:val="0081006B"/>
    <w:pPr>
      <w:suppressAutoHyphens/>
      <w:spacing w:before="240" w:line="200" w:lineRule="atLeast"/>
      <w:ind w:left="238"/>
      <w:contextualSpacing/>
    </w:pPr>
    <w:rPr>
      <w:sz w:val="17"/>
    </w:rPr>
  </w:style>
  <w:style w:type="paragraph" w:customStyle="1" w:styleId="abstract">
    <w:name w:val="abstract"/>
    <w:basedOn w:val="Normal"/>
    <w:next w:val="Normal"/>
    <w:rsid w:val="00A03A43"/>
    <w:pPr>
      <w:spacing w:before="480" w:after="480"/>
    </w:pPr>
  </w:style>
  <w:style w:type="paragraph" w:customStyle="1" w:styleId="quotation">
    <w:name w:val="quotation"/>
    <w:basedOn w:val="affiliation"/>
    <w:next w:val="Normal"/>
    <w:rsid w:val="0081006B"/>
    <w:pPr>
      <w:spacing w:after="240"/>
      <w:ind w:right="238"/>
      <w:jc w:val="both"/>
    </w:pPr>
  </w:style>
  <w:style w:type="paragraph" w:customStyle="1" w:styleId="acknowledgements">
    <w:name w:val="acknowledgements"/>
    <w:basedOn w:val="heading10"/>
    <w:next w:val="Normal"/>
    <w:rsid w:val="0081006B"/>
  </w:style>
  <w:style w:type="paragraph" w:customStyle="1" w:styleId="references">
    <w:name w:val="references"/>
    <w:basedOn w:val="heading10"/>
    <w:rsid w:val="005308AA"/>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para">
    <w:name w:val="para"/>
    <w:rsid w:val="00B834DE"/>
    <w:pPr>
      <w:ind w:firstLine="142"/>
    </w:pPr>
    <w:rPr>
      <w:rFonts w:ascii="Times" w:hAnsi="Times"/>
      <w:lang w:val="en-US" w:eastAsia="de-DE"/>
    </w:rPr>
  </w:style>
  <w:style w:type="paragraph" w:customStyle="1" w:styleId="formalpara">
    <w:name w:val="formalpara"/>
    <w:basedOn w:val="Normal"/>
    <w:next w:val="Normal"/>
    <w:rsid w:val="00A03A43"/>
    <w:pPr>
      <w:spacing w:before="480" w:after="240"/>
    </w:pPr>
  </w:style>
  <w:style w:type="paragraph" w:customStyle="1" w:styleId="keyword">
    <w:name w:val="keyword"/>
    <w:basedOn w:val="abstract"/>
    <w:rsid w:val="004A0CD5"/>
  </w:style>
  <w:style w:type="paragraph" w:customStyle="1" w:styleId="appendix">
    <w:name w:val="appendix"/>
    <w:basedOn w:val="heading10"/>
    <w:next w:val="Normal"/>
    <w:qFormat/>
    <w:rsid w:val="005308AA"/>
    <w:rPr>
      <w:lang w:val="en-IN"/>
    </w:rPr>
  </w:style>
  <w:style w:type="paragraph" w:customStyle="1" w:styleId="List1">
    <w:name w:val="List1"/>
    <w:basedOn w:val="para"/>
    <w:next w:val="Normal"/>
    <w:rsid w:val="00E6578B"/>
    <w:pPr>
      <w:spacing w:before="480" w:after="480" w:line="240" w:lineRule="atLeast"/>
      <w:ind w:firstLine="0"/>
      <w:contextualSpacing/>
    </w:pPr>
    <w:rPr>
      <w:lang w:val="en-IN"/>
    </w:rPr>
  </w:style>
  <w:style w:type="paragraph" w:customStyle="1" w:styleId="figure">
    <w:name w:val="figure"/>
    <w:basedOn w:val="table"/>
    <w:next w:val="Normal"/>
    <w:rsid w:val="002C16AE"/>
    <w:rPr>
      <w:lang w:val="en-IN"/>
    </w:rPr>
  </w:style>
  <w:style w:type="numbering" w:customStyle="1" w:styleId="Olist">
    <w:name w:val="Olist"/>
    <w:basedOn w:val="NoList"/>
    <w:rsid w:val="00995BA3"/>
    <w:pPr>
      <w:numPr>
        <w:numId w:val="3"/>
      </w:numPr>
    </w:pPr>
  </w:style>
  <w:style w:type="numbering" w:customStyle="1" w:styleId="UList">
    <w:name w:val="UList"/>
    <w:basedOn w:val="NoList"/>
    <w:rsid w:val="00995BA3"/>
    <w:pPr>
      <w:numPr>
        <w:numId w:val="4"/>
      </w:numPr>
    </w:pPr>
  </w:style>
  <w:style w:type="numbering" w:customStyle="1" w:styleId="Ulistt">
    <w:name w:val="Ulistt"/>
    <w:basedOn w:val="NoList"/>
    <w:rsid w:val="00995BA3"/>
    <w:pPr>
      <w:numPr>
        <w:numId w:val="5"/>
      </w:numPr>
    </w:pPr>
  </w:style>
  <w:style w:type="paragraph" w:customStyle="1" w:styleId="continuoustext">
    <w:name w:val="continuoustext"/>
    <w:basedOn w:val="para"/>
    <w:next w:val="Normal"/>
    <w:rsid w:val="00C754E3"/>
    <w:pPr>
      <w:ind w:firstLine="0"/>
    </w:pPr>
  </w:style>
  <w:style w:type="paragraph" w:customStyle="1" w:styleId="computercode">
    <w:name w:val="computercode"/>
    <w:basedOn w:val="para"/>
    <w:next w:val="Normal"/>
    <w:rsid w:val="00DF0687"/>
    <w:pPr>
      <w:ind w:firstLine="0"/>
    </w:pPr>
    <w:rPr>
      <w:rFonts w:ascii="Courier New" w:hAnsi="Courier New"/>
    </w:rPr>
  </w:style>
  <w:style w:type="paragraph" w:customStyle="1" w:styleId="MainTitle">
    <w:name w:val="Main_Title"/>
    <w:basedOn w:val="Normal"/>
    <w:next w:val="Normal"/>
    <w:rsid w:val="00757585"/>
    <w:pPr>
      <w:keepNext/>
      <w:pageBreakBefore/>
      <w:suppressAutoHyphens/>
      <w:spacing w:before="360" w:after="480" w:line="360" w:lineRule="auto"/>
    </w:pPr>
    <w:rPr>
      <w:b/>
      <w:sz w:val="32"/>
    </w:rPr>
  </w:style>
  <w:style w:type="paragraph" w:styleId="Subtitle">
    <w:name w:val="Subtitle"/>
    <w:basedOn w:val="Normal"/>
    <w:next w:val="Normal"/>
    <w:link w:val="SubtitleChar"/>
    <w:rsid w:val="00A64714"/>
    <w:pPr>
      <w:numPr>
        <w:ilvl w:val="1"/>
      </w:numPr>
      <w:ind w:firstLine="238"/>
    </w:pPr>
    <w:rPr>
      <w:rFonts w:eastAsiaTheme="minorEastAsia"/>
      <w:color w:val="6B7B8D" w:themeColor="text1" w:themeTint="A5"/>
      <w:spacing w:val="15"/>
    </w:rPr>
  </w:style>
  <w:style w:type="character" w:customStyle="1" w:styleId="SubtitleChar">
    <w:name w:val="Subtitle Char"/>
    <w:basedOn w:val="DefaultParagraphFont"/>
    <w:link w:val="Subtitle"/>
    <w:rsid w:val="00A64714"/>
    <w:rPr>
      <w:rFonts w:asciiTheme="minorHAnsi" w:eastAsiaTheme="minorEastAsia" w:hAnsiTheme="minorHAnsi" w:cstheme="minorBidi"/>
      <w:color w:val="6B7B8D" w:themeColor="text1" w:themeTint="A5"/>
      <w:spacing w:val="15"/>
      <w:sz w:val="22"/>
      <w:szCs w:val="22"/>
      <w:lang w:val="en-US" w:eastAsia="de-DE"/>
    </w:rPr>
  </w:style>
  <w:style w:type="paragraph" w:customStyle="1" w:styleId="footenote">
    <w:name w:val="footenote"/>
    <w:basedOn w:val="para"/>
    <w:rsid w:val="00806839"/>
    <w:pPr>
      <w:ind w:left="238" w:firstLine="0"/>
    </w:pPr>
  </w:style>
  <w:style w:type="paragraph" w:styleId="IndexHeading">
    <w:name w:val="index heading"/>
    <w:basedOn w:val="Normal"/>
    <w:next w:val="Index1"/>
    <w:uiPriority w:val="99"/>
    <w:unhideWhenUsed/>
    <w:rsid w:val="00A84354"/>
    <w:pPr>
      <w:pBdr>
        <w:top w:val="single" w:sz="12" w:space="0" w:color="auto"/>
      </w:pBdr>
      <w:spacing w:before="360" w:after="240"/>
    </w:pPr>
    <w:rPr>
      <w:rFonts w:cstheme="minorHAnsi"/>
      <w:b/>
      <w:bCs/>
      <w:i/>
      <w:iCs/>
      <w:sz w:val="26"/>
      <w:szCs w:val="26"/>
    </w:rPr>
  </w:style>
  <w:style w:type="paragraph" w:styleId="TOC5">
    <w:name w:val="toc 5"/>
    <w:basedOn w:val="Normal"/>
    <w:next w:val="Normal"/>
    <w:autoRedefine/>
    <w:semiHidden/>
    <w:unhideWhenUsed/>
    <w:rsid w:val="00AD21BF"/>
    <w:pPr>
      <w:spacing w:after="100"/>
      <w:ind w:left="800"/>
    </w:pPr>
  </w:style>
  <w:style w:type="paragraph" w:styleId="TOC6">
    <w:name w:val="toc 6"/>
    <w:basedOn w:val="Normal"/>
    <w:next w:val="Normal"/>
    <w:autoRedefine/>
    <w:semiHidden/>
    <w:unhideWhenUsed/>
    <w:rsid w:val="00AD21BF"/>
    <w:pPr>
      <w:spacing w:after="100"/>
      <w:ind w:left="1000"/>
    </w:pPr>
  </w:style>
  <w:style w:type="paragraph" w:styleId="TOC7">
    <w:name w:val="toc 7"/>
    <w:basedOn w:val="Normal"/>
    <w:next w:val="Normal"/>
    <w:autoRedefine/>
    <w:semiHidden/>
    <w:unhideWhenUsed/>
    <w:rsid w:val="00AD21BF"/>
    <w:pPr>
      <w:spacing w:after="100"/>
      <w:ind w:left="1200"/>
    </w:pPr>
  </w:style>
  <w:style w:type="paragraph" w:styleId="TOC8">
    <w:name w:val="toc 8"/>
    <w:basedOn w:val="Normal"/>
    <w:next w:val="Normal"/>
    <w:autoRedefine/>
    <w:semiHidden/>
    <w:unhideWhenUsed/>
    <w:rsid w:val="00AD21BF"/>
    <w:pPr>
      <w:spacing w:after="100"/>
      <w:ind w:left="1400"/>
    </w:pPr>
  </w:style>
  <w:style w:type="paragraph" w:styleId="TOC9">
    <w:name w:val="toc 9"/>
    <w:basedOn w:val="Normal"/>
    <w:next w:val="Normal"/>
    <w:autoRedefine/>
    <w:semiHidden/>
    <w:unhideWhenUsed/>
    <w:rsid w:val="00AD21BF"/>
    <w:pPr>
      <w:spacing w:after="100"/>
      <w:ind w:left="1600"/>
    </w:pPr>
  </w:style>
  <w:style w:type="table" w:styleId="TableGrid">
    <w:name w:val="Table Grid"/>
    <w:basedOn w:val="TableNormal"/>
    <w:uiPriority w:val="39"/>
    <w:rsid w:val="00107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ote">
    <w:name w:val="articlenote"/>
    <w:basedOn w:val="affiliation"/>
    <w:next w:val="Normal"/>
    <w:rsid w:val="00C6212D"/>
    <w:pPr>
      <w:jc w:val="right"/>
    </w:pPr>
  </w:style>
  <w:style w:type="paragraph" w:styleId="TOCHeading">
    <w:name w:val="TOC Heading"/>
    <w:basedOn w:val="Heading1"/>
    <w:next w:val="Normal"/>
    <w:uiPriority w:val="39"/>
    <w:unhideWhenUsed/>
    <w:rsid w:val="00170DEC"/>
    <w:pPr>
      <w:keepLines/>
      <w:spacing w:before="240" w:after="0"/>
      <w:outlineLvl w:val="9"/>
    </w:pPr>
    <w:rPr>
      <w:rFonts w:asciiTheme="majorHAnsi" w:eastAsiaTheme="majorEastAsia" w:hAnsiTheme="majorHAnsi" w:cstheme="majorBidi"/>
      <w:b w:val="0"/>
      <w:bCs w:val="0"/>
      <w:color w:val="365F91" w:themeColor="accent1" w:themeShade="BF"/>
      <w:sz w:val="32"/>
      <w:szCs w:val="32"/>
    </w:rPr>
  </w:style>
  <w:style w:type="paragraph" w:customStyle="1" w:styleId="example">
    <w:name w:val="example"/>
    <w:basedOn w:val="formalpara"/>
    <w:rsid w:val="0054444A"/>
  </w:style>
  <w:style w:type="paragraph" w:customStyle="1" w:styleId="definition">
    <w:name w:val="definition"/>
    <w:basedOn w:val="example"/>
    <w:next w:val="Normal"/>
    <w:rsid w:val="0054444A"/>
  </w:style>
  <w:style w:type="paragraph" w:customStyle="1" w:styleId="warning">
    <w:name w:val="warning"/>
    <w:basedOn w:val="definition"/>
    <w:next w:val="Normal"/>
    <w:rsid w:val="0054444A"/>
  </w:style>
  <w:style w:type="paragraph" w:customStyle="1" w:styleId="overview">
    <w:name w:val="overview"/>
    <w:basedOn w:val="warning"/>
    <w:next w:val="Normal"/>
    <w:rsid w:val="00412F94"/>
    <w:pPr>
      <w:pBdr>
        <w:top w:val="single" w:sz="4" w:space="1" w:color="auto"/>
        <w:left w:val="single" w:sz="4" w:space="4" w:color="auto"/>
        <w:bottom w:val="single" w:sz="4" w:space="1" w:color="auto"/>
        <w:right w:val="single" w:sz="4" w:space="4" w:color="auto"/>
      </w:pBdr>
    </w:pPr>
  </w:style>
  <w:style w:type="paragraph" w:customStyle="1" w:styleId="legal">
    <w:name w:val="legal"/>
    <w:basedOn w:val="overview"/>
    <w:next w:val="Normal"/>
    <w:rsid w:val="0054444A"/>
  </w:style>
  <w:style w:type="paragraph" w:customStyle="1" w:styleId="RuninHead3">
    <w:name w:val="RuninHead3"/>
    <w:basedOn w:val="Normal"/>
    <w:next w:val="noindentpara"/>
    <w:link w:val="RuninHead3Char"/>
    <w:rsid w:val="0023519A"/>
    <w:rPr>
      <w:b/>
    </w:rPr>
  </w:style>
  <w:style w:type="paragraph" w:styleId="ListParagraph">
    <w:name w:val="List Paragraph"/>
    <w:basedOn w:val="Normal"/>
    <w:link w:val="ListParagraphChar"/>
    <w:uiPriority w:val="34"/>
    <w:qFormat/>
    <w:rsid w:val="002023E1"/>
    <w:pPr>
      <w:spacing w:line="240" w:lineRule="auto"/>
      <w:ind w:left="720"/>
      <w:contextualSpacing/>
    </w:pPr>
    <w:rPr>
      <w:rFonts w:ascii="Calibri" w:eastAsia="Calibri" w:hAnsi="Calibri"/>
    </w:rPr>
  </w:style>
  <w:style w:type="character" w:customStyle="1" w:styleId="ListParagraphChar">
    <w:name w:val="List Paragraph Char"/>
    <w:link w:val="ListParagraph"/>
    <w:uiPriority w:val="34"/>
    <w:locked/>
    <w:rsid w:val="002023E1"/>
    <w:rPr>
      <w:rFonts w:ascii="Calibri" w:eastAsia="Calibri" w:hAnsi="Calibri"/>
      <w:szCs w:val="22"/>
      <w:lang w:val="en-US" w:eastAsia="en-US"/>
    </w:rPr>
  </w:style>
  <w:style w:type="paragraph" w:styleId="Title">
    <w:name w:val="Title"/>
    <w:basedOn w:val="Normal"/>
    <w:next w:val="Normal"/>
    <w:link w:val="TitleChar"/>
    <w:qFormat/>
    <w:rsid w:val="00714B1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14B1E"/>
    <w:rPr>
      <w:rFonts w:asciiTheme="majorHAnsi" w:eastAsiaTheme="majorEastAsia" w:hAnsiTheme="majorHAnsi" w:cstheme="majorBidi"/>
      <w:spacing w:val="-10"/>
      <w:kern w:val="28"/>
      <w:sz w:val="56"/>
      <w:szCs w:val="56"/>
      <w:lang w:val="en-US" w:eastAsia="de-DE"/>
    </w:rPr>
  </w:style>
  <w:style w:type="paragraph" w:customStyle="1" w:styleId="question">
    <w:name w:val="question"/>
    <w:basedOn w:val="formalpara"/>
    <w:next w:val="Normal"/>
    <w:rsid w:val="00E15E88"/>
  </w:style>
  <w:style w:type="paragraph" w:customStyle="1" w:styleId="importantold">
    <w:name w:val="important_old"/>
    <w:basedOn w:val="overview"/>
    <w:next w:val="Normal"/>
    <w:rsid w:val="00D80985"/>
  </w:style>
  <w:style w:type="paragraph" w:styleId="TOC1">
    <w:name w:val="toc 1"/>
    <w:basedOn w:val="Normal"/>
    <w:next w:val="Normal"/>
    <w:autoRedefine/>
    <w:uiPriority w:val="39"/>
    <w:semiHidden/>
    <w:unhideWhenUsed/>
    <w:rsid w:val="00D07E97"/>
    <w:pPr>
      <w:spacing w:after="100"/>
    </w:pPr>
  </w:style>
  <w:style w:type="paragraph" w:styleId="TOC2">
    <w:name w:val="toc 2"/>
    <w:basedOn w:val="Normal"/>
    <w:next w:val="Normal"/>
    <w:autoRedefine/>
    <w:uiPriority w:val="39"/>
    <w:semiHidden/>
    <w:unhideWhenUsed/>
    <w:rsid w:val="00D07E97"/>
    <w:pPr>
      <w:spacing w:after="100"/>
      <w:ind w:left="200"/>
    </w:pPr>
  </w:style>
  <w:style w:type="paragraph" w:styleId="TOC3">
    <w:name w:val="toc 3"/>
    <w:basedOn w:val="Normal"/>
    <w:next w:val="Normal"/>
    <w:autoRedefine/>
    <w:uiPriority w:val="39"/>
    <w:semiHidden/>
    <w:unhideWhenUsed/>
    <w:rsid w:val="00D07E97"/>
    <w:pPr>
      <w:spacing w:after="100"/>
      <w:ind w:left="400"/>
    </w:pPr>
  </w:style>
  <w:style w:type="character" w:customStyle="1" w:styleId="RuninHead1Char">
    <w:name w:val="RuninHead1 Char"/>
    <w:basedOn w:val="DefaultParagraphFont"/>
    <w:link w:val="RuninHead1"/>
    <w:rsid w:val="002539B7"/>
    <w:rPr>
      <w:rFonts w:ascii="Times" w:hAnsi="Times"/>
      <w:b/>
      <w:lang w:val="en-US" w:eastAsia="de-DE"/>
    </w:rPr>
  </w:style>
  <w:style w:type="character" w:customStyle="1" w:styleId="RuninHead2Char">
    <w:name w:val="RuninHead2 Char"/>
    <w:basedOn w:val="DefaultParagraphFont"/>
    <w:link w:val="RuninHead2"/>
    <w:rsid w:val="002539B7"/>
    <w:rPr>
      <w:rFonts w:ascii="Times" w:hAnsi="Times"/>
      <w:b/>
      <w:i/>
      <w:lang w:val="en-US" w:eastAsia="de-DE"/>
    </w:rPr>
  </w:style>
  <w:style w:type="character" w:customStyle="1" w:styleId="RuninHead3Char">
    <w:name w:val="RuninHead3 Char"/>
    <w:basedOn w:val="RuninHead2Char"/>
    <w:link w:val="RuninHead3"/>
    <w:rsid w:val="0023519A"/>
    <w:rPr>
      <w:rFonts w:ascii="Times" w:hAnsi="Times"/>
      <w:b/>
      <w:i w:val="0"/>
      <w:lang w:val="en-US" w:eastAsia="de-DE"/>
    </w:rPr>
  </w:style>
  <w:style w:type="paragraph" w:customStyle="1" w:styleId="noindentpara">
    <w:name w:val="noindentpara"/>
    <w:basedOn w:val="para"/>
    <w:next w:val="para"/>
    <w:rsid w:val="0064479C"/>
    <w:pPr>
      <w:ind w:firstLine="0"/>
    </w:pPr>
  </w:style>
  <w:style w:type="character" w:customStyle="1" w:styleId="Heading4Char">
    <w:name w:val="Heading 4 Char"/>
    <w:basedOn w:val="DefaultParagraphFont"/>
    <w:link w:val="Heading4"/>
    <w:rsid w:val="00B73E2D"/>
    <w:rPr>
      <w:rFonts w:ascii="Times" w:eastAsia="SimHei" w:hAnsi="Times"/>
      <w:b/>
      <w:bCs/>
      <w:szCs w:val="28"/>
      <w:lang w:val="en-US" w:eastAsia="zh-CN"/>
    </w:rPr>
  </w:style>
  <w:style w:type="paragraph" w:styleId="Footer">
    <w:name w:val="footer"/>
    <w:basedOn w:val="Normal"/>
    <w:link w:val="FooterChar"/>
    <w:uiPriority w:val="99"/>
    <w:rsid w:val="00B73E2D"/>
    <w:pPr>
      <w:tabs>
        <w:tab w:val="center" w:pos="4536"/>
        <w:tab w:val="right" w:pos="9072"/>
      </w:tabs>
      <w:spacing w:line="240" w:lineRule="auto"/>
    </w:pPr>
    <w:rPr>
      <w:rFonts w:ascii="Times New Roman" w:eastAsia="SimSun" w:hAnsi="Times New Roman"/>
      <w:sz w:val="24"/>
      <w:szCs w:val="24"/>
      <w:lang w:val="pl-PL" w:eastAsia="pl-PL"/>
    </w:rPr>
  </w:style>
  <w:style w:type="character" w:customStyle="1" w:styleId="FooterChar">
    <w:name w:val="Footer Char"/>
    <w:basedOn w:val="DefaultParagraphFont"/>
    <w:link w:val="Footer"/>
    <w:uiPriority w:val="99"/>
    <w:rsid w:val="00B73E2D"/>
    <w:rPr>
      <w:rFonts w:eastAsia="SimSun"/>
      <w:sz w:val="24"/>
      <w:szCs w:val="24"/>
      <w:lang w:val="pl-PL" w:eastAsia="pl-PL"/>
    </w:rPr>
  </w:style>
  <w:style w:type="table" w:styleId="TableSimple1">
    <w:name w:val="Table Simple 1"/>
    <w:basedOn w:val="TableNormal"/>
    <w:rsid w:val="00B73E2D"/>
    <w:rPr>
      <w:rFonts w:eastAsia="SimSun"/>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B73E2D"/>
    <w:pPr>
      <w:pBdr>
        <w:bottom w:val="single" w:sz="6" w:space="1" w:color="auto"/>
      </w:pBdr>
      <w:tabs>
        <w:tab w:val="center" w:pos="4153"/>
        <w:tab w:val="right" w:pos="8306"/>
      </w:tabs>
      <w:snapToGrid w:val="0"/>
      <w:spacing w:line="240" w:lineRule="auto"/>
      <w:jc w:val="center"/>
    </w:pPr>
    <w:rPr>
      <w:rFonts w:ascii="Times New Roman" w:eastAsia="SimSun" w:hAnsi="Times New Roman"/>
      <w:sz w:val="18"/>
      <w:szCs w:val="18"/>
      <w:lang w:val="pl-PL" w:eastAsia="pl-PL"/>
    </w:rPr>
  </w:style>
  <w:style w:type="character" w:customStyle="1" w:styleId="HeaderChar">
    <w:name w:val="Header Char"/>
    <w:basedOn w:val="DefaultParagraphFont"/>
    <w:link w:val="Header"/>
    <w:uiPriority w:val="99"/>
    <w:rsid w:val="00B73E2D"/>
    <w:rPr>
      <w:rFonts w:eastAsia="SimSun"/>
      <w:sz w:val="18"/>
      <w:szCs w:val="18"/>
      <w:lang w:val="pl-PL" w:eastAsia="pl-PL"/>
    </w:rPr>
  </w:style>
  <w:style w:type="character" w:customStyle="1" w:styleId="FootnoteTextChar">
    <w:name w:val="Footnote Text Char"/>
    <w:link w:val="FootnoteText"/>
    <w:rsid w:val="00B73E2D"/>
    <w:rPr>
      <w:rFonts w:ascii="Times" w:hAnsi="Times"/>
      <w:lang w:val="en-US" w:eastAsia="de-DE"/>
    </w:rPr>
  </w:style>
  <w:style w:type="character" w:customStyle="1" w:styleId="Heading1Char">
    <w:name w:val="Heading 1 Char"/>
    <w:link w:val="Heading1"/>
    <w:rsid w:val="00B73E2D"/>
    <w:rPr>
      <w:rFonts w:ascii="Arial" w:hAnsi="Arial"/>
      <w:b/>
      <w:bCs/>
      <w:sz w:val="28"/>
      <w:szCs w:val="24"/>
      <w:lang w:val="en-US" w:eastAsia="de-DE"/>
    </w:rPr>
  </w:style>
  <w:style w:type="paragraph" w:customStyle="1" w:styleId="abbreviationpara">
    <w:name w:val="abbreviationpara"/>
    <w:basedOn w:val="Normal"/>
    <w:next w:val="Normal"/>
    <w:rsid w:val="008A04B5"/>
  </w:style>
  <w:style w:type="character" w:customStyle="1" w:styleId="trans">
    <w:name w:val="trans"/>
    <w:basedOn w:val="DefaultParagraphFont"/>
    <w:rsid w:val="00B73E2D"/>
  </w:style>
  <w:style w:type="character" w:customStyle="1" w:styleId="MTEquationSection">
    <w:name w:val="MTEquationSection"/>
    <w:rsid w:val="00B73E2D"/>
    <w:rPr>
      <w:noProof/>
      <w:vanish/>
      <w:color w:val="FF0000"/>
      <w:sz w:val="28"/>
      <w:szCs w:val="28"/>
    </w:rPr>
  </w:style>
  <w:style w:type="paragraph" w:styleId="Index4">
    <w:name w:val="index 4"/>
    <w:basedOn w:val="Normal"/>
    <w:next w:val="Normal"/>
    <w:autoRedefine/>
    <w:semiHidden/>
    <w:unhideWhenUsed/>
    <w:rsid w:val="008B3191"/>
    <w:pPr>
      <w:spacing w:line="240" w:lineRule="auto"/>
      <w:ind w:left="800" w:hanging="200"/>
    </w:pPr>
  </w:style>
  <w:style w:type="paragraph" w:styleId="Index5">
    <w:name w:val="index 5"/>
    <w:basedOn w:val="Normal"/>
    <w:next w:val="Normal"/>
    <w:autoRedefine/>
    <w:semiHidden/>
    <w:unhideWhenUsed/>
    <w:rsid w:val="008B3191"/>
    <w:pPr>
      <w:spacing w:line="240" w:lineRule="auto"/>
      <w:ind w:left="1000" w:hanging="200"/>
    </w:pPr>
  </w:style>
  <w:style w:type="paragraph" w:customStyle="1" w:styleId="MTDisplayEquation">
    <w:name w:val="MTDisplayEquation"/>
    <w:basedOn w:val="Normal"/>
    <w:link w:val="MTDisplayEquationChar"/>
    <w:rsid w:val="00B73E2D"/>
    <w:pPr>
      <w:widowControl w:val="0"/>
      <w:tabs>
        <w:tab w:val="center" w:pos="4540"/>
        <w:tab w:val="right" w:pos="9080"/>
      </w:tabs>
      <w:spacing w:line="360" w:lineRule="auto"/>
      <w:ind w:firstLine="420"/>
    </w:pPr>
    <w:rPr>
      <w:rFonts w:ascii="Times New Roman" w:eastAsia="SimSun" w:hAnsi="Times New Roman"/>
      <w:sz w:val="24"/>
      <w:szCs w:val="24"/>
      <w:lang w:eastAsia="zh-CN"/>
    </w:rPr>
  </w:style>
  <w:style w:type="character" w:customStyle="1" w:styleId="MTDisplayEquationChar">
    <w:name w:val="MTDisplayEquation Char"/>
    <w:link w:val="MTDisplayEquation"/>
    <w:rsid w:val="00B73E2D"/>
    <w:rPr>
      <w:rFonts w:eastAsia="SimSun"/>
      <w:kern w:val="2"/>
      <w:sz w:val="24"/>
      <w:szCs w:val="24"/>
      <w:lang w:val="en-US" w:eastAsia="zh-CN"/>
    </w:rPr>
  </w:style>
  <w:style w:type="paragraph" w:styleId="Index6">
    <w:name w:val="index 6"/>
    <w:basedOn w:val="Normal"/>
    <w:next w:val="Normal"/>
    <w:autoRedefine/>
    <w:semiHidden/>
    <w:unhideWhenUsed/>
    <w:rsid w:val="008B3191"/>
    <w:pPr>
      <w:spacing w:line="240" w:lineRule="auto"/>
      <w:ind w:left="1200" w:hanging="200"/>
    </w:pPr>
  </w:style>
  <w:style w:type="paragraph" w:styleId="Index7">
    <w:name w:val="index 7"/>
    <w:basedOn w:val="Normal"/>
    <w:next w:val="Normal"/>
    <w:autoRedefine/>
    <w:semiHidden/>
    <w:unhideWhenUsed/>
    <w:rsid w:val="008B3191"/>
    <w:pPr>
      <w:spacing w:line="240" w:lineRule="auto"/>
      <w:ind w:left="1400" w:hanging="200"/>
    </w:pPr>
  </w:style>
  <w:style w:type="paragraph" w:styleId="CommentSubject">
    <w:name w:val="annotation subject"/>
    <w:basedOn w:val="Normal"/>
    <w:next w:val="Normal"/>
    <w:link w:val="CommentSubjectChar"/>
    <w:rsid w:val="008A04B5"/>
    <w:pPr>
      <w:spacing w:line="240" w:lineRule="auto"/>
    </w:pPr>
    <w:rPr>
      <w:rFonts w:ascii="Times New Roman" w:eastAsia="SimSun" w:hAnsi="Times New Roman"/>
      <w:b/>
      <w:bCs/>
      <w:sz w:val="24"/>
      <w:szCs w:val="24"/>
      <w:lang w:val="pl-PL" w:eastAsia="pl-PL"/>
    </w:rPr>
  </w:style>
  <w:style w:type="character" w:customStyle="1" w:styleId="CommentSubjectChar">
    <w:name w:val="Comment Subject Char"/>
    <w:basedOn w:val="DefaultParagraphFont"/>
    <w:link w:val="CommentSubject"/>
    <w:rsid w:val="008A04B5"/>
    <w:rPr>
      <w:rFonts w:eastAsia="SimSun"/>
      <w:b/>
      <w:bCs/>
      <w:sz w:val="24"/>
      <w:szCs w:val="24"/>
      <w:lang w:val="pl-PL" w:eastAsia="pl-PL"/>
    </w:rPr>
  </w:style>
  <w:style w:type="paragraph" w:customStyle="1" w:styleId="reltitle">
    <w:name w:val="rel_title"/>
    <w:basedOn w:val="Normal"/>
    <w:rsid w:val="00B73E2D"/>
    <w:pPr>
      <w:spacing w:before="100" w:beforeAutospacing="1" w:after="100" w:afterAutospacing="1" w:line="240" w:lineRule="auto"/>
    </w:pPr>
    <w:rPr>
      <w:rFonts w:ascii="SimSun" w:eastAsia="SimSun" w:hAnsi="SimSun" w:cs="SimSun"/>
      <w:sz w:val="24"/>
      <w:szCs w:val="24"/>
      <w:lang w:eastAsia="zh-CN"/>
    </w:rPr>
  </w:style>
  <w:style w:type="table" w:styleId="TableClassic1">
    <w:name w:val="Table Classic 1"/>
    <w:basedOn w:val="TableNormal"/>
    <w:rsid w:val="00B73E2D"/>
    <w:rPr>
      <w:rFonts w:eastAsia="SimSun"/>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2Char">
    <w:name w:val="Heading 2 Char"/>
    <w:link w:val="Heading2"/>
    <w:rsid w:val="00B73E2D"/>
    <w:rPr>
      <w:rFonts w:ascii="Arial" w:hAnsi="Arial"/>
      <w:b/>
      <w:lang w:val="en-US" w:eastAsia="de-DE"/>
    </w:rPr>
  </w:style>
  <w:style w:type="paragraph" w:customStyle="1" w:styleId="Text">
    <w:name w:val="Text"/>
    <w:basedOn w:val="Normal"/>
    <w:rsid w:val="00B73E2D"/>
    <w:pPr>
      <w:widowControl w:val="0"/>
      <w:spacing w:line="252" w:lineRule="auto"/>
      <w:ind w:firstLine="202"/>
    </w:pPr>
    <w:rPr>
      <w:rFonts w:ascii="Times New Roman" w:eastAsia="SimSun" w:hAnsi="Times New Roman"/>
    </w:rPr>
  </w:style>
  <w:style w:type="paragraph" w:customStyle="1" w:styleId="Equation0">
    <w:name w:val="Equation"/>
    <w:basedOn w:val="Normal"/>
    <w:next w:val="Normal"/>
    <w:uiPriority w:val="99"/>
    <w:rsid w:val="00B73E2D"/>
    <w:pPr>
      <w:widowControl w:val="0"/>
      <w:tabs>
        <w:tab w:val="right" w:pos="5040"/>
      </w:tabs>
      <w:spacing w:line="252" w:lineRule="auto"/>
    </w:pPr>
    <w:rPr>
      <w:rFonts w:ascii="Times New Roman" w:eastAsia="SimSun" w:hAnsi="Times New Roman"/>
    </w:rPr>
  </w:style>
  <w:style w:type="paragraph" w:styleId="Index8">
    <w:name w:val="index 8"/>
    <w:basedOn w:val="Normal"/>
    <w:next w:val="Normal"/>
    <w:autoRedefine/>
    <w:semiHidden/>
    <w:unhideWhenUsed/>
    <w:rsid w:val="008B3191"/>
    <w:pPr>
      <w:spacing w:line="240" w:lineRule="auto"/>
      <w:ind w:left="1600" w:hanging="200"/>
    </w:pPr>
  </w:style>
  <w:style w:type="paragraph" w:customStyle="1" w:styleId="Default">
    <w:name w:val="Default"/>
    <w:rsid w:val="00B73E2D"/>
    <w:pPr>
      <w:widowControl w:val="0"/>
      <w:autoSpaceDE w:val="0"/>
      <w:autoSpaceDN w:val="0"/>
      <w:adjustRightInd w:val="0"/>
    </w:pPr>
    <w:rPr>
      <w:rFonts w:ascii="ENPGF H+ Gulliver" w:eastAsia="ENPGF H+ Gulliver" w:cs="ENPGF H+ Gulliver"/>
      <w:color w:val="000000"/>
      <w:sz w:val="24"/>
      <w:szCs w:val="24"/>
      <w:lang w:val="en-US" w:eastAsia="zh-CN"/>
    </w:rPr>
  </w:style>
  <w:style w:type="paragraph" w:styleId="Index9">
    <w:name w:val="index 9"/>
    <w:basedOn w:val="Normal"/>
    <w:next w:val="Normal"/>
    <w:autoRedefine/>
    <w:semiHidden/>
    <w:unhideWhenUsed/>
    <w:rsid w:val="008B3191"/>
    <w:pPr>
      <w:spacing w:line="240" w:lineRule="auto"/>
      <w:ind w:left="1800" w:hanging="200"/>
    </w:pPr>
  </w:style>
  <w:style w:type="character" w:customStyle="1" w:styleId="text0">
    <w:name w:val="text"/>
    <w:basedOn w:val="DefaultParagraphFont"/>
    <w:rsid w:val="00B73E2D"/>
  </w:style>
  <w:style w:type="character" w:customStyle="1" w:styleId="article-number">
    <w:name w:val="article-number"/>
    <w:basedOn w:val="DefaultParagraphFont"/>
    <w:rsid w:val="00B73E2D"/>
  </w:style>
  <w:style w:type="character" w:customStyle="1" w:styleId="separator">
    <w:name w:val="separator"/>
    <w:basedOn w:val="DefaultParagraphFont"/>
    <w:rsid w:val="00B73E2D"/>
  </w:style>
  <w:style w:type="paragraph" w:customStyle="1" w:styleId="References0">
    <w:name w:val="References"/>
    <w:basedOn w:val="Normal"/>
    <w:rsid w:val="00B73E2D"/>
    <w:pPr>
      <w:spacing w:line="240" w:lineRule="auto"/>
      <w:ind w:firstLine="288"/>
    </w:pPr>
    <w:rPr>
      <w:rFonts w:ascii="Times New Roman" w:eastAsia="SimSun" w:hAnsi="Times New Roman"/>
      <w:sz w:val="18"/>
    </w:rPr>
  </w:style>
  <w:style w:type="table" w:customStyle="1" w:styleId="1">
    <w:name w:val="样式1"/>
    <w:basedOn w:val="TableNormal"/>
    <w:uiPriority w:val="99"/>
    <w:qFormat/>
    <w:rsid w:val="00B73E2D"/>
    <w:pPr>
      <w:jc w:val="center"/>
    </w:pPr>
    <w:rPr>
      <w:rFonts w:eastAsia="SimSun"/>
      <w:lang w:val="en-US" w:eastAsia="zh-CN"/>
    </w:rPr>
    <w:tblPr>
      <w:tblBorders>
        <w:top w:val="double" w:sz="4" w:space="0" w:color="auto"/>
        <w:bottom w:val="double" w:sz="4" w:space="0" w:color="auto"/>
      </w:tblBorders>
    </w:tblPr>
    <w:tcPr>
      <w:vAlign w:val="center"/>
    </w:tcPr>
  </w:style>
  <w:style w:type="character" w:customStyle="1" w:styleId="10">
    <w:name w:val="Неразрешенное упоминание1"/>
    <w:basedOn w:val="DefaultParagraphFont"/>
    <w:uiPriority w:val="99"/>
    <w:semiHidden/>
    <w:unhideWhenUsed/>
    <w:rsid w:val="00B73E2D"/>
    <w:rPr>
      <w:color w:val="605E5C"/>
      <w:shd w:val="clear" w:color="auto" w:fill="E1DFDD"/>
    </w:rPr>
  </w:style>
  <w:style w:type="character" w:styleId="PlaceholderText">
    <w:name w:val="Placeholder Text"/>
    <w:basedOn w:val="DefaultParagraphFont"/>
    <w:uiPriority w:val="99"/>
    <w:semiHidden/>
    <w:rsid w:val="00B73E2D"/>
    <w:rPr>
      <w:color w:val="808080"/>
    </w:rPr>
  </w:style>
  <w:style w:type="paragraph" w:styleId="Revision">
    <w:name w:val="Revision"/>
    <w:hidden/>
    <w:uiPriority w:val="99"/>
    <w:semiHidden/>
    <w:rsid w:val="00B73E2D"/>
    <w:rPr>
      <w:rFonts w:eastAsia="SimSun"/>
      <w:sz w:val="24"/>
      <w:szCs w:val="24"/>
      <w:lang w:val="pl-PL" w:eastAsia="pl-PL"/>
    </w:rPr>
  </w:style>
  <w:style w:type="character" w:customStyle="1" w:styleId="Heading3Char">
    <w:name w:val="Heading 3 Char"/>
    <w:basedOn w:val="DefaultParagraphFont"/>
    <w:link w:val="Heading3"/>
    <w:uiPriority w:val="9"/>
    <w:rsid w:val="00B73E2D"/>
    <w:rPr>
      <w:rFonts w:ascii="Arial" w:hAnsi="Arial" w:cs="Arial"/>
      <w:b/>
      <w:bCs/>
      <w:szCs w:val="26"/>
      <w:lang w:val="en-US" w:eastAsia="de-DE"/>
    </w:rPr>
  </w:style>
  <w:style w:type="paragraph" w:styleId="NormalWeb">
    <w:name w:val="Normal (Web)"/>
    <w:basedOn w:val="Normal"/>
    <w:uiPriority w:val="99"/>
    <w:unhideWhenUsed/>
    <w:rsid w:val="00B73E2D"/>
    <w:pPr>
      <w:spacing w:before="100" w:beforeAutospacing="1" w:after="100" w:afterAutospacing="1" w:line="240" w:lineRule="auto"/>
    </w:pPr>
    <w:rPr>
      <w:rFonts w:ascii="SimSun" w:eastAsia="SimSun" w:hAnsi="SimSun" w:cs="SimSun"/>
      <w:sz w:val="24"/>
      <w:szCs w:val="24"/>
      <w:lang w:eastAsia="zh-CN"/>
    </w:rPr>
  </w:style>
  <w:style w:type="table" w:styleId="TableGridLight">
    <w:name w:val="Grid Table Light"/>
    <w:basedOn w:val="TableNormal"/>
    <w:uiPriority w:val="40"/>
    <w:rsid w:val="00B73E2D"/>
    <w:rPr>
      <w:rFonts w:eastAsia="SimSun"/>
      <w:lang w:val="en-US"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bbreviation">
    <w:name w:val="abbreviation"/>
    <w:basedOn w:val="Normal"/>
    <w:next w:val="Normal"/>
    <w:rsid w:val="004427F4"/>
    <w:pPr>
      <w:spacing w:before="480" w:after="480"/>
    </w:pPr>
    <w:rPr>
      <w:b/>
      <w:bCs/>
    </w:rPr>
  </w:style>
  <w:style w:type="character" w:styleId="FootnoteReference">
    <w:name w:val="footnote reference"/>
    <w:basedOn w:val="DefaultParagraphFont"/>
    <w:semiHidden/>
    <w:unhideWhenUsed/>
    <w:rsid w:val="00FE3241"/>
    <w:rPr>
      <w:vertAlign w:val="superscript"/>
    </w:rPr>
  </w:style>
  <w:style w:type="character" w:styleId="UnresolvedMention">
    <w:name w:val="Unresolved Mention"/>
    <w:basedOn w:val="DefaultParagraphFont"/>
    <w:uiPriority w:val="99"/>
    <w:semiHidden/>
    <w:unhideWhenUsed/>
    <w:rsid w:val="009501F7"/>
    <w:rPr>
      <w:color w:val="605E5C"/>
      <w:shd w:val="clear" w:color="auto" w:fill="E1DFDD"/>
    </w:rPr>
  </w:style>
  <w:style w:type="table" w:customStyle="1" w:styleId="TableNormal1">
    <w:name w:val="Table Normal1"/>
    <w:uiPriority w:val="2"/>
    <w:semiHidden/>
    <w:unhideWhenUsed/>
    <w:qFormat/>
    <w:rsid w:val="0021282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2829"/>
    <w:pPr>
      <w:widowControl w:val="0"/>
      <w:autoSpaceDE w:val="0"/>
      <w:autoSpaceDN w:val="0"/>
      <w:spacing w:after="0" w:line="240" w:lineRule="auto"/>
      <w:ind w:left="14"/>
      <w:jc w:val="center"/>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290EBA"/>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290EBA"/>
    <w:rPr>
      <w:sz w:val="24"/>
      <w:szCs w:val="24"/>
      <w:lang w:val="ru-RU" w:eastAsia="en-US"/>
    </w:rPr>
  </w:style>
  <w:style w:type="table" w:customStyle="1" w:styleId="8">
    <w:name w:val="Сетка таблицы8"/>
    <w:basedOn w:val="TableNormal"/>
    <w:next w:val="TableGrid"/>
    <w:uiPriority w:val="59"/>
    <w:rsid w:val="00CA14BC"/>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CA14BC"/>
    <w:pPr>
      <w:adjustRightInd w:val="0"/>
      <w:snapToGrid w:val="0"/>
      <w:spacing w:line="228" w:lineRule="auto"/>
      <w:ind w:left="2608" w:firstLine="425"/>
      <w:jc w:val="both"/>
    </w:pPr>
    <w:rPr>
      <w:rFonts w:ascii="Palatino Linotype" w:hAnsi="Palatino Linotype"/>
      <w:snapToGrid w:val="0"/>
      <w:color w:val="000000"/>
      <w:szCs w:val="22"/>
      <w:lang w:val="en-US" w:eastAsia="de-DE" w:bidi="en-US"/>
    </w:rPr>
  </w:style>
  <w:style w:type="paragraph" w:customStyle="1" w:styleId="section">
    <w:name w:val="section"/>
    <w:link w:val="sectionChar"/>
    <w:autoRedefine/>
    <w:rsid w:val="00CA14BC"/>
    <w:pPr>
      <w:tabs>
        <w:tab w:val="left" w:pos="567"/>
      </w:tabs>
      <w:spacing w:line="312" w:lineRule="auto"/>
      <w:jc w:val="both"/>
    </w:pPr>
    <w:rPr>
      <w:bCs/>
      <w:sz w:val="26"/>
      <w:szCs w:val="26"/>
      <w:lang w:val="en-US" w:eastAsia="en-US"/>
    </w:rPr>
  </w:style>
  <w:style w:type="character" w:customStyle="1" w:styleId="sectionChar">
    <w:name w:val="section Char"/>
    <w:link w:val="section"/>
    <w:rsid w:val="00CA14BC"/>
    <w:rPr>
      <w:bCs/>
      <w:sz w:val="26"/>
      <w:szCs w:val="26"/>
      <w:lang w:val="en-US" w:eastAsia="en-US"/>
    </w:rPr>
  </w:style>
  <w:style w:type="character" w:styleId="FollowedHyperlink">
    <w:name w:val="FollowedHyperlink"/>
    <w:basedOn w:val="DefaultParagraphFont"/>
    <w:uiPriority w:val="99"/>
    <w:semiHidden/>
    <w:unhideWhenUsed/>
    <w:rsid w:val="00CA14BC"/>
    <w:rPr>
      <w:color w:val="800080" w:themeColor="followedHyperlink"/>
      <w:u w:val="single"/>
    </w:rPr>
  </w:style>
  <w:style w:type="character" w:customStyle="1" w:styleId="apple-converted-space">
    <w:name w:val="apple-converted-space"/>
    <w:basedOn w:val="DefaultParagraphFont"/>
    <w:rsid w:val="00CA14BC"/>
  </w:style>
  <w:style w:type="character" w:styleId="Emphasis">
    <w:name w:val="Emphasis"/>
    <w:basedOn w:val="DefaultParagraphFont"/>
    <w:uiPriority w:val="20"/>
    <w:qFormat/>
    <w:rsid w:val="00CA14BC"/>
    <w:rPr>
      <w:i/>
      <w:iCs/>
    </w:rPr>
  </w:style>
  <w:style w:type="character" w:customStyle="1" w:styleId="anchor-text">
    <w:name w:val="anchor-text"/>
    <w:basedOn w:val="DefaultParagraphFont"/>
    <w:rsid w:val="00CA14BC"/>
  </w:style>
  <w:style w:type="character" w:customStyle="1" w:styleId="pubyear">
    <w:name w:val="pubyear"/>
    <w:basedOn w:val="DefaultParagraphFont"/>
    <w:rsid w:val="00CA14BC"/>
  </w:style>
  <w:style w:type="character" w:customStyle="1" w:styleId="articletitle">
    <w:name w:val="articletitle"/>
    <w:basedOn w:val="DefaultParagraphFont"/>
    <w:rsid w:val="00CA14BC"/>
  </w:style>
  <w:style w:type="character" w:customStyle="1" w:styleId="vol">
    <w:name w:val="vol"/>
    <w:basedOn w:val="DefaultParagraphFont"/>
    <w:rsid w:val="00CA14BC"/>
  </w:style>
  <w:style w:type="character" w:customStyle="1" w:styleId="pagefirst">
    <w:name w:val="pagefirst"/>
    <w:basedOn w:val="DefaultParagraphFont"/>
    <w:rsid w:val="00CA14BC"/>
  </w:style>
  <w:style w:type="character" w:customStyle="1" w:styleId="pagelast">
    <w:name w:val="pagelast"/>
    <w:basedOn w:val="DefaultParagraphFont"/>
    <w:rsid w:val="00CA14BC"/>
  </w:style>
  <w:style w:type="character" w:styleId="CommentReference">
    <w:name w:val="annotation reference"/>
    <w:basedOn w:val="DefaultParagraphFont"/>
    <w:uiPriority w:val="99"/>
    <w:semiHidden/>
    <w:unhideWhenUsed/>
    <w:rsid w:val="0037363D"/>
    <w:rPr>
      <w:sz w:val="16"/>
      <w:szCs w:val="16"/>
    </w:rPr>
  </w:style>
  <w:style w:type="paragraph" w:styleId="CommentText">
    <w:name w:val="annotation text"/>
    <w:basedOn w:val="Normal"/>
    <w:link w:val="CommentTextChar"/>
    <w:uiPriority w:val="99"/>
    <w:semiHidden/>
    <w:unhideWhenUsed/>
    <w:rsid w:val="0037363D"/>
    <w:pPr>
      <w:spacing w:line="240" w:lineRule="auto"/>
    </w:pPr>
    <w:rPr>
      <w:sz w:val="20"/>
      <w:szCs w:val="20"/>
    </w:rPr>
  </w:style>
  <w:style w:type="character" w:customStyle="1" w:styleId="CommentTextChar">
    <w:name w:val="Comment Text Char"/>
    <w:basedOn w:val="DefaultParagraphFont"/>
    <w:link w:val="CommentText"/>
    <w:uiPriority w:val="99"/>
    <w:semiHidden/>
    <w:rsid w:val="0037363D"/>
    <w:rPr>
      <w:rFonts w:asciiTheme="minorHAnsi" w:eastAsiaTheme="minorHAnsi" w:hAnsiTheme="minorHAnsi" w:cstheme="minorBidi"/>
      <w:kern w:val="2"/>
      <w:lang w:val="ru-RU"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96188">
      <w:bodyDiv w:val="1"/>
      <w:marLeft w:val="0"/>
      <w:marRight w:val="0"/>
      <w:marTop w:val="0"/>
      <w:marBottom w:val="0"/>
      <w:divBdr>
        <w:top w:val="none" w:sz="0" w:space="0" w:color="auto"/>
        <w:left w:val="none" w:sz="0" w:space="0" w:color="auto"/>
        <w:bottom w:val="none" w:sz="0" w:space="0" w:color="auto"/>
        <w:right w:val="none" w:sz="0" w:space="0" w:color="auto"/>
      </w:divBdr>
      <w:divsChild>
        <w:div w:id="1569460137">
          <w:marLeft w:val="0"/>
          <w:marRight w:val="0"/>
          <w:marTop w:val="0"/>
          <w:marBottom w:val="0"/>
          <w:divBdr>
            <w:top w:val="none" w:sz="0" w:space="0" w:color="auto"/>
            <w:left w:val="none" w:sz="0" w:space="0" w:color="auto"/>
            <w:bottom w:val="none" w:sz="0" w:space="0" w:color="auto"/>
            <w:right w:val="none" w:sz="0" w:space="0" w:color="auto"/>
          </w:divBdr>
        </w:div>
        <w:div w:id="1435587217">
          <w:marLeft w:val="0"/>
          <w:marRight w:val="0"/>
          <w:marTop w:val="0"/>
          <w:marBottom w:val="0"/>
          <w:divBdr>
            <w:top w:val="none" w:sz="0" w:space="0" w:color="auto"/>
            <w:left w:val="none" w:sz="0" w:space="0" w:color="auto"/>
            <w:bottom w:val="none" w:sz="0" w:space="0" w:color="auto"/>
            <w:right w:val="none" w:sz="0" w:space="0" w:color="auto"/>
          </w:divBdr>
        </w:div>
      </w:divsChild>
    </w:div>
    <w:div w:id="594364899">
      <w:bodyDiv w:val="1"/>
      <w:marLeft w:val="0"/>
      <w:marRight w:val="0"/>
      <w:marTop w:val="0"/>
      <w:marBottom w:val="0"/>
      <w:divBdr>
        <w:top w:val="none" w:sz="0" w:space="0" w:color="auto"/>
        <w:left w:val="none" w:sz="0" w:space="0" w:color="auto"/>
        <w:bottom w:val="none" w:sz="0" w:space="0" w:color="auto"/>
        <w:right w:val="none" w:sz="0" w:space="0" w:color="auto"/>
      </w:divBdr>
      <w:divsChild>
        <w:div w:id="1799101346">
          <w:marLeft w:val="0"/>
          <w:marRight w:val="0"/>
          <w:marTop w:val="0"/>
          <w:marBottom w:val="0"/>
          <w:divBdr>
            <w:top w:val="none" w:sz="0" w:space="0" w:color="auto"/>
            <w:left w:val="none" w:sz="0" w:space="0" w:color="auto"/>
            <w:bottom w:val="none" w:sz="0" w:space="0" w:color="auto"/>
            <w:right w:val="none" w:sz="0" w:space="0" w:color="auto"/>
          </w:divBdr>
        </w:div>
        <w:div w:id="944728289">
          <w:marLeft w:val="0"/>
          <w:marRight w:val="0"/>
          <w:marTop w:val="0"/>
          <w:marBottom w:val="0"/>
          <w:divBdr>
            <w:top w:val="none" w:sz="0" w:space="0" w:color="auto"/>
            <w:left w:val="none" w:sz="0" w:space="0" w:color="auto"/>
            <w:bottom w:val="none" w:sz="0" w:space="0" w:color="auto"/>
            <w:right w:val="none" w:sz="0" w:space="0" w:color="auto"/>
          </w:divBdr>
        </w:div>
      </w:divsChild>
    </w:div>
    <w:div w:id="1565682121">
      <w:bodyDiv w:val="1"/>
      <w:marLeft w:val="0"/>
      <w:marRight w:val="0"/>
      <w:marTop w:val="0"/>
      <w:marBottom w:val="0"/>
      <w:divBdr>
        <w:top w:val="none" w:sz="0" w:space="0" w:color="auto"/>
        <w:left w:val="none" w:sz="0" w:space="0" w:color="auto"/>
        <w:bottom w:val="none" w:sz="0" w:space="0" w:color="auto"/>
        <w:right w:val="none" w:sz="0" w:space="0" w:color="auto"/>
      </w:divBdr>
      <w:divsChild>
        <w:div w:id="154685048">
          <w:marLeft w:val="0"/>
          <w:marRight w:val="0"/>
          <w:marTop w:val="0"/>
          <w:marBottom w:val="0"/>
          <w:divBdr>
            <w:top w:val="none" w:sz="0" w:space="0" w:color="auto"/>
            <w:left w:val="none" w:sz="0" w:space="0" w:color="auto"/>
            <w:bottom w:val="none" w:sz="0" w:space="0" w:color="auto"/>
            <w:right w:val="none" w:sz="0" w:space="0" w:color="auto"/>
          </w:divBdr>
        </w:div>
        <w:div w:id="1779442916">
          <w:marLeft w:val="0"/>
          <w:marRight w:val="0"/>
          <w:marTop w:val="0"/>
          <w:marBottom w:val="0"/>
          <w:divBdr>
            <w:top w:val="none" w:sz="0" w:space="0" w:color="auto"/>
            <w:left w:val="none" w:sz="0" w:space="0" w:color="auto"/>
            <w:bottom w:val="none" w:sz="0" w:space="0" w:color="auto"/>
            <w:right w:val="none" w:sz="0" w:space="0" w:color="auto"/>
          </w:divBdr>
        </w:div>
      </w:divsChild>
    </w:div>
    <w:div w:id="16272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nik\OneDrive\&#1056;&#1072;&#1073;&#1086;&#1095;&#1080;&#1081;%20&#1089;&#1090;&#1086;&#1083;\Author.dotm" TargetMode="External"/></Relationships>
</file>

<file path=word/theme/theme1.xml><?xml version="1.0" encoding="utf-8"?>
<a:theme xmlns:a="http://schemas.openxmlformats.org/drawingml/2006/main" name="Office Theme">
  <a:themeElements>
    <a:clrScheme name="Office">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8C12D-FA81-44E9-8B42-6BAAF3B3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C:\Users\evnik\OneDrive\Рабочий стол\Author.dotm</Template>
  <TotalTime>40</TotalTime>
  <Pages>18</Pages>
  <Words>5458</Words>
  <Characters>31112</Characters>
  <Application>Microsoft Office Word</Application>
  <DocSecurity>0</DocSecurity>
  <Lines>259</Lines>
  <Paragraphs>72</Paragraphs>
  <ScaleCrop>false</ScaleCrop>
  <HeadingPairs>
    <vt:vector size="6" baseType="variant">
      <vt:variant>
        <vt:lpstr>Title</vt:lpstr>
      </vt:variant>
      <vt:variant>
        <vt:i4>1</vt:i4>
      </vt:variant>
      <vt:variant>
        <vt:lpstr>Название</vt:lpstr>
      </vt:variant>
      <vt:variant>
        <vt:i4>1</vt:i4>
      </vt:variant>
      <vt:variant>
        <vt:lpstr>Titel</vt:lpstr>
      </vt:variant>
      <vt:variant>
        <vt:i4>1</vt:i4>
      </vt:variant>
    </vt:vector>
  </HeadingPairs>
  <TitlesOfParts>
    <vt:vector size="3" baseType="lpstr">
      <vt:lpstr/>
      <vt:lpstr/>
      <vt:lpstr/>
    </vt:vector>
  </TitlesOfParts>
  <Company>BertelsmannSpringer</Company>
  <LinksUpToDate>false</LinksUpToDate>
  <CharactersWithSpaces>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Евгений Никулин</dc:creator>
  <cp:lastModifiedBy>Microsoft Office User</cp:lastModifiedBy>
  <cp:revision>10</cp:revision>
  <dcterms:created xsi:type="dcterms:W3CDTF">2025-03-12T08:19:00Z</dcterms:created>
  <dcterms:modified xsi:type="dcterms:W3CDTF">2025-03-17T08:21:00Z</dcterms:modified>
</cp:coreProperties>
</file>