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4061E" w14:textId="1F772283" w:rsidR="00781204" w:rsidRPr="00781204" w:rsidRDefault="00781204" w:rsidP="008A1C52">
      <w:pPr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78120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Introduction: Liminality &amp; ‘Liv[</w:t>
      </w:r>
      <w:proofErr w:type="spellStart"/>
      <w:r w:rsidRPr="0078120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ing</w:t>
      </w:r>
      <w:proofErr w:type="spellEnd"/>
      <w:r w:rsidRPr="0078120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] within </w:t>
      </w:r>
      <w:proofErr w:type="gramStart"/>
      <w:r w:rsidRPr="0078120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the all</w:t>
      </w:r>
      <w:proofErr w:type="gramEnd"/>
      <w:r w:rsidRPr="0078120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of it’</w:t>
      </w:r>
    </w:p>
    <w:p w14:paraId="7BC070CB" w14:textId="77777777" w:rsidR="00781204" w:rsidRPr="00781204" w:rsidRDefault="00781204" w:rsidP="008A1C52">
      <w:pPr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p w14:paraId="51D78115" w14:textId="745B4B65" w:rsidR="006F345C" w:rsidRDefault="006923AB" w:rsidP="00684175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>The voice of an abandoned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town in Cyprus, the growing silence between a loving couple, the uncertain space before death. Despite vast differences across </w:t>
      </w:r>
      <w:r w:rsidR="000B5ECE">
        <w:rPr>
          <w:rFonts w:ascii="Times New Roman" w:eastAsia="Times New Roman" w:hAnsi="Times New Roman" w:cs="Times New Roman"/>
          <w:color w:val="000000"/>
          <w:lang w:eastAsia="en-GB"/>
        </w:rPr>
        <w:t xml:space="preserve">geopolitical </w:t>
      </w:r>
      <w:r w:rsidR="00477FF5">
        <w:rPr>
          <w:rFonts w:ascii="Times New Roman" w:eastAsia="Times New Roman" w:hAnsi="Times New Roman" w:cs="Times New Roman"/>
          <w:color w:val="000000"/>
          <w:lang w:eastAsia="en-GB"/>
        </w:rPr>
        <w:t>space</w:t>
      </w: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and </w:t>
      </w:r>
      <w:r w:rsidR="00477FF5">
        <w:rPr>
          <w:rFonts w:ascii="Times New Roman" w:eastAsia="Times New Roman" w:hAnsi="Times New Roman" w:cs="Times New Roman"/>
          <w:color w:val="000000"/>
          <w:lang w:eastAsia="en-GB"/>
        </w:rPr>
        <w:t>time</w:t>
      </w: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, the pieces in this </w:t>
      </w:r>
      <w:r w:rsidR="0000420C">
        <w:rPr>
          <w:rFonts w:ascii="Times New Roman" w:eastAsia="Times New Roman" w:hAnsi="Times New Roman" w:cs="Times New Roman"/>
          <w:color w:val="000000"/>
          <w:lang w:eastAsia="en-GB"/>
        </w:rPr>
        <w:t xml:space="preserve">edition of </w:t>
      </w:r>
      <w:proofErr w:type="spellStart"/>
      <w:r w:rsidR="0000420C" w:rsidRPr="00E47EAB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Lit</w:t>
      </w:r>
      <w:r w:rsidR="00E47EAB" w:rsidRPr="00E47EAB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t</w:t>
      </w:r>
      <w:r w:rsidR="0000420C" w:rsidRPr="00E47EAB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erae</w:t>
      </w:r>
      <w:proofErr w:type="spellEnd"/>
      <w:r w:rsidR="0000420C" w:rsidRPr="00E47EAB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 Mentis</w:t>
      </w: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all share a concern for recording and </w:t>
      </w:r>
      <w:proofErr w:type="spellStart"/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>envoicing</w:t>
      </w:r>
      <w:proofErr w:type="spellEnd"/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forms of </w:t>
      </w:r>
      <w:r w:rsidR="00781204">
        <w:rPr>
          <w:rFonts w:ascii="Times New Roman" w:eastAsia="Times New Roman" w:hAnsi="Times New Roman" w:cs="Times New Roman"/>
          <w:color w:val="000000"/>
          <w:lang w:eastAsia="en-GB"/>
        </w:rPr>
        <w:t xml:space="preserve">writerly </w:t>
      </w:r>
      <w:r w:rsidRPr="006923AB">
        <w:rPr>
          <w:rFonts w:ascii="Times New Roman" w:eastAsia="Times New Roman" w:hAnsi="Times New Roman" w:cs="Times New Roman"/>
          <w:color w:val="000000"/>
          <w:lang w:eastAsia="en-GB"/>
        </w:rPr>
        <w:t>displacement.</w:t>
      </w:r>
      <w:r w:rsid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8A1C52" w:rsidRPr="00263305">
        <w:rPr>
          <w:rFonts w:ascii="Times New Roman" w:eastAsia="Times New Roman" w:hAnsi="Times New Roman" w:cs="Times New Roman"/>
          <w:color w:val="000000"/>
          <w:lang w:eastAsia="en-GB"/>
        </w:rPr>
        <w:t xml:space="preserve">As Emily (Hsiang-Yen) </w:t>
      </w:r>
      <w:proofErr w:type="spellStart"/>
      <w:r w:rsidR="008A1C52" w:rsidRPr="00263305">
        <w:rPr>
          <w:rFonts w:ascii="Times New Roman" w:eastAsia="Times New Roman" w:hAnsi="Times New Roman" w:cs="Times New Roman"/>
          <w:color w:val="000000"/>
          <w:lang w:eastAsia="en-GB"/>
        </w:rPr>
        <w:t>Su</w:t>
      </w:r>
      <w:proofErr w:type="spellEnd"/>
      <w:r w:rsidR="008A1C52" w:rsidRPr="00263305">
        <w:rPr>
          <w:rFonts w:ascii="Times New Roman" w:eastAsia="Times New Roman" w:hAnsi="Times New Roman" w:cs="Times New Roman"/>
          <w:color w:val="000000"/>
          <w:lang w:eastAsia="en-GB"/>
        </w:rPr>
        <w:t xml:space="preserve"> explains in the introduction to her essay on Taiwanese indie music, ‘Liminality, stemming from the Latin word </w:t>
      </w:r>
      <w:r w:rsidR="008A1C52" w:rsidRPr="00263305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limen </w:t>
      </w:r>
      <w:r w:rsidR="008A1C52" w:rsidRPr="00263305">
        <w:rPr>
          <w:rFonts w:ascii="Times New Roman" w:eastAsia="Times New Roman" w:hAnsi="Times New Roman" w:cs="Times New Roman"/>
          <w:color w:val="000000"/>
          <w:lang w:eastAsia="en-GB"/>
        </w:rPr>
        <w:t xml:space="preserve">(which directly translates to ‘threshold’), </w:t>
      </w:r>
      <w:r w:rsidR="000B5ECE">
        <w:rPr>
          <w:rFonts w:ascii="Times New Roman" w:eastAsia="Times New Roman" w:hAnsi="Times New Roman" w:cs="Times New Roman"/>
          <w:color w:val="000000"/>
          <w:lang w:eastAsia="en-GB"/>
        </w:rPr>
        <w:t>[suggests]</w:t>
      </w:r>
      <w:r w:rsidR="008A1C52" w:rsidRPr="00263305">
        <w:rPr>
          <w:rFonts w:ascii="Times New Roman" w:eastAsia="Times New Roman" w:hAnsi="Times New Roman" w:cs="Times New Roman"/>
          <w:color w:val="000000"/>
          <w:lang w:eastAsia="en-GB"/>
        </w:rPr>
        <w:t xml:space="preserve"> of rites of passage, indicating a sense of boundary-crossing, transition, and in-betweenness.</w:t>
      </w:r>
      <w:r w:rsidR="008A1C52" w:rsidRPr="008A1C52">
        <w:rPr>
          <w:rFonts w:ascii="Times New Roman" w:eastAsia="Times New Roman" w:hAnsi="Times New Roman" w:cs="Times New Roman"/>
          <w:color w:val="000000"/>
          <w:lang w:eastAsia="en-GB"/>
        </w:rPr>
        <w:t>’</w:t>
      </w:r>
      <w:r w:rsidR="00AD0B1F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1"/>
      </w:r>
      <w:r w:rsidR="00AD18CC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781204">
        <w:rPr>
          <w:rFonts w:ascii="Times New Roman" w:eastAsia="Times New Roman" w:hAnsi="Times New Roman" w:cs="Times New Roman"/>
          <w:color w:val="000000"/>
          <w:lang w:eastAsia="en-GB"/>
        </w:rPr>
        <w:t xml:space="preserve">Exploiting the spatial, </w:t>
      </w:r>
      <w:proofErr w:type="gramStart"/>
      <w:r w:rsidR="00781204">
        <w:rPr>
          <w:rFonts w:ascii="Times New Roman" w:eastAsia="Times New Roman" w:hAnsi="Times New Roman" w:cs="Times New Roman"/>
          <w:color w:val="000000"/>
          <w:lang w:eastAsia="en-GB"/>
        </w:rPr>
        <w:t>psychological</w:t>
      </w:r>
      <w:proofErr w:type="gramEnd"/>
      <w:r w:rsidR="00781204">
        <w:rPr>
          <w:rFonts w:ascii="Times New Roman" w:eastAsia="Times New Roman" w:hAnsi="Times New Roman" w:cs="Times New Roman"/>
          <w:color w:val="000000"/>
          <w:lang w:eastAsia="en-GB"/>
        </w:rPr>
        <w:t xml:space="preserve"> and political states of the liminal, this collection addresses </w:t>
      </w:r>
      <w:proofErr w:type="spellStart"/>
      <w:r w:rsidR="00781204">
        <w:rPr>
          <w:rFonts w:ascii="Times New Roman" w:eastAsia="Times New Roman" w:hAnsi="Times New Roman" w:cs="Times New Roman"/>
          <w:color w:val="000000"/>
          <w:lang w:eastAsia="en-GB"/>
        </w:rPr>
        <w:t>Homi</w:t>
      </w:r>
      <w:proofErr w:type="spellEnd"/>
      <w:r w:rsidR="00781204">
        <w:rPr>
          <w:rFonts w:ascii="Times New Roman" w:eastAsia="Times New Roman" w:hAnsi="Times New Roman" w:cs="Times New Roman"/>
          <w:color w:val="000000"/>
          <w:lang w:eastAsia="en-GB"/>
        </w:rPr>
        <w:t xml:space="preserve"> Bhabha’s definition of liminality as interstitial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 w:rsidR="00AD18CC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 xml:space="preserve">It is through inhabiting these in-between ‘domains of difference’, as 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>Bhabha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 xml:space="preserve"> argues, 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>where ‘regulated boundaries of social discourse’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 xml:space="preserve"> can and should be 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>renegotiated</w:t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 w:rsidR="00AD0B1F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2"/>
      </w:r>
      <w:r w:rsidR="00BC0B6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 xml:space="preserve">But as the nineteenth century American poet Emily Dickinson </w:t>
      </w:r>
      <w:r w:rsidR="00AD0B1F">
        <w:rPr>
          <w:rFonts w:ascii="Times New Roman" w:eastAsia="Times New Roman" w:hAnsi="Times New Roman" w:cs="Times New Roman"/>
          <w:color w:val="000000"/>
          <w:lang w:eastAsia="en-GB"/>
        </w:rPr>
        <w:t xml:space="preserve">explores in ‘One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>N</w:t>
      </w:r>
      <w:r w:rsidR="00AD0B1F">
        <w:rPr>
          <w:rFonts w:ascii="Times New Roman" w:eastAsia="Times New Roman" w:hAnsi="Times New Roman" w:cs="Times New Roman"/>
          <w:color w:val="000000"/>
          <w:lang w:eastAsia="en-GB"/>
        </w:rPr>
        <w:t xml:space="preserve">eed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>N</w:t>
      </w:r>
      <w:r w:rsidR="00AD0B1F">
        <w:rPr>
          <w:rFonts w:ascii="Times New Roman" w:eastAsia="Times New Roman" w:hAnsi="Times New Roman" w:cs="Times New Roman"/>
          <w:color w:val="000000"/>
          <w:lang w:eastAsia="en-GB"/>
        </w:rPr>
        <w:t xml:space="preserve">ot be a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>C</w:t>
      </w:r>
      <w:r w:rsidR="00AD0B1F">
        <w:rPr>
          <w:rFonts w:ascii="Times New Roman" w:eastAsia="Times New Roman" w:hAnsi="Times New Roman" w:cs="Times New Roman"/>
          <w:color w:val="000000"/>
          <w:lang w:eastAsia="en-GB"/>
        </w:rPr>
        <w:t>hamber – to be Haunted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>,</w:t>
      </w:r>
      <w:r w:rsidR="00AD0B1F">
        <w:rPr>
          <w:rFonts w:ascii="Times New Roman" w:eastAsia="Times New Roman" w:hAnsi="Times New Roman" w:cs="Times New Roman"/>
          <w:color w:val="000000"/>
          <w:lang w:eastAsia="en-GB"/>
        </w:rPr>
        <w:t>’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>liminality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 xml:space="preserve"> can occur not only in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 xml:space="preserve">social 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 xml:space="preserve">space, but also within the 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>ontological subject</w:t>
      </w:r>
      <w:r w:rsidR="006F345C">
        <w:rPr>
          <w:rFonts w:ascii="Times New Roman" w:eastAsia="Times New Roman" w:hAnsi="Times New Roman" w:cs="Times New Roman"/>
          <w:color w:val="000000"/>
          <w:lang w:eastAsia="en-GB"/>
        </w:rPr>
        <w:t xml:space="preserve">: </w:t>
      </w:r>
    </w:p>
    <w:p w14:paraId="537FD367" w14:textId="77777777" w:rsidR="006F345C" w:rsidRDefault="006F345C" w:rsidP="006F345C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9DDE8E9" w14:textId="0C1B3896" w:rsidR="006F345C" w:rsidRPr="00AD18CC" w:rsidRDefault="006F345C" w:rsidP="006F345C">
      <w:pPr>
        <w:ind w:left="720"/>
        <w:rPr>
          <w:rFonts w:ascii="Times New Roman" w:eastAsia="Times New Roman" w:hAnsi="Times New Roman" w:cs="Times New Roman"/>
          <w:color w:val="000000"/>
          <w:lang w:eastAsia="en-GB"/>
        </w:rPr>
      </w:pPr>
      <w:proofErr w:type="gramStart"/>
      <w:r w:rsidRPr="00AD18CC">
        <w:rPr>
          <w:rFonts w:ascii="Times New Roman" w:eastAsia="Times New Roman" w:hAnsi="Times New Roman" w:cs="Times New Roman"/>
          <w:color w:val="000000"/>
          <w:lang w:eastAsia="en-GB"/>
        </w:rPr>
        <w:t>Ourself</w:t>
      </w:r>
      <w:proofErr w:type="gramEnd"/>
      <w:r w:rsidRPr="00AD18CC">
        <w:rPr>
          <w:rFonts w:ascii="Times New Roman" w:eastAsia="Times New Roman" w:hAnsi="Times New Roman" w:cs="Times New Roman"/>
          <w:color w:val="000000"/>
          <w:lang w:eastAsia="en-GB"/>
        </w:rPr>
        <w:t>—behind Ourself—Concealed—</w:t>
      </w:r>
      <w:r w:rsidRPr="00AD18CC">
        <w:rPr>
          <w:rFonts w:ascii="Times New Roman" w:eastAsia="Times New Roman" w:hAnsi="Times New Roman" w:cs="Times New Roman"/>
          <w:color w:val="000000"/>
          <w:lang w:eastAsia="en-GB"/>
        </w:rPr>
        <w:br/>
        <w:t>Should startle—most—</w:t>
      </w:r>
      <w:r w:rsidRPr="00AD18CC">
        <w:rPr>
          <w:rFonts w:ascii="Times New Roman" w:eastAsia="Times New Roman" w:hAnsi="Times New Roman" w:cs="Times New Roman"/>
          <w:color w:val="000000"/>
          <w:lang w:eastAsia="en-GB"/>
        </w:rPr>
        <w:br/>
        <w:t>Assassin—hid in Our Apartment—</w:t>
      </w:r>
      <w:r w:rsidRPr="00AD18CC">
        <w:rPr>
          <w:rFonts w:ascii="Times New Roman" w:eastAsia="Times New Roman" w:hAnsi="Times New Roman" w:cs="Times New Roman"/>
          <w:color w:val="000000"/>
          <w:lang w:eastAsia="en-GB"/>
        </w:rPr>
        <w:br/>
        <w:t>Be Horror’s least—</w:t>
      </w:r>
      <w:r w:rsidR="00C94600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3"/>
      </w:r>
    </w:p>
    <w:p w14:paraId="53D94922" w14:textId="77777777" w:rsidR="006F345C" w:rsidRPr="00263305" w:rsidRDefault="006F345C" w:rsidP="008A1C52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3BA2985" w14:textId="37C8AF37" w:rsidR="006923AB" w:rsidRPr="006923AB" w:rsidRDefault="006F345C" w:rsidP="00684175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The pieces within this collection confront t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his sense of being on the edge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 xml:space="preserve"> –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at the cusp of human understanding, offer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>ing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a distinctive </w:t>
      </w:r>
      <w:proofErr w:type="spellStart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outsiderly</w:t>
      </w:r>
      <w:proofErr w:type="spellEnd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perspective. 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>In fact, t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he figure of the outsider reappears throughout the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>pieces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, w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>a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ndering on the </w:t>
      </w:r>
      <w:r w:rsidR="005F6978" w:rsidRPr="006923AB">
        <w:rPr>
          <w:rFonts w:ascii="Times New Roman" w:eastAsia="Times New Roman" w:hAnsi="Times New Roman" w:cs="Times New Roman"/>
          <w:color w:val="000000"/>
          <w:lang w:eastAsia="en-GB"/>
        </w:rPr>
        <w:t>boundaries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between worlds</w:t>
      </w:r>
      <w:r w:rsidR="006923AB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, offering a singular </w:t>
      </w:r>
      <w:r w:rsidR="005F6978" w:rsidRPr="008A1C52">
        <w:rPr>
          <w:rFonts w:ascii="Times New Roman" w:eastAsia="Times New Roman" w:hAnsi="Times New Roman" w:cs="Times New Roman"/>
          <w:color w:val="000000"/>
          <w:lang w:eastAsia="en-GB"/>
        </w:rPr>
        <w:t>outlook</w:t>
      </w:r>
      <w:r w:rsidR="006923AB" w:rsidRPr="008A1C52"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 w:rsid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And yet, despite the </w:t>
      </w:r>
      <w:proofErr w:type="spellStart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outsiderly</w:t>
      </w:r>
      <w:proofErr w:type="spellEnd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experience articulated in these 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>writings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, there always exists a profound ‘liv[</w:t>
      </w:r>
      <w:proofErr w:type="spellStart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ing</w:t>
      </w:r>
      <w:proofErr w:type="spellEnd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] within’. As 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 xml:space="preserve">we witness through these texts, and as 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Ta-Nehisi Coates explains,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 xml:space="preserve"> despite the violence and </w:t>
      </w:r>
      <w:r w:rsidR="0056177C">
        <w:rPr>
          <w:rFonts w:ascii="Times New Roman" w:eastAsia="Times New Roman" w:hAnsi="Times New Roman" w:cs="Times New Roman"/>
          <w:color w:val="000000"/>
          <w:lang w:eastAsia="en-GB"/>
        </w:rPr>
        <w:t>trauma</w:t>
      </w:r>
      <w:r w:rsidR="00EB22F6">
        <w:rPr>
          <w:rFonts w:ascii="Times New Roman" w:eastAsia="Times New Roman" w:hAnsi="Times New Roman" w:cs="Times New Roman"/>
          <w:color w:val="000000"/>
          <w:lang w:eastAsia="en-GB"/>
        </w:rPr>
        <w:t xml:space="preserve"> of the present,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‘this is your world…  this is your body, and you must find a way to live within </w:t>
      </w:r>
      <w:proofErr w:type="gramStart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the all</w:t>
      </w:r>
      <w:proofErr w:type="gramEnd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of it.’</w:t>
      </w:r>
      <w:r w:rsidR="007E5D4D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4"/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Living within and without, from</w:t>
      </w:r>
      <w:r w:rsidR="005F6978">
        <w:rPr>
          <w:rFonts w:ascii="Times New Roman" w:eastAsia="Times New Roman" w:hAnsi="Times New Roman" w:cs="Times New Roman"/>
          <w:color w:val="000000"/>
          <w:lang w:eastAsia="en-GB"/>
        </w:rPr>
        <w:t xml:space="preserve"> the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‘world-weary’ youth in Taiwan achieving agency through </w:t>
      </w:r>
      <w:r w:rsidR="006923AB" w:rsidRPr="008A1C52">
        <w:rPr>
          <w:rFonts w:ascii="Times New Roman" w:eastAsia="Times New Roman" w:hAnsi="Times New Roman" w:cs="Times New Roman"/>
          <w:color w:val="000000"/>
          <w:lang w:eastAsia="en-GB"/>
        </w:rPr>
        <w:t>c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hallenging authoritarian structures in music, to young women seekin</w:t>
      </w:r>
      <w:r w:rsidR="006923AB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g solace from the </w:t>
      </w:r>
      <w:r w:rsidR="006923AB" w:rsidRPr="008A1C52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 xml:space="preserve">dangers of the world within each other, the following pieces offer a record against cruelty and injustice.   </w:t>
      </w:r>
    </w:p>
    <w:p w14:paraId="44DE88D7" w14:textId="0C00CE47" w:rsidR="006923AB" w:rsidRPr="008A1C52" w:rsidRDefault="006923AB" w:rsidP="007D5938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12AB562" w14:textId="0FE41D41" w:rsidR="007D5938" w:rsidRPr="008A1C52" w:rsidRDefault="00E01329" w:rsidP="00684175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  <w:r w:rsidRPr="00E01329">
        <w:rPr>
          <w:rFonts w:ascii="Times New Roman" w:eastAsia="Times New Roman" w:hAnsi="Times New Roman" w:cs="Times New Roman"/>
          <w:color w:val="000000"/>
          <w:lang w:eastAsia="en-GB"/>
        </w:rPr>
        <w:t xml:space="preserve">This </w:t>
      </w:r>
      <w:r w:rsidR="00C94600">
        <w:rPr>
          <w:rFonts w:ascii="Times New Roman" w:eastAsia="Times New Roman" w:hAnsi="Times New Roman" w:cs="Times New Roman"/>
          <w:color w:val="000000"/>
          <w:lang w:eastAsia="en-GB"/>
        </w:rPr>
        <w:t>edition</w:t>
      </w:r>
      <w:r w:rsidRPr="00E01329">
        <w:rPr>
          <w:rFonts w:ascii="Times New Roman" w:eastAsia="Times New Roman" w:hAnsi="Times New Roman" w:cs="Times New Roman"/>
          <w:color w:val="000000"/>
          <w:lang w:eastAsia="en-GB"/>
        </w:rPr>
        <w:t xml:space="preserve"> brings together</w:t>
      </w:r>
      <w:r w:rsidR="00194764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intersectional conceptions </w:t>
      </w:r>
      <w:r w:rsidRPr="00E01329">
        <w:rPr>
          <w:rFonts w:ascii="Times New Roman" w:eastAsia="Times New Roman" w:hAnsi="Times New Roman" w:cs="Times New Roman"/>
          <w:color w:val="000000"/>
          <w:lang w:eastAsia="en-GB"/>
        </w:rPr>
        <w:t xml:space="preserve">of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l</w:t>
      </w:r>
      <w:r w:rsidRPr="00E01329">
        <w:rPr>
          <w:rFonts w:ascii="Times New Roman" w:eastAsia="Times New Roman" w:hAnsi="Times New Roman" w:cs="Times New Roman"/>
          <w:color w:val="000000"/>
          <w:lang w:eastAsia="en-GB"/>
        </w:rPr>
        <w:t>iminality, that cross-pollinate in unusual and unexpected way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s. In ‘</w:t>
      </w:r>
      <w:r w:rsidRPr="008A1C52">
        <w:rPr>
          <w:rFonts w:ascii="Times New Roman" w:hAnsi="Times New Roman" w:cs="Times New Roman"/>
          <w:color w:val="000000"/>
        </w:rPr>
        <w:t>Smoking in the Foyer</w:t>
      </w:r>
      <w:r w:rsidRPr="008A1C52">
        <w:rPr>
          <w:rFonts w:ascii="Times New Roman" w:hAnsi="Times New Roman" w:cs="Times New Roman"/>
          <w:color w:val="000000"/>
        </w:rPr>
        <w:t>,’ a s</w:t>
      </w:r>
      <w:r w:rsidRPr="008A1C52">
        <w:rPr>
          <w:rFonts w:ascii="Times New Roman" w:hAnsi="Times New Roman" w:cs="Times New Roman"/>
          <w:color w:val="000000"/>
        </w:rPr>
        <w:t xml:space="preserve">hort </w:t>
      </w:r>
      <w:r w:rsidRPr="008A1C52">
        <w:rPr>
          <w:rFonts w:ascii="Times New Roman" w:hAnsi="Times New Roman" w:cs="Times New Roman"/>
          <w:color w:val="000000"/>
        </w:rPr>
        <w:t>s</w:t>
      </w:r>
      <w:r w:rsidRPr="008A1C52">
        <w:rPr>
          <w:rFonts w:ascii="Times New Roman" w:hAnsi="Times New Roman" w:cs="Times New Roman"/>
          <w:color w:val="000000"/>
        </w:rPr>
        <w:t xml:space="preserve">tory </w:t>
      </w:r>
      <w:r w:rsidR="00BE036E">
        <w:rPr>
          <w:rFonts w:ascii="Times New Roman" w:hAnsi="Times New Roman" w:cs="Times New Roman"/>
          <w:color w:val="000000"/>
        </w:rPr>
        <w:t xml:space="preserve">by </w:t>
      </w:r>
      <w:r w:rsidRPr="008A1C52">
        <w:rPr>
          <w:rFonts w:ascii="Times New Roman" w:hAnsi="Times New Roman" w:cs="Times New Roman"/>
          <w:color w:val="000000"/>
        </w:rPr>
        <w:t xml:space="preserve">Quinn </w:t>
      </w:r>
      <w:proofErr w:type="spellStart"/>
      <w:r w:rsidRPr="008A1C52">
        <w:rPr>
          <w:rFonts w:ascii="Times New Roman" w:hAnsi="Times New Roman" w:cs="Times New Roman"/>
          <w:color w:val="000000"/>
        </w:rPr>
        <w:t>Grzywinski</w:t>
      </w:r>
      <w:proofErr w:type="spellEnd"/>
      <w:r w:rsidRPr="008A1C52">
        <w:rPr>
          <w:rFonts w:ascii="Times New Roman" w:hAnsi="Times New Roman" w:cs="Times New Roman"/>
          <w:color w:val="000000"/>
        </w:rPr>
        <w:t xml:space="preserve">, an empty car park is the threshold between life and death, as the characters attempt to give voice to their lived experiences. 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The liminality of untold narratives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>–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 the unsaid and the unuttered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>–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 is captured in Fergus James Riordan’s script </w:t>
      </w:r>
      <w:r w:rsidR="007D5938" w:rsidRPr="007D5938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Being Here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. As an exploration of ‘the male experience of abortion’ Riordan writes into </w:t>
      </w:r>
      <w:r w:rsidR="00BE299A">
        <w:rPr>
          <w:rFonts w:ascii="Times New Roman" w:eastAsia="Times New Roman" w:hAnsi="Times New Roman" w:cs="Times New Roman"/>
          <w:color w:val="000000"/>
          <w:lang w:eastAsia="en-GB"/>
        </w:rPr>
        <w:t xml:space="preserve">the 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lacunae of </w:t>
      </w:r>
      <w:r w:rsidR="00BE299A">
        <w:rPr>
          <w:rFonts w:ascii="Times New Roman" w:eastAsia="Times New Roman" w:hAnsi="Times New Roman" w:cs="Times New Roman"/>
          <w:color w:val="000000"/>
          <w:lang w:eastAsia="en-GB"/>
        </w:rPr>
        <w:t xml:space="preserve">unshared 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experiences. A portrait of a couple </w:t>
      </w:r>
      <w:r w:rsidR="009C023A">
        <w:rPr>
          <w:rFonts w:ascii="Times New Roman" w:eastAsia="Times New Roman" w:hAnsi="Times New Roman" w:cs="Times New Roman"/>
          <w:color w:val="000000"/>
          <w:lang w:eastAsia="en-GB"/>
        </w:rPr>
        <w:t>in</w:t>
      </w:r>
      <w:r w:rsidR="007D5938" w:rsidRPr="007D5938">
        <w:rPr>
          <w:rFonts w:ascii="Times New Roman" w:eastAsia="Times New Roman" w:hAnsi="Times New Roman" w:cs="Times New Roman"/>
          <w:color w:val="000000"/>
          <w:lang w:eastAsia="en-GB"/>
        </w:rPr>
        <w:t xml:space="preserve"> crisis, he renders ‘silhouettes in silence’</w:t>
      </w:r>
      <w:r w:rsidR="00741BB4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and gently picks apart cracks and gaps in </w:t>
      </w:r>
      <w:r w:rsidR="00DC2868">
        <w:rPr>
          <w:rFonts w:ascii="Times New Roman" w:eastAsia="Times New Roman" w:hAnsi="Times New Roman" w:cs="Times New Roman"/>
          <w:color w:val="000000"/>
          <w:lang w:eastAsia="en-GB"/>
        </w:rPr>
        <w:t>the relationship</w:t>
      </w:r>
      <w:r w:rsidR="00741BB4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. </w:t>
      </w:r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>In contrast, in her academic paper on ‘L</w:t>
      </w:r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>iminality through Taiwanese Indie Music</w:t>
      </w:r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,’ </w:t>
      </w:r>
      <w:proofErr w:type="spellStart"/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>Su</w:t>
      </w:r>
      <w:proofErr w:type="spellEnd"/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takes a wholly different approach to the question of liminality, embracing it as a productive </w:t>
      </w:r>
      <w:r w:rsidR="00447FE6" w:rsidRPr="008A1C52">
        <w:rPr>
          <w:rFonts w:ascii="Times New Roman" w:eastAsia="Times New Roman" w:hAnsi="Times New Roman" w:cs="Times New Roman"/>
          <w:color w:val="000000"/>
          <w:lang w:eastAsia="en-GB"/>
        </w:rPr>
        <w:t>site</w:t>
      </w:r>
      <w:r w:rsidR="00F07DCC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for creativity.</w:t>
      </w:r>
      <w:r w:rsidR="00BA2555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263305" w:rsidRPr="008A1C52">
        <w:rPr>
          <w:rFonts w:ascii="Times New Roman" w:eastAsia="Times New Roman" w:hAnsi="Times New Roman" w:cs="Times New Roman"/>
          <w:color w:val="000000"/>
          <w:lang w:eastAsia="en-GB"/>
        </w:rPr>
        <w:t>As a liminal nation state, Taiwan provides a useful case study for</w:t>
      </w:r>
      <w:r w:rsidR="00BE299A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263305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youth culture, as </w:t>
      </w:r>
      <w:proofErr w:type="spellStart"/>
      <w:r w:rsidR="00263305" w:rsidRPr="008A1C52">
        <w:rPr>
          <w:rFonts w:ascii="Times New Roman" w:eastAsia="Times New Roman" w:hAnsi="Times New Roman" w:cs="Times New Roman"/>
          <w:color w:val="000000"/>
          <w:lang w:eastAsia="en-GB"/>
        </w:rPr>
        <w:t>Su</w:t>
      </w:r>
      <w:proofErr w:type="spellEnd"/>
      <w:r w:rsidR="00263305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ex</w:t>
      </w:r>
      <w:r w:rsidR="00201405">
        <w:rPr>
          <w:rFonts w:ascii="Times New Roman" w:eastAsia="Times New Roman" w:hAnsi="Times New Roman" w:cs="Times New Roman"/>
          <w:color w:val="000000"/>
          <w:lang w:eastAsia="en-GB"/>
        </w:rPr>
        <w:t>amines</w:t>
      </w:r>
      <w:r w:rsidR="00263305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how indie music can provide space for socio-political dissent.</w:t>
      </w:r>
      <w:r w:rsidR="00447FE6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176DC6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As </w:t>
      </w:r>
      <w:proofErr w:type="spellStart"/>
      <w:r w:rsidR="00176DC6" w:rsidRPr="008A1C52">
        <w:rPr>
          <w:rFonts w:ascii="Times New Roman" w:eastAsia="Times New Roman" w:hAnsi="Times New Roman" w:cs="Times New Roman"/>
          <w:color w:val="000000"/>
          <w:lang w:eastAsia="en-GB"/>
        </w:rPr>
        <w:t>Su</w:t>
      </w:r>
      <w:proofErr w:type="spellEnd"/>
      <w:r w:rsidR="00176DC6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argues,</w:t>
      </w:r>
      <w:r w:rsidR="00176DC6" w:rsidRPr="008A1C52">
        <w:rPr>
          <w:rFonts w:ascii="Times New Roman" w:hAnsi="Times New Roman" w:cs="Times New Roman"/>
          <w:color w:val="000000"/>
        </w:rPr>
        <w:t xml:space="preserve"> by </w:t>
      </w:r>
      <w:r w:rsidR="006301C3" w:rsidRPr="008A1C52">
        <w:rPr>
          <w:rFonts w:ascii="Times New Roman" w:hAnsi="Times New Roman" w:cs="Times New Roman"/>
          <w:color w:val="000000"/>
        </w:rPr>
        <w:t>summoning</w:t>
      </w:r>
      <w:r w:rsidR="00176DC6" w:rsidRPr="008A1C52">
        <w:rPr>
          <w:rFonts w:ascii="Times New Roman" w:hAnsi="Times New Roman" w:cs="Times New Roman"/>
          <w:color w:val="000000"/>
        </w:rPr>
        <w:t xml:space="preserve"> ‘</w:t>
      </w:r>
      <w:r w:rsidR="00176DC6" w:rsidRPr="008A1C52">
        <w:rPr>
          <w:rFonts w:ascii="Times New Roman" w:hAnsi="Times New Roman" w:cs="Times New Roman"/>
          <w:color w:val="000000"/>
          <w:shd w:val="clear" w:color="auto" w:fill="FFFFFF"/>
        </w:rPr>
        <w:t xml:space="preserve">narratives of difference and in-betweenness’ </w:t>
      </w:r>
      <w:r w:rsidR="00176DC6" w:rsidRPr="008A1C52">
        <w:rPr>
          <w:rFonts w:ascii="Times New Roman" w:hAnsi="Times New Roman" w:cs="Times New Roman"/>
          <w:color w:val="000000"/>
          <w:shd w:val="clear" w:color="auto" w:fill="FFFFFF"/>
        </w:rPr>
        <w:t xml:space="preserve">contemporary Taiwanese indie music, </w:t>
      </w:r>
      <w:r w:rsidR="00176DC6" w:rsidRPr="008A1C52">
        <w:rPr>
          <w:rFonts w:ascii="Times New Roman" w:hAnsi="Times New Roman" w:cs="Times New Roman"/>
          <w:color w:val="000000"/>
          <w:shd w:val="clear" w:color="auto" w:fill="FFFFFF"/>
        </w:rPr>
        <w:t>‘indicates an appreciation for difference, variety, and ambiguity in the interstices</w:t>
      </w:r>
      <w:r w:rsidR="006301C3" w:rsidRPr="008A1C52">
        <w:rPr>
          <w:rFonts w:ascii="Times New Roman" w:hAnsi="Times New Roman" w:cs="Times New Roman"/>
          <w:color w:val="000000"/>
          <w:shd w:val="clear" w:color="auto" w:fill="FFFFFF"/>
        </w:rPr>
        <w:t>.’</w:t>
      </w:r>
      <w:r w:rsidR="00BA2555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>In</w:t>
      </w:r>
      <w:r w:rsidR="004E1F82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7D5938" w:rsidRPr="008A1C52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June Sixth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by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Lauretta </w:t>
      </w:r>
      <w:proofErr w:type="spellStart"/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>Alonge</w:t>
      </w:r>
      <w:proofErr w:type="spellEnd"/>
      <w:r w:rsidR="00201405">
        <w:rPr>
          <w:rFonts w:ascii="Times New Roman" w:eastAsia="Times New Roman" w:hAnsi="Times New Roman" w:cs="Times New Roman"/>
          <w:color w:val="000000"/>
          <w:lang w:eastAsia="en-GB"/>
        </w:rPr>
        <w:t>,</w:t>
      </w:r>
      <w:r w:rsidR="007D5938" w:rsidRPr="008A1C52">
        <w:rPr>
          <w:rFonts w:ascii="Times New Roman" w:eastAsia="Times New Roman" w:hAnsi="Times New Roman" w:cs="Times New Roman"/>
          <w:lang w:eastAsia="en-GB"/>
        </w:rPr>
        <w:t xml:space="preserve"> </w:t>
      </w:r>
      <w:r w:rsidR="006301C3" w:rsidRPr="008A1C52">
        <w:rPr>
          <w:rFonts w:ascii="Times New Roman" w:eastAsia="Times New Roman" w:hAnsi="Times New Roman" w:cs="Times New Roman"/>
          <w:lang w:eastAsia="en-GB"/>
        </w:rPr>
        <w:t xml:space="preserve">difference and </w:t>
      </w:r>
      <w:r w:rsidR="002420C2" w:rsidRPr="008A1C52">
        <w:rPr>
          <w:rFonts w:ascii="Times New Roman" w:eastAsia="Times New Roman" w:hAnsi="Times New Roman" w:cs="Times New Roman"/>
          <w:lang w:eastAsia="en-GB"/>
        </w:rPr>
        <w:t xml:space="preserve">liminality </w:t>
      </w:r>
      <w:r w:rsidR="006301C3" w:rsidRPr="008A1C52">
        <w:rPr>
          <w:rFonts w:ascii="Times New Roman" w:eastAsia="Times New Roman" w:hAnsi="Times New Roman" w:cs="Times New Roman"/>
          <w:lang w:eastAsia="en-GB"/>
        </w:rPr>
        <w:t>are</w:t>
      </w:r>
      <w:r w:rsidR="002420C2" w:rsidRPr="008A1C52">
        <w:rPr>
          <w:rFonts w:ascii="Times New Roman" w:eastAsia="Times New Roman" w:hAnsi="Times New Roman" w:cs="Times New Roman"/>
          <w:lang w:eastAsia="en-GB"/>
        </w:rPr>
        <w:t xml:space="preserve"> </w:t>
      </w:r>
      <w:r w:rsidR="004E1F82" w:rsidRPr="008A1C52">
        <w:rPr>
          <w:rFonts w:ascii="Times New Roman" w:eastAsia="Times New Roman" w:hAnsi="Times New Roman" w:cs="Times New Roman"/>
          <w:lang w:eastAsia="en-GB"/>
        </w:rPr>
        <w:t xml:space="preserve">celebrated too, as </w:t>
      </w:r>
      <w:r w:rsidR="007D5938" w:rsidRPr="008A1C52">
        <w:rPr>
          <w:rFonts w:ascii="Times New Roman" w:eastAsia="Times New Roman" w:hAnsi="Times New Roman" w:cs="Times New Roman"/>
          <w:lang w:eastAsia="en-GB"/>
        </w:rPr>
        <w:t xml:space="preserve">we experience the </w:t>
      </w:r>
      <w:r w:rsidR="00BE299A">
        <w:rPr>
          <w:rFonts w:ascii="Times New Roman" w:eastAsia="Times New Roman" w:hAnsi="Times New Roman" w:cs="Times New Roman"/>
          <w:lang w:eastAsia="en-GB"/>
        </w:rPr>
        <w:t>‘</w:t>
      </w:r>
      <w:r w:rsidR="007D5938" w:rsidRPr="008A1C52">
        <w:rPr>
          <w:rFonts w:ascii="Times New Roman" w:eastAsia="Times New Roman" w:hAnsi="Times New Roman" w:cs="Times New Roman"/>
          <w:lang w:eastAsia="en-GB"/>
        </w:rPr>
        <w:t>exhalation</w:t>
      </w:r>
      <w:r w:rsidR="00BE299A">
        <w:rPr>
          <w:rFonts w:ascii="Times New Roman" w:eastAsia="Times New Roman" w:hAnsi="Times New Roman" w:cs="Times New Roman"/>
          <w:lang w:eastAsia="en-GB"/>
        </w:rPr>
        <w:t>’</w:t>
      </w:r>
      <w:r w:rsidR="007D5938" w:rsidRPr="008A1C52">
        <w:rPr>
          <w:rFonts w:ascii="Times New Roman" w:eastAsia="Times New Roman" w:hAnsi="Times New Roman" w:cs="Times New Roman"/>
          <w:lang w:eastAsia="en-GB"/>
        </w:rPr>
        <w:t xml:space="preserve"> of a ‘tribe’ of </w:t>
      </w:r>
      <w:r w:rsidR="006301C3" w:rsidRPr="008A1C52">
        <w:rPr>
          <w:rFonts w:ascii="Times New Roman" w:eastAsia="Times New Roman" w:hAnsi="Times New Roman" w:cs="Times New Roman"/>
          <w:lang w:eastAsia="en-GB"/>
        </w:rPr>
        <w:t xml:space="preserve">diverse </w:t>
      </w:r>
      <w:r w:rsidR="004E1F82" w:rsidRPr="008A1C52">
        <w:rPr>
          <w:rFonts w:ascii="Times New Roman" w:eastAsia="Times New Roman" w:hAnsi="Times New Roman" w:cs="Times New Roman"/>
          <w:lang w:eastAsia="en-GB"/>
        </w:rPr>
        <w:t xml:space="preserve">London </w:t>
      </w:r>
      <w:r w:rsidR="007D5938" w:rsidRPr="008A1C52">
        <w:rPr>
          <w:rFonts w:ascii="Times New Roman" w:eastAsia="Times New Roman" w:hAnsi="Times New Roman" w:cs="Times New Roman"/>
          <w:lang w:eastAsia="en-GB"/>
        </w:rPr>
        <w:t>friends</w:t>
      </w:r>
      <w:r w:rsidR="006301C3" w:rsidRPr="008A1C52">
        <w:rPr>
          <w:rFonts w:ascii="Times New Roman" w:eastAsia="Times New Roman" w:hAnsi="Times New Roman" w:cs="Times New Roman"/>
          <w:lang w:eastAsia="en-GB"/>
        </w:rPr>
        <w:t xml:space="preserve">. In this script, </w:t>
      </w:r>
      <w:proofErr w:type="spellStart"/>
      <w:r w:rsidR="004E1F82" w:rsidRPr="008A1C52">
        <w:rPr>
          <w:rFonts w:ascii="Times New Roman" w:eastAsia="Times New Roman" w:hAnsi="Times New Roman" w:cs="Times New Roman"/>
          <w:lang w:eastAsia="en-GB"/>
        </w:rPr>
        <w:t>Alonge</w:t>
      </w:r>
      <w:proofErr w:type="spellEnd"/>
      <w:r w:rsidR="004E1F82" w:rsidRPr="008A1C52">
        <w:rPr>
          <w:rFonts w:ascii="Times New Roman" w:eastAsia="Times New Roman" w:hAnsi="Times New Roman" w:cs="Times New Roman"/>
          <w:lang w:eastAsia="en-GB"/>
        </w:rPr>
        <w:t xml:space="preserve"> meticulously unpacks </w:t>
      </w:r>
      <w:r w:rsidR="00B73F90" w:rsidRPr="008A1C52">
        <w:rPr>
          <w:rFonts w:ascii="Times New Roman" w:eastAsia="Times New Roman" w:hAnsi="Times New Roman" w:cs="Times New Roman"/>
          <w:lang w:eastAsia="en-GB"/>
        </w:rPr>
        <w:t xml:space="preserve">the </w:t>
      </w:r>
      <w:r w:rsidR="00BA2555" w:rsidRPr="008A1C52">
        <w:rPr>
          <w:rFonts w:ascii="Times New Roman" w:eastAsia="Times New Roman" w:hAnsi="Times New Roman" w:cs="Times New Roman"/>
          <w:lang w:eastAsia="en-GB"/>
        </w:rPr>
        <w:t>rivalries</w:t>
      </w:r>
      <w:r w:rsidR="006223FA" w:rsidRPr="008A1C52">
        <w:rPr>
          <w:rFonts w:ascii="Times New Roman" w:eastAsia="Times New Roman" w:hAnsi="Times New Roman" w:cs="Times New Roman"/>
          <w:lang w:eastAsia="en-GB"/>
        </w:rPr>
        <w:t xml:space="preserve"> </w:t>
      </w:r>
      <w:r w:rsidR="00B73F90" w:rsidRPr="008A1C52">
        <w:rPr>
          <w:rFonts w:ascii="Times New Roman" w:eastAsia="Times New Roman" w:hAnsi="Times New Roman" w:cs="Times New Roman"/>
          <w:lang w:eastAsia="en-GB"/>
        </w:rPr>
        <w:t xml:space="preserve">and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solidarity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between </w:t>
      </w:r>
      <w:r w:rsidR="007D5938" w:rsidRPr="008A1C52">
        <w:rPr>
          <w:rFonts w:ascii="Times New Roman" w:eastAsia="Times New Roman" w:hAnsi="Times New Roman" w:cs="Times New Roman"/>
          <w:color w:val="000000"/>
          <w:lang w:eastAsia="en-GB"/>
        </w:rPr>
        <w:t>women of colour</w:t>
      </w:r>
      <w:r w:rsidR="004E1F82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in contemporary Britain. </w:t>
      </w:r>
    </w:p>
    <w:p w14:paraId="3F413DB6" w14:textId="44E9497B" w:rsidR="00B73F90" w:rsidRPr="008A1C52" w:rsidRDefault="00B73F90" w:rsidP="007D5938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E56AD03" w14:textId="6A0B03B0" w:rsidR="00A1714A" w:rsidRDefault="00B73F90" w:rsidP="00684175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In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Salamis </w:t>
      </w:r>
      <w:proofErr w:type="spellStart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Aysegul</w:t>
      </w:r>
      <w:proofErr w:type="spellEnd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proofErr w:type="spellStart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Sentug</w:t>
      </w:r>
      <w:proofErr w:type="spellEnd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proofErr w:type="spellStart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Tugyan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’s</w:t>
      </w:r>
      <w:proofErr w:type="spellEnd"/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‘Under a Crow’s Nest’ the poem is addressed to ‘people behind the fence’ and stands as a testament to post</w:t>
      </w:r>
      <w:r w:rsidR="00684175">
        <w:rPr>
          <w:rFonts w:ascii="Times New Roman" w:eastAsia="Times New Roman" w:hAnsi="Times New Roman" w:cs="Times New Roman"/>
          <w:color w:val="000000"/>
          <w:lang w:eastAsia="en-GB"/>
        </w:rPr>
        <w:t>-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anthropocentrism, as a disembodied voice gives utterance to uninhabited space. </w:t>
      </w:r>
      <w:r w:rsidR="009A292A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Set in the inaccessible militarized zone of </w:t>
      </w:r>
      <w:proofErr w:type="spellStart"/>
      <w:r w:rsidR="009A292A" w:rsidRPr="008A1C52">
        <w:rPr>
          <w:rFonts w:ascii="Times New Roman" w:eastAsia="Times New Roman" w:hAnsi="Times New Roman" w:cs="Times New Roman"/>
          <w:color w:val="000000"/>
          <w:lang w:eastAsia="en-GB"/>
        </w:rPr>
        <w:t>Varosha</w:t>
      </w:r>
      <w:proofErr w:type="spellEnd"/>
      <w:r w:rsidR="009A292A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, a region of </w:t>
      </w:r>
      <w:proofErr w:type="spellStart"/>
      <w:r w:rsidR="009A292A" w:rsidRPr="009A292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Cyrprus</w:t>
      </w:r>
      <w:proofErr w:type="spellEnd"/>
      <w:r w:rsidR="009A292A" w:rsidRPr="009A292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left unoccupied after </w:t>
      </w:r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the </w:t>
      </w:r>
      <w:r w:rsidR="009A292A" w:rsidRPr="009A292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Turkish war</w:t>
      </w:r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, the lyrics are haunted by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grief, </w:t>
      </w:r>
      <w:r w:rsidR="009A292A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as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‘the ghost’ of the abandoned town probes the reader</w:t>
      </w:r>
      <w:r w:rsidR="00653453" w:rsidRPr="008A1C52">
        <w:rPr>
          <w:rFonts w:ascii="Times New Roman" w:eastAsia="Times New Roman" w:hAnsi="Times New Roman" w:cs="Times New Roman"/>
          <w:color w:val="000000"/>
          <w:lang w:eastAsia="en-GB"/>
        </w:rPr>
        <w:t>: can forgotten places speak? Will they be heard? A similar sentiment can be traced in Cristina Alvarez’s short story, ‘The Hole,’ which explores the ‘shadow’ of lost cultural knowledge</w:t>
      </w:r>
      <w:r w:rsidR="00216563">
        <w:rPr>
          <w:rFonts w:ascii="Times New Roman" w:eastAsia="Times New Roman" w:hAnsi="Times New Roman" w:cs="Times New Roman"/>
          <w:color w:val="000000"/>
          <w:lang w:eastAsia="en-GB"/>
        </w:rPr>
        <w:t xml:space="preserve">, </w:t>
      </w:r>
      <w:r w:rsidR="00653453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materialised through a decaying ancient building </w:t>
      </w:r>
      <w:r w:rsidR="00653453" w:rsidRPr="008A1C52">
        <w:rPr>
          <w:rFonts w:ascii="Times New Roman" w:eastAsia="Times New Roman" w:hAnsi="Times New Roman" w:cs="Times New Roman"/>
          <w:color w:val="000000"/>
          <w:lang w:eastAsia="en-GB"/>
        </w:rPr>
        <w:softHyphen/>
        <w:t>–</w:t>
      </w:r>
      <w:r w:rsidR="00216563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653453"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the </w:t>
      </w:r>
      <w:r w:rsidR="00653453" w:rsidRPr="00653453">
        <w:rPr>
          <w:rFonts w:ascii="Times New Roman" w:eastAsia="Times New Roman" w:hAnsi="Times New Roman" w:cs="Times New Roman"/>
          <w:i/>
          <w:iCs/>
          <w:color w:val="000000"/>
          <w:shd w:val="clear" w:color="auto" w:fill="FFFFFF"/>
          <w:lang w:eastAsia="en-GB"/>
        </w:rPr>
        <w:t>Toki Eder</w:t>
      </w:r>
      <w:r w:rsidR="00653453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.</w:t>
      </w:r>
      <w:r w:rsidR="00A1714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The story </w:t>
      </w:r>
      <w:proofErr w:type="gramStart"/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opens</w:t>
      </w:r>
      <w:r w:rsidR="00A1714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up</w:t>
      </w:r>
      <w:proofErr w:type="gramEnd"/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</w:t>
      </w:r>
      <w:r w:rsidR="00A1714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questions of memorialisation and erasure. How </w:t>
      </w:r>
      <w:proofErr w:type="gramStart"/>
      <w:r w:rsidR="00A1714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we can</w:t>
      </w:r>
      <w:proofErr w:type="gramEnd"/>
      <w:r w:rsidR="00A1714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hold onto a past that is slipping away</w:t>
      </w:r>
      <w:r w:rsidR="009A292A" w:rsidRPr="008A1C52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? </w:t>
      </w:r>
    </w:p>
    <w:p w14:paraId="784E84C7" w14:textId="7748B050" w:rsidR="008A1C52" w:rsidRDefault="008A1C52" w:rsidP="00B73F90">
      <w:pPr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</w:pPr>
    </w:p>
    <w:p w14:paraId="6CF156F9" w14:textId="1C6E13F3" w:rsidR="008A1C52" w:rsidRDefault="008A1C52" w:rsidP="00352D72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Whilst the </w:t>
      </w:r>
      <w:r w:rsidR="00017997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global </w:t>
      </w:r>
      <w:r w:rsidR="00E03715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s</w:t>
      </w:r>
      <w:r w:rsidR="009437B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ettings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within this collection can appear disparate, </w:t>
      </w:r>
      <w:r w:rsidR="00017997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from </w:t>
      </w:r>
      <w:r w:rsidR="009437B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London to </w:t>
      </w:r>
      <w:proofErr w:type="spellStart"/>
      <w:r w:rsidR="00017997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Venezula</w:t>
      </w:r>
      <w:proofErr w:type="spellEnd"/>
      <w:r w:rsidR="009437B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, from </w:t>
      </w:r>
      <w:r w:rsidR="00017997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Taiwan </w:t>
      </w:r>
      <w:r w:rsidR="009437BA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>to</w:t>
      </w:r>
      <w:r w:rsidR="00017997">
        <w:rPr>
          <w:rFonts w:ascii="Times New Roman" w:eastAsia="Times New Roman" w:hAnsi="Times New Roman" w:cs="Times New Roman"/>
          <w:color w:val="000000"/>
          <w:shd w:val="clear" w:color="auto" w:fill="FFFFFF"/>
          <w:lang w:eastAsia="en-GB"/>
        </w:rPr>
        <w:t xml:space="preserve"> Cyprus,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a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s Angela Davis writes</w:t>
      </w:r>
      <w:r w:rsidR="00684175">
        <w:rPr>
          <w:rFonts w:ascii="Times New Roman" w:eastAsia="Times New Roman" w:hAnsi="Times New Roman" w:cs="Times New Roman"/>
          <w:color w:val="000000"/>
          <w:lang w:eastAsia="en-GB"/>
        </w:rPr>
        <w:t>: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‘Our histories never unfold in isolation. We cannot truly tell what we consider to be our own histories without knowing the 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 xml:space="preserve">other stories. And often we discover that those other stories are </w:t>
      </w:r>
      <w:proofErr w:type="gramStart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actually our</w:t>
      </w:r>
      <w:proofErr w:type="gramEnd"/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own stories.’</w:t>
      </w:r>
      <w:r w:rsidR="00E933FE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5"/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This sense of intersubjectivity can be found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throughout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th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t>is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t>edition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, as through the act of writing, liminal spaces and liminal bodies are opened up into productive dialogue with one another. As David Herd </w:t>
      </w:r>
      <w:r w:rsidR="00803F7C">
        <w:rPr>
          <w:rFonts w:ascii="Times New Roman" w:eastAsia="Times New Roman" w:hAnsi="Times New Roman" w:cs="Times New Roman"/>
          <w:color w:val="000000"/>
          <w:lang w:eastAsia="en-GB"/>
        </w:rPr>
        <w:t>claims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t xml:space="preserve"> in </w:t>
      </w:r>
      <w:r w:rsidR="000910B6" w:rsidRPr="000910B6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Writing Against Expulsion in the Post-War World: Making Space for the Human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>, the sharing of stories can act as collective resistance to the politics of the non-place.</w:t>
      </w:r>
      <w:r w:rsidR="000910B6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6"/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t>As this edition makes clear, t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he spaces between are where </w:t>
      </w:r>
      <w:r w:rsidR="00B47D9F">
        <w:rPr>
          <w:rFonts w:ascii="Times New Roman" w:eastAsia="Times New Roman" w:hAnsi="Times New Roman" w:cs="Times New Roman"/>
          <w:color w:val="000000"/>
          <w:lang w:eastAsia="en-GB"/>
        </w:rPr>
        <w:t>narratives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 can </w:t>
      </w:r>
      <w:r w:rsidR="00B47D9F">
        <w:rPr>
          <w:rFonts w:ascii="Times New Roman" w:eastAsia="Times New Roman" w:hAnsi="Times New Roman" w:cs="Times New Roman"/>
          <w:color w:val="000000"/>
          <w:lang w:eastAsia="en-GB"/>
        </w:rPr>
        <w:t>thrive</w:t>
      </w:r>
      <w:r w:rsidR="006923AB" w:rsidRPr="006923AB">
        <w:rPr>
          <w:rFonts w:ascii="Times New Roman" w:eastAsia="Times New Roman" w:hAnsi="Times New Roman" w:cs="Times New Roman"/>
          <w:color w:val="000000"/>
          <w:lang w:eastAsia="en-GB"/>
        </w:rPr>
        <w:t xml:space="preserve">. </w:t>
      </w:r>
      <w:r w:rsidR="00386C17" w:rsidRPr="008A1C52">
        <w:rPr>
          <w:rFonts w:ascii="Times New Roman" w:eastAsia="Times New Roman" w:hAnsi="Times New Roman" w:cs="Times New Roman"/>
          <w:color w:val="000000"/>
          <w:lang w:eastAsia="en-GB"/>
        </w:rPr>
        <w:t>Thus,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to 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face into liminality 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softHyphen/>
        <w:t>–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into the boundaries and limits of </w:t>
      </w:r>
      <w:r w:rsidR="00386C17" w:rsidRPr="008A1C52">
        <w:rPr>
          <w:rFonts w:ascii="Times New Roman" w:eastAsia="Times New Roman" w:hAnsi="Times New Roman" w:cs="Times New Roman"/>
          <w:color w:val="000000"/>
          <w:lang w:eastAsia="en-GB"/>
        </w:rPr>
        <w:t>understanding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0910B6">
        <w:rPr>
          <w:rFonts w:ascii="Times New Roman" w:eastAsia="Times New Roman" w:hAnsi="Times New Roman" w:cs="Times New Roman"/>
          <w:color w:val="000000"/>
          <w:lang w:eastAsia="en-GB"/>
        </w:rPr>
        <w:t>–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 xml:space="preserve"> is the role of the writer. As Toni Morrison </w:t>
      </w:r>
      <w:r w:rsidR="00803F7C">
        <w:rPr>
          <w:rFonts w:ascii="Times New Roman" w:eastAsia="Times New Roman" w:hAnsi="Times New Roman" w:cs="Times New Roman"/>
          <w:color w:val="000000"/>
          <w:lang w:eastAsia="en-GB"/>
        </w:rPr>
        <w:t>makes clear</w:t>
      </w:r>
      <w:r w:rsidRPr="008A1C52">
        <w:rPr>
          <w:rFonts w:ascii="Times New Roman" w:eastAsia="Times New Roman" w:hAnsi="Times New Roman" w:cs="Times New Roman"/>
          <w:color w:val="000000"/>
          <w:lang w:eastAsia="en-GB"/>
        </w:rPr>
        <w:t>, ‘There is no time for despair, no place for self-pity, no need for silence, no room for fear. We speak, we write, we do language. That is how civilisations heal.’</w:t>
      </w:r>
      <w:r w:rsidR="00386C17">
        <w:rPr>
          <w:rStyle w:val="FootnoteReference"/>
          <w:rFonts w:ascii="Times New Roman" w:eastAsia="Times New Roman" w:hAnsi="Times New Roman" w:cs="Times New Roman"/>
          <w:color w:val="000000"/>
          <w:lang w:eastAsia="en-GB"/>
        </w:rPr>
        <w:footnoteReference w:id="7"/>
      </w:r>
      <w:r w:rsidR="00386C17">
        <w:rPr>
          <w:rFonts w:ascii="Times New Roman" w:eastAsia="Times New Roman" w:hAnsi="Times New Roman" w:cs="Times New Roman"/>
          <w:color w:val="000000"/>
          <w:lang w:eastAsia="en-GB"/>
        </w:rPr>
        <w:t xml:space="preserve"> Let the writing included in this edition of </w:t>
      </w:r>
      <w:proofErr w:type="spellStart"/>
      <w:r w:rsidR="00386C17" w:rsidRPr="00386C1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Lit</w:t>
      </w:r>
      <w:r w:rsidR="00E47EAB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t</w:t>
      </w:r>
      <w:r w:rsidR="00386C17" w:rsidRPr="00386C1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erea</w:t>
      </w:r>
      <w:proofErr w:type="spellEnd"/>
      <w:r w:rsidR="00386C17" w:rsidRPr="00386C1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 Mentis</w:t>
      </w:r>
      <w:r w:rsidR="00386C17">
        <w:rPr>
          <w:rFonts w:ascii="Times New Roman" w:eastAsia="Times New Roman" w:hAnsi="Times New Roman" w:cs="Times New Roman"/>
          <w:color w:val="000000"/>
          <w:lang w:eastAsia="en-GB"/>
        </w:rPr>
        <w:t xml:space="preserve"> act as </w:t>
      </w:r>
      <w:r w:rsidR="007326AA">
        <w:rPr>
          <w:rFonts w:ascii="Times New Roman" w:eastAsia="Times New Roman" w:hAnsi="Times New Roman" w:cs="Times New Roman"/>
          <w:color w:val="000000"/>
          <w:lang w:eastAsia="en-GB"/>
        </w:rPr>
        <w:t xml:space="preserve">tonic and </w:t>
      </w:r>
      <w:r w:rsidR="00386C17">
        <w:rPr>
          <w:rFonts w:ascii="Times New Roman" w:eastAsia="Times New Roman" w:hAnsi="Times New Roman" w:cs="Times New Roman"/>
          <w:color w:val="000000"/>
          <w:lang w:eastAsia="en-GB"/>
        </w:rPr>
        <w:t>provocation</w:t>
      </w:r>
      <w:r w:rsidR="00352D72">
        <w:rPr>
          <w:rFonts w:ascii="Times New Roman" w:eastAsia="Times New Roman" w:hAnsi="Times New Roman" w:cs="Times New Roman"/>
          <w:color w:val="000000"/>
          <w:lang w:eastAsia="en-GB"/>
        </w:rPr>
        <w:t>,</w:t>
      </w:r>
      <w:r w:rsidR="00386C17">
        <w:rPr>
          <w:rFonts w:ascii="Times New Roman" w:eastAsia="Times New Roman" w:hAnsi="Times New Roman" w:cs="Times New Roman"/>
          <w:color w:val="000000"/>
          <w:lang w:eastAsia="en-GB"/>
        </w:rPr>
        <w:t xml:space="preserve"> as </w:t>
      </w:r>
      <w:r w:rsidR="007326AA">
        <w:rPr>
          <w:rFonts w:ascii="Times New Roman" w:eastAsia="Times New Roman" w:hAnsi="Times New Roman" w:cs="Times New Roman"/>
          <w:color w:val="000000"/>
          <w:lang w:eastAsia="en-GB"/>
        </w:rPr>
        <w:t>the writers</w:t>
      </w:r>
      <w:r w:rsidR="00352D72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803F7C">
        <w:rPr>
          <w:rFonts w:ascii="Times New Roman" w:eastAsia="Times New Roman" w:hAnsi="Times New Roman" w:cs="Times New Roman"/>
          <w:color w:val="000000"/>
          <w:lang w:eastAsia="en-GB"/>
        </w:rPr>
        <w:t xml:space="preserve">included </w:t>
      </w:r>
      <w:r w:rsidR="001229CD">
        <w:rPr>
          <w:rFonts w:ascii="Times New Roman" w:eastAsia="Times New Roman" w:hAnsi="Times New Roman" w:cs="Times New Roman"/>
          <w:color w:val="000000"/>
          <w:lang w:eastAsia="en-GB"/>
        </w:rPr>
        <w:t xml:space="preserve">within </w:t>
      </w:r>
      <w:r w:rsidR="00352D72">
        <w:rPr>
          <w:rFonts w:ascii="Times New Roman" w:eastAsia="Times New Roman" w:hAnsi="Times New Roman" w:cs="Times New Roman"/>
          <w:color w:val="000000"/>
          <w:lang w:eastAsia="en-GB"/>
        </w:rPr>
        <w:t>explore</w:t>
      </w:r>
      <w:r w:rsidR="00386C17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="007326AA">
        <w:rPr>
          <w:rFonts w:ascii="Times New Roman" w:eastAsia="Times New Roman" w:hAnsi="Times New Roman" w:cs="Times New Roman"/>
          <w:color w:val="000000"/>
          <w:lang w:eastAsia="en-GB"/>
        </w:rPr>
        <w:t>various</w:t>
      </w:r>
      <w:r w:rsidR="00352D72">
        <w:rPr>
          <w:rFonts w:ascii="Times New Roman" w:eastAsia="Times New Roman" w:hAnsi="Times New Roman" w:cs="Times New Roman"/>
          <w:color w:val="000000"/>
          <w:lang w:eastAsia="en-GB"/>
        </w:rPr>
        <w:t xml:space="preserve"> iterations of liminality.</w:t>
      </w:r>
    </w:p>
    <w:p w14:paraId="250AE2BA" w14:textId="2DA8B2AB" w:rsidR="005F584D" w:rsidRDefault="005F584D" w:rsidP="00352D72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BDB0D55" w14:textId="6BC88E7B" w:rsidR="005F584D" w:rsidRDefault="005F584D" w:rsidP="00352D72">
      <w:pP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Dr Claire Hurley, Lecturer in American &amp; Twentieth Century Literature</w:t>
      </w:r>
    </w:p>
    <w:p w14:paraId="34E8EA0C" w14:textId="666792C4" w:rsidR="00055BE0" w:rsidRDefault="00055BE0" w:rsidP="00055BE0">
      <w:pPr>
        <w:spacing w:line="36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E766330" w14:textId="1961F839" w:rsidR="00055BE0" w:rsidRPr="00055BE0" w:rsidRDefault="00055BE0" w:rsidP="00055BE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055BE0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Bibliography</w:t>
      </w:r>
    </w:p>
    <w:p w14:paraId="13F145B9" w14:textId="1330C57E" w:rsidR="00055BE0" w:rsidRPr="00055BE0" w:rsidRDefault="00055BE0" w:rsidP="00055BE0">
      <w:pPr>
        <w:pStyle w:val="NormalWeb"/>
      </w:pPr>
      <w:r w:rsidRPr="00055BE0">
        <w:rPr>
          <w:color w:val="000000" w:themeColor="text1"/>
          <w:shd w:val="clear" w:color="auto" w:fill="FFFFFF"/>
          <w:lang w:val="en-US"/>
        </w:rPr>
        <w:t>Bhabha,</w:t>
      </w:r>
      <w:r w:rsidRPr="00055BE0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055BE0">
        <w:rPr>
          <w:color w:val="000000" w:themeColor="text1"/>
          <w:shd w:val="clear" w:color="auto" w:fill="FFFFFF"/>
          <w:lang w:val="en-US"/>
        </w:rPr>
        <w:t>Homi</w:t>
      </w:r>
      <w:proofErr w:type="spellEnd"/>
      <w:r w:rsidRPr="00055BE0">
        <w:rPr>
          <w:color w:val="000000" w:themeColor="text1"/>
          <w:shd w:val="clear" w:color="auto" w:fill="FFFFFF"/>
          <w:lang w:val="en-US"/>
        </w:rPr>
        <w:t xml:space="preserve"> K. </w:t>
      </w:r>
      <w:r w:rsidRPr="00055BE0">
        <w:rPr>
          <w:i/>
          <w:iCs/>
          <w:color w:val="000000" w:themeColor="text1"/>
          <w:shd w:val="clear" w:color="auto" w:fill="FFFFFF"/>
          <w:lang w:val="en-US"/>
        </w:rPr>
        <w:t>The Location of Culture</w:t>
      </w:r>
      <w:r w:rsidRPr="00055BE0">
        <w:rPr>
          <w:color w:val="000000" w:themeColor="text1"/>
          <w:shd w:val="clear" w:color="auto" w:fill="FFFFFF"/>
          <w:lang w:val="en-US"/>
        </w:rPr>
        <w:t xml:space="preserve">. </w:t>
      </w:r>
      <w:r w:rsidRPr="00055BE0">
        <w:rPr>
          <w:color w:val="000000" w:themeColor="text1"/>
          <w:shd w:val="clear" w:color="auto" w:fill="FFFFFF"/>
          <w:lang w:val="en-US"/>
        </w:rPr>
        <w:t>London: Routledge, 1994</w:t>
      </w:r>
      <w:r w:rsidRPr="00055BE0">
        <w:rPr>
          <w:color w:val="000000" w:themeColor="text1"/>
          <w:shd w:val="clear" w:color="auto" w:fill="FFFFFF"/>
          <w:lang w:val="en-US"/>
        </w:rPr>
        <w:t xml:space="preserve">. </w:t>
      </w:r>
    </w:p>
    <w:p w14:paraId="5BDB6DC4" w14:textId="7E8A1FC2" w:rsidR="00055BE0" w:rsidRDefault="00055BE0" w:rsidP="00055BE0">
      <w:pPr>
        <w:pStyle w:val="NormalWeb"/>
      </w:pPr>
      <w:r>
        <w:t xml:space="preserve">Coates, Ta-Nehisi. </w:t>
      </w:r>
      <w:r>
        <w:rPr>
          <w:i/>
          <w:iCs/>
        </w:rPr>
        <w:t>Between the World and Me</w:t>
      </w:r>
      <w:r>
        <w:t xml:space="preserve">. New York: One World, 2015. </w:t>
      </w:r>
    </w:p>
    <w:p w14:paraId="6806923D" w14:textId="43F8EE16" w:rsidR="00055BE0" w:rsidRDefault="00055BE0" w:rsidP="00055BE0">
      <w:pPr>
        <w:pStyle w:val="NormalWeb"/>
        <w:ind w:left="567" w:hanging="567"/>
      </w:pPr>
      <w:r>
        <w:t xml:space="preserve">Davis, Angela Y. </w:t>
      </w:r>
      <w:r>
        <w:rPr>
          <w:i/>
          <w:iCs/>
        </w:rPr>
        <w:t xml:space="preserve">Freedom is a Constant Struggle: Ferguson, </w:t>
      </w:r>
      <w:proofErr w:type="gramStart"/>
      <w:r>
        <w:rPr>
          <w:i/>
          <w:iCs/>
        </w:rPr>
        <w:t>Palestine</w:t>
      </w:r>
      <w:proofErr w:type="gramEnd"/>
      <w:r>
        <w:rPr>
          <w:i/>
          <w:iCs/>
        </w:rPr>
        <w:t xml:space="preserve"> and the Foundations of a Movement</w:t>
      </w:r>
      <w:r>
        <w:t xml:space="preserve">. Chicago: </w:t>
      </w:r>
      <w:proofErr w:type="spellStart"/>
      <w:r>
        <w:t>Haymarkets</w:t>
      </w:r>
      <w:proofErr w:type="spellEnd"/>
      <w:r>
        <w:t xml:space="preserve"> Books, 2016. </w:t>
      </w:r>
    </w:p>
    <w:p w14:paraId="3FD29730" w14:textId="4F39E2B9" w:rsidR="00055BE0" w:rsidRPr="00055BE0" w:rsidRDefault="00055BE0" w:rsidP="00055BE0">
      <w:pPr>
        <w:pStyle w:val="NormalWeb"/>
        <w:ind w:left="567" w:hanging="567"/>
      </w:pPr>
      <w:r w:rsidRPr="00055BE0">
        <w:rPr>
          <w:color w:val="000000" w:themeColor="text1"/>
        </w:rPr>
        <w:t>Dickinson,</w:t>
      </w:r>
      <w:r w:rsidRPr="00055BE0">
        <w:rPr>
          <w:color w:val="000000" w:themeColor="text1"/>
        </w:rPr>
        <w:t xml:space="preserve"> Emily</w:t>
      </w:r>
      <w:r>
        <w:rPr>
          <w:color w:val="000000" w:themeColor="text1"/>
        </w:rPr>
        <w:t>.</w:t>
      </w:r>
      <w:r w:rsidRPr="00055BE0">
        <w:rPr>
          <w:color w:val="000000" w:themeColor="text1"/>
        </w:rPr>
        <w:t xml:space="preserve"> </w:t>
      </w:r>
      <w:proofErr w:type="gramStart"/>
      <w:r w:rsidRPr="00055BE0">
        <w:rPr>
          <w:i/>
          <w:iCs/>
          <w:color w:val="000000" w:themeColor="text1"/>
          <w:shd w:val="clear" w:color="auto" w:fill="FFFFFF"/>
        </w:rPr>
        <w:t>The</w:t>
      </w:r>
      <w:proofErr w:type="gramEnd"/>
      <w:r w:rsidRPr="00055BE0">
        <w:rPr>
          <w:i/>
          <w:iCs/>
          <w:color w:val="000000" w:themeColor="text1"/>
          <w:shd w:val="clear" w:color="auto" w:fill="FFFFFF"/>
        </w:rPr>
        <w:t xml:space="preserve"> Poems of Emily Dickinson Variorum Edition</w:t>
      </w:r>
      <w:r w:rsidRPr="00055BE0">
        <w:rPr>
          <w:color w:val="000000" w:themeColor="text1"/>
          <w:shd w:val="clear" w:color="auto" w:fill="FFFFFF"/>
        </w:rPr>
        <w:t>, ed. R. W. Franklin, 3 vols Cambridge, Mass., and London, 1998</w:t>
      </w:r>
      <w:r w:rsidRPr="00055BE0">
        <w:rPr>
          <w:color w:val="000000" w:themeColor="text1"/>
          <w:shd w:val="clear" w:color="auto" w:fill="FFFFFF"/>
        </w:rPr>
        <w:t>.</w:t>
      </w:r>
    </w:p>
    <w:p w14:paraId="5F91C6A5" w14:textId="77777777" w:rsidR="00055BE0" w:rsidRDefault="00055BE0" w:rsidP="00055BE0">
      <w:pPr>
        <w:pStyle w:val="NormalWeb"/>
        <w:ind w:left="567" w:hanging="567"/>
      </w:pPr>
      <w:r>
        <w:t xml:space="preserve">Herd, David. </w:t>
      </w:r>
      <w:r>
        <w:rPr>
          <w:i/>
          <w:iCs/>
        </w:rPr>
        <w:t>Writing Against Expulsion in the Post-War World: Making Space for the Human</w:t>
      </w:r>
      <w:r>
        <w:t xml:space="preserve">. Oxford: Oxford University Press, 2023. </w:t>
      </w:r>
    </w:p>
    <w:p w14:paraId="6ED01939" w14:textId="77777777" w:rsidR="00055BE0" w:rsidRDefault="00055BE0" w:rsidP="00055BE0">
      <w:pPr>
        <w:pStyle w:val="NormalWeb"/>
        <w:ind w:left="567" w:hanging="567"/>
      </w:pPr>
      <w:r>
        <w:t xml:space="preserve">Morrison, Toni. “No Place for Self-Pity, No Room for Fear.” The Nation, April 6, 2016. https://www.thenation.com/article/archive/no-place-self-pity-no-room-fear/. </w:t>
      </w:r>
    </w:p>
    <w:p w14:paraId="56FBDAAA" w14:textId="26FF8967" w:rsidR="007D5938" w:rsidRPr="00522F8F" w:rsidRDefault="00055BE0" w:rsidP="00522F8F">
      <w:pPr>
        <w:spacing w:line="36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>Turner,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 xml:space="preserve"> Victor.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 xml:space="preserve"> ‘Liminal to </w:t>
      </w:r>
      <w:proofErr w:type="spellStart"/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>Liminoid</w:t>
      </w:r>
      <w:proofErr w:type="spellEnd"/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>, in Play, Flow, and Ritual: An Essay in Comparative Symbology’, </w:t>
      </w:r>
      <w:r w:rsidRPr="00055BE0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  <w:lang w:val="en-US" w:eastAsia="en-GB"/>
        </w:rPr>
        <w:t>Rice Institute Pamphlet – Rice University Studies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>, 60.3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 xml:space="preserve">, 1974. 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>1974</w:t>
      </w:r>
      <w:r w:rsidRPr="00055BE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en-GB"/>
        </w:rPr>
        <w:t xml:space="preserve">. </w:t>
      </w:r>
    </w:p>
    <w:sectPr w:rsidR="007D5938" w:rsidRPr="00522F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3413F" w14:textId="77777777" w:rsidR="00B64EFB" w:rsidRDefault="00B64EFB" w:rsidP="00C94600">
      <w:r>
        <w:separator/>
      </w:r>
    </w:p>
  </w:endnote>
  <w:endnote w:type="continuationSeparator" w:id="0">
    <w:p w14:paraId="6CB6D469" w14:textId="77777777" w:rsidR="00B64EFB" w:rsidRDefault="00B64EFB" w:rsidP="00C9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58425" w14:textId="77777777" w:rsidR="00B64EFB" w:rsidRDefault="00B64EFB" w:rsidP="00C94600">
      <w:r>
        <w:separator/>
      </w:r>
    </w:p>
  </w:footnote>
  <w:footnote w:type="continuationSeparator" w:id="0">
    <w:p w14:paraId="1ACB2AD3" w14:textId="77777777" w:rsidR="00B64EFB" w:rsidRDefault="00B64EFB" w:rsidP="00C94600">
      <w:r>
        <w:continuationSeparator/>
      </w:r>
    </w:p>
  </w:footnote>
  <w:footnote w:id="1">
    <w:p w14:paraId="6867C737" w14:textId="116B5A29" w:rsidR="00AD0B1F" w:rsidRPr="007B1111" w:rsidRDefault="00AD0B1F" w:rsidP="00AD0B1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7B1111">
        <w:rPr>
          <w:rStyle w:val="FootnoteReference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7B111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Victor Turner, ‘Liminal to </w:t>
      </w:r>
      <w:proofErr w:type="spellStart"/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Liminoid</w:t>
      </w:r>
      <w:proofErr w:type="spellEnd"/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, in Play, Flow, and Ritual: An Essay in Comparative Symbology’, </w:t>
      </w:r>
      <w:r w:rsidRPr="007B111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shd w:val="clear" w:color="auto" w:fill="FFFFFF"/>
          <w:lang w:val="en-US" w:eastAsia="en-GB"/>
        </w:rPr>
        <w:t>Rice Institute Pamphlet – Rice University Studies</w:t>
      </w:r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, 60.3 (1974), 53-92 (p. 57)</w:t>
      </w:r>
    </w:p>
  </w:footnote>
  <w:footnote w:id="2">
    <w:p w14:paraId="61043291" w14:textId="61E6A09A" w:rsidR="00AD0B1F" w:rsidRPr="007B1111" w:rsidRDefault="00AD0B1F" w:rsidP="00AD0B1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7B1111">
        <w:rPr>
          <w:rStyle w:val="FootnoteReference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7B111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Homi</w:t>
      </w:r>
      <w:proofErr w:type="spellEnd"/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 xml:space="preserve"> K. Bhabha, </w:t>
      </w:r>
      <w:r w:rsidRPr="007B111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shd w:val="clear" w:color="auto" w:fill="FFFFFF"/>
          <w:lang w:val="en-US" w:eastAsia="en-GB"/>
        </w:rPr>
        <w:t>The Location of Culture</w:t>
      </w:r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> (London: Routledge, 1994), p</w:t>
      </w:r>
      <w:r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val="en-US" w:eastAsia="en-GB"/>
        </w:rPr>
        <w:t xml:space="preserve">2. </w:t>
      </w:r>
    </w:p>
  </w:footnote>
  <w:footnote w:id="3">
    <w:p w14:paraId="0B569A80" w14:textId="5FCE91C0" w:rsidR="00C94600" w:rsidRPr="007E5D4D" w:rsidRDefault="00C94600" w:rsidP="007E5D4D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7B1111">
        <w:rPr>
          <w:rStyle w:val="FootnoteReference"/>
          <w:rFonts w:ascii="Times New Roman" w:hAnsi="Times New Roman" w:cs="Times New Roman"/>
          <w:color w:val="000000" w:themeColor="text1"/>
          <w:sz w:val="22"/>
          <w:szCs w:val="22"/>
        </w:rPr>
        <w:footnoteRef/>
      </w:r>
      <w:r w:rsidRPr="007B111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B111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Emily Dickinson, </w:t>
      </w:r>
      <w:r w:rsidR="007B1111" w:rsidRPr="007B111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shd w:val="clear" w:color="auto" w:fill="FFFFFF"/>
          <w:lang w:eastAsia="en-GB"/>
        </w:rPr>
        <w:t>The Poems of Emily Dickinson Variorum Edition</w:t>
      </w:r>
      <w:r w:rsidR="007B1111"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en-GB"/>
        </w:rPr>
        <w:t>, ed. R. W. Franklin, 3 vols (Cambridge, Mass., and London, 1998)</w:t>
      </w:r>
      <w:r w:rsidR="007B1111" w:rsidRPr="007B1111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en-GB"/>
        </w:rPr>
        <w:t xml:space="preserve">, p49. </w:t>
      </w:r>
    </w:p>
  </w:footnote>
  <w:footnote w:id="4">
    <w:p w14:paraId="4CD2159A" w14:textId="6BA0D3FF" w:rsidR="007E5D4D" w:rsidRPr="00216563" w:rsidRDefault="007E5D4D" w:rsidP="007E5D4D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216563">
        <w:rPr>
          <w:rStyle w:val="FootnoteReference"/>
          <w:sz w:val="22"/>
          <w:szCs w:val="22"/>
        </w:rPr>
        <w:footnoteRef/>
      </w:r>
      <w:r w:rsidRPr="00216563">
        <w:rPr>
          <w:sz w:val="22"/>
          <w:szCs w:val="22"/>
        </w:rPr>
        <w:t xml:space="preserve"> </w:t>
      </w:r>
      <w:r w:rsidRPr="00216563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Ta-Nehisi Coates, </w:t>
      </w:r>
      <w:r w:rsidRPr="00216563">
        <w:rPr>
          <w:rFonts w:ascii="Times New Roman" w:eastAsia="Times New Roman" w:hAnsi="Times New Roman" w:cs="Times New Roman"/>
          <w:i/>
          <w:iCs/>
          <w:sz w:val="22"/>
          <w:szCs w:val="22"/>
          <w:lang w:eastAsia="en-GB"/>
        </w:rPr>
        <w:t>Between the World and Me</w:t>
      </w:r>
      <w:r w:rsidRPr="00216563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(New York: One World, 2015)</w:t>
      </w:r>
      <w:r w:rsidR="00216563" w:rsidRPr="00216563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p25.</w:t>
      </w:r>
    </w:p>
    <w:p w14:paraId="5665E37E" w14:textId="3293929B" w:rsidR="007E5D4D" w:rsidRDefault="007E5D4D">
      <w:pPr>
        <w:pStyle w:val="FootnoteText"/>
      </w:pPr>
    </w:p>
  </w:footnote>
  <w:footnote w:id="5">
    <w:p w14:paraId="308D7DA2" w14:textId="2A635E9B" w:rsidR="00E933FE" w:rsidRPr="000910B6" w:rsidRDefault="00E933FE" w:rsidP="000910B6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0910B6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0910B6">
        <w:rPr>
          <w:rFonts w:ascii="Times New Roman" w:hAnsi="Times New Roman" w:cs="Times New Roman"/>
          <w:sz w:val="22"/>
          <w:szCs w:val="22"/>
        </w:rPr>
        <w:t xml:space="preserve"> </w:t>
      </w:r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Angela Y. Davis, </w:t>
      </w:r>
      <w:r w:rsidRPr="000910B6">
        <w:rPr>
          <w:rFonts w:ascii="Times New Roman" w:eastAsia="Times New Roman" w:hAnsi="Times New Roman" w:cs="Times New Roman"/>
          <w:i/>
          <w:iCs/>
          <w:sz w:val="22"/>
          <w:szCs w:val="22"/>
          <w:lang w:eastAsia="en-GB"/>
        </w:rPr>
        <w:t xml:space="preserve">Freedom Is a Constant Struggle: Ferguson, </w:t>
      </w:r>
      <w:proofErr w:type="gramStart"/>
      <w:r w:rsidRPr="000910B6">
        <w:rPr>
          <w:rFonts w:ascii="Times New Roman" w:eastAsia="Times New Roman" w:hAnsi="Times New Roman" w:cs="Times New Roman"/>
          <w:i/>
          <w:iCs/>
          <w:sz w:val="22"/>
          <w:szCs w:val="22"/>
          <w:lang w:eastAsia="en-GB"/>
        </w:rPr>
        <w:t>Palestine</w:t>
      </w:r>
      <w:proofErr w:type="gramEnd"/>
      <w:r w:rsidRPr="000910B6">
        <w:rPr>
          <w:rFonts w:ascii="Times New Roman" w:eastAsia="Times New Roman" w:hAnsi="Times New Roman" w:cs="Times New Roman"/>
          <w:i/>
          <w:iCs/>
          <w:sz w:val="22"/>
          <w:szCs w:val="22"/>
          <w:lang w:eastAsia="en-GB"/>
        </w:rPr>
        <w:t xml:space="preserve"> and the Foundations of a Movement</w:t>
      </w:r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(Chicago: </w:t>
      </w:r>
      <w:proofErr w:type="spellStart"/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>Haymarkets</w:t>
      </w:r>
      <w:proofErr w:type="spellEnd"/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Books, 2016)</w:t>
      </w:r>
      <w:r w:rsidR="000910B6"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p17. </w:t>
      </w:r>
    </w:p>
  </w:footnote>
  <w:footnote w:id="6">
    <w:p w14:paraId="28B9F44E" w14:textId="35F33CBA" w:rsidR="000910B6" w:rsidRPr="00386C17" w:rsidRDefault="000910B6" w:rsidP="00386C17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0910B6">
        <w:rPr>
          <w:rStyle w:val="FootnoteReference"/>
          <w:sz w:val="22"/>
          <w:szCs w:val="22"/>
        </w:rPr>
        <w:footnoteRef/>
      </w:r>
      <w:r w:rsidRPr="000910B6">
        <w:rPr>
          <w:sz w:val="22"/>
          <w:szCs w:val="22"/>
        </w:rPr>
        <w:t xml:space="preserve"> </w:t>
      </w:r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David Herd, </w:t>
      </w:r>
      <w:r w:rsidRPr="000910B6">
        <w:rPr>
          <w:rFonts w:ascii="Times New Roman" w:eastAsia="Times New Roman" w:hAnsi="Times New Roman" w:cs="Times New Roman"/>
          <w:i/>
          <w:iCs/>
          <w:sz w:val="22"/>
          <w:szCs w:val="22"/>
          <w:lang w:eastAsia="en-GB"/>
        </w:rPr>
        <w:t>Writing Against Expulsion in the Post-War World: Making Space for the Human</w:t>
      </w:r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(Oxford: Oxford University Press, 2023)</w:t>
      </w:r>
      <w:r w:rsidRPr="000910B6">
        <w:rPr>
          <w:rFonts w:ascii="Times New Roman" w:eastAsia="Times New Roman" w:hAnsi="Times New Roman" w:cs="Times New Roman"/>
          <w:sz w:val="22"/>
          <w:szCs w:val="22"/>
          <w:lang w:eastAsia="en-GB"/>
        </w:rPr>
        <w:t xml:space="preserve"> p3. </w:t>
      </w:r>
    </w:p>
  </w:footnote>
  <w:footnote w:id="7">
    <w:p w14:paraId="146AF1D3" w14:textId="704C30A6" w:rsidR="00386C17" w:rsidRPr="00386C17" w:rsidRDefault="00386C17" w:rsidP="00386C17">
      <w:pPr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r w:rsidRPr="00386C17">
        <w:rPr>
          <w:rStyle w:val="FootnoteReference"/>
          <w:sz w:val="22"/>
          <w:szCs w:val="22"/>
        </w:rPr>
        <w:footnoteRef/>
      </w:r>
      <w:r w:rsidRPr="00386C17">
        <w:rPr>
          <w:sz w:val="22"/>
          <w:szCs w:val="22"/>
        </w:rPr>
        <w:t xml:space="preserve"> </w:t>
      </w:r>
      <w:r w:rsidRPr="00386C17">
        <w:rPr>
          <w:rFonts w:ascii="Times New Roman" w:eastAsia="Times New Roman" w:hAnsi="Times New Roman" w:cs="Times New Roman"/>
          <w:sz w:val="22"/>
          <w:szCs w:val="22"/>
          <w:lang w:eastAsia="en-GB"/>
        </w:rPr>
        <w:t>Toni Morrison, “No Place for Self-Pity, No Room for Fear,” The Nation, April 6, 2016, https://www.thenation.com/article/archive/no-place-self-pity-no-room-fear/.</w:t>
      </w:r>
    </w:p>
    <w:p w14:paraId="7B82CB96" w14:textId="65CBEBDD" w:rsidR="00386C17" w:rsidRDefault="00386C17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38"/>
    <w:rsid w:val="0000420C"/>
    <w:rsid w:val="00017997"/>
    <w:rsid w:val="00055BE0"/>
    <w:rsid w:val="000910B6"/>
    <w:rsid w:val="000B5ECE"/>
    <w:rsid w:val="001229CD"/>
    <w:rsid w:val="00176DC6"/>
    <w:rsid w:val="00194764"/>
    <w:rsid w:val="00201405"/>
    <w:rsid w:val="00216563"/>
    <w:rsid w:val="002420C2"/>
    <w:rsid w:val="00263305"/>
    <w:rsid w:val="002800AC"/>
    <w:rsid w:val="00352D72"/>
    <w:rsid w:val="00386C17"/>
    <w:rsid w:val="00447FE6"/>
    <w:rsid w:val="00477FF5"/>
    <w:rsid w:val="0048656E"/>
    <w:rsid w:val="00487F81"/>
    <w:rsid w:val="004E1F82"/>
    <w:rsid w:val="00522F8F"/>
    <w:rsid w:val="0056177C"/>
    <w:rsid w:val="005F584D"/>
    <w:rsid w:val="005F6978"/>
    <w:rsid w:val="006223FA"/>
    <w:rsid w:val="006301C3"/>
    <w:rsid w:val="00653453"/>
    <w:rsid w:val="00684175"/>
    <w:rsid w:val="006923AB"/>
    <w:rsid w:val="006F345C"/>
    <w:rsid w:val="007326AA"/>
    <w:rsid w:val="00741BB4"/>
    <w:rsid w:val="00781204"/>
    <w:rsid w:val="00790057"/>
    <w:rsid w:val="007B1111"/>
    <w:rsid w:val="007D5938"/>
    <w:rsid w:val="007E5D4D"/>
    <w:rsid w:val="00803F7C"/>
    <w:rsid w:val="008A1C52"/>
    <w:rsid w:val="009437BA"/>
    <w:rsid w:val="00976A41"/>
    <w:rsid w:val="009A292A"/>
    <w:rsid w:val="009C023A"/>
    <w:rsid w:val="00A1714A"/>
    <w:rsid w:val="00AD0B1F"/>
    <w:rsid w:val="00AD18CC"/>
    <w:rsid w:val="00B47D9F"/>
    <w:rsid w:val="00B64EFB"/>
    <w:rsid w:val="00B73F90"/>
    <w:rsid w:val="00B74470"/>
    <w:rsid w:val="00BA2555"/>
    <w:rsid w:val="00BC0B64"/>
    <w:rsid w:val="00BE036E"/>
    <w:rsid w:val="00BE299A"/>
    <w:rsid w:val="00C94600"/>
    <w:rsid w:val="00D2490F"/>
    <w:rsid w:val="00DC2868"/>
    <w:rsid w:val="00E01329"/>
    <w:rsid w:val="00E03715"/>
    <w:rsid w:val="00E47EAB"/>
    <w:rsid w:val="00E933FE"/>
    <w:rsid w:val="00EB22F6"/>
    <w:rsid w:val="00F0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FF33B"/>
  <w15:chartTrackingRefBased/>
  <w15:docId w15:val="{9D465B38-A2F5-3944-9E03-692A102B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6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3F9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653453"/>
  </w:style>
  <w:style w:type="paragraph" w:styleId="FootnoteText">
    <w:name w:val="footnote text"/>
    <w:basedOn w:val="Normal"/>
    <w:link w:val="FootnoteTextChar"/>
    <w:uiPriority w:val="99"/>
    <w:semiHidden/>
    <w:unhideWhenUsed/>
    <w:rsid w:val="00C9460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46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460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C94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7B11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Hurley</dc:creator>
  <cp:keywords/>
  <dc:description/>
  <cp:lastModifiedBy>Claire Hurley</cp:lastModifiedBy>
  <cp:revision>2</cp:revision>
  <dcterms:created xsi:type="dcterms:W3CDTF">2023-12-14T10:49:00Z</dcterms:created>
  <dcterms:modified xsi:type="dcterms:W3CDTF">2023-12-14T10:49:00Z</dcterms:modified>
</cp:coreProperties>
</file>