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156DC0F" w:rsidP="2B8BE115" w:rsidRDefault="5156DC0F" w14:paraId="06117B16" w14:textId="6D4EF429">
      <w:pPr>
        <w:pStyle w:val="Normal"/>
        <w:jc w:val="center"/>
        <w:rPr>
          <w:rFonts w:ascii="Calibri" w:hAnsi="Calibri" w:eastAsia="Calibri" w:cs="Calibri"/>
          <w:b w:val="1"/>
          <w:bCs w:val="1"/>
          <w:sz w:val="24"/>
          <w:szCs w:val="24"/>
        </w:rPr>
      </w:pPr>
      <w:r w:rsidRPr="2B8BE115" w:rsidR="5156DC0F">
        <w:rPr>
          <w:rFonts w:ascii="Calibri" w:hAnsi="Calibri" w:eastAsia="Calibri" w:cs="Calibri"/>
          <w:b w:val="1"/>
          <w:bCs w:val="1"/>
          <w:sz w:val="24"/>
          <w:szCs w:val="24"/>
        </w:rPr>
        <w:t>UCL IOE Summer Conference Abstract</w:t>
      </w:r>
    </w:p>
    <w:p w:rsidR="7DB84425" w:rsidP="4C9C56B7" w:rsidRDefault="7DB84425" w14:paraId="1BA90382" w14:textId="06E6F6B3">
      <w:pPr>
        <w:pStyle w:val="Normal"/>
        <w:rPr>
          <w:rFonts w:ascii="Calibri" w:hAnsi="Calibri" w:eastAsia="Calibri" w:cs="Calibri"/>
          <w:noProof w:val="0"/>
          <w:sz w:val="24"/>
          <w:szCs w:val="24"/>
          <w:lang w:val="en-GB"/>
        </w:rPr>
      </w:pPr>
      <w:r w:rsidRPr="4C9C56B7" w:rsidR="7DB84425">
        <w:rPr>
          <w:rFonts w:ascii="Calibri" w:hAnsi="Calibri" w:eastAsia="Calibri" w:cs="Calibri"/>
          <w:b w:val="1"/>
          <w:bCs w:val="1"/>
          <w:sz w:val="24"/>
          <w:szCs w:val="24"/>
        </w:rPr>
        <w:t>Title</w:t>
      </w:r>
      <w:r w:rsidRPr="4C9C56B7" w:rsidR="7DB84425">
        <w:rPr>
          <w:rFonts w:ascii="Calibri" w:hAnsi="Calibri" w:eastAsia="Calibri" w:cs="Calibri"/>
          <w:sz w:val="24"/>
          <w:szCs w:val="24"/>
        </w:rPr>
        <w:t xml:space="preserve"> </w:t>
      </w:r>
    </w:p>
    <w:p w:rsidR="7DB84425" w:rsidP="4C9C56B7" w:rsidRDefault="7DB84425" w14:paraId="4B94091C" w14:textId="32DEDDBF">
      <w:pPr>
        <w:pStyle w:val="Normal"/>
        <w:rPr>
          <w:rFonts w:ascii="Calibri" w:hAnsi="Calibri" w:eastAsia="Calibri" w:cs="Calibri"/>
          <w:noProof w:val="0"/>
          <w:sz w:val="24"/>
          <w:szCs w:val="24"/>
          <w:lang w:val="en-GB"/>
        </w:rPr>
      </w:pPr>
      <w:r w:rsidRPr="4C9C56B7" w:rsidR="7DB84425">
        <w:rPr>
          <w:rFonts w:ascii="Calibri" w:hAnsi="Calibri" w:eastAsia="Calibri" w:cs="Calibri"/>
          <w:b w:val="0"/>
          <w:bCs w:val="0"/>
          <w:i w:val="0"/>
          <w:iCs w:val="0"/>
          <w:caps w:val="0"/>
          <w:smallCaps w:val="0"/>
          <w:noProof w:val="0"/>
          <w:color w:val="000000" w:themeColor="text1" w:themeTint="FF" w:themeShade="FF"/>
          <w:sz w:val="24"/>
          <w:szCs w:val="24"/>
          <w:lang w:val="en-GB"/>
        </w:rPr>
        <w:t>Shifts In Professional Identity Formation Among General Practice International Medical Graduate Doctors in the UK</w:t>
      </w:r>
    </w:p>
    <w:p w:rsidR="7DB84425" w:rsidP="4C9C56B7" w:rsidRDefault="7DB84425" w14:paraId="5E875603" w14:textId="01693BD2">
      <w:pPr>
        <w:spacing w:before="240" w:beforeAutospacing="off" w:after="120" w:afterAutospacing="off"/>
        <w:rPr>
          <w:rFonts w:ascii="Calibri" w:hAnsi="Calibri" w:eastAsia="Calibri" w:cs="Calibri"/>
          <w:b w:val="1"/>
          <w:bCs w:val="1"/>
          <w:i w:val="0"/>
          <w:iCs w:val="0"/>
          <w:caps w:val="0"/>
          <w:smallCaps w:val="0"/>
          <w:noProof w:val="0"/>
          <w:color w:val="303030"/>
          <w:sz w:val="24"/>
          <w:szCs w:val="24"/>
          <w:lang w:val="en-GB"/>
        </w:rPr>
      </w:pPr>
      <w:r w:rsidRPr="4C9C56B7" w:rsidR="7DB84425">
        <w:rPr>
          <w:rFonts w:ascii="Calibri" w:hAnsi="Calibri" w:eastAsia="Calibri" w:cs="Calibri"/>
          <w:b w:val="1"/>
          <w:bCs w:val="1"/>
          <w:i w:val="0"/>
          <w:iCs w:val="0"/>
          <w:caps w:val="0"/>
          <w:smallCaps w:val="0"/>
          <w:noProof w:val="0"/>
          <w:color w:val="303030"/>
          <w:sz w:val="24"/>
          <w:szCs w:val="24"/>
          <w:lang w:val="en-GB"/>
        </w:rPr>
        <w:t>Background</w:t>
      </w:r>
    </w:p>
    <w:p w:rsidR="7DB84425" w:rsidP="4C9C56B7" w:rsidRDefault="7DB84425" w14:paraId="691C9141" w14:textId="3939F506">
      <w:pPr>
        <w:spacing w:before="0" w:beforeAutospacing="off" w:after="120" w:afterAutospacing="off"/>
        <w:rPr>
          <w:rFonts w:ascii="Calibri" w:hAnsi="Calibri" w:eastAsia="Calibri" w:cs="Calibri"/>
          <w:b w:val="0"/>
          <w:bCs w:val="0"/>
          <w:i w:val="0"/>
          <w:iCs w:val="0"/>
          <w:caps w:val="0"/>
          <w:smallCaps w:val="0"/>
          <w:noProof w:val="0"/>
          <w:color w:val="303030"/>
          <w:sz w:val="24"/>
          <w:szCs w:val="24"/>
          <w:lang w:val="en-GB"/>
        </w:rPr>
      </w:pPr>
      <w:r w:rsidRPr="4C9C56B7" w:rsidR="7DB84425">
        <w:rPr>
          <w:rFonts w:ascii="Calibri" w:hAnsi="Calibri" w:eastAsia="Calibri" w:cs="Calibri"/>
          <w:b w:val="0"/>
          <w:bCs w:val="0"/>
          <w:i w:val="0"/>
          <w:iCs w:val="0"/>
          <w:caps w:val="0"/>
          <w:smallCaps w:val="0"/>
          <w:noProof w:val="0"/>
          <w:color w:val="303030"/>
          <w:sz w:val="24"/>
          <w:szCs w:val="24"/>
          <w:lang w:val="en-GB"/>
        </w:rPr>
        <w:t>Professional identity formation is a transformative process for International Medical Graduates (IMGs) entering the UK General Practice workforce. Unlike UK-qualified doctors, IMGs face a more complex process of identity re-formation characteri</w:t>
      </w:r>
      <w:r w:rsidRPr="4C9C56B7" w:rsidR="3F25089E">
        <w:rPr>
          <w:rFonts w:ascii="Calibri" w:hAnsi="Calibri" w:eastAsia="Calibri" w:cs="Calibri"/>
          <w:b w:val="0"/>
          <w:bCs w:val="0"/>
          <w:i w:val="0"/>
          <w:iCs w:val="0"/>
          <w:caps w:val="0"/>
          <w:smallCaps w:val="0"/>
          <w:noProof w:val="0"/>
          <w:color w:val="303030"/>
          <w:sz w:val="24"/>
          <w:szCs w:val="24"/>
          <w:lang w:val="en-GB"/>
        </w:rPr>
        <w:t>s</w:t>
      </w:r>
      <w:r w:rsidRPr="4C9C56B7" w:rsidR="7DB84425">
        <w:rPr>
          <w:rFonts w:ascii="Calibri" w:hAnsi="Calibri" w:eastAsia="Calibri" w:cs="Calibri"/>
          <w:b w:val="0"/>
          <w:bCs w:val="0"/>
          <w:i w:val="0"/>
          <w:iCs w:val="0"/>
          <w:caps w:val="0"/>
          <w:smallCaps w:val="0"/>
          <w:noProof w:val="0"/>
          <w:color w:val="303030"/>
          <w:sz w:val="24"/>
          <w:szCs w:val="24"/>
          <w:lang w:val="en-GB"/>
        </w:rPr>
        <w:t xml:space="preserve">ed by identity dissonance, where they must negotiate a new professional persona while simultaneously </w:t>
      </w:r>
      <w:r w:rsidRPr="4C9C56B7" w:rsidR="7DB84425">
        <w:rPr>
          <w:rFonts w:ascii="Calibri" w:hAnsi="Calibri" w:eastAsia="Calibri" w:cs="Calibri"/>
          <w:b w:val="0"/>
          <w:bCs w:val="0"/>
          <w:i w:val="0"/>
          <w:iCs w:val="0"/>
          <w:caps w:val="0"/>
          <w:smallCaps w:val="0"/>
          <w:noProof w:val="0"/>
          <w:color w:val="303030"/>
          <w:sz w:val="24"/>
          <w:szCs w:val="24"/>
          <w:lang w:val="en-GB"/>
        </w:rPr>
        <w:t>maintaining</w:t>
      </w:r>
      <w:r w:rsidRPr="4C9C56B7" w:rsidR="7DB84425">
        <w:rPr>
          <w:rFonts w:ascii="Calibri" w:hAnsi="Calibri" w:eastAsia="Calibri" w:cs="Calibri"/>
          <w:b w:val="0"/>
          <w:bCs w:val="0"/>
          <w:i w:val="0"/>
          <w:iCs w:val="0"/>
          <w:caps w:val="0"/>
          <w:smallCaps w:val="0"/>
          <w:noProof w:val="0"/>
          <w:color w:val="303030"/>
          <w:sz w:val="24"/>
          <w:szCs w:val="24"/>
          <w:lang w:val="en-GB"/>
        </w:rPr>
        <w:t xml:space="preserve"> their home cultural identity. This transition involves navigating the hidden curriculum</w:t>
      </w:r>
      <w:r w:rsidRPr="4C9C56B7" w:rsidR="6B7C6625">
        <w:rPr>
          <w:rFonts w:ascii="Calibri" w:hAnsi="Calibri" w:eastAsia="Calibri" w:cs="Calibri"/>
          <w:b w:val="0"/>
          <w:bCs w:val="0"/>
          <w:i w:val="0"/>
          <w:iCs w:val="0"/>
          <w:caps w:val="0"/>
          <w:smallCaps w:val="0"/>
          <w:noProof w:val="0"/>
          <w:color w:val="303030"/>
          <w:sz w:val="24"/>
          <w:szCs w:val="24"/>
          <w:lang w:val="en-GB"/>
        </w:rPr>
        <w:t xml:space="preserve"> </w:t>
      </w:r>
      <w:r w:rsidRPr="4C9C56B7" w:rsidR="7DB84425">
        <w:rPr>
          <w:rFonts w:ascii="Calibri" w:hAnsi="Calibri" w:eastAsia="Calibri" w:cs="Calibri"/>
          <w:b w:val="0"/>
          <w:bCs w:val="0"/>
          <w:i w:val="0"/>
          <w:iCs w:val="0"/>
          <w:caps w:val="0"/>
          <w:smallCaps w:val="0"/>
          <w:noProof w:val="0"/>
          <w:color w:val="303030"/>
          <w:sz w:val="24"/>
          <w:szCs w:val="24"/>
          <w:lang w:val="en-GB"/>
        </w:rPr>
        <w:t>of a new healthcare system and moving from paternalistic to patient-</w:t>
      </w:r>
      <w:r w:rsidRPr="4C9C56B7" w:rsidR="7DB84425">
        <w:rPr>
          <w:rFonts w:ascii="Calibri" w:hAnsi="Calibri" w:eastAsia="Calibri" w:cs="Calibri"/>
          <w:b w:val="0"/>
          <w:bCs w:val="0"/>
          <w:i w:val="0"/>
          <w:iCs w:val="0"/>
          <w:caps w:val="0"/>
          <w:smallCaps w:val="0"/>
          <w:noProof w:val="0"/>
          <w:color w:val="303030"/>
          <w:sz w:val="24"/>
          <w:szCs w:val="24"/>
          <w:lang w:val="en-GB"/>
        </w:rPr>
        <w:t>centered</w:t>
      </w:r>
      <w:r w:rsidRPr="4C9C56B7" w:rsidR="7DB84425">
        <w:rPr>
          <w:rFonts w:ascii="Calibri" w:hAnsi="Calibri" w:eastAsia="Calibri" w:cs="Calibri"/>
          <w:b w:val="0"/>
          <w:bCs w:val="0"/>
          <w:i w:val="0"/>
          <w:iCs w:val="0"/>
          <w:caps w:val="0"/>
          <w:smallCaps w:val="0"/>
          <w:noProof w:val="0"/>
          <w:color w:val="303030"/>
          <w:sz w:val="24"/>
          <w:szCs w:val="24"/>
          <w:lang w:val="en-GB"/>
        </w:rPr>
        <w:t xml:space="preserve"> care.</w:t>
      </w:r>
    </w:p>
    <w:p w:rsidR="7DB84425" w:rsidP="4C9C56B7" w:rsidRDefault="7DB84425" w14:paraId="0F3719F4" w14:textId="2141EB49">
      <w:pPr>
        <w:spacing w:before="240" w:beforeAutospacing="off" w:after="120" w:afterAutospacing="off"/>
        <w:rPr>
          <w:rFonts w:ascii="Calibri" w:hAnsi="Calibri" w:eastAsia="Calibri" w:cs="Calibri"/>
          <w:b w:val="1"/>
          <w:bCs w:val="1"/>
          <w:i w:val="0"/>
          <w:iCs w:val="0"/>
          <w:caps w:val="0"/>
          <w:smallCaps w:val="0"/>
          <w:noProof w:val="0"/>
          <w:color w:val="303030"/>
          <w:sz w:val="24"/>
          <w:szCs w:val="24"/>
          <w:lang w:val="en-GB"/>
        </w:rPr>
      </w:pPr>
      <w:r w:rsidRPr="4C9C56B7" w:rsidR="7DB84425">
        <w:rPr>
          <w:rFonts w:ascii="Calibri" w:hAnsi="Calibri" w:eastAsia="Calibri" w:cs="Calibri"/>
          <w:b w:val="1"/>
          <w:bCs w:val="1"/>
          <w:i w:val="0"/>
          <w:iCs w:val="0"/>
          <w:caps w:val="0"/>
          <w:smallCaps w:val="0"/>
          <w:noProof w:val="0"/>
          <w:color w:val="303030"/>
          <w:sz w:val="24"/>
          <w:szCs w:val="24"/>
          <w:lang w:val="en-GB"/>
        </w:rPr>
        <w:t>Methodology</w:t>
      </w:r>
    </w:p>
    <w:p w:rsidR="7DB84425" w:rsidP="4C9C56B7" w:rsidRDefault="7DB84425" w14:paraId="05353C9E" w14:textId="342B06B9">
      <w:pPr>
        <w:spacing w:before="0" w:beforeAutospacing="off" w:after="120" w:afterAutospacing="off"/>
        <w:rPr>
          <w:rFonts w:ascii="Calibri" w:hAnsi="Calibri" w:eastAsia="Calibri" w:cs="Calibri"/>
          <w:b w:val="0"/>
          <w:bCs w:val="0"/>
          <w:i w:val="0"/>
          <w:iCs w:val="0"/>
          <w:caps w:val="0"/>
          <w:smallCaps w:val="0"/>
          <w:noProof w:val="0"/>
          <w:color w:val="303030"/>
          <w:sz w:val="24"/>
          <w:szCs w:val="24"/>
          <w:lang w:val="en-GB"/>
        </w:rPr>
      </w:pPr>
      <w:r w:rsidRPr="4C9C56B7" w:rsidR="7DB84425">
        <w:rPr>
          <w:rFonts w:ascii="Calibri" w:hAnsi="Calibri" w:eastAsia="Calibri" w:cs="Calibri"/>
          <w:b w:val="0"/>
          <w:bCs w:val="0"/>
          <w:i w:val="0"/>
          <w:iCs w:val="0"/>
          <w:caps w:val="0"/>
          <w:smallCaps w:val="0"/>
          <w:noProof w:val="0"/>
          <w:color w:val="303030"/>
          <w:sz w:val="24"/>
          <w:szCs w:val="24"/>
          <w:lang w:val="en-GB"/>
        </w:rPr>
        <w:t>This study utili</w:t>
      </w:r>
      <w:r w:rsidRPr="4C9C56B7" w:rsidR="0E7D38BC">
        <w:rPr>
          <w:rFonts w:ascii="Calibri" w:hAnsi="Calibri" w:eastAsia="Calibri" w:cs="Calibri"/>
          <w:b w:val="0"/>
          <w:bCs w:val="0"/>
          <w:i w:val="0"/>
          <w:iCs w:val="0"/>
          <w:caps w:val="0"/>
          <w:smallCaps w:val="0"/>
          <w:noProof w:val="0"/>
          <w:color w:val="303030"/>
          <w:sz w:val="24"/>
          <w:szCs w:val="24"/>
          <w:lang w:val="en-GB"/>
        </w:rPr>
        <w:t>s</w:t>
      </w:r>
      <w:r w:rsidRPr="4C9C56B7" w:rsidR="7DB84425">
        <w:rPr>
          <w:rFonts w:ascii="Calibri" w:hAnsi="Calibri" w:eastAsia="Calibri" w:cs="Calibri"/>
          <w:b w:val="0"/>
          <w:bCs w:val="0"/>
          <w:i w:val="0"/>
          <w:iCs w:val="0"/>
          <w:caps w:val="0"/>
          <w:smallCaps w:val="0"/>
          <w:noProof w:val="0"/>
          <w:color w:val="303030"/>
          <w:sz w:val="24"/>
          <w:szCs w:val="24"/>
          <w:lang w:val="en-GB"/>
        </w:rPr>
        <w:t xml:space="preserve">es a qualitative narrative inquiry approach underpinned by constructivist ontology and interpretive epistemology. The River of Life technique was employed as a research instrument, allowing participants to use storytelling to describe the highs, lows, and influencing factors of their professional journeys. This method captured rich, in-depth data </w:t>
      </w:r>
      <w:r w:rsidRPr="4C9C56B7" w:rsidR="7DB84425">
        <w:rPr>
          <w:rFonts w:ascii="Calibri" w:hAnsi="Calibri" w:eastAsia="Calibri" w:cs="Calibri"/>
          <w:b w:val="0"/>
          <w:bCs w:val="0"/>
          <w:i w:val="0"/>
          <w:iCs w:val="0"/>
          <w:caps w:val="0"/>
          <w:smallCaps w:val="0"/>
          <w:noProof w:val="0"/>
          <w:color w:val="303030"/>
          <w:sz w:val="24"/>
          <w:szCs w:val="24"/>
          <w:lang w:val="en-GB"/>
        </w:rPr>
        <w:t>regarding</w:t>
      </w:r>
      <w:r w:rsidRPr="4C9C56B7" w:rsidR="7DB84425">
        <w:rPr>
          <w:rFonts w:ascii="Calibri" w:hAnsi="Calibri" w:eastAsia="Calibri" w:cs="Calibri"/>
          <w:b w:val="0"/>
          <w:bCs w:val="0"/>
          <w:i w:val="0"/>
          <w:iCs w:val="0"/>
          <w:caps w:val="0"/>
          <w:smallCaps w:val="0"/>
          <w:noProof w:val="0"/>
          <w:color w:val="303030"/>
          <w:sz w:val="24"/>
          <w:szCs w:val="24"/>
          <w:lang w:val="en-GB"/>
        </w:rPr>
        <w:t xml:space="preserve"> how GP IMGs ascribe meaning to their lived experiences within the UK healthcare system.</w:t>
      </w:r>
    </w:p>
    <w:p w:rsidR="7DB84425" w:rsidP="4C9C56B7" w:rsidRDefault="7DB84425" w14:paraId="2015BC75" w14:textId="454DF922">
      <w:pPr>
        <w:spacing w:before="240" w:beforeAutospacing="off" w:after="120" w:afterAutospacing="off"/>
        <w:rPr>
          <w:rFonts w:ascii="Calibri" w:hAnsi="Calibri" w:eastAsia="Calibri" w:cs="Calibri"/>
          <w:b w:val="1"/>
          <w:bCs w:val="1"/>
          <w:i w:val="0"/>
          <w:iCs w:val="0"/>
          <w:caps w:val="0"/>
          <w:smallCaps w:val="0"/>
          <w:noProof w:val="0"/>
          <w:color w:val="303030"/>
          <w:sz w:val="24"/>
          <w:szCs w:val="24"/>
          <w:lang w:val="en-GB"/>
        </w:rPr>
      </w:pPr>
      <w:r w:rsidRPr="4C9C56B7" w:rsidR="7DB84425">
        <w:rPr>
          <w:rFonts w:ascii="Calibri" w:hAnsi="Calibri" w:eastAsia="Calibri" w:cs="Calibri"/>
          <w:b w:val="1"/>
          <w:bCs w:val="1"/>
          <w:i w:val="0"/>
          <w:iCs w:val="0"/>
          <w:caps w:val="0"/>
          <w:smallCaps w:val="0"/>
          <w:noProof w:val="0"/>
          <w:color w:val="303030"/>
          <w:sz w:val="24"/>
          <w:szCs w:val="24"/>
          <w:lang w:val="en-GB"/>
        </w:rPr>
        <w:t>Findings</w:t>
      </w:r>
    </w:p>
    <w:p w:rsidR="7DB84425" w:rsidP="4C9C56B7" w:rsidRDefault="7DB84425" w14:paraId="1E6967C2" w14:textId="3027FFD8">
      <w:pPr>
        <w:spacing w:before="0" w:beforeAutospacing="off" w:after="120" w:afterAutospacing="off"/>
        <w:rPr>
          <w:rFonts w:ascii="Calibri" w:hAnsi="Calibri" w:eastAsia="Calibri" w:cs="Calibri"/>
          <w:b w:val="0"/>
          <w:bCs w:val="0"/>
          <w:i w:val="0"/>
          <w:iCs w:val="0"/>
          <w:caps w:val="0"/>
          <w:smallCaps w:val="0"/>
          <w:noProof w:val="0"/>
          <w:color w:val="303030"/>
          <w:sz w:val="24"/>
          <w:szCs w:val="24"/>
          <w:lang w:val="en-GB"/>
        </w:rPr>
      </w:pPr>
      <w:r w:rsidRPr="4C9C56B7" w:rsidR="7DB84425">
        <w:rPr>
          <w:rFonts w:ascii="Calibri" w:hAnsi="Calibri" w:eastAsia="Calibri" w:cs="Calibri"/>
          <w:b w:val="0"/>
          <w:bCs w:val="0"/>
          <w:i w:val="0"/>
          <w:iCs w:val="0"/>
          <w:caps w:val="0"/>
          <w:smallCaps w:val="0"/>
          <w:noProof w:val="0"/>
          <w:color w:val="303030"/>
          <w:sz w:val="24"/>
          <w:szCs w:val="24"/>
          <w:lang w:val="en-GB"/>
        </w:rPr>
        <w:t>Identity shifts are characteri</w:t>
      </w:r>
      <w:r w:rsidRPr="4C9C56B7" w:rsidR="582ED0B4">
        <w:rPr>
          <w:rFonts w:ascii="Calibri" w:hAnsi="Calibri" w:eastAsia="Calibri" w:cs="Calibri"/>
          <w:b w:val="0"/>
          <w:bCs w:val="0"/>
          <w:i w:val="0"/>
          <w:iCs w:val="0"/>
          <w:caps w:val="0"/>
          <w:smallCaps w:val="0"/>
          <w:noProof w:val="0"/>
          <w:color w:val="303030"/>
          <w:sz w:val="24"/>
          <w:szCs w:val="24"/>
          <w:lang w:val="en-GB"/>
        </w:rPr>
        <w:t>s</w:t>
      </w:r>
      <w:r w:rsidRPr="4C9C56B7" w:rsidR="7DB84425">
        <w:rPr>
          <w:rFonts w:ascii="Calibri" w:hAnsi="Calibri" w:eastAsia="Calibri" w:cs="Calibri"/>
          <w:b w:val="0"/>
          <w:bCs w:val="0"/>
          <w:i w:val="0"/>
          <w:iCs w:val="0"/>
          <w:caps w:val="0"/>
          <w:smallCaps w:val="0"/>
          <w:noProof w:val="0"/>
          <w:color w:val="303030"/>
          <w:sz w:val="24"/>
          <w:szCs w:val="24"/>
          <w:lang w:val="en-GB"/>
        </w:rPr>
        <w:t xml:space="preserve">ed as dynamic and non-linear, influenced by an interplay of intrinsic and external factors. Intrinsic determinants include cultural heritage, religion, and personal agency, though factors such as gender and marriage often intersect to create systemic barriers, particularly for female IMGs. Externally, the UK healthcare system's flattened hierarchy, regulatory requirements (such as appraisals and revalidation), and the influence of </w:t>
      </w:r>
      <w:r w:rsidRPr="4C9C56B7" w:rsidR="0457D804">
        <w:rPr>
          <w:rFonts w:ascii="Calibri" w:hAnsi="Calibri" w:eastAsia="Calibri" w:cs="Calibri"/>
          <w:b w:val="0"/>
          <w:bCs w:val="0"/>
          <w:i w:val="0"/>
          <w:iCs w:val="0"/>
          <w:caps w:val="0"/>
          <w:smallCaps w:val="0"/>
          <w:noProof w:val="0"/>
          <w:color w:val="303030"/>
          <w:sz w:val="24"/>
          <w:szCs w:val="24"/>
          <w:lang w:val="en-GB"/>
        </w:rPr>
        <w:t>C</w:t>
      </w:r>
      <w:r w:rsidRPr="4C9C56B7" w:rsidR="7DB84425">
        <w:rPr>
          <w:rFonts w:ascii="Calibri" w:hAnsi="Calibri" w:eastAsia="Calibri" w:cs="Calibri"/>
          <w:b w:val="0"/>
          <w:bCs w:val="0"/>
          <w:i w:val="0"/>
          <w:iCs w:val="0"/>
          <w:caps w:val="0"/>
          <w:smallCaps w:val="0"/>
          <w:noProof w:val="0"/>
          <w:color w:val="303030"/>
          <w:sz w:val="24"/>
          <w:szCs w:val="24"/>
          <w:lang w:val="en-GB"/>
        </w:rPr>
        <w:t xml:space="preserve">ommunities of Practice </w:t>
      </w:r>
      <w:r w:rsidRPr="4C9C56B7" w:rsidR="7DB84425">
        <w:rPr>
          <w:rFonts w:ascii="Calibri" w:hAnsi="Calibri" w:eastAsia="Calibri" w:cs="Calibri"/>
          <w:b w:val="0"/>
          <w:bCs w:val="0"/>
          <w:i w:val="0"/>
          <w:iCs w:val="0"/>
          <w:caps w:val="0"/>
          <w:smallCaps w:val="0"/>
          <w:noProof w:val="0"/>
          <w:color w:val="303030"/>
          <w:sz w:val="24"/>
          <w:szCs w:val="24"/>
          <w:lang w:val="en-GB"/>
        </w:rPr>
        <w:t>necessitate</w:t>
      </w:r>
      <w:r w:rsidRPr="4C9C56B7" w:rsidR="7DB84425">
        <w:rPr>
          <w:rFonts w:ascii="Calibri" w:hAnsi="Calibri" w:eastAsia="Calibri" w:cs="Calibri"/>
          <w:b w:val="0"/>
          <w:bCs w:val="0"/>
          <w:i w:val="0"/>
          <w:iCs w:val="0"/>
          <w:caps w:val="0"/>
          <w:smallCaps w:val="0"/>
          <w:noProof w:val="0"/>
          <w:color w:val="303030"/>
          <w:sz w:val="24"/>
          <w:szCs w:val="24"/>
          <w:lang w:val="en-GB"/>
        </w:rPr>
        <w:t xml:space="preserve"> significant adaptation. IMGs often undergo periods of knowledge deconstruction and reconstruction, moving from expert to novice status as they align with UK clinical protocols.</w:t>
      </w:r>
    </w:p>
    <w:p w:rsidR="7DB84425" w:rsidP="4C9C56B7" w:rsidRDefault="7DB84425" w14:paraId="45CEDC46" w14:textId="0CA5154B">
      <w:pPr>
        <w:spacing w:before="240" w:beforeAutospacing="off" w:after="120" w:afterAutospacing="off"/>
        <w:rPr>
          <w:rFonts w:ascii="Calibri" w:hAnsi="Calibri" w:eastAsia="Calibri" w:cs="Calibri"/>
          <w:b w:val="1"/>
          <w:bCs w:val="1"/>
          <w:i w:val="0"/>
          <w:iCs w:val="0"/>
          <w:caps w:val="0"/>
          <w:smallCaps w:val="0"/>
          <w:noProof w:val="0"/>
          <w:color w:val="303030"/>
          <w:sz w:val="24"/>
          <w:szCs w:val="24"/>
          <w:lang w:val="en-GB"/>
        </w:rPr>
      </w:pPr>
      <w:r w:rsidRPr="4C9C56B7" w:rsidR="7DB84425">
        <w:rPr>
          <w:rFonts w:ascii="Calibri" w:hAnsi="Calibri" w:eastAsia="Calibri" w:cs="Calibri"/>
          <w:b w:val="1"/>
          <w:bCs w:val="1"/>
          <w:i w:val="0"/>
          <w:iCs w:val="0"/>
          <w:caps w:val="0"/>
          <w:smallCaps w:val="0"/>
          <w:noProof w:val="0"/>
          <w:color w:val="303030"/>
          <w:sz w:val="24"/>
          <w:szCs w:val="24"/>
          <w:lang w:val="en-GB"/>
        </w:rPr>
        <w:t>Conclusion and Implications</w:t>
      </w:r>
      <w:r w:rsidRPr="4C9C56B7" w:rsidR="2D8EF7D9">
        <w:rPr>
          <w:rFonts w:ascii="Calibri" w:hAnsi="Calibri" w:eastAsia="Calibri" w:cs="Calibri"/>
          <w:b w:val="1"/>
          <w:bCs w:val="1"/>
          <w:i w:val="0"/>
          <w:iCs w:val="0"/>
          <w:caps w:val="0"/>
          <w:smallCaps w:val="0"/>
          <w:noProof w:val="0"/>
          <w:color w:val="303030"/>
          <w:sz w:val="24"/>
          <w:szCs w:val="24"/>
          <w:lang w:val="en-GB"/>
        </w:rPr>
        <w:t xml:space="preserve"> </w:t>
      </w:r>
    </w:p>
    <w:p w:rsidR="7DB84425" w:rsidP="4C9C56B7" w:rsidRDefault="7DB84425" w14:paraId="3F6143A1" w14:textId="341164CD">
      <w:pPr>
        <w:spacing w:before="0" w:beforeAutospacing="off" w:after="120" w:afterAutospacing="off"/>
        <w:rPr>
          <w:rFonts w:ascii="Calibri" w:hAnsi="Calibri" w:eastAsia="Calibri" w:cs="Calibri"/>
          <w:b w:val="0"/>
          <w:bCs w:val="0"/>
          <w:i w:val="0"/>
          <w:iCs w:val="0"/>
          <w:caps w:val="0"/>
          <w:smallCaps w:val="0"/>
          <w:noProof w:val="0"/>
          <w:color w:val="303030"/>
          <w:sz w:val="24"/>
          <w:szCs w:val="24"/>
          <w:lang w:val="en-GB"/>
        </w:rPr>
      </w:pPr>
      <w:r w:rsidRPr="4C9C56B7" w:rsidR="7DB84425">
        <w:rPr>
          <w:rFonts w:ascii="Calibri" w:hAnsi="Calibri" w:eastAsia="Calibri" w:cs="Calibri"/>
          <w:b w:val="0"/>
          <w:bCs w:val="0"/>
          <w:i w:val="0"/>
          <w:iCs w:val="0"/>
          <w:caps w:val="0"/>
          <w:smallCaps w:val="0"/>
          <w:noProof w:val="0"/>
          <w:color w:val="303030"/>
          <w:sz w:val="24"/>
          <w:szCs w:val="24"/>
          <w:lang w:val="en-GB"/>
        </w:rPr>
        <w:t xml:space="preserve">Despite </w:t>
      </w:r>
      <w:r w:rsidRPr="4C9C56B7" w:rsidR="7DB84425">
        <w:rPr>
          <w:rFonts w:ascii="Calibri" w:hAnsi="Calibri" w:eastAsia="Calibri" w:cs="Calibri"/>
          <w:b w:val="0"/>
          <w:bCs w:val="0"/>
          <w:i w:val="0"/>
          <w:iCs w:val="0"/>
          <w:caps w:val="0"/>
          <w:smallCaps w:val="0"/>
          <w:noProof w:val="0"/>
          <w:color w:val="303030"/>
          <w:sz w:val="24"/>
          <w:szCs w:val="24"/>
          <w:lang w:val="en-GB"/>
        </w:rPr>
        <w:t>encountering</w:t>
      </w:r>
      <w:r w:rsidRPr="4C9C56B7" w:rsidR="7DB84425">
        <w:rPr>
          <w:rFonts w:ascii="Calibri" w:hAnsi="Calibri" w:eastAsia="Calibri" w:cs="Calibri"/>
          <w:b w:val="0"/>
          <w:bCs w:val="0"/>
          <w:i w:val="0"/>
          <w:iCs w:val="0"/>
          <w:caps w:val="0"/>
          <w:smallCaps w:val="0"/>
          <w:noProof w:val="0"/>
          <w:color w:val="303030"/>
          <w:sz w:val="24"/>
          <w:szCs w:val="24"/>
          <w:lang w:val="en-GB"/>
        </w:rPr>
        <w:t xml:space="preserve"> glass ceilings, potential deskilling, and slower career progression, identity evolution serves as a vital coping mechanism for survival in a competitive environment. Successful transitions result in enhanced resilience, cultural competence, and professional credibility. These insights underscore the necessity for systemic changes and locali</w:t>
      </w:r>
      <w:r w:rsidRPr="4C9C56B7" w:rsidR="4D6D86E0">
        <w:rPr>
          <w:rFonts w:ascii="Calibri" w:hAnsi="Calibri" w:eastAsia="Calibri" w:cs="Calibri"/>
          <w:b w:val="0"/>
          <w:bCs w:val="0"/>
          <w:i w:val="0"/>
          <w:iCs w:val="0"/>
          <w:caps w:val="0"/>
          <w:smallCaps w:val="0"/>
          <w:noProof w:val="0"/>
          <w:color w:val="303030"/>
          <w:sz w:val="24"/>
          <w:szCs w:val="24"/>
          <w:lang w:val="en-GB"/>
        </w:rPr>
        <w:t>s</w:t>
      </w:r>
      <w:r w:rsidRPr="4C9C56B7" w:rsidR="7DB84425">
        <w:rPr>
          <w:rFonts w:ascii="Calibri" w:hAnsi="Calibri" w:eastAsia="Calibri" w:cs="Calibri"/>
          <w:b w:val="0"/>
          <w:bCs w:val="0"/>
          <w:i w:val="0"/>
          <w:iCs w:val="0"/>
          <w:caps w:val="0"/>
          <w:smallCaps w:val="0"/>
          <w:noProof w:val="0"/>
          <w:color w:val="303030"/>
          <w:sz w:val="24"/>
          <w:szCs w:val="24"/>
          <w:lang w:val="en-GB"/>
        </w:rPr>
        <w:t xml:space="preserve">ed induction programs to provide more </w:t>
      </w:r>
      <w:r w:rsidRPr="4C9C56B7" w:rsidR="7DB84425">
        <w:rPr>
          <w:rFonts w:ascii="Calibri" w:hAnsi="Calibri" w:eastAsia="Calibri" w:cs="Calibri"/>
          <w:b w:val="0"/>
          <w:bCs w:val="0"/>
          <w:i w:val="0"/>
          <w:iCs w:val="0"/>
          <w:caps w:val="0"/>
          <w:smallCaps w:val="0"/>
          <w:noProof w:val="0"/>
          <w:color w:val="303030"/>
          <w:sz w:val="24"/>
          <w:szCs w:val="24"/>
          <w:lang w:val="en-GB"/>
        </w:rPr>
        <w:t>equitable</w:t>
      </w:r>
      <w:r w:rsidRPr="4C9C56B7" w:rsidR="7DB84425">
        <w:rPr>
          <w:rFonts w:ascii="Calibri" w:hAnsi="Calibri" w:eastAsia="Calibri" w:cs="Calibri"/>
          <w:b w:val="0"/>
          <w:bCs w:val="0"/>
          <w:i w:val="0"/>
          <w:iCs w:val="0"/>
          <w:caps w:val="0"/>
          <w:smallCaps w:val="0"/>
          <w:noProof w:val="0"/>
          <w:color w:val="303030"/>
          <w:sz w:val="24"/>
          <w:szCs w:val="24"/>
          <w:lang w:val="en-GB"/>
        </w:rPr>
        <w:t xml:space="preserve"> support and transparent career pathways for the growing cohort of IMG doctors.</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D21E23"/>
    <w:rsid w:val="0457D804"/>
    <w:rsid w:val="0E7D38BC"/>
    <w:rsid w:val="2A441635"/>
    <w:rsid w:val="2B8BE115"/>
    <w:rsid w:val="2D8EF7D9"/>
    <w:rsid w:val="3B35E0AB"/>
    <w:rsid w:val="3F25089E"/>
    <w:rsid w:val="40D21E23"/>
    <w:rsid w:val="4C9C56B7"/>
    <w:rsid w:val="4D6D86E0"/>
    <w:rsid w:val="5156DC0F"/>
    <w:rsid w:val="582ED0B4"/>
    <w:rsid w:val="5F8756EB"/>
    <w:rsid w:val="6B7C6625"/>
    <w:rsid w:val="6F70592A"/>
    <w:rsid w:val="70C3E27C"/>
    <w:rsid w:val="7DB84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1E23"/>
  <w15:chartTrackingRefBased/>
  <w15:docId w15:val="{487BB014-8636-4C45-8F8C-BFA9AB1A10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Adetutu Popoola</dc:creator>
  <keywords/>
  <dc:description/>
  <lastModifiedBy>Adetutu Popoola</lastModifiedBy>
  <revision>3</revision>
  <dcterms:created xsi:type="dcterms:W3CDTF">2026-05-06T05:27:06.9300006Z</dcterms:created>
  <dcterms:modified xsi:type="dcterms:W3CDTF">2026-05-06T05:35:59.2098247Z</dcterms:modified>
</coreProperties>
</file>