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5C32" w14:textId="07B62CDE" w:rsidR="004205F0" w:rsidRPr="00B72C1F" w:rsidRDefault="004205F0" w:rsidP="00B72C1F">
      <w:pPr>
        <w:jc w:val="center"/>
        <w:rPr>
          <w:rFonts w:ascii="Times New Roman" w:hAnsi="Times New Roman" w:cs="Times New Roman"/>
          <w:b/>
          <w:bCs/>
          <w:sz w:val="32"/>
          <w:szCs w:val="32"/>
        </w:rPr>
      </w:pPr>
      <w:r w:rsidRPr="00B72C1F">
        <w:rPr>
          <w:rFonts w:ascii="Times New Roman" w:hAnsi="Times New Roman" w:cs="Times New Roman"/>
          <w:b/>
          <w:bCs/>
          <w:sz w:val="32"/>
          <w:szCs w:val="32"/>
        </w:rPr>
        <w:t>How important is liquidity to accessing ILS capital for cyber re/insurance risk transfer?</w:t>
      </w:r>
    </w:p>
    <w:p w14:paraId="1492C03E" w14:textId="77777777" w:rsidR="00B72C1F" w:rsidRPr="00B72C1F" w:rsidRDefault="00B72C1F" w:rsidP="00F16AD4">
      <w:pPr>
        <w:rPr>
          <w:rFonts w:ascii="Times New Roman" w:hAnsi="Times New Roman" w:cs="Times New Roman"/>
          <w:b/>
          <w:bCs/>
          <w:sz w:val="24"/>
          <w:szCs w:val="24"/>
        </w:rPr>
      </w:pPr>
    </w:p>
    <w:p w14:paraId="05D756C9" w14:textId="77777777" w:rsidR="00B72C1F" w:rsidRPr="00B72C1F" w:rsidRDefault="00B72C1F" w:rsidP="00B72C1F">
      <w:pPr>
        <w:spacing w:after="0" w:line="360" w:lineRule="auto"/>
        <w:jc w:val="center"/>
        <w:rPr>
          <w:rFonts w:ascii="Times New Roman" w:hAnsi="Times New Roman" w:cs="Times New Roman"/>
          <w:b/>
          <w:bCs/>
          <w:sz w:val="24"/>
          <w:szCs w:val="24"/>
        </w:rPr>
      </w:pPr>
      <w:r w:rsidRPr="00B72C1F">
        <w:rPr>
          <w:rFonts w:ascii="Times New Roman" w:hAnsi="Times New Roman" w:cs="Times New Roman"/>
          <w:b/>
          <w:bCs/>
          <w:sz w:val="24"/>
          <w:szCs w:val="24"/>
        </w:rPr>
        <w:t>Tom Johansmeyer</w:t>
      </w:r>
    </w:p>
    <w:p w14:paraId="312920AE" w14:textId="77777777" w:rsidR="00B72C1F" w:rsidRPr="00B72C1F" w:rsidRDefault="00B72C1F" w:rsidP="00B72C1F">
      <w:pPr>
        <w:spacing w:after="0" w:line="240" w:lineRule="auto"/>
        <w:jc w:val="center"/>
        <w:rPr>
          <w:rFonts w:ascii="Times New Roman" w:hAnsi="Times New Roman" w:cs="Times New Roman"/>
          <w:i/>
          <w:iCs/>
          <w:sz w:val="24"/>
          <w:szCs w:val="24"/>
        </w:rPr>
      </w:pPr>
      <w:r w:rsidRPr="00B72C1F">
        <w:rPr>
          <w:rFonts w:ascii="Times New Roman" w:hAnsi="Times New Roman" w:cs="Times New Roman"/>
          <w:i/>
          <w:iCs/>
          <w:sz w:val="24"/>
          <w:szCs w:val="24"/>
        </w:rPr>
        <w:t>University of Kent, Canterbury, UK</w:t>
      </w:r>
    </w:p>
    <w:p w14:paraId="11D78DE1" w14:textId="77777777" w:rsidR="00B72C1F" w:rsidRPr="00B72C1F" w:rsidRDefault="00B72C1F" w:rsidP="00B72C1F">
      <w:pPr>
        <w:spacing w:after="0" w:line="240" w:lineRule="auto"/>
        <w:jc w:val="center"/>
        <w:rPr>
          <w:rFonts w:ascii="Times New Roman" w:hAnsi="Times New Roman" w:cs="Times New Roman"/>
          <w:sz w:val="24"/>
          <w:szCs w:val="24"/>
        </w:rPr>
      </w:pPr>
      <w:hyperlink r:id="rId8" w:history="1">
        <w:r w:rsidRPr="00B72C1F">
          <w:rPr>
            <w:rStyle w:val="Hyperlink"/>
            <w:rFonts w:ascii="Times New Roman" w:hAnsi="Times New Roman" w:cs="Times New Roman"/>
            <w:sz w:val="24"/>
            <w:szCs w:val="24"/>
          </w:rPr>
          <w:t>trj5@kent.ac.uk</w:t>
        </w:r>
      </w:hyperlink>
    </w:p>
    <w:p w14:paraId="156A9BFA" w14:textId="77777777" w:rsidR="00B72C1F" w:rsidRPr="00B72C1F" w:rsidRDefault="00B72C1F" w:rsidP="00B72C1F">
      <w:pPr>
        <w:spacing w:after="0" w:line="240" w:lineRule="auto"/>
        <w:jc w:val="center"/>
        <w:rPr>
          <w:rFonts w:ascii="Times New Roman" w:hAnsi="Times New Roman" w:cs="Times New Roman"/>
          <w:sz w:val="24"/>
          <w:szCs w:val="24"/>
        </w:rPr>
      </w:pPr>
    </w:p>
    <w:p w14:paraId="758B8E19" w14:textId="77777777" w:rsidR="00B72C1F" w:rsidRPr="00B72C1F" w:rsidRDefault="00B72C1F" w:rsidP="00F16AD4">
      <w:pPr>
        <w:rPr>
          <w:rFonts w:ascii="Times New Roman" w:hAnsi="Times New Roman" w:cs="Times New Roman"/>
          <w:sz w:val="24"/>
          <w:szCs w:val="24"/>
        </w:rPr>
      </w:pPr>
    </w:p>
    <w:p w14:paraId="42061935" w14:textId="3C271B76" w:rsidR="00081DEA" w:rsidRPr="00B72C1F" w:rsidRDefault="00081DEA" w:rsidP="00287370">
      <w:pPr>
        <w:rPr>
          <w:rFonts w:ascii="Times New Roman" w:hAnsi="Times New Roman" w:cs="Times New Roman"/>
          <w:b/>
          <w:bCs/>
          <w:sz w:val="32"/>
          <w:szCs w:val="32"/>
        </w:rPr>
      </w:pPr>
      <w:r w:rsidRPr="00B72C1F">
        <w:rPr>
          <w:rFonts w:ascii="Times New Roman" w:hAnsi="Times New Roman" w:cs="Times New Roman"/>
          <w:b/>
          <w:bCs/>
          <w:sz w:val="32"/>
          <w:szCs w:val="32"/>
        </w:rPr>
        <w:t>Abstract</w:t>
      </w:r>
    </w:p>
    <w:p w14:paraId="4A9BCDDB" w14:textId="757C70F3" w:rsidR="00F16AD4" w:rsidRPr="00B72C1F" w:rsidRDefault="00287370" w:rsidP="00A136B9">
      <w:pPr>
        <w:jc w:val="both"/>
        <w:rPr>
          <w:rFonts w:ascii="Times New Roman" w:hAnsi="Times New Roman" w:cs="Times New Roman"/>
          <w:i/>
          <w:iCs/>
          <w:sz w:val="24"/>
          <w:szCs w:val="24"/>
        </w:rPr>
      </w:pPr>
      <w:r w:rsidRPr="00B72C1F">
        <w:rPr>
          <w:rFonts w:ascii="Times New Roman" w:hAnsi="Times New Roman" w:cs="Times New Roman"/>
          <w:i/>
          <w:iCs/>
          <w:sz w:val="24"/>
          <w:szCs w:val="24"/>
        </w:rPr>
        <w:t xml:space="preserve">The insurance linked securities (ILS) market has long been seen as a potential participant in cyber insurance and reinsurance (“re/insurance”) risks. ILS managers have long clamored for access to liquid cyber re/insurance instruments and indicated that liquidity would be crucial to scaling their involvement. The issuance of the first cyber catastrophe bonds came alongside first-of-its-kind qualitative research on the importance of liquidity to ILS managers with regard to their prospective participation in the </w:t>
      </w:r>
      <w:proofErr w:type="gramStart"/>
      <w:r w:rsidRPr="00B72C1F">
        <w:rPr>
          <w:rFonts w:ascii="Times New Roman" w:hAnsi="Times New Roman" w:cs="Times New Roman"/>
          <w:i/>
          <w:iCs/>
          <w:sz w:val="24"/>
          <w:szCs w:val="24"/>
        </w:rPr>
        <w:t>cyber ILS</w:t>
      </w:r>
      <w:proofErr w:type="gramEnd"/>
      <w:r w:rsidRPr="00B72C1F">
        <w:rPr>
          <w:rFonts w:ascii="Times New Roman" w:hAnsi="Times New Roman" w:cs="Times New Roman"/>
          <w:i/>
          <w:iCs/>
          <w:sz w:val="24"/>
          <w:szCs w:val="24"/>
        </w:rPr>
        <w:t xml:space="preserve"> market. This paper makes a unique contribution to </w:t>
      </w:r>
      <w:proofErr w:type="gramStart"/>
      <w:r w:rsidRPr="00B72C1F">
        <w:rPr>
          <w:rFonts w:ascii="Times New Roman" w:hAnsi="Times New Roman" w:cs="Times New Roman"/>
          <w:i/>
          <w:iCs/>
          <w:sz w:val="24"/>
          <w:szCs w:val="24"/>
        </w:rPr>
        <w:t>the literature</w:t>
      </w:r>
      <w:proofErr w:type="gramEnd"/>
      <w:r w:rsidRPr="00B72C1F">
        <w:rPr>
          <w:rFonts w:ascii="Times New Roman" w:hAnsi="Times New Roman" w:cs="Times New Roman"/>
          <w:i/>
          <w:iCs/>
          <w:sz w:val="24"/>
          <w:szCs w:val="24"/>
        </w:rPr>
        <w:t xml:space="preserve"> by analyzing the views of </w:t>
      </w:r>
      <w:proofErr w:type="gramStart"/>
      <w:r w:rsidRPr="00B72C1F">
        <w:rPr>
          <w:rFonts w:ascii="Times New Roman" w:hAnsi="Times New Roman" w:cs="Times New Roman"/>
          <w:i/>
          <w:iCs/>
          <w:sz w:val="24"/>
          <w:szCs w:val="24"/>
        </w:rPr>
        <w:t>cyber ILS</w:t>
      </w:r>
      <w:proofErr w:type="gramEnd"/>
      <w:r w:rsidRPr="00B72C1F">
        <w:rPr>
          <w:rFonts w:ascii="Times New Roman" w:hAnsi="Times New Roman" w:cs="Times New Roman"/>
          <w:i/>
          <w:iCs/>
          <w:sz w:val="24"/>
          <w:szCs w:val="24"/>
        </w:rPr>
        <w:t xml:space="preserve"> managers with regard to the need for liquid instruments and then linking those findings to the early cyber catastrophe bond activity of 2023 and 2024. </w:t>
      </w:r>
    </w:p>
    <w:p w14:paraId="5424E646" w14:textId="43554C51" w:rsidR="00F16AD4" w:rsidRDefault="00AB6818" w:rsidP="00F16AD4">
      <w:pPr>
        <w:rPr>
          <w:rFonts w:ascii="Times New Roman" w:hAnsi="Times New Roman" w:cs="Times New Roman"/>
          <w:sz w:val="24"/>
          <w:szCs w:val="24"/>
        </w:rPr>
      </w:pPr>
      <w:r w:rsidRPr="00B72C1F">
        <w:rPr>
          <w:rFonts w:ascii="Times New Roman" w:hAnsi="Times New Roman" w:cs="Times New Roman"/>
          <w:b/>
          <w:bCs/>
          <w:sz w:val="24"/>
          <w:szCs w:val="24"/>
        </w:rPr>
        <w:t>Keywords</w:t>
      </w:r>
      <w:r w:rsidR="00F16AD4" w:rsidRPr="00B72C1F">
        <w:rPr>
          <w:rFonts w:ascii="Times New Roman" w:hAnsi="Times New Roman" w:cs="Times New Roman"/>
          <w:sz w:val="24"/>
          <w:szCs w:val="24"/>
        </w:rPr>
        <w:t xml:space="preserve">: </w:t>
      </w:r>
      <w:r w:rsidR="00081007" w:rsidRPr="00B72C1F">
        <w:rPr>
          <w:rFonts w:ascii="Times New Roman" w:hAnsi="Times New Roman" w:cs="Times New Roman"/>
          <w:sz w:val="24"/>
          <w:szCs w:val="24"/>
        </w:rPr>
        <w:t>Cyber Insurance, Cyber Reinsurance, Insurance Linked Securities, Capital Markets, Reinsurance</w:t>
      </w:r>
    </w:p>
    <w:p w14:paraId="26A9C835" w14:textId="77777777" w:rsidR="00B72C1F" w:rsidRDefault="00B72C1F" w:rsidP="00F16AD4">
      <w:pPr>
        <w:rPr>
          <w:rFonts w:ascii="Times New Roman" w:hAnsi="Times New Roman" w:cs="Times New Roman"/>
          <w:sz w:val="24"/>
          <w:szCs w:val="24"/>
        </w:rPr>
      </w:pPr>
    </w:p>
    <w:p w14:paraId="539B4A38" w14:textId="23CF1526" w:rsidR="00F16AD4" w:rsidRPr="00B72C1F" w:rsidRDefault="00AB6818" w:rsidP="00F16AD4">
      <w:pPr>
        <w:rPr>
          <w:rFonts w:ascii="Times New Roman" w:hAnsi="Times New Roman" w:cs="Times New Roman"/>
          <w:b/>
          <w:bCs/>
          <w:sz w:val="32"/>
          <w:szCs w:val="32"/>
        </w:rPr>
      </w:pPr>
      <w:r w:rsidRPr="00B72C1F">
        <w:rPr>
          <w:rFonts w:ascii="Times New Roman" w:hAnsi="Times New Roman" w:cs="Times New Roman"/>
          <w:b/>
          <w:bCs/>
          <w:sz w:val="32"/>
          <w:szCs w:val="32"/>
        </w:rPr>
        <w:t>1</w:t>
      </w:r>
      <w:r w:rsidR="00F16C0C" w:rsidRPr="00B72C1F">
        <w:rPr>
          <w:rFonts w:ascii="Times New Roman" w:hAnsi="Times New Roman" w:cs="Times New Roman"/>
          <w:b/>
          <w:bCs/>
          <w:sz w:val="32"/>
          <w:szCs w:val="32"/>
        </w:rPr>
        <w:tab/>
      </w:r>
      <w:r w:rsidR="00F16AD4" w:rsidRPr="00B72C1F">
        <w:rPr>
          <w:rFonts w:ascii="Times New Roman" w:hAnsi="Times New Roman" w:cs="Times New Roman"/>
          <w:b/>
          <w:bCs/>
          <w:sz w:val="32"/>
          <w:szCs w:val="32"/>
        </w:rPr>
        <w:t>Introduction</w:t>
      </w:r>
    </w:p>
    <w:p w14:paraId="5A387575" w14:textId="5A8F9FB5" w:rsidR="003821CA" w:rsidRPr="00B72C1F" w:rsidRDefault="00A24ED5"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global insurance and reinsurance (“re/insurance”) </w:t>
      </w:r>
      <w:r w:rsidR="00955233" w:rsidRPr="00B72C1F">
        <w:rPr>
          <w:rFonts w:ascii="Times New Roman" w:hAnsi="Times New Roman" w:cs="Times New Roman"/>
          <w:sz w:val="24"/>
          <w:szCs w:val="24"/>
        </w:rPr>
        <w:t xml:space="preserve">industry is eager to access </w:t>
      </w:r>
      <w:r w:rsidRPr="00B72C1F">
        <w:rPr>
          <w:rFonts w:ascii="Times New Roman" w:hAnsi="Times New Roman" w:cs="Times New Roman"/>
          <w:sz w:val="24"/>
          <w:szCs w:val="24"/>
        </w:rPr>
        <w:t xml:space="preserve">new sources of capital for cyber risk transfer. </w:t>
      </w:r>
      <w:r w:rsidR="00955233" w:rsidRPr="00B72C1F">
        <w:rPr>
          <w:rFonts w:ascii="Times New Roman" w:hAnsi="Times New Roman" w:cs="Times New Roman"/>
          <w:sz w:val="24"/>
          <w:szCs w:val="24"/>
        </w:rPr>
        <w:t xml:space="preserve">Appetite for </w:t>
      </w:r>
      <w:r w:rsidRPr="00B72C1F">
        <w:rPr>
          <w:rFonts w:ascii="Times New Roman" w:hAnsi="Times New Roman" w:cs="Times New Roman"/>
          <w:sz w:val="24"/>
          <w:szCs w:val="24"/>
        </w:rPr>
        <w:t xml:space="preserve">insurance linked securities (ILS) </w:t>
      </w:r>
      <w:r w:rsidR="00122508" w:rsidRPr="00B72C1F">
        <w:rPr>
          <w:rFonts w:ascii="Times New Roman" w:hAnsi="Times New Roman" w:cs="Times New Roman"/>
          <w:sz w:val="24"/>
          <w:szCs w:val="24"/>
        </w:rPr>
        <w:t xml:space="preserve">support </w:t>
      </w:r>
      <w:r w:rsidRPr="00B72C1F">
        <w:rPr>
          <w:rFonts w:ascii="Times New Roman" w:hAnsi="Times New Roman" w:cs="Times New Roman"/>
          <w:sz w:val="24"/>
          <w:szCs w:val="24"/>
        </w:rPr>
        <w:t xml:space="preserve">for cyber re/insurance support dates back almost a decade 2023, </w:t>
      </w:r>
      <w:r w:rsidR="00122508" w:rsidRPr="00B72C1F">
        <w:rPr>
          <w:rFonts w:ascii="Times New Roman" w:hAnsi="Times New Roman" w:cs="Times New Roman"/>
          <w:sz w:val="24"/>
          <w:szCs w:val="24"/>
        </w:rPr>
        <w:t xml:space="preserve">the </w:t>
      </w:r>
      <w:proofErr w:type="gramStart"/>
      <w:r w:rsidR="00122508" w:rsidRPr="00B72C1F">
        <w:rPr>
          <w:rFonts w:ascii="Times New Roman" w:hAnsi="Times New Roman" w:cs="Times New Roman"/>
          <w:sz w:val="24"/>
          <w:szCs w:val="24"/>
        </w:rPr>
        <w:t>cyber ILS</w:t>
      </w:r>
      <w:proofErr w:type="gramEnd"/>
      <w:r w:rsidR="00122508" w:rsidRPr="00B72C1F">
        <w:rPr>
          <w:rFonts w:ascii="Times New Roman" w:hAnsi="Times New Roman" w:cs="Times New Roman"/>
          <w:sz w:val="24"/>
          <w:szCs w:val="24"/>
        </w:rPr>
        <w:t xml:space="preserve"> sector reached </w:t>
      </w:r>
      <w:r w:rsidRPr="00B72C1F">
        <w:rPr>
          <w:rFonts w:ascii="Times New Roman" w:hAnsi="Times New Roman" w:cs="Times New Roman"/>
          <w:sz w:val="24"/>
          <w:szCs w:val="24"/>
        </w:rPr>
        <w:t xml:space="preserve">a major milestone: The </w:t>
      </w:r>
      <w:r w:rsidR="00122508" w:rsidRPr="00B72C1F">
        <w:rPr>
          <w:rFonts w:ascii="Times New Roman" w:hAnsi="Times New Roman" w:cs="Times New Roman"/>
          <w:sz w:val="24"/>
          <w:szCs w:val="24"/>
        </w:rPr>
        <w:t xml:space="preserve">issuance of the </w:t>
      </w:r>
      <w:r w:rsidRPr="00B72C1F">
        <w:rPr>
          <w:rFonts w:ascii="Times New Roman" w:hAnsi="Times New Roman" w:cs="Times New Roman"/>
          <w:sz w:val="24"/>
          <w:szCs w:val="24"/>
        </w:rPr>
        <w:t xml:space="preserve">first cyber catastrophe bond. In fact, seven came to </w:t>
      </w:r>
      <w:proofErr w:type="gramStart"/>
      <w:r w:rsidRPr="00B72C1F">
        <w:rPr>
          <w:rFonts w:ascii="Times New Roman" w:hAnsi="Times New Roman" w:cs="Times New Roman"/>
          <w:sz w:val="24"/>
          <w:szCs w:val="24"/>
        </w:rPr>
        <w:t>market</w:t>
      </w:r>
      <w:proofErr w:type="gramEnd"/>
      <w:r w:rsidR="00122508" w:rsidRPr="00B72C1F">
        <w:rPr>
          <w:rFonts w:ascii="Times New Roman" w:hAnsi="Times New Roman" w:cs="Times New Roman"/>
          <w:sz w:val="24"/>
          <w:szCs w:val="24"/>
        </w:rPr>
        <w:t xml:space="preserve"> that year</w:t>
      </w:r>
      <w:r w:rsidRPr="00B72C1F">
        <w:rPr>
          <w:rFonts w:ascii="Times New Roman" w:hAnsi="Times New Roman" w:cs="Times New Roman"/>
          <w:sz w:val="24"/>
          <w:szCs w:val="24"/>
        </w:rPr>
        <w:t xml:space="preserve">. </w:t>
      </w:r>
      <w:r w:rsidR="003821CA" w:rsidRPr="00B72C1F">
        <w:rPr>
          <w:rFonts w:ascii="Times New Roman" w:hAnsi="Times New Roman" w:cs="Times New Roman"/>
          <w:sz w:val="24"/>
          <w:szCs w:val="24"/>
        </w:rPr>
        <w:t>There are many reasons why the expansion</w:t>
      </w:r>
      <w:r w:rsidR="00122508" w:rsidRPr="00B72C1F">
        <w:rPr>
          <w:rFonts w:ascii="Times New Roman" w:hAnsi="Times New Roman" w:cs="Times New Roman"/>
          <w:sz w:val="24"/>
          <w:szCs w:val="24"/>
        </w:rPr>
        <w:t xml:space="preserve"> of cyber risk transfer</w:t>
      </w:r>
      <w:r w:rsidR="003821CA" w:rsidRPr="00B72C1F">
        <w:rPr>
          <w:rFonts w:ascii="Times New Roman" w:hAnsi="Times New Roman" w:cs="Times New Roman"/>
          <w:sz w:val="24"/>
          <w:szCs w:val="24"/>
        </w:rPr>
        <w:t xml:space="preserve"> to the capital markets is important. Views on this range simply for the need for additional capital to </w:t>
      </w:r>
      <w:proofErr w:type="gramStart"/>
      <w:r w:rsidR="003821CA" w:rsidRPr="00B72C1F">
        <w:rPr>
          <w:rFonts w:ascii="Times New Roman" w:hAnsi="Times New Roman" w:cs="Times New Roman"/>
          <w:sz w:val="24"/>
          <w:szCs w:val="24"/>
        </w:rPr>
        <w:t>the transfer of</w:t>
      </w:r>
      <w:proofErr w:type="gramEnd"/>
      <w:r w:rsidR="003821CA" w:rsidRPr="00B72C1F">
        <w:rPr>
          <w:rFonts w:ascii="Times New Roman" w:hAnsi="Times New Roman" w:cs="Times New Roman"/>
          <w:sz w:val="24"/>
          <w:szCs w:val="24"/>
        </w:rPr>
        <w:t xml:space="preserve"> systemic risk to a capital pool outside the global re/insurance industry. </w:t>
      </w:r>
      <w:r w:rsidR="00122508" w:rsidRPr="00B72C1F">
        <w:rPr>
          <w:rFonts w:ascii="Times New Roman" w:hAnsi="Times New Roman" w:cs="Times New Roman"/>
          <w:sz w:val="24"/>
          <w:szCs w:val="24"/>
        </w:rPr>
        <w:t>Further, the ILS market provides additional growth capacity for a market that has felt strained by the limited size of available pools of capital.</w:t>
      </w:r>
    </w:p>
    <w:p w14:paraId="021DB9FE" w14:textId="52EEDC49" w:rsidR="00122508" w:rsidRPr="00B72C1F" w:rsidRDefault="00122508"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While access to </w:t>
      </w:r>
      <w:proofErr w:type="gramStart"/>
      <w:r w:rsidRPr="00B72C1F">
        <w:rPr>
          <w:rFonts w:ascii="Times New Roman" w:hAnsi="Times New Roman" w:cs="Times New Roman"/>
          <w:sz w:val="24"/>
          <w:szCs w:val="24"/>
        </w:rPr>
        <w:t>the capital</w:t>
      </w:r>
      <w:proofErr w:type="gramEnd"/>
      <w:r w:rsidRPr="00B72C1F">
        <w:rPr>
          <w:rFonts w:ascii="Times New Roman" w:hAnsi="Times New Roman" w:cs="Times New Roman"/>
          <w:sz w:val="24"/>
          <w:szCs w:val="24"/>
        </w:rPr>
        <w:t xml:space="preserve"> markets in general helps expand the cyber re/insurance community’s access to capacity, there are issues within the ILS market that are of strategic importance. Different ILS instruments have different features, and not </w:t>
      </w:r>
      <w:proofErr w:type="spellStart"/>
      <w:proofErr w:type="gramStart"/>
      <w:r w:rsidRPr="00B72C1F">
        <w:rPr>
          <w:rFonts w:ascii="Times New Roman" w:hAnsi="Times New Roman" w:cs="Times New Roman"/>
          <w:sz w:val="24"/>
          <w:szCs w:val="24"/>
        </w:rPr>
        <w:t>al</w:t>
      </w:r>
      <w:proofErr w:type="spellEnd"/>
      <w:proofErr w:type="gramEnd"/>
      <w:r w:rsidRPr="00B72C1F">
        <w:rPr>
          <w:rFonts w:ascii="Times New Roman" w:hAnsi="Times New Roman" w:cs="Times New Roman"/>
          <w:sz w:val="24"/>
          <w:szCs w:val="24"/>
        </w:rPr>
        <w:t xml:space="preserve"> such instruments are liquid. Consequently, t</w:t>
      </w:r>
      <w:r w:rsidR="00A24ED5" w:rsidRPr="00B72C1F">
        <w:rPr>
          <w:rFonts w:ascii="Times New Roman" w:hAnsi="Times New Roman" w:cs="Times New Roman"/>
          <w:sz w:val="24"/>
          <w:szCs w:val="24"/>
        </w:rPr>
        <w:t xml:space="preserve">his article seeks to answer a simple and important research </w:t>
      </w:r>
      <w:r w:rsidR="00F16AD4" w:rsidRPr="00B72C1F">
        <w:rPr>
          <w:rFonts w:ascii="Times New Roman" w:hAnsi="Times New Roman" w:cs="Times New Roman"/>
          <w:sz w:val="24"/>
          <w:szCs w:val="24"/>
        </w:rPr>
        <w:t>question: How important is liquidity to accessing ILS capital for cyber re/insurance risk transfer?</w:t>
      </w:r>
      <w:r w:rsidR="00DD6D02" w:rsidRPr="00B72C1F">
        <w:rPr>
          <w:rFonts w:ascii="Times New Roman" w:hAnsi="Times New Roman" w:cs="Times New Roman"/>
          <w:sz w:val="24"/>
          <w:szCs w:val="24"/>
        </w:rPr>
        <w:t xml:space="preserve"> </w:t>
      </w:r>
    </w:p>
    <w:p w14:paraId="1D346778" w14:textId="6A66BAEB" w:rsidR="00F16AD4" w:rsidRPr="00B72C1F" w:rsidRDefault="00DD6D02"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lastRenderedPageBreak/>
        <w:t xml:space="preserve">The march to the first liquid cyber catastrophe bonds appears to presuppose the importance of liquidity, but there is a gap in the historical literature on this issue. The traditional ILS market is of little help, given that securitized risk transfer comes in and out of fashion based on broader market trends. The periodic growth of collateralized reinsurance usually comes during a decline in catastrophe bond use – and vice versa. Especially because cyber re/insurance is relatively new – and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is in its infancy, it is necessary to find clear answers to questions about the importance of liquidity to the growth of the cyber ILS market.</w:t>
      </w:r>
    </w:p>
    <w:p w14:paraId="66FB933A" w14:textId="3085CE30" w:rsidR="00DD6D02" w:rsidRPr="00B72C1F" w:rsidRDefault="00DD6D02"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This paper thus fills an important gap in the historical literature and addresses one of the newest and most cutting-edge areas of cyber re/insurance and ILS research. Using semi-structured interviews with nearly half of the ILS market conducted shortly before the completion of the first cyber catastrophe bonds, the research below presents a view of the context that pre-existed the issuance of cyber catastrophe bonds, which helps reveal the dynamics that ultimately led to the completion of the nine innovative risk transfer transactions </w:t>
      </w:r>
      <w:r w:rsidR="00122508" w:rsidRPr="00B72C1F">
        <w:rPr>
          <w:rFonts w:ascii="Times New Roman" w:hAnsi="Times New Roman" w:cs="Times New Roman"/>
          <w:sz w:val="24"/>
          <w:szCs w:val="24"/>
        </w:rPr>
        <w:t xml:space="preserve">from 2023-4 </w:t>
      </w:r>
      <w:r w:rsidRPr="00B72C1F">
        <w:rPr>
          <w:rFonts w:ascii="Times New Roman" w:hAnsi="Times New Roman" w:cs="Times New Roman"/>
          <w:sz w:val="24"/>
          <w:szCs w:val="24"/>
        </w:rPr>
        <w:t>that provide a foundation for the future growth and expansion of the cyber ILS market.</w:t>
      </w:r>
      <w:r w:rsidR="00122508" w:rsidRPr="00B72C1F">
        <w:rPr>
          <w:rFonts w:ascii="Times New Roman" w:hAnsi="Times New Roman" w:cs="Times New Roman"/>
          <w:sz w:val="24"/>
          <w:szCs w:val="24"/>
        </w:rPr>
        <w:t xml:space="preserve"> </w:t>
      </w:r>
    </w:p>
    <w:p w14:paraId="080527E6" w14:textId="333C1F8D" w:rsidR="00F16AD4" w:rsidRPr="00B72C1F" w:rsidRDefault="00FD4A0D" w:rsidP="00F16AD4">
      <w:pPr>
        <w:rPr>
          <w:rFonts w:ascii="Times New Roman" w:hAnsi="Times New Roman" w:cs="Times New Roman"/>
          <w:b/>
          <w:bCs/>
          <w:sz w:val="32"/>
          <w:szCs w:val="32"/>
        </w:rPr>
      </w:pPr>
      <w:r w:rsidRPr="00B72C1F">
        <w:rPr>
          <w:rFonts w:ascii="Times New Roman" w:hAnsi="Times New Roman" w:cs="Times New Roman"/>
          <w:b/>
          <w:bCs/>
          <w:sz w:val="32"/>
          <w:szCs w:val="32"/>
        </w:rPr>
        <w:t>2</w:t>
      </w:r>
      <w:r w:rsidRPr="00B72C1F">
        <w:rPr>
          <w:rFonts w:ascii="Times New Roman" w:hAnsi="Times New Roman" w:cs="Times New Roman"/>
          <w:b/>
          <w:bCs/>
          <w:sz w:val="32"/>
          <w:szCs w:val="32"/>
        </w:rPr>
        <w:tab/>
      </w:r>
      <w:r w:rsidR="00F16AD4" w:rsidRPr="00B72C1F">
        <w:rPr>
          <w:rFonts w:ascii="Times New Roman" w:hAnsi="Times New Roman" w:cs="Times New Roman"/>
          <w:b/>
          <w:bCs/>
          <w:sz w:val="32"/>
          <w:szCs w:val="32"/>
        </w:rPr>
        <w:t>Literature review</w:t>
      </w:r>
    </w:p>
    <w:p w14:paraId="0A0A4C13" w14:textId="5B93ED87" w:rsidR="00BE3B36" w:rsidRPr="00B72C1F" w:rsidRDefault="00991963"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newness of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leads to </w:t>
      </w:r>
      <w:r w:rsidR="00C75181" w:rsidRPr="00B72C1F">
        <w:rPr>
          <w:rFonts w:ascii="Times New Roman" w:hAnsi="Times New Roman" w:cs="Times New Roman"/>
          <w:sz w:val="24"/>
          <w:szCs w:val="24"/>
        </w:rPr>
        <w:t xml:space="preserve">some </w:t>
      </w:r>
      <w:r w:rsidRPr="00B72C1F">
        <w:rPr>
          <w:rFonts w:ascii="Times New Roman" w:hAnsi="Times New Roman" w:cs="Times New Roman"/>
          <w:sz w:val="24"/>
          <w:szCs w:val="24"/>
        </w:rPr>
        <w:t xml:space="preserve">challenges with regard to </w:t>
      </w:r>
      <w:proofErr w:type="gramStart"/>
      <w:r w:rsidRPr="00B72C1F">
        <w:rPr>
          <w:rFonts w:ascii="Times New Roman" w:hAnsi="Times New Roman" w:cs="Times New Roman"/>
          <w:sz w:val="24"/>
          <w:szCs w:val="24"/>
        </w:rPr>
        <w:t>the historical</w:t>
      </w:r>
      <w:proofErr w:type="gramEnd"/>
      <w:r w:rsidRPr="00B72C1F">
        <w:rPr>
          <w:rFonts w:ascii="Times New Roman" w:hAnsi="Times New Roman" w:cs="Times New Roman"/>
          <w:sz w:val="24"/>
          <w:szCs w:val="24"/>
        </w:rPr>
        <w:t xml:space="preserve"> literature. Most scholarly circles </w:t>
      </w:r>
      <w:r w:rsidR="00122508" w:rsidRPr="00B72C1F">
        <w:rPr>
          <w:rFonts w:ascii="Times New Roman" w:hAnsi="Times New Roman" w:cs="Times New Roman"/>
          <w:sz w:val="24"/>
          <w:szCs w:val="24"/>
        </w:rPr>
        <w:t xml:space="preserve">tend to be </w:t>
      </w:r>
      <w:r w:rsidRPr="00B72C1F">
        <w:rPr>
          <w:rFonts w:ascii="Times New Roman" w:hAnsi="Times New Roman" w:cs="Times New Roman"/>
          <w:sz w:val="24"/>
          <w:szCs w:val="24"/>
        </w:rPr>
        <w:t xml:space="preserve">uncomfortable with source material that has not been peer reviewed. This is a luxury not afforded the study of </w:t>
      </w:r>
      <w:proofErr w:type="gramStart"/>
      <w:r w:rsidRPr="00B72C1F">
        <w:rPr>
          <w:rFonts w:ascii="Times New Roman" w:hAnsi="Times New Roman" w:cs="Times New Roman"/>
          <w:sz w:val="24"/>
          <w:szCs w:val="24"/>
        </w:rPr>
        <w:t>cyber ILS</w:t>
      </w:r>
      <w:proofErr w:type="gramEnd"/>
      <w:r w:rsidR="00C75181" w:rsidRPr="00B72C1F">
        <w:rPr>
          <w:rFonts w:ascii="Times New Roman" w:hAnsi="Times New Roman" w:cs="Times New Roman"/>
          <w:sz w:val="24"/>
          <w:szCs w:val="24"/>
        </w:rPr>
        <w:t xml:space="preserve"> – and in fact the ILS market in general. </w:t>
      </w:r>
      <w:r w:rsidRPr="00B72C1F">
        <w:rPr>
          <w:rFonts w:ascii="Times New Roman" w:hAnsi="Times New Roman" w:cs="Times New Roman"/>
          <w:sz w:val="24"/>
          <w:szCs w:val="24"/>
        </w:rPr>
        <w:t xml:space="preserve">What limited academic research has been </w:t>
      </w:r>
      <w:proofErr w:type="gramStart"/>
      <w:r w:rsidRPr="00B72C1F">
        <w:rPr>
          <w:rFonts w:ascii="Times New Roman" w:hAnsi="Times New Roman" w:cs="Times New Roman"/>
          <w:sz w:val="24"/>
          <w:szCs w:val="24"/>
        </w:rPr>
        <w:t>conducted itself</w:t>
      </w:r>
      <w:proofErr w:type="gramEnd"/>
      <w:r w:rsidRPr="00B72C1F">
        <w:rPr>
          <w:rFonts w:ascii="Times New Roman" w:hAnsi="Times New Roman" w:cs="Times New Roman"/>
          <w:sz w:val="24"/>
          <w:szCs w:val="24"/>
        </w:rPr>
        <w:t xml:space="preserve"> relies</w:t>
      </w:r>
      <w:r w:rsidR="00122508" w:rsidRPr="00B72C1F">
        <w:rPr>
          <w:rFonts w:ascii="Times New Roman" w:hAnsi="Times New Roman" w:cs="Times New Roman"/>
          <w:sz w:val="24"/>
          <w:szCs w:val="24"/>
        </w:rPr>
        <w:t xml:space="preserve"> heavily</w:t>
      </w:r>
      <w:r w:rsidRPr="00B72C1F">
        <w:rPr>
          <w:rFonts w:ascii="Times New Roman" w:hAnsi="Times New Roman" w:cs="Times New Roman"/>
          <w:sz w:val="24"/>
          <w:szCs w:val="24"/>
        </w:rPr>
        <w:t xml:space="preserve"> on non-traditional sources of information</w:t>
      </w:r>
      <w:r w:rsidR="00C75181" w:rsidRPr="00B72C1F">
        <w:rPr>
          <w:rFonts w:ascii="Times New Roman" w:hAnsi="Times New Roman" w:cs="Times New Roman"/>
          <w:sz w:val="24"/>
          <w:szCs w:val="24"/>
        </w:rPr>
        <w:t xml:space="preserve">, such as news articles, blog posts, </w:t>
      </w:r>
      <w:r w:rsidR="00122508" w:rsidRPr="00B72C1F">
        <w:rPr>
          <w:rFonts w:ascii="Times New Roman" w:hAnsi="Times New Roman" w:cs="Times New Roman"/>
          <w:sz w:val="24"/>
          <w:szCs w:val="24"/>
        </w:rPr>
        <w:t xml:space="preserve">think tank </w:t>
      </w:r>
      <w:r w:rsidR="00C75181" w:rsidRPr="00B72C1F">
        <w:rPr>
          <w:rFonts w:ascii="Times New Roman" w:hAnsi="Times New Roman" w:cs="Times New Roman"/>
          <w:sz w:val="24"/>
          <w:szCs w:val="24"/>
        </w:rPr>
        <w:t xml:space="preserve">reports, </w:t>
      </w:r>
      <w:r w:rsidR="00122508" w:rsidRPr="00B72C1F">
        <w:rPr>
          <w:rFonts w:ascii="Times New Roman" w:hAnsi="Times New Roman" w:cs="Times New Roman"/>
          <w:sz w:val="24"/>
          <w:szCs w:val="24"/>
        </w:rPr>
        <w:t xml:space="preserve">corporate announcements, </w:t>
      </w:r>
      <w:r w:rsidR="00C75181" w:rsidRPr="00B72C1F">
        <w:rPr>
          <w:rFonts w:ascii="Times New Roman" w:hAnsi="Times New Roman" w:cs="Times New Roman"/>
          <w:sz w:val="24"/>
          <w:szCs w:val="24"/>
        </w:rPr>
        <w:t>and industry conference presentations</w:t>
      </w:r>
      <w:r w:rsidRPr="00B72C1F">
        <w:rPr>
          <w:rFonts w:ascii="Times New Roman" w:hAnsi="Times New Roman" w:cs="Times New Roman"/>
          <w:sz w:val="24"/>
          <w:szCs w:val="24"/>
        </w:rPr>
        <w:t xml:space="preserve">. Arguably, the most interesting research is being conducted by market participants, which will serve as fodder for scholarly </w:t>
      </w:r>
      <w:proofErr w:type="gramStart"/>
      <w:r w:rsidRPr="00B72C1F">
        <w:rPr>
          <w:rFonts w:ascii="Times New Roman" w:hAnsi="Times New Roman" w:cs="Times New Roman"/>
          <w:sz w:val="24"/>
          <w:szCs w:val="24"/>
        </w:rPr>
        <w:t>research in further</w:t>
      </w:r>
      <w:proofErr w:type="gramEnd"/>
      <w:r w:rsidRPr="00B72C1F">
        <w:rPr>
          <w:rFonts w:ascii="Times New Roman" w:hAnsi="Times New Roman" w:cs="Times New Roman"/>
          <w:sz w:val="24"/>
          <w:szCs w:val="24"/>
        </w:rPr>
        <w:t xml:space="preserve"> in the future, given that the measured pace of academic research requires time to digest available source information. The literature review below relies heavily on sources </w:t>
      </w:r>
      <w:r w:rsidR="00C75181" w:rsidRPr="00B72C1F">
        <w:rPr>
          <w:rFonts w:ascii="Times New Roman" w:hAnsi="Times New Roman" w:cs="Times New Roman"/>
          <w:sz w:val="24"/>
          <w:szCs w:val="24"/>
        </w:rPr>
        <w:t xml:space="preserve">that </w:t>
      </w:r>
      <w:r w:rsidRPr="00B72C1F">
        <w:rPr>
          <w:rFonts w:ascii="Times New Roman" w:hAnsi="Times New Roman" w:cs="Times New Roman"/>
          <w:sz w:val="24"/>
          <w:szCs w:val="24"/>
        </w:rPr>
        <w:t xml:space="preserve">include company reports and news articles. </w:t>
      </w:r>
      <w:r w:rsidR="00C75181" w:rsidRPr="00B72C1F">
        <w:rPr>
          <w:rFonts w:ascii="Times New Roman" w:hAnsi="Times New Roman" w:cs="Times New Roman"/>
          <w:sz w:val="24"/>
          <w:szCs w:val="24"/>
        </w:rPr>
        <w:t>S</w:t>
      </w:r>
      <w:r w:rsidRPr="00B72C1F">
        <w:rPr>
          <w:rFonts w:ascii="Times New Roman" w:hAnsi="Times New Roman" w:cs="Times New Roman"/>
          <w:sz w:val="24"/>
          <w:szCs w:val="24"/>
        </w:rPr>
        <w:t xml:space="preserve">uch sources are not only necessary for the proper study of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but also tend to be far superior to the limited information available in peer-reviewed journals</w:t>
      </w:r>
      <w:r w:rsidR="00F06D21" w:rsidRPr="00B72C1F">
        <w:rPr>
          <w:rFonts w:ascii="Times New Roman" w:hAnsi="Times New Roman" w:cs="Times New Roman"/>
          <w:sz w:val="24"/>
          <w:szCs w:val="24"/>
        </w:rPr>
        <w:t xml:space="preserve"> (Brantley 2020 11)</w:t>
      </w:r>
      <w:r w:rsidRPr="00B72C1F">
        <w:rPr>
          <w:rFonts w:ascii="Times New Roman" w:hAnsi="Times New Roman" w:cs="Times New Roman"/>
          <w:sz w:val="24"/>
          <w:szCs w:val="24"/>
        </w:rPr>
        <w:t xml:space="preserve">. </w:t>
      </w:r>
    </w:p>
    <w:p w14:paraId="1DC1A483" w14:textId="71F1ECA1" w:rsidR="00DB596F" w:rsidRPr="00B72C1F" w:rsidRDefault="00D93904" w:rsidP="00DB596F">
      <w:pPr>
        <w:rPr>
          <w:rFonts w:ascii="Times New Roman" w:hAnsi="Times New Roman" w:cs="Times New Roman"/>
          <w:i/>
          <w:iCs/>
          <w:sz w:val="24"/>
          <w:szCs w:val="24"/>
        </w:rPr>
      </w:pPr>
      <w:r w:rsidRPr="00B72C1F">
        <w:rPr>
          <w:rFonts w:ascii="Times New Roman" w:hAnsi="Times New Roman" w:cs="Times New Roman"/>
          <w:i/>
          <w:iCs/>
          <w:sz w:val="24"/>
          <w:szCs w:val="24"/>
        </w:rPr>
        <w:t>2.1</w:t>
      </w:r>
      <w:r w:rsidRPr="00B72C1F">
        <w:rPr>
          <w:rFonts w:ascii="Times New Roman" w:hAnsi="Times New Roman" w:cs="Times New Roman"/>
          <w:i/>
          <w:iCs/>
          <w:sz w:val="24"/>
          <w:szCs w:val="24"/>
        </w:rPr>
        <w:tab/>
      </w:r>
      <w:r w:rsidR="00DB596F" w:rsidRPr="00B72C1F">
        <w:rPr>
          <w:rFonts w:ascii="Times New Roman" w:hAnsi="Times New Roman" w:cs="Times New Roman"/>
          <w:i/>
          <w:iCs/>
          <w:sz w:val="24"/>
          <w:szCs w:val="24"/>
        </w:rPr>
        <w:t>Review of key ILS terminology</w:t>
      </w:r>
    </w:p>
    <w:p w14:paraId="1E38D037" w14:textId="3DFB8941" w:rsidR="006D5B76" w:rsidRPr="00B72C1F" w:rsidRDefault="006D5B76"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Although there has been considerable research in the field of ILS, it remains a</w:t>
      </w:r>
      <w:r w:rsidR="00122508" w:rsidRPr="00B72C1F">
        <w:rPr>
          <w:rFonts w:ascii="Times New Roman" w:hAnsi="Times New Roman" w:cs="Times New Roman"/>
          <w:sz w:val="24"/>
          <w:szCs w:val="24"/>
        </w:rPr>
        <w:t>s much a</w:t>
      </w:r>
      <w:r w:rsidRPr="00B72C1F">
        <w:rPr>
          <w:rFonts w:ascii="Times New Roman" w:hAnsi="Times New Roman" w:cs="Times New Roman"/>
          <w:sz w:val="24"/>
          <w:szCs w:val="24"/>
        </w:rPr>
        <w:t xml:space="preserve"> niche within re/insurance</w:t>
      </w:r>
      <w:r w:rsidR="00C75181" w:rsidRPr="00B72C1F">
        <w:rPr>
          <w:rFonts w:ascii="Times New Roman" w:hAnsi="Times New Roman" w:cs="Times New Roman"/>
          <w:sz w:val="24"/>
          <w:szCs w:val="24"/>
        </w:rPr>
        <w:t xml:space="preserve"> </w:t>
      </w:r>
      <w:r w:rsidR="00122508" w:rsidRPr="00B72C1F">
        <w:rPr>
          <w:rFonts w:ascii="Times New Roman" w:hAnsi="Times New Roman" w:cs="Times New Roman"/>
          <w:sz w:val="24"/>
          <w:szCs w:val="24"/>
        </w:rPr>
        <w:t>as the ILS market itself has been a niche within reinsurance. Consequently, a</w:t>
      </w:r>
      <w:r w:rsidRPr="00B72C1F">
        <w:rPr>
          <w:rFonts w:ascii="Times New Roman" w:hAnsi="Times New Roman" w:cs="Times New Roman"/>
          <w:sz w:val="24"/>
          <w:szCs w:val="24"/>
        </w:rPr>
        <w:t xml:space="preserve"> review of relevant terminology is helpful</w:t>
      </w:r>
      <w:r w:rsidR="00C75181" w:rsidRPr="00B72C1F">
        <w:rPr>
          <w:rFonts w:ascii="Times New Roman" w:hAnsi="Times New Roman" w:cs="Times New Roman"/>
          <w:sz w:val="24"/>
          <w:szCs w:val="24"/>
        </w:rPr>
        <w:t xml:space="preserve">, </w:t>
      </w:r>
      <w:r w:rsidR="00122508" w:rsidRPr="00B72C1F">
        <w:rPr>
          <w:rFonts w:ascii="Times New Roman" w:hAnsi="Times New Roman" w:cs="Times New Roman"/>
          <w:sz w:val="24"/>
          <w:szCs w:val="24"/>
        </w:rPr>
        <w:t>with a useful guide for neophytes available</w:t>
      </w:r>
      <w:r w:rsidR="00C75181" w:rsidRPr="00B72C1F">
        <w:rPr>
          <w:rFonts w:ascii="Times New Roman" w:hAnsi="Times New Roman" w:cs="Times New Roman"/>
          <w:sz w:val="24"/>
          <w:szCs w:val="24"/>
        </w:rPr>
        <w:t xml:space="preserve"> on the Artemis website</w:t>
      </w:r>
      <w:r w:rsidR="00122508" w:rsidRPr="00B72C1F">
        <w:rPr>
          <w:rFonts w:ascii="Times New Roman" w:hAnsi="Times New Roman" w:cs="Times New Roman"/>
          <w:sz w:val="24"/>
          <w:szCs w:val="24"/>
        </w:rPr>
        <w:t>, itself an important source of reinsurance and ILS sector news and analysis</w:t>
      </w:r>
      <w:r w:rsidR="006A3244" w:rsidRPr="00B72C1F">
        <w:rPr>
          <w:rFonts w:ascii="Times New Roman" w:hAnsi="Times New Roman" w:cs="Times New Roman"/>
          <w:sz w:val="24"/>
          <w:szCs w:val="24"/>
        </w:rPr>
        <w:t xml:space="preserve"> (Artemis 2024)</w:t>
      </w:r>
      <w:r w:rsidR="00C75181" w:rsidRPr="00B72C1F">
        <w:rPr>
          <w:rFonts w:ascii="Times New Roman" w:hAnsi="Times New Roman" w:cs="Times New Roman"/>
          <w:sz w:val="24"/>
          <w:szCs w:val="24"/>
        </w:rPr>
        <w:t>.</w:t>
      </w:r>
      <w:r w:rsidRPr="00B72C1F">
        <w:rPr>
          <w:rFonts w:ascii="Times New Roman" w:hAnsi="Times New Roman" w:cs="Times New Roman"/>
          <w:sz w:val="24"/>
          <w:szCs w:val="24"/>
        </w:rPr>
        <w:t xml:space="preserve"> Further, the nuances in structure and form in the ILS market – and especially in how this is relevant to the use of the ILS market by cyber re/insurers – make the use of accurate language important. </w:t>
      </w:r>
    </w:p>
    <w:p w14:paraId="756F75F8" w14:textId="73BDA370" w:rsidR="00DB596F" w:rsidRPr="00B72C1F" w:rsidRDefault="00DB596F"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ILS is a </w:t>
      </w:r>
      <w:r w:rsidR="00991963" w:rsidRPr="00B72C1F">
        <w:rPr>
          <w:rFonts w:ascii="Times New Roman" w:hAnsi="Times New Roman" w:cs="Times New Roman"/>
          <w:sz w:val="24"/>
          <w:szCs w:val="24"/>
        </w:rPr>
        <w:t>broad category</w:t>
      </w:r>
      <w:r w:rsidRPr="00B72C1F">
        <w:rPr>
          <w:rFonts w:ascii="Times New Roman" w:hAnsi="Times New Roman" w:cs="Times New Roman"/>
          <w:sz w:val="24"/>
          <w:szCs w:val="24"/>
        </w:rPr>
        <w:t xml:space="preserve"> used to cover a range of risk-transfer instruments</w:t>
      </w:r>
      <w:r w:rsidR="00991963" w:rsidRPr="00B72C1F">
        <w:rPr>
          <w:rFonts w:ascii="Times New Roman" w:hAnsi="Times New Roman" w:cs="Times New Roman"/>
          <w:sz w:val="24"/>
          <w:szCs w:val="24"/>
        </w:rPr>
        <w:t xml:space="preserve">, including catastrophe bonds, collateralized reinsurance, industry loss warranties (ILWs), and sidecars. Most of those instruments are beyond the scope of this article, which focuses on </w:t>
      </w:r>
      <w:r w:rsidRPr="00B72C1F">
        <w:rPr>
          <w:rFonts w:ascii="Times New Roman" w:hAnsi="Times New Roman" w:cs="Times New Roman"/>
          <w:sz w:val="24"/>
          <w:szCs w:val="24"/>
        </w:rPr>
        <w:t>catastrophe bonds</w:t>
      </w:r>
      <w:r w:rsidR="006D5B76" w:rsidRPr="00B72C1F">
        <w:rPr>
          <w:rFonts w:ascii="Times New Roman" w:hAnsi="Times New Roman" w:cs="Times New Roman"/>
          <w:sz w:val="24"/>
          <w:szCs w:val="24"/>
        </w:rPr>
        <w:t xml:space="preserve">. Catastrophe bonds are </w:t>
      </w:r>
      <w:r w:rsidR="00991963" w:rsidRPr="00B72C1F">
        <w:rPr>
          <w:rFonts w:ascii="Times New Roman" w:hAnsi="Times New Roman" w:cs="Times New Roman"/>
          <w:sz w:val="24"/>
          <w:szCs w:val="24"/>
        </w:rPr>
        <w:t xml:space="preserve">regulated securities </w:t>
      </w:r>
      <w:r w:rsidRPr="00B72C1F">
        <w:rPr>
          <w:rFonts w:ascii="Times New Roman" w:hAnsi="Times New Roman" w:cs="Times New Roman"/>
          <w:sz w:val="24"/>
          <w:szCs w:val="24"/>
        </w:rPr>
        <w:t>rather than traditional reinsurance</w:t>
      </w:r>
      <w:r w:rsidR="009118C3" w:rsidRPr="00B72C1F">
        <w:rPr>
          <w:rFonts w:ascii="Times New Roman" w:hAnsi="Times New Roman" w:cs="Times New Roman"/>
          <w:sz w:val="24"/>
          <w:szCs w:val="24"/>
        </w:rPr>
        <w:t xml:space="preserve"> or other forms of risk transfer</w:t>
      </w:r>
      <w:r w:rsidR="005619CC" w:rsidRPr="00B72C1F">
        <w:rPr>
          <w:rFonts w:ascii="Times New Roman" w:hAnsi="Times New Roman" w:cs="Times New Roman"/>
          <w:sz w:val="24"/>
          <w:szCs w:val="24"/>
        </w:rPr>
        <w:t xml:space="preserve"> (Artemis 2024b)</w:t>
      </w:r>
      <w:r w:rsidRPr="00B72C1F">
        <w:rPr>
          <w:rFonts w:ascii="Times New Roman" w:hAnsi="Times New Roman" w:cs="Times New Roman"/>
          <w:sz w:val="24"/>
          <w:szCs w:val="24"/>
        </w:rPr>
        <w:t xml:space="preserve">. </w:t>
      </w:r>
      <w:r w:rsidR="00991963" w:rsidRPr="00B72C1F">
        <w:rPr>
          <w:rFonts w:ascii="Times New Roman" w:hAnsi="Times New Roman" w:cs="Times New Roman"/>
          <w:sz w:val="24"/>
          <w:szCs w:val="24"/>
        </w:rPr>
        <w:t>T</w:t>
      </w:r>
      <w:r w:rsidRPr="00B72C1F">
        <w:rPr>
          <w:rFonts w:ascii="Times New Roman" w:hAnsi="Times New Roman" w:cs="Times New Roman"/>
          <w:sz w:val="24"/>
          <w:szCs w:val="24"/>
        </w:rPr>
        <w:t xml:space="preserve">riggers are </w:t>
      </w:r>
      <w:proofErr w:type="gramStart"/>
      <w:r w:rsidRPr="00B72C1F">
        <w:rPr>
          <w:rFonts w:ascii="Times New Roman" w:hAnsi="Times New Roman" w:cs="Times New Roman"/>
          <w:sz w:val="24"/>
          <w:szCs w:val="24"/>
        </w:rPr>
        <w:t>the means by which</w:t>
      </w:r>
      <w:proofErr w:type="gramEnd"/>
      <w:r w:rsidRPr="00B72C1F">
        <w:rPr>
          <w:rFonts w:ascii="Times New Roman" w:hAnsi="Times New Roman" w:cs="Times New Roman"/>
          <w:sz w:val="24"/>
          <w:szCs w:val="24"/>
        </w:rPr>
        <w:t xml:space="preserve"> the payment of a claim is determined. </w:t>
      </w:r>
      <w:r w:rsidR="006D5B76" w:rsidRPr="00B72C1F">
        <w:rPr>
          <w:rFonts w:ascii="Times New Roman" w:hAnsi="Times New Roman" w:cs="Times New Roman"/>
          <w:sz w:val="24"/>
          <w:szCs w:val="24"/>
        </w:rPr>
        <w:lastRenderedPageBreak/>
        <w:t>There are indemnity triggers,</w:t>
      </w:r>
      <w:r w:rsidRPr="00B72C1F">
        <w:rPr>
          <w:rFonts w:ascii="Times New Roman" w:hAnsi="Times New Roman" w:cs="Times New Roman"/>
          <w:sz w:val="24"/>
          <w:szCs w:val="24"/>
        </w:rPr>
        <w:t xml:space="preserve"> in which the company covered by the bond (the “sponsor”) receives a claim payment based on the losses it sustains</w:t>
      </w:r>
      <w:r w:rsidR="006D5B76" w:rsidRPr="00B72C1F">
        <w:rPr>
          <w:rFonts w:ascii="Times New Roman" w:hAnsi="Times New Roman" w:cs="Times New Roman"/>
          <w:sz w:val="24"/>
          <w:szCs w:val="24"/>
        </w:rPr>
        <w:t>. I</w:t>
      </w:r>
      <w:r w:rsidRPr="00B72C1F">
        <w:rPr>
          <w:rFonts w:ascii="Times New Roman" w:hAnsi="Times New Roman" w:cs="Times New Roman"/>
          <w:sz w:val="24"/>
          <w:szCs w:val="24"/>
        </w:rPr>
        <w:t>ndustry loss index trigger</w:t>
      </w:r>
      <w:r w:rsidR="006D5B76" w:rsidRPr="00B72C1F">
        <w:rPr>
          <w:rFonts w:ascii="Times New Roman" w:hAnsi="Times New Roman" w:cs="Times New Roman"/>
          <w:sz w:val="24"/>
          <w:szCs w:val="24"/>
        </w:rPr>
        <w:t>s</w:t>
      </w:r>
      <w:r w:rsidRPr="00B72C1F">
        <w:rPr>
          <w:rFonts w:ascii="Times New Roman" w:hAnsi="Times New Roman" w:cs="Times New Roman"/>
          <w:sz w:val="24"/>
          <w:szCs w:val="24"/>
        </w:rPr>
        <w:t xml:space="preserve"> use an independent third</w:t>
      </w:r>
      <w:r w:rsidR="009118C3" w:rsidRPr="00B72C1F">
        <w:rPr>
          <w:rFonts w:ascii="Times New Roman" w:hAnsi="Times New Roman" w:cs="Times New Roman"/>
          <w:sz w:val="24"/>
          <w:szCs w:val="24"/>
        </w:rPr>
        <w:t>-</w:t>
      </w:r>
      <w:r w:rsidRPr="00B72C1F">
        <w:rPr>
          <w:rFonts w:ascii="Times New Roman" w:hAnsi="Times New Roman" w:cs="Times New Roman"/>
          <w:sz w:val="24"/>
          <w:szCs w:val="24"/>
        </w:rPr>
        <w:t>party loss reporting agency to determine whether an instrument should pay</w:t>
      </w:r>
      <w:r w:rsidR="0084083E" w:rsidRPr="00B72C1F">
        <w:rPr>
          <w:rFonts w:ascii="Times New Roman" w:hAnsi="Times New Roman" w:cs="Times New Roman"/>
          <w:sz w:val="24"/>
          <w:szCs w:val="24"/>
        </w:rPr>
        <w:t xml:space="preserve"> (FINRA 2021)</w:t>
      </w:r>
      <w:r w:rsidRPr="00B72C1F">
        <w:rPr>
          <w:rFonts w:ascii="Times New Roman" w:hAnsi="Times New Roman" w:cs="Times New Roman"/>
          <w:sz w:val="24"/>
          <w:szCs w:val="24"/>
        </w:rPr>
        <w:t>. Reporting agents</w:t>
      </w:r>
      <w:r w:rsidR="009118C3" w:rsidRPr="00B72C1F">
        <w:rPr>
          <w:rFonts w:ascii="Times New Roman" w:hAnsi="Times New Roman" w:cs="Times New Roman"/>
          <w:sz w:val="24"/>
          <w:szCs w:val="24"/>
        </w:rPr>
        <w:t xml:space="preserve"> are organizations that report the cost to the insurance industry </w:t>
      </w:r>
      <w:proofErr w:type="gramStart"/>
      <w:r w:rsidR="009118C3" w:rsidRPr="00B72C1F">
        <w:rPr>
          <w:rFonts w:ascii="Times New Roman" w:hAnsi="Times New Roman" w:cs="Times New Roman"/>
          <w:sz w:val="24"/>
          <w:szCs w:val="24"/>
        </w:rPr>
        <w:t>as a whole from</w:t>
      </w:r>
      <w:proofErr w:type="gramEnd"/>
      <w:r w:rsidR="009118C3" w:rsidRPr="00B72C1F">
        <w:rPr>
          <w:rFonts w:ascii="Times New Roman" w:hAnsi="Times New Roman" w:cs="Times New Roman"/>
          <w:sz w:val="24"/>
          <w:szCs w:val="24"/>
        </w:rPr>
        <w:t xml:space="preserve"> a specific type of event (be it property-catastrophe, cyber catastrophe, or other loss event)</w:t>
      </w:r>
      <w:r w:rsidRPr="00B72C1F">
        <w:rPr>
          <w:rFonts w:ascii="Times New Roman" w:hAnsi="Times New Roman" w:cs="Times New Roman"/>
          <w:sz w:val="24"/>
          <w:szCs w:val="24"/>
        </w:rPr>
        <w:t>.</w:t>
      </w:r>
      <w:r w:rsidR="00C7667D" w:rsidRPr="00B72C1F">
        <w:rPr>
          <w:rStyle w:val="FootnoteReference"/>
          <w:rFonts w:ascii="Times New Roman" w:hAnsi="Times New Roman" w:cs="Times New Roman"/>
          <w:sz w:val="24"/>
          <w:szCs w:val="24"/>
        </w:rPr>
        <w:footnoteReference w:id="1"/>
      </w:r>
    </w:p>
    <w:p w14:paraId="500DA048" w14:textId="2E13FC63" w:rsidR="00DB596F" w:rsidRPr="00B72C1F" w:rsidRDefault="006D5B76"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Formats and triggers can be used in different combinations. There can be collateralized reinsurance or ILWs that are not securitized, and there can be industry loss index and indemnity catastrophe bonds. For catastrophe bonds, it can be useful to think of the bond format </w:t>
      </w:r>
      <w:r w:rsidR="00991963" w:rsidRPr="00B72C1F">
        <w:rPr>
          <w:rFonts w:ascii="Times New Roman" w:hAnsi="Times New Roman" w:cs="Times New Roman"/>
          <w:sz w:val="24"/>
          <w:szCs w:val="24"/>
        </w:rPr>
        <w:t>as something of a wrapper around an underlying risk-transfer agreement which may use an industry loss, parametric, or indemnity trigger.</w:t>
      </w:r>
      <w:r w:rsidRPr="00B72C1F">
        <w:rPr>
          <w:rFonts w:ascii="Times New Roman" w:hAnsi="Times New Roman" w:cs="Times New Roman"/>
          <w:sz w:val="24"/>
          <w:szCs w:val="24"/>
        </w:rPr>
        <w:t xml:space="preserve"> Catastrophe bonds themselves have some further differences in format, as well. They can come as </w:t>
      </w:r>
      <w:r w:rsidR="00DB596F" w:rsidRPr="00B72C1F">
        <w:rPr>
          <w:rFonts w:ascii="Times New Roman" w:hAnsi="Times New Roman" w:cs="Times New Roman"/>
          <w:sz w:val="24"/>
          <w:szCs w:val="24"/>
        </w:rPr>
        <w:t xml:space="preserve">either private or 144A transactions. </w:t>
      </w:r>
      <w:r w:rsidR="00DD45BE" w:rsidRPr="00B72C1F">
        <w:rPr>
          <w:rFonts w:ascii="Times New Roman" w:hAnsi="Times New Roman" w:cs="Times New Roman"/>
          <w:sz w:val="24"/>
          <w:szCs w:val="24"/>
        </w:rPr>
        <w:t>Rule 144A refers to the tradability of securities (not just catastrophe bonds), and for catastrophe bonds, “they are typically issued to broker-dealers or investment banks who then acting as the initial purchasers sell them on concurrently to qualified institutional buyers (investors) under Rule 144A”</w:t>
      </w:r>
      <w:r w:rsidR="00C7667D" w:rsidRPr="00B72C1F">
        <w:rPr>
          <w:rFonts w:ascii="Times New Roman" w:hAnsi="Times New Roman" w:cs="Times New Roman"/>
          <w:sz w:val="24"/>
          <w:szCs w:val="24"/>
        </w:rPr>
        <w:t xml:space="preserve"> (Artemis 2024c).</w:t>
      </w:r>
      <w:r w:rsidR="00DD45BE" w:rsidRPr="00B72C1F">
        <w:rPr>
          <w:rFonts w:ascii="Times New Roman" w:hAnsi="Times New Roman" w:cs="Times New Roman"/>
          <w:sz w:val="24"/>
          <w:szCs w:val="24"/>
        </w:rPr>
        <w:t xml:space="preserve"> Other forms of private catastrophe bond can be issued, and although they are securitized, they may lack the full set of features that makes them more easily tradable. Artemis.bm notes specifically that the “vast majority of cat bond transactions issued are Rule 144A catastrophe bonds”</w:t>
      </w:r>
      <w:r w:rsidR="00E37584" w:rsidRPr="00B72C1F">
        <w:rPr>
          <w:rFonts w:ascii="Times New Roman" w:hAnsi="Times New Roman" w:cs="Times New Roman"/>
          <w:sz w:val="24"/>
          <w:szCs w:val="24"/>
        </w:rPr>
        <w:t xml:space="preserve"> (Artemis 2024).</w:t>
      </w:r>
    </w:p>
    <w:p w14:paraId="5C8D1080" w14:textId="17FD2008" w:rsidR="00DB596F" w:rsidRPr="00B72C1F" w:rsidRDefault="00D93904" w:rsidP="00DB596F">
      <w:pPr>
        <w:rPr>
          <w:rFonts w:ascii="Times New Roman" w:hAnsi="Times New Roman" w:cs="Times New Roman"/>
          <w:i/>
          <w:iCs/>
          <w:sz w:val="24"/>
          <w:szCs w:val="24"/>
        </w:rPr>
      </w:pPr>
      <w:r w:rsidRPr="00B72C1F">
        <w:rPr>
          <w:rFonts w:ascii="Times New Roman" w:hAnsi="Times New Roman" w:cs="Times New Roman"/>
          <w:i/>
          <w:iCs/>
          <w:sz w:val="24"/>
          <w:szCs w:val="24"/>
        </w:rPr>
        <w:t>2.2</w:t>
      </w:r>
      <w:r w:rsidRPr="00B72C1F">
        <w:rPr>
          <w:rFonts w:ascii="Times New Roman" w:hAnsi="Times New Roman" w:cs="Times New Roman"/>
          <w:i/>
          <w:iCs/>
          <w:sz w:val="24"/>
          <w:szCs w:val="24"/>
        </w:rPr>
        <w:tab/>
      </w:r>
      <w:r w:rsidR="00DB596F" w:rsidRPr="00B72C1F">
        <w:rPr>
          <w:rFonts w:ascii="Times New Roman" w:hAnsi="Times New Roman" w:cs="Times New Roman"/>
          <w:i/>
          <w:iCs/>
          <w:sz w:val="24"/>
          <w:szCs w:val="24"/>
        </w:rPr>
        <w:t>Cyber ILS market</w:t>
      </w:r>
    </w:p>
    <w:p w14:paraId="5D2FC0DA" w14:textId="752676D1" w:rsidR="00F16AD4" w:rsidRPr="00B72C1F" w:rsidRDefault="0094668C"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origin of the ILS market is open to debate, but the issuance of the first catastrophe bond in </w:t>
      </w:r>
      <w:r w:rsidR="00DD5FE2" w:rsidRPr="00B72C1F">
        <w:rPr>
          <w:rFonts w:ascii="Times New Roman" w:hAnsi="Times New Roman" w:cs="Times New Roman"/>
          <w:sz w:val="24"/>
          <w:szCs w:val="24"/>
        </w:rPr>
        <w:t>1996</w:t>
      </w:r>
      <w:r w:rsidRPr="00B72C1F">
        <w:rPr>
          <w:rFonts w:ascii="Times New Roman" w:hAnsi="Times New Roman" w:cs="Times New Roman"/>
          <w:sz w:val="24"/>
          <w:szCs w:val="24"/>
        </w:rPr>
        <w:t xml:space="preserve"> is a reasonable place to start</w:t>
      </w:r>
      <w:r w:rsidR="00E946BC" w:rsidRPr="00B72C1F">
        <w:rPr>
          <w:rFonts w:ascii="Times New Roman" w:hAnsi="Times New Roman" w:cs="Times New Roman"/>
          <w:sz w:val="24"/>
          <w:szCs w:val="24"/>
        </w:rPr>
        <w:t xml:space="preserve"> (Artemis 2024d)</w:t>
      </w:r>
      <w:r w:rsidRPr="00B72C1F">
        <w:rPr>
          <w:rFonts w:ascii="Times New Roman" w:hAnsi="Times New Roman" w:cs="Times New Roman"/>
          <w:sz w:val="24"/>
          <w:szCs w:val="24"/>
        </w:rPr>
        <w:t xml:space="preserve">. Since then, re/insurers have turned to the catastrophe bond market </w:t>
      </w:r>
      <w:r w:rsidR="00DD5FE2" w:rsidRPr="00B72C1F">
        <w:rPr>
          <w:rFonts w:ascii="Times New Roman" w:hAnsi="Times New Roman" w:cs="Times New Roman"/>
          <w:sz w:val="24"/>
          <w:szCs w:val="24"/>
        </w:rPr>
        <w:t>more than 650 times</w:t>
      </w:r>
      <w:r w:rsidR="00DA450A" w:rsidRPr="00B72C1F">
        <w:rPr>
          <w:rFonts w:ascii="Times New Roman" w:hAnsi="Times New Roman" w:cs="Times New Roman"/>
          <w:sz w:val="24"/>
          <w:szCs w:val="24"/>
        </w:rPr>
        <w:t xml:space="preserve"> (Artemis 2024b)</w:t>
      </w:r>
      <w:r w:rsidRPr="00B72C1F">
        <w:rPr>
          <w:rFonts w:ascii="Times New Roman" w:hAnsi="Times New Roman" w:cs="Times New Roman"/>
          <w:sz w:val="24"/>
          <w:szCs w:val="24"/>
        </w:rPr>
        <w:t xml:space="preserve"> – almost </w:t>
      </w:r>
      <w:r w:rsidR="00DD5FE2" w:rsidRPr="00B72C1F">
        <w:rPr>
          <w:rFonts w:ascii="Times New Roman" w:hAnsi="Times New Roman" w:cs="Times New Roman"/>
          <w:sz w:val="24"/>
          <w:szCs w:val="24"/>
        </w:rPr>
        <w:t>always</w:t>
      </w:r>
      <w:r w:rsidR="0045092D" w:rsidRPr="00B72C1F">
        <w:rPr>
          <w:rFonts w:ascii="Times New Roman" w:hAnsi="Times New Roman" w:cs="Times New Roman"/>
          <w:sz w:val="24"/>
          <w:szCs w:val="24"/>
        </w:rPr>
        <w:t xml:space="preserve"> (but not exclusively)</w:t>
      </w:r>
      <w:r w:rsidR="00DD5FE2" w:rsidRPr="00B72C1F">
        <w:rPr>
          <w:rFonts w:ascii="Times New Roman" w:hAnsi="Times New Roman" w:cs="Times New Roman"/>
          <w:sz w:val="24"/>
          <w:szCs w:val="24"/>
        </w:rPr>
        <w:t xml:space="preserve"> to transfer</w:t>
      </w:r>
      <w:r w:rsidRPr="00B72C1F">
        <w:rPr>
          <w:rFonts w:ascii="Times New Roman" w:hAnsi="Times New Roman" w:cs="Times New Roman"/>
          <w:sz w:val="24"/>
          <w:szCs w:val="24"/>
        </w:rPr>
        <w:t xml:space="preserve"> property-catastrophe risks. The end investors participating in the ILS market have long sought more investment alternatives than property-catastrophe risks, </w:t>
      </w:r>
      <w:proofErr w:type="gramStart"/>
      <w:r w:rsidR="006D5B76" w:rsidRPr="00B72C1F">
        <w:rPr>
          <w:rFonts w:ascii="Times New Roman" w:hAnsi="Times New Roman" w:cs="Times New Roman"/>
          <w:sz w:val="24"/>
          <w:szCs w:val="24"/>
        </w:rPr>
        <w:t>as long as</w:t>
      </w:r>
      <w:proofErr w:type="gramEnd"/>
      <w:r w:rsidR="006D5B76" w:rsidRPr="00B72C1F">
        <w:rPr>
          <w:rFonts w:ascii="Times New Roman" w:hAnsi="Times New Roman" w:cs="Times New Roman"/>
          <w:sz w:val="24"/>
          <w:szCs w:val="24"/>
        </w:rPr>
        <w:t xml:space="preserve"> they can deliver a sufficient return profile and demonstrate low levels of correlation to broader financial markets</w:t>
      </w:r>
      <w:r w:rsidR="00A6225B" w:rsidRPr="00B72C1F">
        <w:rPr>
          <w:rFonts w:ascii="Times New Roman" w:hAnsi="Times New Roman" w:cs="Times New Roman"/>
          <w:sz w:val="24"/>
          <w:szCs w:val="24"/>
        </w:rPr>
        <w:t xml:space="preserve"> (Kock 2018)</w:t>
      </w:r>
      <w:r w:rsidRPr="00B72C1F">
        <w:rPr>
          <w:rFonts w:ascii="Times New Roman" w:hAnsi="Times New Roman" w:cs="Times New Roman"/>
          <w:sz w:val="24"/>
          <w:szCs w:val="24"/>
        </w:rPr>
        <w:t>.</w:t>
      </w:r>
      <w:r w:rsidR="0045092D" w:rsidRPr="00B72C1F">
        <w:rPr>
          <w:rFonts w:ascii="Times New Roman" w:hAnsi="Times New Roman" w:cs="Times New Roman"/>
          <w:sz w:val="24"/>
          <w:szCs w:val="24"/>
        </w:rPr>
        <w:t xml:space="preserve"> Casualty, life and extreme mortality, energy, political violence, and operational risk are among the classes of business that have featured in the global ILS market, according to the Artemis Deal Directory. </w:t>
      </w:r>
    </w:p>
    <w:p w14:paraId="557100CF" w14:textId="7571FEB2" w:rsidR="0094668C" w:rsidRPr="00B72C1F" w:rsidRDefault="0094668C"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Cyber risk has been seen as a potential class of business for the ILS market since at least 2015</w:t>
      </w:r>
      <w:r w:rsidR="00211F41" w:rsidRPr="00B72C1F">
        <w:rPr>
          <w:rFonts w:ascii="Times New Roman" w:hAnsi="Times New Roman" w:cs="Times New Roman"/>
          <w:sz w:val="24"/>
          <w:szCs w:val="24"/>
        </w:rPr>
        <w:t xml:space="preserve"> (Semir, Braun, and Eling</w:t>
      </w:r>
      <w:r w:rsidR="00A430FB" w:rsidRPr="00B72C1F">
        <w:rPr>
          <w:rFonts w:ascii="Times New Roman" w:hAnsi="Times New Roman" w:cs="Times New Roman"/>
          <w:sz w:val="24"/>
          <w:szCs w:val="24"/>
        </w:rPr>
        <w:t xml:space="preserve"> 2015 14).</w:t>
      </w:r>
      <w:r w:rsidRPr="00B72C1F">
        <w:rPr>
          <w:rFonts w:ascii="Times New Roman" w:hAnsi="Times New Roman" w:cs="Times New Roman"/>
          <w:sz w:val="24"/>
          <w:szCs w:val="24"/>
        </w:rPr>
        <w:t xml:space="preserve"> The first publicly revealed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deal came in 2017,</w:t>
      </w:r>
      <w:r w:rsidR="001372D9" w:rsidRPr="00B72C1F">
        <w:rPr>
          <w:rStyle w:val="FootnoteReference"/>
          <w:rFonts w:ascii="Times New Roman" w:hAnsi="Times New Roman" w:cs="Times New Roman"/>
          <w:sz w:val="24"/>
          <w:szCs w:val="24"/>
        </w:rPr>
        <w:footnoteReference w:id="2"/>
      </w:r>
      <w:r w:rsidRPr="00B72C1F">
        <w:rPr>
          <w:rFonts w:ascii="Times New Roman" w:hAnsi="Times New Roman" w:cs="Times New Roman"/>
          <w:sz w:val="24"/>
          <w:szCs w:val="24"/>
        </w:rPr>
        <w:t xml:space="preserve"> and since then, most took the form of collateralized reinsurance until 2023, when the first securitized transactions came to market</w:t>
      </w:r>
      <w:r w:rsidR="009D00AF" w:rsidRPr="00B72C1F">
        <w:rPr>
          <w:rFonts w:ascii="Times New Roman" w:hAnsi="Times New Roman" w:cs="Times New Roman"/>
          <w:sz w:val="24"/>
          <w:szCs w:val="24"/>
        </w:rPr>
        <w:t xml:space="preserve"> (Artemis 2023)</w:t>
      </w:r>
      <w:r w:rsidRPr="00B72C1F">
        <w:rPr>
          <w:rFonts w:ascii="Times New Roman" w:hAnsi="Times New Roman" w:cs="Times New Roman"/>
          <w:sz w:val="24"/>
          <w:szCs w:val="24"/>
        </w:rPr>
        <w:t>. The amount of protection secured through collateralized reinsurance likely exceeded $</w:t>
      </w:r>
      <w:r w:rsidR="00B80F5C" w:rsidRPr="00B72C1F">
        <w:rPr>
          <w:rFonts w:ascii="Times New Roman" w:hAnsi="Times New Roman" w:cs="Times New Roman"/>
          <w:sz w:val="24"/>
          <w:szCs w:val="24"/>
        </w:rPr>
        <w:t>1.5</w:t>
      </w:r>
      <w:r w:rsidRPr="00B72C1F">
        <w:rPr>
          <w:rFonts w:ascii="Times New Roman" w:hAnsi="Times New Roman" w:cs="Times New Roman"/>
          <w:sz w:val="24"/>
          <w:szCs w:val="24"/>
        </w:rPr>
        <w:t xml:space="preserve"> billion before the use of catastrophe bonds began, although most of it came from a small number of markets</w:t>
      </w:r>
      <w:r w:rsidR="00226CF0" w:rsidRPr="00B72C1F">
        <w:rPr>
          <w:rFonts w:ascii="Times New Roman" w:hAnsi="Times New Roman" w:cs="Times New Roman"/>
          <w:sz w:val="24"/>
          <w:szCs w:val="24"/>
        </w:rPr>
        <w:t xml:space="preserve"> (Johansmeyer 2023 40)</w:t>
      </w:r>
      <w:r w:rsidRPr="00B72C1F">
        <w:rPr>
          <w:rFonts w:ascii="Times New Roman" w:hAnsi="Times New Roman" w:cs="Times New Roman"/>
          <w:sz w:val="24"/>
          <w:szCs w:val="24"/>
        </w:rPr>
        <w:t>. During the period prior to the first cyber catastrophe bonds, ILS market participation in cyber risks showed a critical mass beginning to form, with at least seven ILS managers engaging in this sector by 2021</w:t>
      </w:r>
      <w:r w:rsidR="00C359CD" w:rsidRPr="00B72C1F">
        <w:rPr>
          <w:rFonts w:ascii="Times New Roman" w:hAnsi="Times New Roman" w:cs="Times New Roman"/>
          <w:sz w:val="24"/>
          <w:szCs w:val="24"/>
        </w:rPr>
        <w:t xml:space="preserve"> (Johansmeyer and Mican 2022 53)</w:t>
      </w:r>
      <w:r w:rsidRPr="00B72C1F">
        <w:rPr>
          <w:rFonts w:ascii="Times New Roman" w:hAnsi="Times New Roman" w:cs="Times New Roman"/>
          <w:sz w:val="24"/>
          <w:szCs w:val="24"/>
        </w:rPr>
        <w:t xml:space="preserve"> – a number that grew to at least ten by the first half of 2023</w:t>
      </w:r>
      <w:r w:rsidR="00D868D5" w:rsidRPr="00B72C1F">
        <w:rPr>
          <w:rFonts w:ascii="Times New Roman" w:hAnsi="Times New Roman" w:cs="Times New Roman"/>
          <w:sz w:val="24"/>
          <w:szCs w:val="24"/>
        </w:rPr>
        <w:t xml:space="preserve"> (Johansmeyer 2023</w:t>
      </w:r>
      <w:r w:rsidR="000B4F21" w:rsidRPr="00B72C1F">
        <w:rPr>
          <w:rFonts w:ascii="Times New Roman" w:hAnsi="Times New Roman" w:cs="Times New Roman"/>
          <w:sz w:val="24"/>
          <w:szCs w:val="24"/>
        </w:rPr>
        <w:t>b</w:t>
      </w:r>
      <w:r w:rsidR="00D868D5" w:rsidRPr="00B72C1F">
        <w:rPr>
          <w:rFonts w:ascii="Times New Roman" w:hAnsi="Times New Roman" w:cs="Times New Roman"/>
          <w:sz w:val="24"/>
          <w:szCs w:val="24"/>
        </w:rPr>
        <w:t>)</w:t>
      </w:r>
      <w:r w:rsidRPr="00B72C1F">
        <w:rPr>
          <w:rFonts w:ascii="Times New Roman" w:hAnsi="Times New Roman" w:cs="Times New Roman"/>
          <w:sz w:val="24"/>
          <w:szCs w:val="24"/>
        </w:rPr>
        <w:t>.</w:t>
      </w:r>
    </w:p>
    <w:p w14:paraId="14EFDC3C" w14:textId="13AF596B" w:rsidR="00F23A04" w:rsidRPr="00B72C1F" w:rsidRDefault="00F23A04"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lastRenderedPageBreak/>
        <w:t xml:space="preserve">The importance of the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market is linked to the belief that there is an insurance protection gap with regard to cyber. The protection gap is best described as the risk of loss not currentl</w:t>
      </w:r>
      <w:r w:rsidR="00DB596F" w:rsidRPr="00B72C1F">
        <w:rPr>
          <w:rFonts w:ascii="Times New Roman" w:hAnsi="Times New Roman" w:cs="Times New Roman"/>
          <w:sz w:val="24"/>
          <w:szCs w:val="24"/>
        </w:rPr>
        <w:t>y</w:t>
      </w:r>
      <w:r w:rsidRPr="00B72C1F">
        <w:rPr>
          <w:rFonts w:ascii="Times New Roman" w:hAnsi="Times New Roman" w:cs="Times New Roman"/>
          <w:sz w:val="24"/>
          <w:szCs w:val="24"/>
        </w:rPr>
        <w:t xml:space="preserve"> covered by insurance or other economic means</w:t>
      </w:r>
      <w:r w:rsidR="00D868D5" w:rsidRPr="00B72C1F">
        <w:rPr>
          <w:rFonts w:ascii="Times New Roman" w:hAnsi="Times New Roman" w:cs="Times New Roman"/>
          <w:sz w:val="24"/>
          <w:szCs w:val="24"/>
        </w:rPr>
        <w:t xml:space="preserve"> (</w:t>
      </w:r>
      <w:r w:rsidR="00BB088A" w:rsidRPr="00B72C1F">
        <w:rPr>
          <w:rFonts w:ascii="Times New Roman" w:hAnsi="Times New Roman" w:cs="Times New Roman"/>
          <w:sz w:val="24"/>
          <w:szCs w:val="24"/>
        </w:rPr>
        <w:t>Swiss Re 2019 11</w:t>
      </w:r>
      <w:r w:rsidR="00D868D5" w:rsidRPr="00B72C1F">
        <w:rPr>
          <w:rFonts w:ascii="Times New Roman" w:hAnsi="Times New Roman" w:cs="Times New Roman"/>
          <w:sz w:val="24"/>
          <w:szCs w:val="24"/>
        </w:rPr>
        <w:t>)</w:t>
      </w:r>
      <w:r w:rsidRPr="00B72C1F">
        <w:rPr>
          <w:rFonts w:ascii="Times New Roman" w:hAnsi="Times New Roman" w:cs="Times New Roman"/>
          <w:sz w:val="24"/>
          <w:szCs w:val="24"/>
        </w:rPr>
        <w:t xml:space="preserve">. This has had tangible implications for the protection of businesses, as Levite, </w:t>
      </w:r>
      <w:proofErr w:type="spellStart"/>
      <w:r w:rsidRPr="00B72C1F">
        <w:rPr>
          <w:rFonts w:ascii="Times New Roman" w:hAnsi="Times New Roman" w:cs="Times New Roman"/>
          <w:sz w:val="24"/>
          <w:szCs w:val="24"/>
        </w:rPr>
        <w:t>Kannry</w:t>
      </w:r>
      <w:proofErr w:type="spellEnd"/>
      <w:r w:rsidRPr="00B72C1F">
        <w:rPr>
          <w:rFonts w:ascii="Times New Roman" w:hAnsi="Times New Roman" w:cs="Times New Roman"/>
          <w:sz w:val="24"/>
          <w:szCs w:val="24"/>
        </w:rPr>
        <w:t>, and Hoffman observe: “Even though the insurance industry traditionally plays a critical role in risk channeling, at present the private sector is not fully capable of taking advantage of cyber risk insurance”</w:t>
      </w:r>
      <w:r w:rsidR="00BB088A" w:rsidRPr="00B72C1F">
        <w:rPr>
          <w:rFonts w:ascii="Times New Roman" w:hAnsi="Times New Roman" w:cs="Times New Roman"/>
          <w:sz w:val="24"/>
          <w:szCs w:val="24"/>
        </w:rPr>
        <w:t xml:space="preserve"> (</w:t>
      </w:r>
      <w:r w:rsidR="00796AA3" w:rsidRPr="00B72C1F">
        <w:rPr>
          <w:rFonts w:ascii="Times New Roman" w:hAnsi="Times New Roman" w:cs="Times New Roman"/>
          <w:sz w:val="24"/>
          <w:szCs w:val="24"/>
        </w:rPr>
        <w:t xml:space="preserve">Levite, </w:t>
      </w:r>
      <w:proofErr w:type="spellStart"/>
      <w:r w:rsidR="00796AA3" w:rsidRPr="00B72C1F">
        <w:rPr>
          <w:rFonts w:ascii="Times New Roman" w:hAnsi="Times New Roman" w:cs="Times New Roman"/>
          <w:sz w:val="24"/>
          <w:szCs w:val="24"/>
        </w:rPr>
        <w:t>Kannry</w:t>
      </w:r>
      <w:proofErr w:type="spellEnd"/>
      <w:r w:rsidR="00796AA3" w:rsidRPr="00B72C1F">
        <w:rPr>
          <w:rFonts w:ascii="Times New Roman" w:hAnsi="Times New Roman" w:cs="Times New Roman"/>
          <w:sz w:val="24"/>
          <w:szCs w:val="24"/>
        </w:rPr>
        <w:t>, and Hoffman 2018 9</w:t>
      </w:r>
      <w:r w:rsidR="00BB088A" w:rsidRPr="00B72C1F">
        <w:rPr>
          <w:rFonts w:ascii="Times New Roman" w:hAnsi="Times New Roman" w:cs="Times New Roman"/>
          <w:sz w:val="24"/>
          <w:szCs w:val="24"/>
        </w:rPr>
        <w:t>)</w:t>
      </w:r>
      <w:r w:rsidR="00796AA3" w:rsidRPr="00B72C1F">
        <w:rPr>
          <w:rFonts w:ascii="Times New Roman" w:hAnsi="Times New Roman" w:cs="Times New Roman"/>
          <w:sz w:val="24"/>
          <w:szCs w:val="24"/>
        </w:rPr>
        <w:t>.</w:t>
      </w:r>
    </w:p>
    <w:p w14:paraId="7EAEABC4" w14:textId="4C496FE3" w:rsidR="00DB596F" w:rsidRPr="00B72C1F" w:rsidRDefault="00D93904" w:rsidP="00F23A04">
      <w:pPr>
        <w:rPr>
          <w:rFonts w:ascii="Times New Roman" w:hAnsi="Times New Roman" w:cs="Times New Roman"/>
          <w:i/>
          <w:iCs/>
          <w:sz w:val="24"/>
          <w:szCs w:val="24"/>
        </w:rPr>
      </w:pPr>
      <w:r w:rsidRPr="00B72C1F">
        <w:rPr>
          <w:rFonts w:ascii="Times New Roman" w:hAnsi="Times New Roman" w:cs="Times New Roman"/>
          <w:i/>
          <w:iCs/>
          <w:sz w:val="24"/>
          <w:szCs w:val="24"/>
        </w:rPr>
        <w:t>2.3</w:t>
      </w:r>
      <w:r w:rsidRPr="00B72C1F">
        <w:rPr>
          <w:rFonts w:ascii="Times New Roman" w:hAnsi="Times New Roman" w:cs="Times New Roman"/>
          <w:i/>
          <w:iCs/>
          <w:sz w:val="24"/>
          <w:szCs w:val="24"/>
        </w:rPr>
        <w:tab/>
      </w:r>
      <w:r w:rsidR="00DB596F" w:rsidRPr="00B72C1F">
        <w:rPr>
          <w:rFonts w:ascii="Times New Roman" w:hAnsi="Times New Roman" w:cs="Times New Roman"/>
          <w:i/>
          <w:iCs/>
          <w:sz w:val="24"/>
          <w:szCs w:val="24"/>
        </w:rPr>
        <w:t>Cyber re/insurance sector</w:t>
      </w:r>
    </w:p>
    <w:p w14:paraId="1840BD16" w14:textId="05321CF9" w:rsidR="00514C7E" w:rsidRPr="00B72C1F" w:rsidRDefault="00F23A04"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protection gap has narrowed since </w:t>
      </w:r>
      <w:r w:rsidR="00451434" w:rsidRPr="00B72C1F">
        <w:rPr>
          <w:rFonts w:ascii="Times New Roman" w:hAnsi="Times New Roman" w:cs="Times New Roman"/>
          <w:sz w:val="24"/>
          <w:szCs w:val="24"/>
        </w:rPr>
        <w:t>2017</w:t>
      </w:r>
      <w:r w:rsidRPr="00B72C1F">
        <w:rPr>
          <w:rFonts w:ascii="Times New Roman" w:hAnsi="Times New Roman" w:cs="Times New Roman"/>
          <w:sz w:val="24"/>
          <w:szCs w:val="24"/>
        </w:rPr>
        <w:t xml:space="preserve">, when worldwide premium </w:t>
      </w:r>
      <w:r w:rsidR="00451434" w:rsidRPr="00B72C1F">
        <w:rPr>
          <w:rFonts w:ascii="Times New Roman" w:hAnsi="Times New Roman" w:cs="Times New Roman"/>
          <w:sz w:val="24"/>
          <w:szCs w:val="24"/>
        </w:rPr>
        <w:t>was less than $5</w:t>
      </w:r>
      <w:r w:rsidRPr="00B72C1F">
        <w:rPr>
          <w:rFonts w:ascii="Times New Roman" w:hAnsi="Times New Roman" w:cs="Times New Roman"/>
          <w:sz w:val="24"/>
          <w:szCs w:val="24"/>
        </w:rPr>
        <w:t xml:space="preserve"> billion</w:t>
      </w:r>
      <w:r w:rsidR="0049689F" w:rsidRPr="00B72C1F">
        <w:rPr>
          <w:rFonts w:ascii="Times New Roman" w:hAnsi="Times New Roman" w:cs="Times New Roman"/>
          <w:sz w:val="24"/>
          <w:szCs w:val="24"/>
        </w:rPr>
        <w:t xml:space="preserve"> (</w:t>
      </w:r>
      <w:proofErr w:type="spellStart"/>
      <w:r w:rsidR="0049689F" w:rsidRPr="00B72C1F">
        <w:rPr>
          <w:rFonts w:ascii="Times New Roman" w:hAnsi="Times New Roman" w:cs="Times New Roman"/>
          <w:sz w:val="24"/>
          <w:szCs w:val="24"/>
        </w:rPr>
        <w:t>Cellerini</w:t>
      </w:r>
      <w:proofErr w:type="spellEnd"/>
      <w:r w:rsidR="003E4E3C" w:rsidRPr="00B72C1F">
        <w:rPr>
          <w:rFonts w:ascii="Times New Roman" w:hAnsi="Times New Roman" w:cs="Times New Roman"/>
          <w:sz w:val="24"/>
          <w:szCs w:val="24"/>
        </w:rPr>
        <w:t xml:space="preserve"> et al. 2022 15</w:t>
      </w:r>
      <w:r w:rsidR="0049689F" w:rsidRPr="00B72C1F">
        <w:rPr>
          <w:rFonts w:ascii="Times New Roman" w:hAnsi="Times New Roman" w:cs="Times New Roman"/>
          <w:sz w:val="24"/>
          <w:szCs w:val="24"/>
        </w:rPr>
        <w:t>)</w:t>
      </w:r>
      <w:r w:rsidRPr="00B72C1F">
        <w:rPr>
          <w:rFonts w:ascii="Times New Roman" w:hAnsi="Times New Roman" w:cs="Times New Roman"/>
          <w:sz w:val="24"/>
          <w:szCs w:val="24"/>
        </w:rPr>
        <w:t>,</w:t>
      </w:r>
      <w:r w:rsidR="00514C7E" w:rsidRPr="00B72C1F">
        <w:rPr>
          <w:rFonts w:ascii="Times New Roman" w:hAnsi="Times New Roman" w:cs="Times New Roman"/>
          <w:sz w:val="24"/>
          <w:szCs w:val="24"/>
        </w:rPr>
        <w:t xml:space="preserve"> </w:t>
      </w:r>
      <w:r w:rsidRPr="00B72C1F">
        <w:rPr>
          <w:rFonts w:ascii="Times New Roman" w:hAnsi="Times New Roman" w:cs="Times New Roman"/>
          <w:sz w:val="24"/>
          <w:szCs w:val="24"/>
        </w:rPr>
        <w:t xml:space="preserve">compared </w:t>
      </w:r>
      <w:r w:rsidR="00514C7E" w:rsidRPr="00B72C1F">
        <w:rPr>
          <w:rFonts w:ascii="Times New Roman" w:hAnsi="Times New Roman" w:cs="Times New Roman"/>
          <w:sz w:val="24"/>
          <w:szCs w:val="24"/>
        </w:rPr>
        <w:t>to $</w:t>
      </w:r>
      <w:r w:rsidR="00451434" w:rsidRPr="00B72C1F">
        <w:rPr>
          <w:rFonts w:ascii="Times New Roman" w:hAnsi="Times New Roman" w:cs="Times New Roman"/>
          <w:sz w:val="24"/>
          <w:szCs w:val="24"/>
        </w:rPr>
        <w:t>13</w:t>
      </w:r>
      <w:r w:rsidR="00514C7E" w:rsidRPr="00B72C1F">
        <w:rPr>
          <w:rFonts w:ascii="Times New Roman" w:hAnsi="Times New Roman" w:cs="Times New Roman"/>
          <w:sz w:val="24"/>
          <w:szCs w:val="24"/>
        </w:rPr>
        <w:t xml:space="preserve"> billion last year</w:t>
      </w:r>
      <w:r w:rsidR="003E4E3C" w:rsidRPr="00B72C1F">
        <w:rPr>
          <w:rFonts w:ascii="Times New Roman" w:hAnsi="Times New Roman" w:cs="Times New Roman"/>
          <w:sz w:val="24"/>
          <w:szCs w:val="24"/>
        </w:rPr>
        <w:t xml:space="preserve"> (</w:t>
      </w:r>
      <w:r w:rsidR="009752C0" w:rsidRPr="00B72C1F">
        <w:rPr>
          <w:rFonts w:ascii="Times New Roman" w:hAnsi="Times New Roman" w:cs="Times New Roman"/>
          <w:sz w:val="24"/>
          <w:szCs w:val="24"/>
        </w:rPr>
        <w:t>Johansmeyer 2023</w:t>
      </w:r>
      <w:r w:rsidR="000B4F21" w:rsidRPr="00B72C1F">
        <w:rPr>
          <w:rFonts w:ascii="Times New Roman" w:hAnsi="Times New Roman" w:cs="Times New Roman"/>
          <w:sz w:val="24"/>
          <w:szCs w:val="24"/>
        </w:rPr>
        <w:t>b</w:t>
      </w:r>
      <w:r w:rsidR="003E4E3C" w:rsidRPr="00B72C1F">
        <w:rPr>
          <w:rFonts w:ascii="Times New Roman" w:hAnsi="Times New Roman" w:cs="Times New Roman"/>
          <w:sz w:val="24"/>
          <w:szCs w:val="24"/>
        </w:rPr>
        <w:t>)</w:t>
      </w:r>
      <w:r w:rsidRPr="00B72C1F">
        <w:rPr>
          <w:rFonts w:ascii="Times New Roman" w:hAnsi="Times New Roman" w:cs="Times New Roman"/>
          <w:sz w:val="24"/>
          <w:szCs w:val="24"/>
        </w:rPr>
        <w:t>.</w:t>
      </w:r>
      <w:r w:rsidR="00514C7E" w:rsidRPr="00B72C1F">
        <w:rPr>
          <w:rFonts w:ascii="Times New Roman" w:hAnsi="Times New Roman" w:cs="Times New Roman"/>
          <w:sz w:val="24"/>
          <w:szCs w:val="24"/>
        </w:rPr>
        <w:t xml:space="preserve"> </w:t>
      </w:r>
      <w:r w:rsidRPr="00B72C1F">
        <w:rPr>
          <w:rFonts w:ascii="Times New Roman" w:hAnsi="Times New Roman" w:cs="Times New Roman"/>
          <w:sz w:val="24"/>
          <w:szCs w:val="24"/>
        </w:rPr>
        <w:t>T</w:t>
      </w:r>
      <w:r w:rsidR="00514C7E" w:rsidRPr="00B72C1F">
        <w:rPr>
          <w:rFonts w:ascii="Times New Roman" w:hAnsi="Times New Roman" w:cs="Times New Roman"/>
          <w:sz w:val="24"/>
          <w:szCs w:val="24"/>
        </w:rPr>
        <w:t xml:space="preserve">he amount of </w:t>
      </w:r>
      <w:r w:rsidR="006D5B76" w:rsidRPr="00B72C1F">
        <w:rPr>
          <w:rFonts w:ascii="Times New Roman" w:hAnsi="Times New Roman" w:cs="Times New Roman"/>
          <w:sz w:val="24"/>
          <w:szCs w:val="24"/>
        </w:rPr>
        <w:t xml:space="preserve">cyber insurance protection </w:t>
      </w:r>
      <w:r w:rsidR="00514C7E" w:rsidRPr="00B72C1F">
        <w:rPr>
          <w:rFonts w:ascii="Times New Roman" w:hAnsi="Times New Roman" w:cs="Times New Roman"/>
          <w:sz w:val="24"/>
          <w:szCs w:val="24"/>
        </w:rPr>
        <w:t xml:space="preserve">outstanding </w:t>
      </w:r>
      <w:r w:rsidRPr="00B72C1F">
        <w:rPr>
          <w:rFonts w:ascii="Times New Roman" w:hAnsi="Times New Roman" w:cs="Times New Roman"/>
          <w:sz w:val="24"/>
          <w:szCs w:val="24"/>
        </w:rPr>
        <w:t>has climbed to</w:t>
      </w:r>
      <w:r w:rsidR="006D5B76" w:rsidRPr="00B72C1F">
        <w:rPr>
          <w:rFonts w:ascii="Times New Roman" w:hAnsi="Times New Roman" w:cs="Times New Roman"/>
          <w:sz w:val="24"/>
          <w:szCs w:val="24"/>
        </w:rPr>
        <w:t xml:space="preserve"> approximately</w:t>
      </w:r>
      <w:r w:rsidR="00514C7E" w:rsidRPr="00B72C1F">
        <w:rPr>
          <w:rFonts w:ascii="Times New Roman" w:hAnsi="Times New Roman" w:cs="Times New Roman"/>
          <w:sz w:val="24"/>
          <w:szCs w:val="24"/>
        </w:rPr>
        <w:t xml:space="preserve"> $400 billion. Meanwhile, 90% of what could be covered by cyber insurance </w:t>
      </w:r>
      <w:r w:rsidR="00273E0B" w:rsidRPr="00B72C1F">
        <w:rPr>
          <w:rFonts w:ascii="Times New Roman" w:hAnsi="Times New Roman" w:cs="Times New Roman"/>
          <w:sz w:val="24"/>
          <w:szCs w:val="24"/>
        </w:rPr>
        <w:t xml:space="preserve">is believed to </w:t>
      </w:r>
      <w:r w:rsidR="00514C7E" w:rsidRPr="00B72C1F">
        <w:rPr>
          <w:rFonts w:ascii="Times New Roman" w:hAnsi="Times New Roman" w:cs="Times New Roman"/>
          <w:sz w:val="24"/>
          <w:szCs w:val="24"/>
        </w:rPr>
        <w:t>remain unaddressed</w:t>
      </w:r>
      <w:r w:rsidR="009752C0" w:rsidRPr="00B72C1F">
        <w:rPr>
          <w:rFonts w:ascii="Times New Roman" w:hAnsi="Times New Roman" w:cs="Times New Roman"/>
          <w:sz w:val="24"/>
          <w:szCs w:val="24"/>
        </w:rPr>
        <w:t xml:space="preserve"> (</w:t>
      </w:r>
      <w:proofErr w:type="spellStart"/>
      <w:r w:rsidR="009752C0" w:rsidRPr="00B72C1F">
        <w:rPr>
          <w:rFonts w:ascii="Times New Roman" w:hAnsi="Times New Roman" w:cs="Times New Roman"/>
          <w:sz w:val="24"/>
          <w:szCs w:val="24"/>
        </w:rPr>
        <w:t>Cellerini</w:t>
      </w:r>
      <w:proofErr w:type="spellEnd"/>
      <w:r w:rsidR="009752C0" w:rsidRPr="00B72C1F">
        <w:rPr>
          <w:rFonts w:ascii="Times New Roman" w:hAnsi="Times New Roman" w:cs="Times New Roman"/>
          <w:sz w:val="24"/>
          <w:szCs w:val="24"/>
        </w:rPr>
        <w:t xml:space="preserve"> et al. 2022 15)</w:t>
      </w:r>
      <w:r w:rsidR="00514C7E" w:rsidRPr="00B72C1F">
        <w:rPr>
          <w:rFonts w:ascii="Times New Roman" w:hAnsi="Times New Roman" w:cs="Times New Roman"/>
          <w:sz w:val="24"/>
          <w:szCs w:val="24"/>
        </w:rPr>
        <w:t xml:space="preserve">, suggesting that much more opportunity remains. </w:t>
      </w:r>
      <w:r w:rsidRPr="00B72C1F">
        <w:rPr>
          <w:rFonts w:ascii="Times New Roman" w:hAnsi="Times New Roman" w:cs="Times New Roman"/>
          <w:sz w:val="24"/>
          <w:szCs w:val="24"/>
        </w:rPr>
        <w:t xml:space="preserve">Industry reports </w:t>
      </w:r>
      <w:r w:rsidR="006D5B76" w:rsidRPr="00B72C1F">
        <w:rPr>
          <w:rFonts w:ascii="Times New Roman" w:hAnsi="Times New Roman" w:cs="Times New Roman"/>
          <w:sz w:val="24"/>
          <w:szCs w:val="24"/>
        </w:rPr>
        <w:t xml:space="preserve">advance the belief </w:t>
      </w:r>
      <w:r w:rsidRPr="00B72C1F">
        <w:rPr>
          <w:rFonts w:ascii="Times New Roman" w:hAnsi="Times New Roman" w:cs="Times New Roman"/>
          <w:sz w:val="24"/>
          <w:szCs w:val="24"/>
        </w:rPr>
        <w:t xml:space="preserve">that the cyber insurance market is poised for </w:t>
      </w:r>
      <w:r w:rsidR="006D5B76" w:rsidRPr="00B72C1F">
        <w:rPr>
          <w:rFonts w:ascii="Times New Roman" w:hAnsi="Times New Roman" w:cs="Times New Roman"/>
          <w:sz w:val="24"/>
          <w:szCs w:val="24"/>
        </w:rPr>
        <w:t xml:space="preserve">profound </w:t>
      </w:r>
      <w:r w:rsidRPr="00B72C1F">
        <w:rPr>
          <w:rFonts w:ascii="Times New Roman" w:hAnsi="Times New Roman" w:cs="Times New Roman"/>
          <w:sz w:val="24"/>
          <w:szCs w:val="24"/>
        </w:rPr>
        <w:t xml:space="preserve">growth through 2040, with one suggesting that </w:t>
      </w:r>
      <w:r w:rsidR="00FD6B7A" w:rsidRPr="00B72C1F">
        <w:rPr>
          <w:rFonts w:ascii="Times New Roman" w:hAnsi="Times New Roman" w:cs="Times New Roman"/>
          <w:sz w:val="24"/>
          <w:szCs w:val="24"/>
        </w:rPr>
        <w:t>worldwide cyber reinsurance premium should surpass $100 billion by 2032</w:t>
      </w:r>
      <w:r w:rsidRPr="00B72C1F">
        <w:rPr>
          <w:rFonts w:ascii="Times New Roman" w:hAnsi="Times New Roman" w:cs="Times New Roman"/>
          <w:sz w:val="24"/>
          <w:szCs w:val="24"/>
        </w:rPr>
        <w:t xml:space="preserve">” and </w:t>
      </w:r>
      <w:r w:rsidR="00FD6B7A" w:rsidRPr="00B72C1F">
        <w:rPr>
          <w:rFonts w:ascii="Times New Roman" w:hAnsi="Times New Roman" w:cs="Times New Roman"/>
          <w:sz w:val="24"/>
          <w:szCs w:val="24"/>
        </w:rPr>
        <w:t>the more modest (but still aggressive) forecast of global cyber insurance premium above $50 billion by 2040</w:t>
      </w:r>
      <w:r w:rsidRPr="00B72C1F">
        <w:rPr>
          <w:rFonts w:ascii="Times New Roman" w:hAnsi="Times New Roman" w:cs="Times New Roman"/>
          <w:sz w:val="24"/>
          <w:szCs w:val="24"/>
        </w:rPr>
        <w:t>”</w:t>
      </w:r>
      <w:r w:rsidR="009752C0" w:rsidRPr="00B72C1F">
        <w:rPr>
          <w:rFonts w:ascii="Times New Roman" w:hAnsi="Times New Roman" w:cs="Times New Roman"/>
          <w:sz w:val="24"/>
          <w:szCs w:val="24"/>
        </w:rPr>
        <w:t xml:space="preserve"> (Newman, Pocock, and Hall 2022 12; Howden 2023 22).</w:t>
      </w:r>
      <w:r w:rsidRPr="00B72C1F">
        <w:rPr>
          <w:rFonts w:ascii="Times New Roman" w:hAnsi="Times New Roman" w:cs="Times New Roman"/>
          <w:sz w:val="24"/>
          <w:szCs w:val="24"/>
        </w:rPr>
        <w:t xml:space="preserve"> The ability of the cyber insurance sector to grow to such levels, though, is constrained by several factors. </w:t>
      </w:r>
    </w:p>
    <w:p w14:paraId="51C1E3F1" w14:textId="2E8FD574" w:rsidR="008F2665" w:rsidRPr="00B72C1F" w:rsidRDefault="00E778B3"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heavy reliance on reinsurance is </w:t>
      </w:r>
      <w:r w:rsidR="006D5B76" w:rsidRPr="00B72C1F">
        <w:rPr>
          <w:rFonts w:ascii="Times New Roman" w:hAnsi="Times New Roman" w:cs="Times New Roman"/>
          <w:sz w:val="24"/>
          <w:szCs w:val="24"/>
        </w:rPr>
        <w:t xml:space="preserve">among the most significant constraints on significant cyber insurance market growth </w:t>
      </w:r>
      <w:proofErr w:type="gramStart"/>
      <w:r w:rsidR="006D5B76" w:rsidRPr="00B72C1F">
        <w:rPr>
          <w:rFonts w:ascii="Times New Roman" w:hAnsi="Times New Roman" w:cs="Times New Roman"/>
          <w:sz w:val="24"/>
          <w:szCs w:val="24"/>
        </w:rPr>
        <w:t>in the near future</w:t>
      </w:r>
      <w:proofErr w:type="gramEnd"/>
      <w:r w:rsidRPr="00B72C1F">
        <w:rPr>
          <w:rFonts w:ascii="Times New Roman" w:hAnsi="Times New Roman" w:cs="Times New Roman"/>
          <w:sz w:val="24"/>
          <w:szCs w:val="24"/>
        </w:rPr>
        <w:t xml:space="preserve">. Recent estimates </w:t>
      </w:r>
      <w:r w:rsidR="006D5B76" w:rsidRPr="00B72C1F">
        <w:rPr>
          <w:rFonts w:ascii="Times New Roman" w:hAnsi="Times New Roman" w:cs="Times New Roman"/>
          <w:sz w:val="24"/>
          <w:szCs w:val="24"/>
        </w:rPr>
        <w:t xml:space="preserve">indicate </w:t>
      </w:r>
      <w:r w:rsidRPr="00B72C1F">
        <w:rPr>
          <w:rFonts w:ascii="Times New Roman" w:hAnsi="Times New Roman" w:cs="Times New Roman"/>
          <w:sz w:val="24"/>
          <w:szCs w:val="24"/>
        </w:rPr>
        <w:t>that at least 50% of cyber insurance is ceded to reinsurers</w:t>
      </w:r>
      <w:r w:rsidR="009752C0" w:rsidRPr="00B72C1F">
        <w:rPr>
          <w:rFonts w:ascii="Times New Roman" w:hAnsi="Times New Roman" w:cs="Times New Roman"/>
          <w:sz w:val="24"/>
          <w:szCs w:val="24"/>
        </w:rPr>
        <w:t xml:space="preserve"> (</w:t>
      </w:r>
      <w:proofErr w:type="spellStart"/>
      <w:r w:rsidR="00CF29D3" w:rsidRPr="00B72C1F">
        <w:rPr>
          <w:rFonts w:ascii="Times New Roman" w:hAnsi="Times New Roman" w:cs="Times New Roman"/>
          <w:sz w:val="24"/>
          <w:szCs w:val="24"/>
        </w:rPr>
        <w:t>Cellerini</w:t>
      </w:r>
      <w:proofErr w:type="spellEnd"/>
      <w:r w:rsidR="00CF29D3" w:rsidRPr="00B72C1F">
        <w:rPr>
          <w:rFonts w:ascii="Times New Roman" w:hAnsi="Times New Roman" w:cs="Times New Roman"/>
          <w:sz w:val="24"/>
          <w:szCs w:val="24"/>
        </w:rPr>
        <w:t xml:space="preserve"> 2022 16</w:t>
      </w:r>
      <w:r w:rsidR="009752C0" w:rsidRPr="00B72C1F">
        <w:rPr>
          <w:rFonts w:ascii="Times New Roman" w:hAnsi="Times New Roman" w:cs="Times New Roman"/>
          <w:sz w:val="24"/>
          <w:szCs w:val="24"/>
        </w:rPr>
        <w:t>)</w:t>
      </w:r>
      <w:r w:rsidRPr="00B72C1F">
        <w:rPr>
          <w:rFonts w:ascii="Times New Roman" w:hAnsi="Times New Roman" w:cs="Times New Roman"/>
          <w:sz w:val="24"/>
          <w:szCs w:val="24"/>
        </w:rPr>
        <w:t>, and that the cession rate may even have climbed to 65%</w:t>
      </w:r>
      <w:r w:rsidR="00CF29D3" w:rsidRPr="00B72C1F">
        <w:rPr>
          <w:rFonts w:ascii="Times New Roman" w:hAnsi="Times New Roman" w:cs="Times New Roman"/>
          <w:sz w:val="24"/>
          <w:szCs w:val="24"/>
        </w:rPr>
        <w:t xml:space="preserve"> (Howden 2024 4)</w:t>
      </w:r>
      <w:r w:rsidRPr="00B72C1F">
        <w:rPr>
          <w:rFonts w:ascii="Times New Roman" w:hAnsi="Times New Roman" w:cs="Times New Roman"/>
          <w:sz w:val="24"/>
          <w:szCs w:val="24"/>
        </w:rPr>
        <w:t>. The lack of a robust and mature retrocession market has limited the ability of reinsurers to manage their risk and capital effectively, constraining the market’s ability to grow. Additionally, re/insurers continue to fear the perceived risk of financial market correlation</w:t>
      </w:r>
      <w:r w:rsidR="00CF29D3" w:rsidRPr="00B72C1F">
        <w:rPr>
          <w:rFonts w:ascii="Times New Roman" w:hAnsi="Times New Roman" w:cs="Times New Roman"/>
          <w:sz w:val="24"/>
          <w:szCs w:val="24"/>
        </w:rPr>
        <w:t xml:space="preserve"> (</w:t>
      </w:r>
      <w:r w:rsidR="00927C92" w:rsidRPr="00B72C1F">
        <w:rPr>
          <w:rFonts w:ascii="Times New Roman" w:hAnsi="Times New Roman" w:cs="Times New Roman"/>
          <w:sz w:val="24"/>
          <w:szCs w:val="24"/>
        </w:rPr>
        <w:t xml:space="preserve">Carter, Pain, and </w:t>
      </w:r>
      <w:proofErr w:type="spellStart"/>
      <w:r w:rsidR="00927C92" w:rsidRPr="00B72C1F">
        <w:rPr>
          <w:rFonts w:ascii="Times New Roman" w:hAnsi="Times New Roman" w:cs="Times New Roman"/>
          <w:sz w:val="24"/>
          <w:szCs w:val="24"/>
        </w:rPr>
        <w:t>Enoizi</w:t>
      </w:r>
      <w:proofErr w:type="spellEnd"/>
      <w:r w:rsidR="00927C92" w:rsidRPr="00B72C1F">
        <w:rPr>
          <w:rFonts w:ascii="Times New Roman" w:hAnsi="Times New Roman" w:cs="Times New Roman"/>
          <w:sz w:val="24"/>
          <w:szCs w:val="24"/>
        </w:rPr>
        <w:t xml:space="preserve"> 2022 22</w:t>
      </w:r>
      <w:r w:rsidR="00CF29D3" w:rsidRPr="00B72C1F">
        <w:rPr>
          <w:rFonts w:ascii="Times New Roman" w:hAnsi="Times New Roman" w:cs="Times New Roman"/>
          <w:sz w:val="24"/>
          <w:szCs w:val="24"/>
        </w:rPr>
        <w:t>)</w:t>
      </w:r>
      <w:r w:rsidRPr="00B72C1F">
        <w:rPr>
          <w:rFonts w:ascii="Times New Roman" w:hAnsi="Times New Roman" w:cs="Times New Roman"/>
          <w:sz w:val="24"/>
          <w:szCs w:val="24"/>
        </w:rPr>
        <w:t>, resulting from a major cyber catastrophe. From concerns about a “</w:t>
      </w:r>
      <w:r w:rsidR="006705CB" w:rsidRPr="00B72C1F">
        <w:rPr>
          <w:rFonts w:ascii="Times New Roman" w:hAnsi="Times New Roman" w:cs="Times New Roman"/>
          <w:sz w:val="24"/>
          <w:szCs w:val="24"/>
        </w:rPr>
        <w:t xml:space="preserve">hurricane Andrew of cyber” </w:t>
      </w:r>
      <w:r w:rsidRPr="00B72C1F">
        <w:rPr>
          <w:rFonts w:ascii="Times New Roman" w:hAnsi="Times New Roman" w:cs="Times New Roman"/>
          <w:sz w:val="24"/>
          <w:szCs w:val="24"/>
        </w:rPr>
        <w:t>to the prospect of a $3.5 trillion cyber catastrophe event, cyber</w:t>
      </w:r>
      <w:r w:rsidR="00273E0B" w:rsidRPr="00B72C1F">
        <w:rPr>
          <w:rFonts w:ascii="Times New Roman" w:hAnsi="Times New Roman" w:cs="Times New Roman"/>
          <w:sz w:val="24"/>
          <w:szCs w:val="24"/>
        </w:rPr>
        <w:t xml:space="preserve"> risk</w:t>
      </w:r>
      <w:r w:rsidRPr="00B72C1F">
        <w:rPr>
          <w:rFonts w:ascii="Times New Roman" w:hAnsi="Times New Roman" w:cs="Times New Roman"/>
          <w:sz w:val="24"/>
          <w:szCs w:val="24"/>
        </w:rPr>
        <w:t xml:space="preserve"> is seen as highly volatile, despite evidence to the contrary in historical cyber catastrophes and the fact that cyber catastrophe economic losses have been less than 10% of those from natural catastrophes since 1998</w:t>
      </w:r>
      <w:r w:rsidR="000069D7" w:rsidRPr="00B72C1F">
        <w:rPr>
          <w:rFonts w:ascii="Times New Roman" w:hAnsi="Times New Roman" w:cs="Times New Roman"/>
          <w:sz w:val="24"/>
          <w:szCs w:val="24"/>
        </w:rPr>
        <w:t xml:space="preserve"> (Cuneo 2016; </w:t>
      </w:r>
      <w:r w:rsidR="0046729F" w:rsidRPr="00B72C1F">
        <w:rPr>
          <w:rFonts w:ascii="Times New Roman" w:hAnsi="Times New Roman" w:cs="Times New Roman"/>
          <w:sz w:val="24"/>
          <w:szCs w:val="24"/>
        </w:rPr>
        <w:t xml:space="preserve">Lloyd’s of London 2023; Johansmeyer 2024; </w:t>
      </w:r>
      <w:r w:rsidR="009D19FD" w:rsidRPr="00B72C1F">
        <w:rPr>
          <w:rFonts w:ascii="Times New Roman" w:hAnsi="Times New Roman" w:cs="Times New Roman"/>
          <w:sz w:val="24"/>
          <w:szCs w:val="24"/>
        </w:rPr>
        <w:t>Johansmeyer 2024b</w:t>
      </w:r>
      <w:r w:rsidR="000069D7" w:rsidRPr="00B72C1F">
        <w:rPr>
          <w:rFonts w:ascii="Times New Roman" w:hAnsi="Times New Roman" w:cs="Times New Roman"/>
          <w:sz w:val="24"/>
          <w:szCs w:val="24"/>
        </w:rPr>
        <w:t>)</w:t>
      </w:r>
      <w:r w:rsidRPr="00B72C1F">
        <w:rPr>
          <w:rFonts w:ascii="Times New Roman" w:hAnsi="Times New Roman" w:cs="Times New Roman"/>
          <w:sz w:val="24"/>
          <w:szCs w:val="24"/>
        </w:rPr>
        <w:t>.</w:t>
      </w:r>
      <w:r w:rsidR="008F2665" w:rsidRPr="00B72C1F">
        <w:rPr>
          <w:rFonts w:ascii="Times New Roman" w:hAnsi="Times New Roman" w:cs="Times New Roman"/>
          <w:sz w:val="24"/>
          <w:szCs w:val="24"/>
        </w:rPr>
        <w:t xml:space="preserve"> </w:t>
      </w:r>
    </w:p>
    <w:p w14:paraId="0E6AC8C8" w14:textId="0E07A1F2" w:rsidR="004E513A" w:rsidRPr="00B72C1F" w:rsidRDefault="008F2665"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Finally, there remain concerns about the suitability of vendor models for cyber risk</w:t>
      </w:r>
      <w:r w:rsidR="00765F15" w:rsidRPr="00B72C1F">
        <w:rPr>
          <w:rFonts w:ascii="Times New Roman" w:hAnsi="Times New Roman" w:cs="Times New Roman"/>
          <w:sz w:val="24"/>
          <w:szCs w:val="24"/>
        </w:rPr>
        <w:t xml:space="preserve"> within the context of ILS trading. Vendor models are</w:t>
      </w:r>
      <w:r w:rsidRPr="00B72C1F">
        <w:rPr>
          <w:rFonts w:ascii="Times New Roman" w:hAnsi="Times New Roman" w:cs="Times New Roman"/>
          <w:sz w:val="24"/>
          <w:szCs w:val="24"/>
        </w:rPr>
        <w:t xml:space="preserve"> crucial not just to engagement with the ILS market but also to the general management of risk and capital in a manner that can fuel profitable growth. Ongoing criticism of the models</w:t>
      </w:r>
      <w:r w:rsidR="009D19FD" w:rsidRPr="00B72C1F">
        <w:rPr>
          <w:rFonts w:ascii="Times New Roman" w:hAnsi="Times New Roman" w:cs="Times New Roman"/>
          <w:sz w:val="24"/>
          <w:szCs w:val="24"/>
        </w:rPr>
        <w:t xml:space="preserve"> (</w:t>
      </w:r>
      <w:r w:rsidR="0003695F" w:rsidRPr="00B72C1F">
        <w:rPr>
          <w:rFonts w:ascii="Times New Roman" w:hAnsi="Times New Roman" w:cs="Times New Roman"/>
          <w:sz w:val="24"/>
          <w:szCs w:val="24"/>
        </w:rPr>
        <w:t>e.g., Pain 2023 7.</w:t>
      </w:r>
      <w:r w:rsidR="009D19FD" w:rsidRPr="00B72C1F">
        <w:rPr>
          <w:rFonts w:ascii="Times New Roman" w:hAnsi="Times New Roman" w:cs="Times New Roman"/>
          <w:sz w:val="24"/>
          <w:szCs w:val="24"/>
        </w:rPr>
        <w:t>)</w:t>
      </w:r>
      <w:r w:rsidRPr="00B72C1F">
        <w:rPr>
          <w:rFonts w:ascii="Times New Roman" w:hAnsi="Times New Roman" w:cs="Times New Roman"/>
          <w:sz w:val="24"/>
          <w:szCs w:val="24"/>
        </w:rPr>
        <w:t>, in fairness, largely overlook</w:t>
      </w:r>
      <w:r w:rsidR="00765F15" w:rsidRPr="00B72C1F">
        <w:rPr>
          <w:rFonts w:ascii="Times New Roman" w:hAnsi="Times New Roman" w:cs="Times New Roman"/>
          <w:sz w:val="24"/>
          <w:szCs w:val="24"/>
        </w:rPr>
        <w:t>s</w:t>
      </w:r>
      <w:r w:rsidRPr="00B72C1F">
        <w:rPr>
          <w:rFonts w:ascii="Times New Roman" w:hAnsi="Times New Roman" w:cs="Times New Roman"/>
          <w:sz w:val="24"/>
          <w:szCs w:val="24"/>
        </w:rPr>
        <w:t xml:space="preserve"> the perspectives of the modelers themselves, not to mention improvements that have been made</w:t>
      </w:r>
      <w:r w:rsidR="00765F15" w:rsidRPr="00B72C1F">
        <w:rPr>
          <w:rFonts w:ascii="Times New Roman" w:hAnsi="Times New Roman" w:cs="Times New Roman"/>
          <w:sz w:val="24"/>
          <w:szCs w:val="24"/>
        </w:rPr>
        <w:t xml:space="preserve"> to their capabilities</w:t>
      </w:r>
      <w:r w:rsidR="009D19FD" w:rsidRPr="00B72C1F">
        <w:rPr>
          <w:rFonts w:ascii="Times New Roman" w:hAnsi="Times New Roman" w:cs="Times New Roman"/>
          <w:sz w:val="24"/>
          <w:szCs w:val="24"/>
        </w:rPr>
        <w:t xml:space="preserve"> (</w:t>
      </w:r>
      <w:r w:rsidR="0003695F" w:rsidRPr="00B72C1F">
        <w:rPr>
          <w:rFonts w:ascii="Times New Roman" w:hAnsi="Times New Roman" w:cs="Times New Roman"/>
          <w:sz w:val="24"/>
          <w:szCs w:val="24"/>
        </w:rPr>
        <w:t>Johansmeyer 2024 c</w:t>
      </w:r>
      <w:r w:rsidR="009D19FD" w:rsidRPr="00B72C1F">
        <w:rPr>
          <w:rFonts w:ascii="Times New Roman" w:hAnsi="Times New Roman" w:cs="Times New Roman"/>
          <w:sz w:val="24"/>
          <w:szCs w:val="24"/>
        </w:rPr>
        <w:t>)</w:t>
      </w:r>
      <w:r w:rsidRPr="00B72C1F">
        <w:rPr>
          <w:rFonts w:ascii="Times New Roman" w:hAnsi="Times New Roman" w:cs="Times New Roman"/>
          <w:sz w:val="24"/>
          <w:szCs w:val="24"/>
        </w:rPr>
        <w:t>. One indicator that</w:t>
      </w:r>
      <w:r w:rsidR="00390FF2" w:rsidRPr="00B72C1F">
        <w:rPr>
          <w:rFonts w:ascii="Times New Roman" w:hAnsi="Times New Roman" w:cs="Times New Roman"/>
          <w:sz w:val="24"/>
          <w:szCs w:val="24"/>
        </w:rPr>
        <w:t xml:space="preserve"> cyber vendor models are gaining adoption and thus becoming an enabler of </w:t>
      </w:r>
      <w:proofErr w:type="gramStart"/>
      <w:r w:rsidR="00390FF2" w:rsidRPr="00B72C1F">
        <w:rPr>
          <w:rFonts w:ascii="Times New Roman" w:hAnsi="Times New Roman" w:cs="Times New Roman"/>
          <w:sz w:val="24"/>
          <w:szCs w:val="24"/>
        </w:rPr>
        <w:t>cyber ILS</w:t>
      </w:r>
      <w:proofErr w:type="gramEnd"/>
      <w:r w:rsidR="00390FF2" w:rsidRPr="00B72C1F">
        <w:rPr>
          <w:rFonts w:ascii="Times New Roman" w:hAnsi="Times New Roman" w:cs="Times New Roman"/>
          <w:sz w:val="24"/>
          <w:szCs w:val="24"/>
        </w:rPr>
        <w:t xml:space="preserve"> rather than an impediment </w:t>
      </w:r>
      <w:r w:rsidRPr="00B72C1F">
        <w:rPr>
          <w:rFonts w:ascii="Times New Roman" w:hAnsi="Times New Roman" w:cs="Times New Roman"/>
          <w:sz w:val="24"/>
          <w:szCs w:val="24"/>
        </w:rPr>
        <w:t>is the fact that seven cyber catastrophe bonds came to market in 2023, four of them 144A transactions</w:t>
      </w:r>
      <w:r w:rsidR="009D19FD" w:rsidRPr="00B72C1F">
        <w:rPr>
          <w:rFonts w:ascii="Times New Roman" w:hAnsi="Times New Roman" w:cs="Times New Roman"/>
          <w:sz w:val="24"/>
          <w:szCs w:val="24"/>
        </w:rPr>
        <w:t xml:space="preserve"> (</w:t>
      </w:r>
      <w:r w:rsidR="00AA2D7D" w:rsidRPr="00B72C1F">
        <w:rPr>
          <w:rFonts w:ascii="Times New Roman" w:hAnsi="Times New Roman" w:cs="Times New Roman"/>
          <w:sz w:val="24"/>
          <w:szCs w:val="24"/>
        </w:rPr>
        <w:t>2024d</w:t>
      </w:r>
      <w:r w:rsidR="009D19FD" w:rsidRPr="00B72C1F">
        <w:rPr>
          <w:rFonts w:ascii="Times New Roman" w:hAnsi="Times New Roman" w:cs="Times New Roman"/>
          <w:sz w:val="24"/>
          <w:szCs w:val="24"/>
        </w:rPr>
        <w:t>)</w:t>
      </w:r>
      <w:r w:rsidR="00DB596F" w:rsidRPr="00B72C1F">
        <w:rPr>
          <w:rFonts w:ascii="Times New Roman" w:hAnsi="Times New Roman" w:cs="Times New Roman"/>
          <w:sz w:val="24"/>
          <w:szCs w:val="24"/>
        </w:rPr>
        <w:t>, not to mention the additional issuance activity in 2024</w:t>
      </w:r>
      <w:r w:rsidR="009D19FD" w:rsidRPr="00B72C1F">
        <w:rPr>
          <w:rFonts w:ascii="Times New Roman" w:hAnsi="Times New Roman" w:cs="Times New Roman"/>
          <w:sz w:val="24"/>
          <w:szCs w:val="24"/>
        </w:rPr>
        <w:t xml:space="preserve"> (</w:t>
      </w:r>
      <w:r w:rsidR="005D147F" w:rsidRPr="00B72C1F">
        <w:rPr>
          <w:rFonts w:ascii="Times New Roman" w:hAnsi="Times New Roman" w:cs="Times New Roman"/>
          <w:sz w:val="24"/>
          <w:szCs w:val="24"/>
        </w:rPr>
        <w:t>Artemis 2024e</w:t>
      </w:r>
      <w:r w:rsidR="009D19FD" w:rsidRPr="00B72C1F">
        <w:rPr>
          <w:rFonts w:ascii="Times New Roman" w:hAnsi="Times New Roman" w:cs="Times New Roman"/>
          <w:sz w:val="24"/>
          <w:szCs w:val="24"/>
        </w:rPr>
        <w:t>)</w:t>
      </w:r>
      <w:r w:rsidRPr="00B72C1F">
        <w:rPr>
          <w:rFonts w:ascii="Times New Roman" w:hAnsi="Times New Roman" w:cs="Times New Roman"/>
          <w:sz w:val="24"/>
          <w:szCs w:val="24"/>
        </w:rPr>
        <w:t>.</w:t>
      </w:r>
      <w:r w:rsidR="00390FF2" w:rsidRPr="00B72C1F">
        <w:rPr>
          <w:rFonts w:ascii="Times New Roman" w:hAnsi="Times New Roman" w:cs="Times New Roman"/>
          <w:sz w:val="24"/>
          <w:szCs w:val="24"/>
        </w:rPr>
        <w:t xml:space="preserve"> </w:t>
      </w:r>
    </w:p>
    <w:p w14:paraId="1DBD5A8A" w14:textId="17056AAC" w:rsidR="00E778B3" w:rsidRPr="00B72C1F" w:rsidRDefault="00765F15"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lastRenderedPageBreak/>
        <w:t xml:space="preserve">The issuance of cyber catastrophe bonds in 2023 </w:t>
      </w:r>
      <w:r w:rsidR="00390FF2" w:rsidRPr="00B72C1F">
        <w:rPr>
          <w:rFonts w:ascii="Times New Roman" w:hAnsi="Times New Roman" w:cs="Times New Roman"/>
          <w:sz w:val="24"/>
          <w:szCs w:val="24"/>
        </w:rPr>
        <w:t xml:space="preserve">represents a distinct step forward from </w:t>
      </w:r>
      <w:r w:rsidR="004E513A" w:rsidRPr="00B72C1F">
        <w:rPr>
          <w:rFonts w:ascii="Times New Roman" w:hAnsi="Times New Roman" w:cs="Times New Roman"/>
          <w:sz w:val="24"/>
          <w:szCs w:val="24"/>
        </w:rPr>
        <w:t xml:space="preserve">the </w:t>
      </w:r>
      <w:r w:rsidR="00273E0B" w:rsidRPr="00B72C1F">
        <w:rPr>
          <w:rFonts w:ascii="Times New Roman" w:hAnsi="Times New Roman" w:cs="Times New Roman"/>
          <w:sz w:val="24"/>
          <w:szCs w:val="24"/>
        </w:rPr>
        <w:t xml:space="preserve">legacy </w:t>
      </w:r>
      <w:r w:rsidR="004E513A" w:rsidRPr="00B72C1F">
        <w:rPr>
          <w:rFonts w:ascii="Times New Roman" w:hAnsi="Times New Roman" w:cs="Times New Roman"/>
          <w:sz w:val="24"/>
          <w:szCs w:val="24"/>
        </w:rPr>
        <w:t>belief that “it is unlikely that ILS or other risk transfer instruments involving alternative capital will be developed, at least at scale</w:t>
      </w:r>
      <w:r w:rsidR="005D147F" w:rsidRPr="00B72C1F">
        <w:rPr>
          <w:rFonts w:ascii="Times New Roman" w:hAnsi="Times New Roman" w:cs="Times New Roman"/>
          <w:sz w:val="24"/>
          <w:szCs w:val="24"/>
        </w:rPr>
        <w:t xml:space="preserve"> (Carter et al. 2022 23)</w:t>
      </w:r>
      <w:r w:rsidR="00390FF2" w:rsidRPr="00B72C1F">
        <w:rPr>
          <w:rFonts w:ascii="Times New Roman" w:hAnsi="Times New Roman" w:cs="Times New Roman"/>
          <w:sz w:val="24"/>
          <w:szCs w:val="24"/>
        </w:rPr>
        <w:t>.</w:t>
      </w:r>
      <w:r w:rsidR="004E513A" w:rsidRPr="00B72C1F">
        <w:rPr>
          <w:rFonts w:ascii="Times New Roman" w:hAnsi="Times New Roman" w:cs="Times New Roman"/>
          <w:sz w:val="24"/>
          <w:szCs w:val="24"/>
        </w:rPr>
        <w:t xml:space="preserve"> While it is true that scale remains an open question, the completion of seven cyber catastrophe bonds in 2023 (and </w:t>
      </w:r>
      <w:r w:rsidR="00273E0B" w:rsidRPr="00B72C1F">
        <w:rPr>
          <w:rFonts w:ascii="Times New Roman" w:hAnsi="Times New Roman" w:cs="Times New Roman"/>
          <w:sz w:val="24"/>
          <w:szCs w:val="24"/>
        </w:rPr>
        <w:t xml:space="preserve">at least two </w:t>
      </w:r>
      <w:r w:rsidR="004E513A" w:rsidRPr="00B72C1F">
        <w:rPr>
          <w:rFonts w:ascii="Times New Roman" w:hAnsi="Times New Roman" w:cs="Times New Roman"/>
          <w:sz w:val="24"/>
          <w:szCs w:val="24"/>
        </w:rPr>
        <w:t>more since, as of this writing), the possibility of a future robust cyber ILS market is certainly now more than theoretical, with more than $1 billion in cyber ILS activity having been completed in one year for the first time even before the issuance of the four 144A transactions in the fourth quarter of 2023</w:t>
      </w:r>
      <w:r w:rsidR="005D147F" w:rsidRPr="00B72C1F">
        <w:rPr>
          <w:rFonts w:ascii="Times New Roman" w:hAnsi="Times New Roman" w:cs="Times New Roman"/>
          <w:sz w:val="24"/>
          <w:szCs w:val="24"/>
        </w:rPr>
        <w:t xml:space="preserve"> (Johansmeyer 2023</w:t>
      </w:r>
      <w:r w:rsidR="000B4F21" w:rsidRPr="00B72C1F">
        <w:rPr>
          <w:rFonts w:ascii="Times New Roman" w:hAnsi="Times New Roman" w:cs="Times New Roman"/>
          <w:sz w:val="24"/>
          <w:szCs w:val="24"/>
        </w:rPr>
        <w:t>b</w:t>
      </w:r>
      <w:r w:rsidR="005D147F" w:rsidRPr="00B72C1F">
        <w:rPr>
          <w:rFonts w:ascii="Times New Roman" w:hAnsi="Times New Roman" w:cs="Times New Roman"/>
          <w:sz w:val="24"/>
          <w:szCs w:val="24"/>
        </w:rPr>
        <w:t>)</w:t>
      </w:r>
      <w:r w:rsidR="004E513A" w:rsidRPr="00B72C1F">
        <w:rPr>
          <w:rFonts w:ascii="Times New Roman" w:hAnsi="Times New Roman" w:cs="Times New Roman"/>
          <w:sz w:val="24"/>
          <w:szCs w:val="24"/>
        </w:rPr>
        <w:t>.</w:t>
      </w:r>
    </w:p>
    <w:p w14:paraId="35917BCD" w14:textId="225FFB83" w:rsidR="00E778B3" w:rsidRPr="00B72C1F" w:rsidRDefault="00D93904" w:rsidP="00E778B3">
      <w:pPr>
        <w:rPr>
          <w:rFonts w:ascii="Times New Roman" w:hAnsi="Times New Roman" w:cs="Times New Roman"/>
          <w:i/>
          <w:iCs/>
          <w:sz w:val="24"/>
          <w:szCs w:val="24"/>
        </w:rPr>
      </w:pPr>
      <w:r w:rsidRPr="00B72C1F">
        <w:rPr>
          <w:rFonts w:ascii="Times New Roman" w:hAnsi="Times New Roman" w:cs="Times New Roman"/>
          <w:i/>
          <w:iCs/>
          <w:sz w:val="24"/>
          <w:szCs w:val="24"/>
        </w:rPr>
        <w:t>2.4</w:t>
      </w:r>
      <w:r w:rsidRPr="00B72C1F">
        <w:rPr>
          <w:rFonts w:ascii="Times New Roman" w:hAnsi="Times New Roman" w:cs="Times New Roman"/>
          <w:i/>
          <w:iCs/>
          <w:sz w:val="24"/>
          <w:szCs w:val="24"/>
        </w:rPr>
        <w:tab/>
      </w:r>
      <w:r w:rsidR="00273E0B" w:rsidRPr="00B72C1F">
        <w:rPr>
          <w:rFonts w:ascii="Times New Roman" w:hAnsi="Times New Roman" w:cs="Times New Roman"/>
          <w:i/>
          <w:iCs/>
          <w:sz w:val="24"/>
          <w:szCs w:val="24"/>
        </w:rPr>
        <w:t>The importance of liquidity?</w:t>
      </w:r>
    </w:p>
    <w:p w14:paraId="6CC35112" w14:textId="110FA8A2" w:rsidR="00514C7E" w:rsidRPr="00B72C1F" w:rsidRDefault="00DB596F"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role of liquidity in the growth of the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market has generally not been addressed, and it certainly has not been researched in any depth. Liquidity features prominently in the ILS market, as this paper will proceed to discuss, as some ILS managers require at least some amount of the instruments in their portfolio to be liquid. As a result, this article addresses a significant gap in </w:t>
      </w:r>
      <w:proofErr w:type="gramStart"/>
      <w:r w:rsidRPr="00B72C1F">
        <w:rPr>
          <w:rFonts w:ascii="Times New Roman" w:hAnsi="Times New Roman" w:cs="Times New Roman"/>
          <w:sz w:val="24"/>
          <w:szCs w:val="24"/>
        </w:rPr>
        <w:t>the historical</w:t>
      </w:r>
      <w:proofErr w:type="gramEnd"/>
      <w:r w:rsidRPr="00B72C1F">
        <w:rPr>
          <w:rFonts w:ascii="Times New Roman" w:hAnsi="Times New Roman" w:cs="Times New Roman"/>
          <w:sz w:val="24"/>
          <w:szCs w:val="24"/>
        </w:rPr>
        <w:t xml:space="preserve"> literature with regard to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namely the importance of liquid instruments in cyber risk transfer.</w:t>
      </w:r>
    </w:p>
    <w:p w14:paraId="7CE8842B" w14:textId="7F2E7405" w:rsidR="00F16AD4" w:rsidRPr="00B72C1F" w:rsidRDefault="00D93904" w:rsidP="00F16AD4">
      <w:pPr>
        <w:rPr>
          <w:rFonts w:ascii="Times New Roman" w:hAnsi="Times New Roman" w:cs="Times New Roman"/>
          <w:sz w:val="32"/>
          <w:szCs w:val="32"/>
        </w:rPr>
      </w:pPr>
      <w:r w:rsidRPr="00B72C1F">
        <w:rPr>
          <w:rFonts w:ascii="Times New Roman" w:hAnsi="Times New Roman" w:cs="Times New Roman"/>
          <w:b/>
          <w:bCs/>
          <w:sz w:val="32"/>
          <w:szCs w:val="32"/>
        </w:rPr>
        <w:t>3</w:t>
      </w:r>
      <w:r w:rsidRPr="00B72C1F">
        <w:rPr>
          <w:rFonts w:ascii="Times New Roman" w:hAnsi="Times New Roman" w:cs="Times New Roman"/>
          <w:b/>
          <w:bCs/>
          <w:sz w:val="32"/>
          <w:szCs w:val="32"/>
        </w:rPr>
        <w:tab/>
      </w:r>
      <w:r w:rsidR="00F16AD4" w:rsidRPr="00B72C1F">
        <w:rPr>
          <w:rFonts w:ascii="Times New Roman" w:hAnsi="Times New Roman" w:cs="Times New Roman"/>
          <w:b/>
          <w:bCs/>
          <w:sz w:val="32"/>
          <w:szCs w:val="32"/>
        </w:rPr>
        <w:t>Methodology</w:t>
      </w:r>
    </w:p>
    <w:p w14:paraId="5BF51463" w14:textId="0081CE12" w:rsidR="00731EFC" w:rsidRPr="00B72C1F" w:rsidRDefault="00A5055B"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This study uses a m</w:t>
      </w:r>
      <w:r w:rsidR="00514C7E" w:rsidRPr="00B72C1F">
        <w:rPr>
          <w:rFonts w:ascii="Times New Roman" w:hAnsi="Times New Roman" w:cs="Times New Roman"/>
          <w:sz w:val="24"/>
          <w:szCs w:val="24"/>
        </w:rPr>
        <w:t>ixed methods</w:t>
      </w:r>
      <w:r w:rsidRPr="00B72C1F">
        <w:rPr>
          <w:rFonts w:ascii="Times New Roman" w:hAnsi="Times New Roman" w:cs="Times New Roman"/>
          <w:sz w:val="24"/>
          <w:szCs w:val="24"/>
        </w:rPr>
        <w:t xml:space="preserve"> approach that blends both publicly available information and the results of interviews with key stakeholders, described below. </w:t>
      </w:r>
      <w:r w:rsidR="00731EFC" w:rsidRPr="00B72C1F">
        <w:rPr>
          <w:rFonts w:ascii="Times New Roman" w:hAnsi="Times New Roman" w:cs="Times New Roman"/>
          <w:sz w:val="24"/>
          <w:szCs w:val="24"/>
        </w:rPr>
        <w:t xml:space="preserve">The analysis of 2023 cyber catastrophe bond issuances generally </w:t>
      </w:r>
      <w:proofErr w:type="gramStart"/>
      <w:r w:rsidR="00731EFC" w:rsidRPr="00B72C1F">
        <w:rPr>
          <w:rFonts w:ascii="Times New Roman" w:hAnsi="Times New Roman" w:cs="Times New Roman"/>
          <w:sz w:val="24"/>
          <w:szCs w:val="24"/>
        </w:rPr>
        <w:t>relies</w:t>
      </w:r>
      <w:proofErr w:type="gramEnd"/>
      <w:r w:rsidR="00731EFC" w:rsidRPr="00B72C1F">
        <w:rPr>
          <w:rFonts w:ascii="Times New Roman" w:hAnsi="Times New Roman" w:cs="Times New Roman"/>
          <w:sz w:val="24"/>
          <w:szCs w:val="24"/>
        </w:rPr>
        <w:t xml:space="preserve"> on publicly available information, which is largely sufficient. </w:t>
      </w:r>
      <w:r w:rsidR="007640C2" w:rsidRPr="00B72C1F">
        <w:rPr>
          <w:rFonts w:ascii="Times New Roman" w:hAnsi="Times New Roman" w:cs="Times New Roman"/>
          <w:sz w:val="24"/>
          <w:szCs w:val="24"/>
        </w:rPr>
        <w:t>The foundational source is the Artemis Deal Directory, a database of all known catastrophe bond transactions since 19</w:t>
      </w:r>
      <w:r w:rsidR="00E60459" w:rsidRPr="00B72C1F">
        <w:rPr>
          <w:rFonts w:ascii="Times New Roman" w:hAnsi="Times New Roman" w:cs="Times New Roman"/>
          <w:sz w:val="24"/>
          <w:szCs w:val="24"/>
        </w:rPr>
        <w:t>96</w:t>
      </w:r>
      <w:r w:rsidR="005D147F" w:rsidRPr="00B72C1F">
        <w:rPr>
          <w:rFonts w:ascii="Times New Roman" w:hAnsi="Times New Roman" w:cs="Times New Roman"/>
          <w:sz w:val="24"/>
          <w:szCs w:val="24"/>
        </w:rPr>
        <w:t xml:space="preserve"> (Artemis 2024d)</w:t>
      </w:r>
      <w:r w:rsidR="007640C2" w:rsidRPr="00B72C1F">
        <w:rPr>
          <w:rFonts w:ascii="Times New Roman" w:hAnsi="Times New Roman" w:cs="Times New Roman"/>
          <w:sz w:val="24"/>
          <w:szCs w:val="24"/>
        </w:rPr>
        <w:t xml:space="preserve">. </w:t>
      </w:r>
      <w:r w:rsidR="001C1040" w:rsidRPr="00B72C1F">
        <w:rPr>
          <w:rFonts w:ascii="Times New Roman" w:hAnsi="Times New Roman" w:cs="Times New Roman"/>
          <w:sz w:val="24"/>
          <w:szCs w:val="24"/>
        </w:rPr>
        <w:t xml:space="preserve">The data in the Deal Directory is supplemented with news coverage from established and widely accepted insurance industry news outlets. </w:t>
      </w:r>
    </w:p>
    <w:p w14:paraId="4D5CF8BF" w14:textId="5711523D" w:rsidR="00D12259" w:rsidRPr="00B72C1F" w:rsidRDefault="00D12259"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Primary research regarding the relationships </w:t>
      </w:r>
      <w:proofErr w:type="gramStart"/>
      <w:r w:rsidRPr="00B72C1F">
        <w:rPr>
          <w:rFonts w:ascii="Times New Roman" w:hAnsi="Times New Roman" w:cs="Times New Roman"/>
          <w:sz w:val="24"/>
          <w:szCs w:val="24"/>
        </w:rPr>
        <w:t>among</w:t>
      </w:r>
      <w:proofErr w:type="gramEnd"/>
      <w:r w:rsidRPr="00B72C1F">
        <w:rPr>
          <w:rFonts w:ascii="Times New Roman" w:hAnsi="Times New Roman" w:cs="Times New Roman"/>
          <w:sz w:val="24"/>
          <w:szCs w:val="24"/>
        </w:rPr>
        <w:t xml:space="preserve"> cyber risk, climate change, and the re/insurance industry comes from interviews with twelve ILS managers. </w:t>
      </w:r>
      <w:r w:rsidR="002D6261" w:rsidRPr="00B72C1F">
        <w:rPr>
          <w:rFonts w:ascii="Times New Roman" w:hAnsi="Times New Roman" w:cs="Times New Roman"/>
          <w:sz w:val="24"/>
          <w:szCs w:val="24"/>
        </w:rPr>
        <w:t>Although this may seem like a narrow sample size, it is consistent with previous studies of niche sectors within the insurance market</w:t>
      </w:r>
      <w:r w:rsidR="005D147F" w:rsidRPr="00B72C1F">
        <w:rPr>
          <w:rFonts w:ascii="Times New Roman" w:hAnsi="Times New Roman" w:cs="Times New Roman"/>
          <w:sz w:val="24"/>
          <w:szCs w:val="24"/>
        </w:rPr>
        <w:t xml:space="preserve"> (Woods and Simpson 2017 212)</w:t>
      </w:r>
      <w:r w:rsidR="002D6261" w:rsidRPr="00B72C1F">
        <w:rPr>
          <w:rFonts w:ascii="Times New Roman" w:hAnsi="Times New Roman" w:cs="Times New Roman"/>
          <w:sz w:val="24"/>
          <w:szCs w:val="24"/>
        </w:rPr>
        <w:t xml:space="preserve">. </w:t>
      </w:r>
      <w:r w:rsidRPr="00B72C1F">
        <w:rPr>
          <w:rFonts w:ascii="Times New Roman" w:hAnsi="Times New Roman" w:cs="Times New Roman"/>
          <w:sz w:val="24"/>
          <w:szCs w:val="24"/>
        </w:rPr>
        <w:t xml:space="preserve">The discussions </w:t>
      </w:r>
      <w:r w:rsidR="00514C7E" w:rsidRPr="00B72C1F">
        <w:rPr>
          <w:rFonts w:ascii="Times New Roman" w:hAnsi="Times New Roman" w:cs="Times New Roman"/>
          <w:sz w:val="24"/>
          <w:szCs w:val="24"/>
        </w:rPr>
        <w:t>ILS risk transfer and the importance of liquidity</w:t>
      </w:r>
      <w:r w:rsidRPr="00B72C1F">
        <w:rPr>
          <w:rFonts w:ascii="Times New Roman" w:hAnsi="Times New Roman" w:cs="Times New Roman"/>
          <w:sz w:val="24"/>
          <w:szCs w:val="24"/>
        </w:rPr>
        <w:t xml:space="preserve"> are extracted from interviews involving a much broader range of cyber re/insurance and security concerns, with the comments relevant to this article’s research question specifically extracted for analysis. The research methods used are largely qualitative, a necessity given the small sample size</w:t>
      </w:r>
      <w:r w:rsidR="00755175" w:rsidRPr="00B72C1F">
        <w:rPr>
          <w:rFonts w:ascii="Times New Roman" w:hAnsi="Times New Roman" w:cs="Times New Roman"/>
          <w:sz w:val="24"/>
          <w:szCs w:val="24"/>
        </w:rPr>
        <w:t>, not to mention the small size of the ILS market itself</w:t>
      </w:r>
      <w:r w:rsidR="005D147F" w:rsidRPr="00B72C1F">
        <w:rPr>
          <w:rFonts w:ascii="Times New Roman" w:hAnsi="Times New Roman" w:cs="Times New Roman"/>
          <w:sz w:val="24"/>
          <w:szCs w:val="24"/>
        </w:rPr>
        <w:t xml:space="preserve"> (</w:t>
      </w:r>
      <w:proofErr w:type="gramStart"/>
      <w:r w:rsidR="00254BF4" w:rsidRPr="00B72C1F">
        <w:rPr>
          <w:rFonts w:ascii="Times New Roman" w:hAnsi="Times New Roman" w:cs="Times New Roman"/>
          <w:sz w:val="24"/>
          <w:szCs w:val="24"/>
        </w:rPr>
        <w:t>Braun  and</w:t>
      </w:r>
      <w:proofErr w:type="gramEnd"/>
      <w:r w:rsidR="00254BF4" w:rsidRPr="00B72C1F">
        <w:rPr>
          <w:rFonts w:ascii="Times New Roman" w:hAnsi="Times New Roman" w:cs="Times New Roman"/>
          <w:sz w:val="24"/>
          <w:szCs w:val="24"/>
        </w:rPr>
        <w:t xml:space="preserve"> Clark 2006 16</w:t>
      </w:r>
      <w:r w:rsidR="005D147F" w:rsidRPr="00B72C1F">
        <w:rPr>
          <w:rFonts w:ascii="Times New Roman" w:hAnsi="Times New Roman" w:cs="Times New Roman"/>
          <w:sz w:val="24"/>
          <w:szCs w:val="24"/>
        </w:rPr>
        <w:t>)</w:t>
      </w:r>
      <w:r w:rsidR="003B3805" w:rsidRPr="00B72C1F">
        <w:rPr>
          <w:rFonts w:ascii="Times New Roman" w:hAnsi="Times New Roman" w:cs="Times New Roman"/>
          <w:sz w:val="24"/>
          <w:szCs w:val="24"/>
        </w:rPr>
        <w:t>.</w:t>
      </w:r>
      <w:r w:rsidRPr="00B72C1F">
        <w:rPr>
          <w:rFonts w:ascii="Times New Roman" w:hAnsi="Times New Roman" w:cs="Times New Roman"/>
          <w:sz w:val="24"/>
          <w:szCs w:val="24"/>
        </w:rPr>
        <w:t xml:space="preserve"> </w:t>
      </w:r>
      <w:r w:rsidR="00EE3221" w:rsidRPr="00B72C1F">
        <w:rPr>
          <w:rFonts w:ascii="Times New Roman" w:hAnsi="Times New Roman" w:cs="Times New Roman"/>
          <w:sz w:val="24"/>
          <w:szCs w:val="24"/>
        </w:rPr>
        <w:t xml:space="preserve">Although much academic research in the insurance sector uses </w:t>
      </w:r>
      <w:r w:rsidR="00440998" w:rsidRPr="00B72C1F">
        <w:rPr>
          <w:rFonts w:ascii="Times New Roman" w:hAnsi="Times New Roman" w:cs="Times New Roman"/>
          <w:sz w:val="24"/>
          <w:szCs w:val="24"/>
        </w:rPr>
        <w:t xml:space="preserve">quantitative </w:t>
      </w:r>
      <w:r w:rsidR="00EE3221" w:rsidRPr="00B72C1F">
        <w:rPr>
          <w:rFonts w:ascii="Times New Roman" w:hAnsi="Times New Roman" w:cs="Times New Roman"/>
          <w:sz w:val="24"/>
          <w:szCs w:val="24"/>
        </w:rPr>
        <w:t xml:space="preserve">methods, such approaches would be wholly inappropriate here, given how small the ILS market is. Without the use of qualitative methods, original research on </w:t>
      </w:r>
      <w:proofErr w:type="gramStart"/>
      <w:r w:rsidR="00EE3221" w:rsidRPr="00B72C1F">
        <w:rPr>
          <w:rFonts w:ascii="Times New Roman" w:hAnsi="Times New Roman" w:cs="Times New Roman"/>
          <w:sz w:val="24"/>
          <w:szCs w:val="24"/>
        </w:rPr>
        <w:t>the perspectives</w:t>
      </w:r>
      <w:proofErr w:type="gramEnd"/>
      <w:r w:rsidR="00EE3221" w:rsidRPr="00B72C1F">
        <w:rPr>
          <w:rFonts w:ascii="Times New Roman" w:hAnsi="Times New Roman" w:cs="Times New Roman"/>
          <w:sz w:val="24"/>
          <w:szCs w:val="24"/>
        </w:rPr>
        <w:t xml:space="preserve"> and decision-making in the ILS sector in general, let alone </w:t>
      </w:r>
      <w:proofErr w:type="gramStart"/>
      <w:r w:rsidR="00EE3221" w:rsidRPr="00B72C1F">
        <w:rPr>
          <w:rFonts w:ascii="Times New Roman" w:hAnsi="Times New Roman" w:cs="Times New Roman"/>
          <w:sz w:val="24"/>
          <w:szCs w:val="24"/>
        </w:rPr>
        <w:t>with regard to</w:t>
      </w:r>
      <w:proofErr w:type="gramEnd"/>
      <w:r w:rsidR="00EE3221" w:rsidRPr="00B72C1F">
        <w:rPr>
          <w:rFonts w:ascii="Times New Roman" w:hAnsi="Times New Roman" w:cs="Times New Roman"/>
          <w:sz w:val="24"/>
          <w:szCs w:val="24"/>
        </w:rPr>
        <w:t xml:space="preserve"> a narrow ILS topic like cyber, would be impossible. </w:t>
      </w:r>
      <w:r w:rsidRPr="00B72C1F">
        <w:rPr>
          <w:rFonts w:ascii="Times New Roman" w:hAnsi="Times New Roman" w:cs="Times New Roman"/>
          <w:sz w:val="24"/>
          <w:szCs w:val="24"/>
        </w:rPr>
        <w:t>The interviews were conducted and recorded using Microsoft Teams and ranged from</w:t>
      </w:r>
      <w:r w:rsidR="004E513A" w:rsidRPr="00B72C1F">
        <w:rPr>
          <w:rFonts w:ascii="Times New Roman" w:hAnsi="Times New Roman" w:cs="Times New Roman"/>
          <w:sz w:val="24"/>
          <w:szCs w:val="24"/>
        </w:rPr>
        <w:t xml:space="preserve"> approximately</w:t>
      </w:r>
      <w:r w:rsidRPr="00B72C1F">
        <w:rPr>
          <w:rFonts w:ascii="Times New Roman" w:hAnsi="Times New Roman" w:cs="Times New Roman"/>
          <w:sz w:val="24"/>
          <w:szCs w:val="24"/>
        </w:rPr>
        <w:t xml:space="preserve"> </w:t>
      </w:r>
      <w:r w:rsidR="00390FF2" w:rsidRPr="00B72C1F">
        <w:rPr>
          <w:rFonts w:ascii="Times New Roman" w:hAnsi="Times New Roman" w:cs="Times New Roman"/>
          <w:sz w:val="24"/>
          <w:szCs w:val="24"/>
        </w:rPr>
        <w:t xml:space="preserve">thirty </w:t>
      </w:r>
      <w:r w:rsidRPr="00B72C1F">
        <w:rPr>
          <w:rFonts w:ascii="Times New Roman" w:hAnsi="Times New Roman" w:cs="Times New Roman"/>
          <w:sz w:val="24"/>
          <w:szCs w:val="24"/>
        </w:rPr>
        <w:t xml:space="preserve">minutes to </w:t>
      </w:r>
      <w:r w:rsidR="00390FF2" w:rsidRPr="00B72C1F">
        <w:rPr>
          <w:rFonts w:ascii="Times New Roman" w:hAnsi="Times New Roman" w:cs="Times New Roman"/>
          <w:sz w:val="24"/>
          <w:szCs w:val="24"/>
        </w:rPr>
        <w:t xml:space="preserve">sixty </w:t>
      </w:r>
      <w:r w:rsidRPr="00B72C1F">
        <w:rPr>
          <w:rFonts w:ascii="Times New Roman" w:hAnsi="Times New Roman" w:cs="Times New Roman"/>
          <w:sz w:val="24"/>
          <w:szCs w:val="24"/>
        </w:rPr>
        <w:t xml:space="preserve">minutes, with each participant interviewed once between 24 March 2023 and </w:t>
      </w:r>
      <w:r w:rsidR="00E60459" w:rsidRPr="00B72C1F">
        <w:rPr>
          <w:rFonts w:ascii="Times New Roman" w:hAnsi="Times New Roman" w:cs="Times New Roman"/>
          <w:sz w:val="24"/>
          <w:szCs w:val="24"/>
        </w:rPr>
        <w:t>15 October</w:t>
      </w:r>
      <w:r w:rsidRPr="00B72C1F">
        <w:rPr>
          <w:rFonts w:ascii="Times New Roman" w:hAnsi="Times New Roman" w:cs="Times New Roman"/>
          <w:sz w:val="24"/>
          <w:szCs w:val="24"/>
        </w:rPr>
        <w:t xml:space="preserve"> 2023. The project uses a thematic analysis approach, with semi-structured interviews and transcripts each coded multiple times.</w:t>
      </w:r>
    </w:p>
    <w:p w14:paraId="40F6EC59" w14:textId="40492675" w:rsidR="00FF6F35" w:rsidRPr="00B72C1F" w:rsidRDefault="00D12259"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lastRenderedPageBreak/>
        <w:t>The twelve ILS managers interviewed represent $</w:t>
      </w:r>
      <w:r w:rsidR="00E60459" w:rsidRPr="00B72C1F">
        <w:rPr>
          <w:rFonts w:ascii="Times New Roman" w:hAnsi="Times New Roman" w:cs="Times New Roman"/>
          <w:sz w:val="24"/>
          <w:szCs w:val="24"/>
        </w:rPr>
        <w:t>48.6</w:t>
      </w:r>
      <w:r w:rsidRPr="00B72C1F">
        <w:rPr>
          <w:rFonts w:ascii="Times New Roman" w:hAnsi="Times New Roman" w:cs="Times New Roman"/>
          <w:sz w:val="24"/>
          <w:szCs w:val="24"/>
        </w:rPr>
        <w:t xml:space="preserve"> billion in assets under management (</w:t>
      </w:r>
      <w:proofErr w:type="spellStart"/>
      <w:r w:rsidRPr="00B72C1F">
        <w:rPr>
          <w:rFonts w:ascii="Times New Roman" w:hAnsi="Times New Roman" w:cs="Times New Roman"/>
          <w:sz w:val="24"/>
          <w:szCs w:val="24"/>
        </w:rPr>
        <w:t>AuM</w:t>
      </w:r>
      <w:proofErr w:type="spellEnd"/>
      <w:r w:rsidRPr="00B72C1F">
        <w:rPr>
          <w:rFonts w:ascii="Times New Roman" w:hAnsi="Times New Roman" w:cs="Times New Roman"/>
          <w:sz w:val="24"/>
          <w:szCs w:val="24"/>
        </w:rPr>
        <w:t xml:space="preserve">), which is </w:t>
      </w:r>
      <w:r w:rsidR="00E60459" w:rsidRPr="00B72C1F">
        <w:rPr>
          <w:rFonts w:ascii="Times New Roman" w:hAnsi="Times New Roman" w:cs="Times New Roman"/>
          <w:sz w:val="24"/>
          <w:szCs w:val="24"/>
        </w:rPr>
        <w:t>nearly 50</w:t>
      </w:r>
      <w:r w:rsidRPr="00B72C1F">
        <w:rPr>
          <w:rFonts w:ascii="Times New Roman" w:hAnsi="Times New Roman" w:cs="Times New Roman"/>
          <w:sz w:val="24"/>
          <w:szCs w:val="24"/>
        </w:rPr>
        <w:t>% of the $104.9 billion ILS sector at the time</w:t>
      </w:r>
      <w:r w:rsidR="003B3805" w:rsidRPr="00B72C1F">
        <w:rPr>
          <w:rFonts w:ascii="Times New Roman" w:hAnsi="Times New Roman" w:cs="Times New Roman"/>
          <w:sz w:val="24"/>
          <w:szCs w:val="24"/>
        </w:rPr>
        <w:t xml:space="preserve"> (</w:t>
      </w:r>
      <w:r w:rsidR="0069492D" w:rsidRPr="00B72C1F">
        <w:rPr>
          <w:rFonts w:ascii="Times New Roman" w:hAnsi="Times New Roman" w:cs="Times New Roman"/>
          <w:sz w:val="24"/>
          <w:szCs w:val="24"/>
        </w:rPr>
        <w:t>Artemis 2024d</w:t>
      </w:r>
      <w:r w:rsidR="003B3805" w:rsidRPr="00B72C1F">
        <w:rPr>
          <w:rFonts w:ascii="Times New Roman" w:hAnsi="Times New Roman" w:cs="Times New Roman"/>
          <w:sz w:val="24"/>
          <w:szCs w:val="24"/>
        </w:rPr>
        <w:t>)</w:t>
      </w:r>
      <w:r w:rsidRPr="00B72C1F">
        <w:rPr>
          <w:rFonts w:ascii="Times New Roman" w:hAnsi="Times New Roman" w:cs="Times New Roman"/>
          <w:sz w:val="24"/>
          <w:szCs w:val="24"/>
        </w:rPr>
        <w:t xml:space="preserve">. </w:t>
      </w:r>
      <w:r w:rsidR="00FF6F35" w:rsidRPr="00B72C1F">
        <w:rPr>
          <w:rFonts w:ascii="Times New Roman" w:hAnsi="Times New Roman" w:cs="Times New Roman"/>
          <w:sz w:val="24"/>
          <w:szCs w:val="24"/>
        </w:rPr>
        <w:t>Five</w:t>
      </w:r>
      <w:r w:rsidR="007640C2" w:rsidRPr="00B72C1F">
        <w:rPr>
          <w:rFonts w:ascii="Times New Roman" w:hAnsi="Times New Roman" w:cs="Times New Roman"/>
          <w:sz w:val="24"/>
          <w:szCs w:val="24"/>
        </w:rPr>
        <w:t xml:space="preserve"> </w:t>
      </w:r>
      <w:r w:rsidR="004509C8" w:rsidRPr="00B72C1F">
        <w:rPr>
          <w:rFonts w:ascii="Times New Roman" w:hAnsi="Times New Roman" w:cs="Times New Roman"/>
          <w:sz w:val="24"/>
          <w:szCs w:val="24"/>
        </w:rPr>
        <w:t>respondents</w:t>
      </w:r>
      <w:r w:rsidR="007640C2" w:rsidRPr="00B72C1F">
        <w:rPr>
          <w:rFonts w:ascii="Times New Roman" w:hAnsi="Times New Roman" w:cs="Times New Roman"/>
          <w:sz w:val="24"/>
          <w:szCs w:val="24"/>
        </w:rPr>
        <w:t xml:space="preserve"> are based in Bermuda, with </w:t>
      </w:r>
      <w:r w:rsidR="00FF6F35" w:rsidRPr="00B72C1F">
        <w:rPr>
          <w:rFonts w:ascii="Times New Roman" w:hAnsi="Times New Roman" w:cs="Times New Roman"/>
          <w:sz w:val="24"/>
          <w:szCs w:val="24"/>
        </w:rPr>
        <w:t>one</w:t>
      </w:r>
      <w:r w:rsidR="007640C2" w:rsidRPr="00B72C1F">
        <w:rPr>
          <w:rFonts w:ascii="Times New Roman" w:hAnsi="Times New Roman" w:cs="Times New Roman"/>
          <w:sz w:val="24"/>
          <w:szCs w:val="24"/>
        </w:rPr>
        <w:t xml:space="preserve"> in </w:t>
      </w:r>
      <w:proofErr w:type="gramStart"/>
      <w:r w:rsidR="007640C2" w:rsidRPr="00B72C1F">
        <w:rPr>
          <w:rFonts w:ascii="Times New Roman" w:hAnsi="Times New Roman" w:cs="Times New Roman"/>
          <w:sz w:val="24"/>
          <w:szCs w:val="24"/>
        </w:rPr>
        <w:t>the Switzerland</w:t>
      </w:r>
      <w:proofErr w:type="gramEnd"/>
      <w:r w:rsidR="007640C2" w:rsidRPr="00B72C1F">
        <w:rPr>
          <w:rFonts w:ascii="Times New Roman" w:hAnsi="Times New Roman" w:cs="Times New Roman"/>
          <w:sz w:val="24"/>
          <w:szCs w:val="24"/>
        </w:rPr>
        <w:t xml:space="preserve">, </w:t>
      </w:r>
      <w:r w:rsidR="00FF6F35" w:rsidRPr="00B72C1F">
        <w:rPr>
          <w:rFonts w:ascii="Times New Roman" w:hAnsi="Times New Roman" w:cs="Times New Roman"/>
          <w:sz w:val="24"/>
          <w:szCs w:val="24"/>
        </w:rPr>
        <w:t>four</w:t>
      </w:r>
      <w:r w:rsidR="007640C2" w:rsidRPr="00B72C1F">
        <w:rPr>
          <w:rFonts w:ascii="Times New Roman" w:hAnsi="Times New Roman" w:cs="Times New Roman"/>
          <w:sz w:val="24"/>
          <w:szCs w:val="24"/>
        </w:rPr>
        <w:t xml:space="preserve"> in the United Kingdom, and </w:t>
      </w:r>
      <w:r w:rsidR="00FF6F35" w:rsidRPr="00B72C1F">
        <w:rPr>
          <w:rFonts w:ascii="Times New Roman" w:hAnsi="Times New Roman" w:cs="Times New Roman"/>
          <w:sz w:val="24"/>
          <w:szCs w:val="24"/>
        </w:rPr>
        <w:t>two</w:t>
      </w:r>
      <w:r w:rsidR="007640C2" w:rsidRPr="00B72C1F">
        <w:rPr>
          <w:rFonts w:ascii="Times New Roman" w:hAnsi="Times New Roman" w:cs="Times New Roman"/>
          <w:sz w:val="24"/>
          <w:szCs w:val="24"/>
        </w:rPr>
        <w:t xml:space="preserve"> in the United States. Of the prospective interview subjects contacted, 100% participated. </w:t>
      </w:r>
      <w:r w:rsidR="00FF6F35" w:rsidRPr="00B72C1F">
        <w:rPr>
          <w:rFonts w:ascii="Times New Roman" w:hAnsi="Times New Roman" w:cs="Times New Roman"/>
          <w:sz w:val="24"/>
          <w:szCs w:val="24"/>
        </w:rPr>
        <w:t xml:space="preserve">Two participants </w:t>
      </w:r>
      <w:proofErr w:type="gramStart"/>
      <w:r w:rsidR="00FF6F35" w:rsidRPr="00B72C1F">
        <w:rPr>
          <w:rFonts w:ascii="Times New Roman" w:hAnsi="Times New Roman" w:cs="Times New Roman"/>
          <w:sz w:val="24"/>
          <w:szCs w:val="24"/>
        </w:rPr>
        <w:t>have since</w:t>
      </w:r>
      <w:proofErr w:type="gramEnd"/>
      <w:r w:rsidR="00FF6F35" w:rsidRPr="00B72C1F">
        <w:rPr>
          <w:rFonts w:ascii="Times New Roman" w:hAnsi="Times New Roman" w:cs="Times New Roman"/>
          <w:sz w:val="24"/>
          <w:szCs w:val="24"/>
        </w:rPr>
        <w:t xml:space="preserve"> moved on from the companies where they worked at the time of the interviews. Two others spoke of their work on </w:t>
      </w:r>
      <w:proofErr w:type="gramStart"/>
      <w:r w:rsidR="00FF6F35" w:rsidRPr="00B72C1F">
        <w:rPr>
          <w:rFonts w:ascii="Times New Roman" w:hAnsi="Times New Roman" w:cs="Times New Roman"/>
          <w:sz w:val="24"/>
          <w:szCs w:val="24"/>
        </w:rPr>
        <w:t>cyber ILS</w:t>
      </w:r>
      <w:proofErr w:type="gramEnd"/>
      <w:r w:rsidR="00FF6F35" w:rsidRPr="00B72C1F">
        <w:rPr>
          <w:rFonts w:ascii="Times New Roman" w:hAnsi="Times New Roman" w:cs="Times New Roman"/>
          <w:sz w:val="24"/>
          <w:szCs w:val="24"/>
        </w:rPr>
        <w:t xml:space="preserve"> at companies for which they had just recently worked at the time of their interviews. Further, one ILS manager’s </w:t>
      </w:r>
      <w:proofErr w:type="spellStart"/>
      <w:r w:rsidR="00FF6F35" w:rsidRPr="00B72C1F">
        <w:rPr>
          <w:rFonts w:ascii="Times New Roman" w:hAnsi="Times New Roman" w:cs="Times New Roman"/>
          <w:sz w:val="24"/>
          <w:szCs w:val="24"/>
        </w:rPr>
        <w:t>AuM</w:t>
      </w:r>
      <w:proofErr w:type="spellEnd"/>
      <w:r w:rsidR="00FF6F35" w:rsidRPr="00B72C1F">
        <w:rPr>
          <w:rFonts w:ascii="Times New Roman" w:hAnsi="Times New Roman" w:cs="Times New Roman"/>
          <w:sz w:val="24"/>
          <w:szCs w:val="24"/>
        </w:rPr>
        <w:t xml:space="preserve"> is not include</w:t>
      </w:r>
      <w:r w:rsidR="00755175" w:rsidRPr="00B72C1F">
        <w:rPr>
          <w:rFonts w:ascii="Times New Roman" w:hAnsi="Times New Roman" w:cs="Times New Roman"/>
          <w:sz w:val="24"/>
          <w:szCs w:val="24"/>
        </w:rPr>
        <w:t>d</w:t>
      </w:r>
      <w:r w:rsidR="00FF6F35" w:rsidRPr="00B72C1F">
        <w:rPr>
          <w:rFonts w:ascii="Times New Roman" w:hAnsi="Times New Roman" w:cs="Times New Roman"/>
          <w:sz w:val="24"/>
          <w:szCs w:val="24"/>
        </w:rPr>
        <w:t xml:space="preserve"> in the Artemis total above because</w:t>
      </w:r>
      <w:r w:rsidR="00755175" w:rsidRPr="00B72C1F">
        <w:rPr>
          <w:rFonts w:ascii="Times New Roman" w:hAnsi="Times New Roman" w:cs="Times New Roman"/>
          <w:sz w:val="24"/>
          <w:szCs w:val="24"/>
        </w:rPr>
        <w:t xml:space="preserve"> it falls outside the traditional ILS market</w:t>
      </w:r>
      <w:r w:rsidR="00FF6F35" w:rsidRPr="00B72C1F">
        <w:rPr>
          <w:rFonts w:ascii="Times New Roman" w:hAnsi="Times New Roman" w:cs="Times New Roman"/>
          <w:sz w:val="24"/>
          <w:szCs w:val="24"/>
        </w:rPr>
        <w:t xml:space="preserve">. </w:t>
      </w:r>
    </w:p>
    <w:p w14:paraId="5DFCFCFE" w14:textId="6CEB0DC0" w:rsidR="00CA542F" w:rsidRPr="00B72C1F" w:rsidRDefault="00CA542F"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Of the twelve participants in this study, eight </w:t>
      </w:r>
      <w:r w:rsidR="00CC3AC7" w:rsidRPr="00B72C1F">
        <w:rPr>
          <w:rFonts w:ascii="Times New Roman" w:hAnsi="Times New Roman" w:cs="Times New Roman"/>
          <w:sz w:val="24"/>
          <w:szCs w:val="24"/>
        </w:rPr>
        <w:t xml:space="preserve">of them, representing $39.8 billion in </w:t>
      </w:r>
      <w:proofErr w:type="spellStart"/>
      <w:r w:rsidR="00CC3AC7" w:rsidRPr="00B72C1F">
        <w:rPr>
          <w:rFonts w:ascii="Times New Roman" w:hAnsi="Times New Roman" w:cs="Times New Roman"/>
          <w:sz w:val="24"/>
          <w:szCs w:val="24"/>
        </w:rPr>
        <w:t>AuM</w:t>
      </w:r>
      <w:proofErr w:type="spellEnd"/>
      <w:r w:rsidR="00CC3AC7" w:rsidRPr="00B72C1F">
        <w:rPr>
          <w:rFonts w:ascii="Times New Roman" w:hAnsi="Times New Roman" w:cs="Times New Roman"/>
          <w:sz w:val="24"/>
          <w:szCs w:val="24"/>
        </w:rPr>
        <w:t xml:space="preserve"> (38% of the worldwide total at the time the interviews were conducted), </w:t>
      </w:r>
      <w:r w:rsidRPr="00B72C1F">
        <w:rPr>
          <w:rFonts w:ascii="Times New Roman" w:hAnsi="Times New Roman" w:cs="Times New Roman"/>
          <w:sz w:val="24"/>
          <w:szCs w:val="24"/>
        </w:rPr>
        <w:t>engaged explicitly with the subject of liquidity. Not all participants were prompted to discuss the issue, and those that did not mention it and were not prompted were simply missed because the semi-structured interviews took a different direction and there was ample material to focus on. Of the four respondents who did not discuss liquidity, one is a former employee of a company represented by another respondent</w:t>
      </w:r>
      <w:r w:rsidR="00CC3AC7" w:rsidRPr="00B72C1F">
        <w:rPr>
          <w:rFonts w:ascii="Times New Roman" w:hAnsi="Times New Roman" w:cs="Times New Roman"/>
          <w:sz w:val="24"/>
          <w:szCs w:val="24"/>
        </w:rPr>
        <w:t>, and neither discussed liquidity</w:t>
      </w:r>
      <w:r w:rsidRPr="00B72C1F">
        <w:rPr>
          <w:rFonts w:ascii="Times New Roman" w:hAnsi="Times New Roman" w:cs="Times New Roman"/>
          <w:sz w:val="24"/>
          <w:szCs w:val="24"/>
        </w:rPr>
        <w:t xml:space="preserve">. One more would not have </w:t>
      </w:r>
      <w:r w:rsidR="00CC3AC7" w:rsidRPr="00B72C1F">
        <w:rPr>
          <w:rFonts w:ascii="Times New Roman" w:hAnsi="Times New Roman" w:cs="Times New Roman"/>
          <w:sz w:val="24"/>
          <w:szCs w:val="24"/>
        </w:rPr>
        <w:t xml:space="preserve">had reason to </w:t>
      </w:r>
      <w:r w:rsidRPr="00B72C1F">
        <w:rPr>
          <w:rFonts w:ascii="Times New Roman" w:hAnsi="Times New Roman" w:cs="Times New Roman"/>
          <w:sz w:val="24"/>
          <w:szCs w:val="24"/>
        </w:rPr>
        <w:t xml:space="preserve">discuss liquidity because the company </w:t>
      </w:r>
      <w:proofErr w:type="gramStart"/>
      <w:r w:rsidRPr="00B72C1F">
        <w:rPr>
          <w:rFonts w:ascii="Times New Roman" w:hAnsi="Times New Roman" w:cs="Times New Roman"/>
          <w:sz w:val="24"/>
          <w:szCs w:val="24"/>
        </w:rPr>
        <w:t>had a preference for</w:t>
      </w:r>
      <w:proofErr w:type="gramEnd"/>
      <w:r w:rsidRPr="00B72C1F">
        <w:rPr>
          <w:rFonts w:ascii="Times New Roman" w:hAnsi="Times New Roman" w:cs="Times New Roman"/>
          <w:sz w:val="24"/>
          <w:szCs w:val="24"/>
        </w:rPr>
        <w:t xml:space="preserve"> collateralized reinsurance and was not interested in securitized instruments. As a result, of the eleven ILS managers </w:t>
      </w:r>
      <w:r w:rsidR="00CC3AC7" w:rsidRPr="00B72C1F">
        <w:rPr>
          <w:rFonts w:ascii="Times New Roman" w:hAnsi="Times New Roman" w:cs="Times New Roman"/>
          <w:sz w:val="24"/>
          <w:szCs w:val="24"/>
        </w:rPr>
        <w:t>(through twelve respondents) participating in this study</w:t>
      </w:r>
      <w:r w:rsidRPr="00B72C1F">
        <w:rPr>
          <w:rFonts w:ascii="Times New Roman" w:hAnsi="Times New Roman" w:cs="Times New Roman"/>
          <w:sz w:val="24"/>
          <w:szCs w:val="24"/>
        </w:rPr>
        <w:t xml:space="preserve">, </w:t>
      </w:r>
      <w:r w:rsidR="00CC3AC7" w:rsidRPr="00B72C1F">
        <w:rPr>
          <w:rFonts w:ascii="Times New Roman" w:hAnsi="Times New Roman" w:cs="Times New Roman"/>
          <w:sz w:val="24"/>
          <w:szCs w:val="24"/>
        </w:rPr>
        <w:t>liquidity would have been relevant only to ten of them, of which two did not discuss the topic</w:t>
      </w:r>
      <w:r w:rsidRPr="00B72C1F">
        <w:rPr>
          <w:rFonts w:ascii="Times New Roman" w:hAnsi="Times New Roman" w:cs="Times New Roman"/>
          <w:sz w:val="24"/>
          <w:szCs w:val="24"/>
        </w:rPr>
        <w:t xml:space="preserve">. </w:t>
      </w:r>
      <w:r w:rsidR="00CC3AC7" w:rsidRPr="00B72C1F">
        <w:rPr>
          <w:rFonts w:ascii="Times New Roman" w:hAnsi="Times New Roman" w:cs="Times New Roman"/>
          <w:sz w:val="24"/>
          <w:szCs w:val="24"/>
        </w:rPr>
        <w:t xml:space="preserve">That said, liquidity mattered to eight of ten addressable respondents, suggesting it is indeed an important matter for the ILS community </w:t>
      </w:r>
      <w:proofErr w:type="gramStart"/>
      <w:r w:rsidR="00CC3AC7" w:rsidRPr="00B72C1F">
        <w:rPr>
          <w:rFonts w:ascii="Times New Roman" w:hAnsi="Times New Roman" w:cs="Times New Roman"/>
          <w:sz w:val="24"/>
          <w:szCs w:val="24"/>
        </w:rPr>
        <w:t>with regard to</w:t>
      </w:r>
      <w:proofErr w:type="gramEnd"/>
      <w:r w:rsidR="00CC3AC7" w:rsidRPr="00B72C1F">
        <w:rPr>
          <w:rFonts w:ascii="Times New Roman" w:hAnsi="Times New Roman" w:cs="Times New Roman"/>
          <w:sz w:val="24"/>
          <w:szCs w:val="24"/>
        </w:rPr>
        <w:t xml:space="preserve"> cyber risk</w:t>
      </w:r>
      <w:r w:rsidRPr="00B72C1F">
        <w:rPr>
          <w:rFonts w:ascii="Times New Roman" w:hAnsi="Times New Roman" w:cs="Times New Roman"/>
          <w:sz w:val="24"/>
          <w:szCs w:val="24"/>
        </w:rPr>
        <w:t>.</w:t>
      </w:r>
    </w:p>
    <w:p w14:paraId="4F10C64E" w14:textId="18CCCA36" w:rsidR="00150181" w:rsidRPr="00B72C1F" w:rsidRDefault="001D6C25"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The market share captured by this study</w:t>
      </w:r>
      <w:r w:rsidR="007640C2" w:rsidRPr="00B72C1F">
        <w:rPr>
          <w:rFonts w:ascii="Times New Roman" w:hAnsi="Times New Roman" w:cs="Times New Roman"/>
          <w:sz w:val="24"/>
          <w:szCs w:val="24"/>
        </w:rPr>
        <w:t xml:space="preserve"> represents the need for a cross section of the global ILS market. Increasing market share would not have materially changed the nature of the responses, based on prior research conducted by this author, particularly given the historical reluctance of several large ILS managers to participate in the ILS market, at least yet, a sentiment captured in the first qualitative study regarding </w:t>
      </w:r>
      <w:proofErr w:type="gramStart"/>
      <w:r w:rsidR="007640C2" w:rsidRPr="00B72C1F">
        <w:rPr>
          <w:rFonts w:ascii="Times New Roman" w:hAnsi="Times New Roman" w:cs="Times New Roman"/>
          <w:sz w:val="24"/>
          <w:szCs w:val="24"/>
        </w:rPr>
        <w:t>cyber ILS</w:t>
      </w:r>
      <w:proofErr w:type="gramEnd"/>
      <w:r w:rsidR="007640C2" w:rsidRPr="00B72C1F">
        <w:rPr>
          <w:rFonts w:ascii="Times New Roman" w:hAnsi="Times New Roman" w:cs="Times New Roman"/>
          <w:sz w:val="24"/>
          <w:szCs w:val="24"/>
        </w:rPr>
        <w:t xml:space="preserve"> that directly engaged with ILS managers</w:t>
      </w:r>
      <w:r w:rsidR="0069492D" w:rsidRPr="00B72C1F">
        <w:rPr>
          <w:rFonts w:ascii="Times New Roman" w:hAnsi="Times New Roman" w:cs="Times New Roman"/>
          <w:sz w:val="24"/>
          <w:szCs w:val="24"/>
        </w:rPr>
        <w:t xml:space="preserve"> (Johansmeyer and Mican 2022)</w:t>
      </w:r>
      <w:r w:rsidR="007640C2" w:rsidRPr="00B72C1F">
        <w:rPr>
          <w:rFonts w:ascii="Times New Roman" w:hAnsi="Times New Roman" w:cs="Times New Roman"/>
          <w:sz w:val="24"/>
          <w:szCs w:val="24"/>
        </w:rPr>
        <w:t>.</w:t>
      </w:r>
      <w:r w:rsidR="00150181" w:rsidRPr="00B72C1F">
        <w:rPr>
          <w:rFonts w:ascii="Times New Roman" w:hAnsi="Times New Roman" w:cs="Times New Roman"/>
          <w:sz w:val="24"/>
          <w:szCs w:val="24"/>
        </w:rPr>
        <w:t xml:space="preserve"> Although the ILS market represents a narrow subset of the global insurance industry and thus results in a </w:t>
      </w:r>
      <w:proofErr w:type="gramStart"/>
      <w:r w:rsidR="00150181" w:rsidRPr="00B72C1F">
        <w:rPr>
          <w:rFonts w:ascii="Times New Roman" w:hAnsi="Times New Roman" w:cs="Times New Roman"/>
          <w:sz w:val="24"/>
          <w:szCs w:val="24"/>
        </w:rPr>
        <w:t>fairly small</w:t>
      </w:r>
      <w:proofErr w:type="gramEnd"/>
      <w:r w:rsidR="00150181" w:rsidRPr="00B72C1F">
        <w:rPr>
          <w:rFonts w:ascii="Times New Roman" w:hAnsi="Times New Roman" w:cs="Times New Roman"/>
          <w:sz w:val="24"/>
          <w:szCs w:val="24"/>
        </w:rPr>
        <w:t xml:space="preserve"> sample size, expanding the data set by including other insurers and reinsurers would not make sense, given that they would not assume the risk that is traded in ILS form. The importance of liquidity would only matter to them </w:t>
      </w:r>
      <w:proofErr w:type="gramStart"/>
      <w:r w:rsidR="00150181" w:rsidRPr="00B72C1F">
        <w:rPr>
          <w:rFonts w:ascii="Times New Roman" w:hAnsi="Times New Roman" w:cs="Times New Roman"/>
          <w:sz w:val="24"/>
          <w:szCs w:val="24"/>
        </w:rPr>
        <w:t>with regard to</w:t>
      </w:r>
      <w:proofErr w:type="gramEnd"/>
      <w:r w:rsidR="00150181" w:rsidRPr="00B72C1F">
        <w:rPr>
          <w:rFonts w:ascii="Times New Roman" w:hAnsi="Times New Roman" w:cs="Times New Roman"/>
          <w:sz w:val="24"/>
          <w:szCs w:val="24"/>
        </w:rPr>
        <w:t xml:space="preserve"> how liquid instruments become potentially more attractive to ILS managers, which reinforces the need to focus on ILS managers in this study. Future research may contemplate a study of cyber re/insurance executives to see how they perceive the importance of liquidity to being able to access risk transfer capacity.</w:t>
      </w:r>
    </w:p>
    <w:p w14:paraId="0ABFA51F" w14:textId="7530A1DE" w:rsidR="00731EFC" w:rsidRPr="00B72C1F" w:rsidRDefault="000C4FB3" w:rsidP="00F16AD4">
      <w:pPr>
        <w:rPr>
          <w:rFonts w:ascii="Times New Roman" w:hAnsi="Times New Roman" w:cs="Times New Roman"/>
          <w:b/>
          <w:bCs/>
          <w:sz w:val="32"/>
          <w:szCs w:val="32"/>
        </w:rPr>
      </w:pPr>
      <w:r w:rsidRPr="00B72C1F">
        <w:rPr>
          <w:rFonts w:ascii="Times New Roman" w:hAnsi="Times New Roman" w:cs="Times New Roman"/>
          <w:b/>
          <w:bCs/>
          <w:sz w:val="32"/>
          <w:szCs w:val="32"/>
        </w:rPr>
        <w:t>4</w:t>
      </w:r>
      <w:r w:rsidRPr="00B72C1F">
        <w:rPr>
          <w:rFonts w:ascii="Times New Roman" w:hAnsi="Times New Roman" w:cs="Times New Roman"/>
          <w:b/>
          <w:bCs/>
          <w:sz w:val="32"/>
          <w:szCs w:val="32"/>
        </w:rPr>
        <w:tab/>
      </w:r>
      <w:r w:rsidR="00731EFC" w:rsidRPr="00B72C1F">
        <w:rPr>
          <w:rFonts w:ascii="Times New Roman" w:hAnsi="Times New Roman" w:cs="Times New Roman"/>
          <w:b/>
          <w:bCs/>
          <w:sz w:val="32"/>
          <w:szCs w:val="32"/>
        </w:rPr>
        <w:t>Summary of cyber catastrophe bond issuance activity</w:t>
      </w:r>
    </w:p>
    <w:p w14:paraId="56423BA6" w14:textId="14EF41B7" w:rsidR="0059037B" w:rsidRPr="00B72C1F" w:rsidRDefault="00390FF2"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T</w:t>
      </w:r>
      <w:r w:rsidR="00BF37ED" w:rsidRPr="00B72C1F">
        <w:rPr>
          <w:rFonts w:ascii="Times New Roman" w:hAnsi="Times New Roman" w:cs="Times New Roman"/>
          <w:sz w:val="24"/>
          <w:szCs w:val="24"/>
        </w:rPr>
        <w:t xml:space="preserve">he first cyber catastrophe bonds came to market in 2023. </w:t>
      </w:r>
      <w:r w:rsidR="00765F15" w:rsidRPr="00B72C1F">
        <w:rPr>
          <w:rFonts w:ascii="Times New Roman" w:hAnsi="Times New Roman" w:cs="Times New Roman"/>
          <w:sz w:val="24"/>
          <w:szCs w:val="24"/>
        </w:rPr>
        <w:t xml:space="preserve">Four </w:t>
      </w:r>
      <w:r w:rsidR="00731EFC" w:rsidRPr="00B72C1F">
        <w:rPr>
          <w:rFonts w:ascii="Times New Roman" w:hAnsi="Times New Roman" w:cs="Times New Roman"/>
          <w:sz w:val="24"/>
          <w:szCs w:val="24"/>
        </w:rPr>
        <w:t xml:space="preserve">sponsors completed </w:t>
      </w:r>
      <w:r w:rsidR="004E513A" w:rsidRPr="00B72C1F">
        <w:rPr>
          <w:rFonts w:ascii="Times New Roman" w:hAnsi="Times New Roman" w:cs="Times New Roman"/>
          <w:sz w:val="24"/>
          <w:szCs w:val="24"/>
        </w:rPr>
        <w:t xml:space="preserve">seven </w:t>
      </w:r>
      <w:r w:rsidR="00731EFC" w:rsidRPr="00B72C1F">
        <w:rPr>
          <w:rFonts w:ascii="Times New Roman" w:hAnsi="Times New Roman" w:cs="Times New Roman"/>
          <w:sz w:val="24"/>
          <w:szCs w:val="24"/>
        </w:rPr>
        <w:t>cyber catastrophe bond transactions in 2023</w:t>
      </w:r>
      <w:r w:rsidR="004E513A" w:rsidRPr="00B72C1F">
        <w:rPr>
          <w:rFonts w:ascii="Times New Roman" w:hAnsi="Times New Roman" w:cs="Times New Roman"/>
          <w:sz w:val="24"/>
          <w:szCs w:val="24"/>
        </w:rPr>
        <w:t>, with two more deals coming in 2024 (one from a new sponsor)</w:t>
      </w:r>
      <w:r w:rsidR="00731EFC" w:rsidRPr="00B72C1F">
        <w:rPr>
          <w:rFonts w:ascii="Times New Roman" w:hAnsi="Times New Roman" w:cs="Times New Roman"/>
          <w:sz w:val="24"/>
          <w:szCs w:val="24"/>
        </w:rPr>
        <w:t xml:space="preserve">. </w:t>
      </w:r>
      <w:r w:rsidR="004E513A" w:rsidRPr="00B72C1F">
        <w:rPr>
          <w:rFonts w:ascii="Times New Roman" w:hAnsi="Times New Roman" w:cs="Times New Roman"/>
          <w:sz w:val="24"/>
          <w:szCs w:val="24"/>
        </w:rPr>
        <w:t xml:space="preserve">Together, the nine </w:t>
      </w:r>
      <w:r w:rsidR="00731EFC" w:rsidRPr="00B72C1F">
        <w:rPr>
          <w:rFonts w:ascii="Times New Roman" w:hAnsi="Times New Roman" w:cs="Times New Roman"/>
          <w:sz w:val="24"/>
          <w:szCs w:val="24"/>
        </w:rPr>
        <w:t>transactions brought $</w:t>
      </w:r>
      <w:r w:rsidR="004E7620" w:rsidRPr="00B72C1F">
        <w:rPr>
          <w:rFonts w:ascii="Times New Roman" w:hAnsi="Times New Roman" w:cs="Times New Roman"/>
          <w:sz w:val="24"/>
          <w:szCs w:val="24"/>
        </w:rPr>
        <w:t>510.4</w:t>
      </w:r>
      <w:r w:rsidR="004509C8" w:rsidRPr="00B72C1F">
        <w:rPr>
          <w:rFonts w:ascii="Times New Roman" w:hAnsi="Times New Roman" w:cs="Times New Roman"/>
          <w:sz w:val="24"/>
          <w:szCs w:val="24"/>
        </w:rPr>
        <w:t xml:space="preserve"> m</w:t>
      </w:r>
      <w:r w:rsidR="00731EFC" w:rsidRPr="00B72C1F">
        <w:rPr>
          <w:rFonts w:ascii="Times New Roman" w:hAnsi="Times New Roman" w:cs="Times New Roman"/>
          <w:sz w:val="24"/>
          <w:szCs w:val="24"/>
        </w:rPr>
        <w:t xml:space="preserve">illion in fresh capital to the cyber re/insurance market. </w:t>
      </w:r>
    </w:p>
    <w:p w14:paraId="257818C9" w14:textId="42DCD800" w:rsidR="00731EFC" w:rsidRPr="00B72C1F" w:rsidRDefault="0059037B"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lastRenderedPageBreak/>
        <w:t>Beazley used the cyber catastrophe bond market the most in 2023, with 45% of capital raised, followed by Chubb with 30% AXIS at 15%, and Swiss Re at 10%</w:t>
      </w:r>
      <w:r w:rsidR="00BA5B8F" w:rsidRPr="00B72C1F">
        <w:rPr>
          <w:rFonts w:ascii="Times New Roman" w:hAnsi="Times New Roman" w:cs="Times New Roman"/>
          <w:sz w:val="24"/>
          <w:szCs w:val="24"/>
        </w:rPr>
        <w:t>, as shown in Table 1, below</w:t>
      </w:r>
      <w:r w:rsidRPr="00B72C1F">
        <w:rPr>
          <w:rFonts w:ascii="Times New Roman" w:hAnsi="Times New Roman" w:cs="Times New Roman"/>
          <w:sz w:val="24"/>
          <w:szCs w:val="24"/>
        </w:rPr>
        <w:t xml:space="preserve">. Although private cyber catastrophe bonds came first, in the end, they represented only 16% of capital raised. Chubb’s East Lane Re VII transaction was the largest at $150 million. </w:t>
      </w:r>
      <w:r w:rsidR="00731EFC" w:rsidRPr="00B72C1F">
        <w:rPr>
          <w:rFonts w:ascii="Times New Roman" w:hAnsi="Times New Roman" w:cs="Times New Roman"/>
          <w:sz w:val="24"/>
          <w:szCs w:val="24"/>
        </w:rPr>
        <w:t>Three ($</w:t>
      </w:r>
      <w:r w:rsidR="004509C8" w:rsidRPr="00B72C1F">
        <w:rPr>
          <w:rFonts w:ascii="Times New Roman" w:hAnsi="Times New Roman" w:cs="Times New Roman"/>
          <w:sz w:val="24"/>
          <w:szCs w:val="24"/>
        </w:rPr>
        <w:t>81.5</w:t>
      </w:r>
      <w:r w:rsidR="00731EFC" w:rsidRPr="00B72C1F">
        <w:rPr>
          <w:rFonts w:ascii="Times New Roman" w:hAnsi="Times New Roman" w:cs="Times New Roman"/>
          <w:sz w:val="24"/>
          <w:szCs w:val="24"/>
        </w:rPr>
        <w:t xml:space="preserve"> million) were private bonds, all sponsored </w:t>
      </w:r>
      <w:r w:rsidR="001D6C25" w:rsidRPr="00B72C1F">
        <w:rPr>
          <w:rFonts w:ascii="Times New Roman" w:hAnsi="Times New Roman" w:cs="Times New Roman"/>
          <w:sz w:val="24"/>
          <w:szCs w:val="24"/>
        </w:rPr>
        <w:t>by</w:t>
      </w:r>
      <w:r w:rsidR="00731EFC" w:rsidRPr="00B72C1F">
        <w:rPr>
          <w:rFonts w:ascii="Times New Roman" w:hAnsi="Times New Roman" w:cs="Times New Roman"/>
          <w:sz w:val="24"/>
          <w:szCs w:val="24"/>
        </w:rPr>
        <w:t xml:space="preserve"> Beazley</w:t>
      </w:r>
      <w:r w:rsidR="001D6C25" w:rsidRPr="00B72C1F">
        <w:rPr>
          <w:rFonts w:ascii="Times New Roman" w:hAnsi="Times New Roman" w:cs="Times New Roman"/>
          <w:sz w:val="24"/>
          <w:szCs w:val="24"/>
        </w:rPr>
        <w:t>, which</w:t>
      </w:r>
      <w:r w:rsidR="00731EFC" w:rsidRPr="00B72C1F">
        <w:rPr>
          <w:rFonts w:ascii="Times New Roman" w:hAnsi="Times New Roman" w:cs="Times New Roman"/>
          <w:sz w:val="24"/>
          <w:szCs w:val="24"/>
        </w:rPr>
        <w:t xml:space="preserve"> also sponsored one of the 144A bonds</w:t>
      </w:r>
      <w:r w:rsidR="001D6C25" w:rsidRPr="00B72C1F">
        <w:rPr>
          <w:rFonts w:ascii="Times New Roman" w:hAnsi="Times New Roman" w:cs="Times New Roman"/>
          <w:sz w:val="24"/>
          <w:szCs w:val="24"/>
        </w:rPr>
        <w:t xml:space="preserve"> in 2023</w:t>
      </w:r>
      <w:r w:rsidR="00731EFC" w:rsidRPr="00B72C1F">
        <w:rPr>
          <w:rFonts w:ascii="Times New Roman" w:hAnsi="Times New Roman" w:cs="Times New Roman"/>
          <w:sz w:val="24"/>
          <w:szCs w:val="24"/>
        </w:rPr>
        <w:t xml:space="preserve"> ($</w:t>
      </w:r>
      <w:r w:rsidR="004509C8" w:rsidRPr="00B72C1F">
        <w:rPr>
          <w:rFonts w:ascii="Times New Roman" w:hAnsi="Times New Roman" w:cs="Times New Roman"/>
          <w:sz w:val="24"/>
          <w:szCs w:val="24"/>
        </w:rPr>
        <w:t>140</w:t>
      </w:r>
      <w:r w:rsidR="00731EFC" w:rsidRPr="00B72C1F">
        <w:rPr>
          <w:rFonts w:ascii="Times New Roman" w:hAnsi="Times New Roman" w:cs="Times New Roman"/>
          <w:sz w:val="24"/>
          <w:szCs w:val="24"/>
        </w:rPr>
        <w:t xml:space="preserve"> billion), with AXIS, Chubb, and Swiss Re also participating.</w:t>
      </w:r>
      <w:r w:rsidR="00BA5B8F" w:rsidRPr="00B72C1F">
        <w:rPr>
          <w:rFonts w:ascii="Times New Roman" w:hAnsi="Times New Roman" w:cs="Times New Roman"/>
          <w:sz w:val="24"/>
          <w:szCs w:val="24"/>
        </w:rPr>
        <w:t xml:space="preserve">  Beazley returned to the cyber catastrophe bond market in 2024 with a $160 million follow-on issuance, and Hannover Re debuted with a private catastrophe bond with $13.9 million in limit. </w:t>
      </w:r>
    </w:p>
    <w:p w14:paraId="20670E30" w14:textId="340858DB" w:rsidR="00731EFC" w:rsidRPr="00B72C1F" w:rsidRDefault="00731EFC" w:rsidP="00731EFC">
      <w:pPr>
        <w:rPr>
          <w:rFonts w:ascii="Times New Roman" w:hAnsi="Times New Roman" w:cs="Times New Roman"/>
          <w:i/>
          <w:iCs/>
          <w:sz w:val="24"/>
          <w:szCs w:val="24"/>
        </w:rPr>
      </w:pPr>
      <w:r w:rsidRPr="00B72C1F">
        <w:rPr>
          <w:rFonts w:ascii="Times New Roman" w:hAnsi="Times New Roman" w:cs="Times New Roman"/>
          <w:i/>
          <w:iCs/>
          <w:sz w:val="24"/>
          <w:szCs w:val="24"/>
        </w:rPr>
        <w:t xml:space="preserve">Table </w:t>
      </w:r>
      <w:r w:rsidR="00EA3E3B" w:rsidRPr="00B72C1F">
        <w:rPr>
          <w:rFonts w:ascii="Times New Roman" w:hAnsi="Times New Roman" w:cs="Times New Roman"/>
          <w:i/>
          <w:iCs/>
          <w:sz w:val="24"/>
          <w:szCs w:val="24"/>
        </w:rPr>
        <w:t>1</w:t>
      </w:r>
      <w:r w:rsidRPr="00B72C1F">
        <w:rPr>
          <w:rFonts w:ascii="Times New Roman" w:hAnsi="Times New Roman" w:cs="Times New Roman"/>
          <w:i/>
          <w:iCs/>
          <w:sz w:val="24"/>
          <w:szCs w:val="24"/>
        </w:rPr>
        <w:t xml:space="preserve">: </w:t>
      </w:r>
      <w:r w:rsidR="00A742DC" w:rsidRPr="00B72C1F">
        <w:rPr>
          <w:rFonts w:ascii="Times New Roman" w:hAnsi="Times New Roman" w:cs="Times New Roman"/>
          <w:i/>
          <w:iCs/>
          <w:sz w:val="24"/>
          <w:szCs w:val="24"/>
        </w:rPr>
        <w:t>Cyber catastrophe bond issuance activity 2023</w:t>
      </w:r>
      <w:r w:rsidR="00F60203" w:rsidRPr="00B72C1F">
        <w:rPr>
          <w:rFonts w:ascii="Times New Roman" w:hAnsi="Times New Roman" w:cs="Times New Roman"/>
          <w:i/>
          <w:iCs/>
          <w:sz w:val="24"/>
          <w:szCs w:val="24"/>
        </w:rPr>
        <w:t>-4</w:t>
      </w:r>
    </w:p>
    <w:tbl>
      <w:tblPr>
        <w:tblStyle w:val="TableGrid"/>
        <w:tblW w:w="0" w:type="auto"/>
        <w:tblLook w:val="04A0" w:firstRow="1" w:lastRow="0" w:firstColumn="1" w:lastColumn="0" w:noHBand="0" w:noVBand="1"/>
      </w:tblPr>
      <w:tblGrid>
        <w:gridCol w:w="1357"/>
        <w:gridCol w:w="1287"/>
        <w:gridCol w:w="1185"/>
        <w:gridCol w:w="1224"/>
        <w:gridCol w:w="1158"/>
        <w:gridCol w:w="1309"/>
        <w:gridCol w:w="1070"/>
        <w:gridCol w:w="760"/>
      </w:tblGrid>
      <w:tr w:rsidR="00765F15" w:rsidRPr="00B72C1F" w14:paraId="2580C447" w14:textId="39AFC528" w:rsidTr="00BA5B8F">
        <w:tc>
          <w:tcPr>
            <w:tcW w:w="1357" w:type="dxa"/>
          </w:tcPr>
          <w:p w14:paraId="34F86676" w14:textId="059ECF4C"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Issuance</w:t>
            </w:r>
          </w:p>
        </w:tc>
        <w:tc>
          <w:tcPr>
            <w:tcW w:w="1287" w:type="dxa"/>
          </w:tcPr>
          <w:p w14:paraId="387F8553" w14:textId="4566BD6B"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Sponsor</w:t>
            </w:r>
          </w:p>
        </w:tc>
        <w:tc>
          <w:tcPr>
            <w:tcW w:w="1185" w:type="dxa"/>
          </w:tcPr>
          <w:p w14:paraId="0F2A8D6F" w14:textId="5FD3D52A"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Size</w:t>
            </w:r>
          </w:p>
        </w:tc>
        <w:tc>
          <w:tcPr>
            <w:tcW w:w="1224" w:type="dxa"/>
          </w:tcPr>
          <w:p w14:paraId="6E808B5A" w14:textId="53A20479"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Coupon</w:t>
            </w:r>
          </w:p>
        </w:tc>
        <w:tc>
          <w:tcPr>
            <w:tcW w:w="1158" w:type="dxa"/>
          </w:tcPr>
          <w:p w14:paraId="546EE618" w14:textId="0F527A47"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Tenor</w:t>
            </w:r>
          </w:p>
        </w:tc>
        <w:tc>
          <w:tcPr>
            <w:tcW w:w="1309" w:type="dxa"/>
          </w:tcPr>
          <w:p w14:paraId="3D7DFDDC" w14:textId="5A37A3D7"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Trigger</w:t>
            </w:r>
          </w:p>
        </w:tc>
        <w:tc>
          <w:tcPr>
            <w:tcW w:w="1070" w:type="dxa"/>
          </w:tcPr>
          <w:p w14:paraId="201223DF" w14:textId="42901B04"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Format</w:t>
            </w:r>
          </w:p>
        </w:tc>
        <w:tc>
          <w:tcPr>
            <w:tcW w:w="760" w:type="dxa"/>
          </w:tcPr>
          <w:p w14:paraId="272B65B3" w14:textId="3F5456A2" w:rsidR="00765F15" w:rsidRPr="00B72C1F" w:rsidRDefault="00765F15" w:rsidP="00731EFC">
            <w:pPr>
              <w:rPr>
                <w:rFonts w:ascii="Times New Roman" w:hAnsi="Times New Roman" w:cs="Times New Roman"/>
                <w:b/>
                <w:bCs/>
                <w:sz w:val="24"/>
                <w:szCs w:val="24"/>
              </w:rPr>
            </w:pPr>
            <w:r w:rsidRPr="00B72C1F">
              <w:rPr>
                <w:rFonts w:ascii="Times New Roman" w:hAnsi="Times New Roman" w:cs="Times New Roman"/>
                <w:b/>
                <w:bCs/>
                <w:sz w:val="24"/>
                <w:szCs w:val="24"/>
              </w:rPr>
              <w:t>Year</w:t>
            </w:r>
          </w:p>
        </w:tc>
      </w:tr>
      <w:tr w:rsidR="00765F15" w:rsidRPr="00B72C1F" w14:paraId="7EB23B6E" w14:textId="46E95985" w:rsidTr="00BA5B8F">
        <w:tc>
          <w:tcPr>
            <w:tcW w:w="1357" w:type="dxa"/>
          </w:tcPr>
          <w:p w14:paraId="3F8D1D5F" w14:textId="2D5741CE"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 xml:space="preserve">Cairney </w:t>
            </w:r>
            <w:r w:rsidR="001D6C25" w:rsidRPr="00B72C1F">
              <w:rPr>
                <w:rFonts w:ascii="Times New Roman" w:hAnsi="Times New Roman" w:cs="Times New Roman"/>
                <w:sz w:val="24"/>
                <w:szCs w:val="24"/>
              </w:rPr>
              <w:t>I</w:t>
            </w:r>
          </w:p>
        </w:tc>
        <w:tc>
          <w:tcPr>
            <w:tcW w:w="1287" w:type="dxa"/>
          </w:tcPr>
          <w:p w14:paraId="23ACA100" w14:textId="2013365F"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Beazley</w:t>
            </w:r>
          </w:p>
        </w:tc>
        <w:tc>
          <w:tcPr>
            <w:tcW w:w="1185" w:type="dxa"/>
          </w:tcPr>
          <w:p w14:paraId="30A94E86" w14:textId="1DD3A0BC"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$45mn</w:t>
            </w:r>
          </w:p>
        </w:tc>
        <w:tc>
          <w:tcPr>
            <w:tcW w:w="1224" w:type="dxa"/>
          </w:tcPr>
          <w:p w14:paraId="6A363621" w14:textId="74CDD0E9"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UNK</w:t>
            </w:r>
          </w:p>
        </w:tc>
        <w:tc>
          <w:tcPr>
            <w:tcW w:w="1158" w:type="dxa"/>
          </w:tcPr>
          <w:p w14:paraId="3CC78CD2" w14:textId="6247FFC7"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12 months or less</w:t>
            </w:r>
          </w:p>
        </w:tc>
        <w:tc>
          <w:tcPr>
            <w:tcW w:w="1309" w:type="dxa"/>
          </w:tcPr>
          <w:p w14:paraId="4E721F4B" w14:textId="0DB266D3"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Indemnity</w:t>
            </w:r>
          </w:p>
        </w:tc>
        <w:tc>
          <w:tcPr>
            <w:tcW w:w="1070" w:type="dxa"/>
          </w:tcPr>
          <w:p w14:paraId="0B275345" w14:textId="3609399D"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Private</w:t>
            </w:r>
          </w:p>
        </w:tc>
        <w:tc>
          <w:tcPr>
            <w:tcW w:w="760" w:type="dxa"/>
          </w:tcPr>
          <w:p w14:paraId="011C26D3" w14:textId="2FE0DDA7" w:rsidR="00765F15" w:rsidRPr="00B72C1F" w:rsidRDefault="00765F15" w:rsidP="00731EFC">
            <w:pPr>
              <w:rPr>
                <w:rFonts w:ascii="Times New Roman" w:hAnsi="Times New Roman" w:cs="Times New Roman"/>
                <w:sz w:val="24"/>
                <w:szCs w:val="24"/>
              </w:rPr>
            </w:pPr>
            <w:r w:rsidRPr="00B72C1F">
              <w:rPr>
                <w:rFonts w:ascii="Times New Roman" w:hAnsi="Times New Roman" w:cs="Times New Roman"/>
                <w:sz w:val="24"/>
                <w:szCs w:val="24"/>
              </w:rPr>
              <w:t>2023</w:t>
            </w:r>
          </w:p>
        </w:tc>
      </w:tr>
      <w:tr w:rsidR="00765F15" w:rsidRPr="00B72C1F" w14:paraId="16748E9A" w14:textId="300A2885" w:rsidTr="00BA5B8F">
        <w:tc>
          <w:tcPr>
            <w:tcW w:w="1357" w:type="dxa"/>
          </w:tcPr>
          <w:p w14:paraId="3457D8C7" w14:textId="07845275"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 xml:space="preserve">Cairney </w:t>
            </w:r>
            <w:r w:rsidR="001D6C25" w:rsidRPr="00B72C1F">
              <w:rPr>
                <w:rFonts w:ascii="Times New Roman" w:hAnsi="Times New Roman" w:cs="Times New Roman"/>
                <w:sz w:val="24"/>
                <w:szCs w:val="24"/>
              </w:rPr>
              <w:t>II</w:t>
            </w:r>
          </w:p>
        </w:tc>
        <w:tc>
          <w:tcPr>
            <w:tcW w:w="1287" w:type="dxa"/>
          </w:tcPr>
          <w:p w14:paraId="29242B54" w14:textId="0066C2C5"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Beazley</w:t>
            </w:r>
          </w:p>
        </w:tc>
        <w:tc>
          <w:tcPr>
            <w:tcW w:w="1185" w:type="dxa"/>
          </w:tcPr>
          <w:p w14:paraId="6B9EF19B" w14:textId="409CD176"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$20mn</w:t>
            </w:r>
          </w:p>
        </w:tc>
        <w:tc>
          <w:tcPr>
            <w:tcW w:w="1224" w:type="dxa"/>
          </w:tcPr>
          <w:p w14:paraId="4BA7BB13" w14:textId="553D3286"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UNK</w:t>
            </w:r>
          </w:p>
        </w:tc>
        <w:tc>
          <w:tcPr>
            <w:tcW w:w="1158" w:type="dxa"/>
          </w:tcPr>
          <w:p w14:paraId="7CC093CD" w14:textId="014AADCD"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12 months or less</w:t>
            </w:r>
          </w:p>
        </w:tc>
        <w:tc>
          <w:tcPr>
            <w:tcW w:w="1309" w:type="dxa"/>
          </w:tcPr>
          <w:p w14:paraId="02F31FC1" w14:textId="28FA47B9"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Indemnity</w:t>
            </w:r>
          </w:p>
        </w:tc>
        <w:tc>
          <w:tcPr>
            <w:tcW w:w="1070" w:type="dxa"/>
          </w:tcPr>
          <w:p w14:paraId="4415E164" w14:textId="249E598A"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Private</w:t>
            </w:r>
          </w:p>
        </w:tc>
        <w:tc>
          <w:tcPr>
            <w:tcW w:w="760" w:type="dxa"/>
          </w:tcPr>
          <w:p w14:paraId="10C1552E" w14:textId="203B4EAC"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2023</w:t>
            </w:r>
          </w:p>
        </w:tc>
      </w:tr>
      <w:tr w:rsidR="00765F15" w:rsidRPr="00B72C1F" w14:paraId="69CEA13D" w14:textId="63ED830A" w:rsidTr="00BA5B8F">
        <w:tc>
          <w:tcPr>
            <w:tcW w:w="1357" w:type="dxa"/>
          </w:tcPr>
          <w:p w14:paraId="7E243830" w14:textId="7A5C0514"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 xml:space="preserve">Cairney </w:t>
            </w:r>
            <w:r w:rsidR="001D6C25" w:rsidRPr="00B72C1F">
              <w:rPr>
                <w:rFonts w:ascii="Times New Roman" w:hAnsi="Times New Roman" w:cs="Times New Roman"/>
                <w:sz w:val="24"/>
                <w:szCs w:val="24"/>
              </w:rPr>
              <w:t>III</w:t>
            </w:r>
          </w:p>
        </w:tc>
        <w:tc>
          <w:tcPr>
            <w:tcW w:w="1287" w:type="dxa"/>
          </w:tcPr>
          <w:p w14:paraId="4E8C939B" w14:textId="71BA762B"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Beazley</w:t>
            </w:r>
          </w:p>
        </w:tc>
        <w:tc>
          <w:tcPr>
            <w:tcW w:w="1185" w:type="dxa"/>
          </w:tcPr>
          <w:p w14:paraId="0207790E" w14:textId="7C602E0C"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$16.5mn</w:t>
            </w:r>
          </w:p>
        </w:tc>
        <w:tc>
          <w:tcPr>
            <w:tcW w:w="1224" w:type="dxa"/>
          </w:tcPr>
          <w:p w14:paraId="73BBB618" w14:textId="160C7D45"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UNK</w:t>
            </w:r>
          </w:p>
        </w:tc>
        <w:tc>
          <w:tcPr>
            <w:tcW w:w="1158" w:type="dxa"/>
          </w:tcPr>
          <w:p w14:paraId="0345B6C7" w14:textId="1954481C"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12 months or less</w:t>
            </w:r>
          </w:p>
        </w:tc>
        <w:tc>
          <w:tcPr>
            <w:tcW w:w="1309" w:type="dxa"/>
          </w:tcPr>
          <w:p w14:paraId="2481A4AB" w14:textId="515F10A5"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Indemnity</w:t>
            </w:r>
          </w:p>
        </w:tc>
        <w:tc>
          <w:tcPr>
            <w:tcW w:w="1070" w:type="dxa"/>
          </w:tcPr>
          <w:p w14:paraId="1C970CB1" w14:textId="470E65CE"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Private</w:t>
            </w:r>
          </w:p>
        </w:tc>
        <w:tc>
          <w:tcPr>
            <w:tcW w:w="760" w:type="dxa"/>
          </w:tcPr>
          <w:p w14:paraId="29C8F71B" w14:textId="027B61C8"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2023</w:t>
            </w:r>
          </w:p>
        </w:tc>
      </w:tr>
      <w:tr w:rsidR="00765F15" w:rsidRPr="00B72C1F" w14:paraId="422FE8EB" w14:textId="1DBC8826" w:rsidTr="00BA5B8F">
        <w:tc>
          <w:tcPr>
            <w:tcW w:w="1357" w:type="dxa"/>
          </w:tcPr>
          <w:p w14:paraId="08AC0D04" w14:textId="4A7D776D" w:rsidR="00765F15" w:rsidRPr="00B72C1F" w:rsidRDefault="00765F15" w:rsidP="00A742DC">
            <w:pPr>
              <w:rPr>
                <w:rFonts w:ascii="Times New Roman" w:hAnsi="Times New Roman" w:cs="Times New Roman"/>
                <w:sz w:val="24"/>
                <w:szCs w:val="24"/>
              </w:rPr>
            </w:pPr>
            <w:proofErr w:type="spellStart"/>
            <w:r w:rsidRPr="00B72C1F">
              <w:rPr>
                <w:rFonts w:ascii="Times New Roman" w:hAnsi="Times New Roman" w:cs="Times New Roman"/>
                <w:sz w:val="24"/>
                <w:szCs w:val="24"/>
              </w:rPr>
              <w:t>PoleStar</w:t>
            </w:r>
            <w:proofErr w:type="spellEnd"/>
            <w:r w:rsidRPr="00B72C1F">
              <w:rPr>
                <w:rFonts w:ascii="Times New Roman" w:hAnsi="Times New Roman" w:cs="Times New Roman"/>
                <w:sz w:val="24"/>
                <w:szCs w:val="24"/>
              </w:rPr>
              <w:t xml:space="preserve"> </w:t>
            </w:r>
            <w:r w:rsidR="001D6C25" w:rsidRPr="00B72C1F">
              <w:rPr>
                <w:rFonts w:ascii="Times New Roman" w:hAnsi="Times New Roman" w:cs="Times New Roman"/>
                <w:sz w:val="24"/>
                <w:szCs w:val="24"/>
              </w:rPr>
              <w:t>Re</w:t>
            </w:r>
            <w:r w:rsidR="000243A6" w:rsidRPr="00B72C1F">
              <w:rPr>
                <w:rStyle w:val="FootnoteReference"/>
                <w:rFonts w:ascii="Times New Roman" w:hAnsi="Times New Roman" w:cs="Times New Roman"/>
                <w:sz w:val="24"/>
                <w:szCs w:val="24"/>
              </w:rPr>
              <w:footnoteReference w:id="3"/>
            </w:r>
          </w:p>
        </w:tc>
        <w:tc>
          <w:tcPr>
            <w:tcW w:w="1287" w:type="dxa"/>
          </w:tcPr>
          <w:p w14:paraId="4B7C167D" w14:textId="456F45BE"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Beazley</w:t>
            </w:r>
          </w:p>
        </w:tc>
        <w:tc>
          <w:tcPr>
            <w:tcW w:w="1185" w:type="dxa"/>
          </w:tcPr>
          <w:p w14:paraId="7277908D" w14:textId="255376E6"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$140mn</w:t>
            </w:r>
          </w:p>
        </w:tc>
        <w:tc>
          <w:tcPr>
            <w:tcW w:w="1224" w:type="dxa"/>
          </w:tcPr>
          <w:p w14:paraId="6FF15493" w14:textId="18726D8F"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13%</w:t>
            </w:r>
          </w:p>
        </w:tc>
        <w:tc>
          <w:tcPr>
            <w:tcW w:w="1158" w:type="dxa"/>
          </w:tcPr>
          <w:p w14:paraId="18468636" w14:textId="2BF57857"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 years</w:t>
            </w:r>
          </w:p>
        </w:tc>
        <w:tc>
          <w:tcPr>
            <w:tcW w:w="1309" w:type="dxa"/>
          </w:tcPr>
          <w:p w14:paraId="6497945D" w14:textId="72A102FD"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Indemnity</w:t>
            </w:r>
          </w:p>
        </w:tc>
        <w:tc>
          <w:tcPr>
            <w:tcW w:w="1070" w:type="dxa"/>
          </w:tcPr>
          <w:p w14:paraId="2623B051" w14:textId="4119E006"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144A</w:t>
            </w:r>
          </w:p>
        </w:tc>
        <w:tc>
          <w:tcPr>
            <w:tcW w:w="760" w:type="dxa"/>
          </w:tcPr>
          <w:p w14:paraId="64BFDC44" w14:textId="75898482"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2023</w:t>
            </w:r>
          </w:p>
        </w:tc>
      </w:tr>
      <w:tr w:rsidR="00765F15" w:rsidRPr="00B72C1F" w14:paraId="118EAD7A" w14:textId="2F71FAF7" w:rsidTr="00BA5B8F">
        <w:tc>
          <w:tcPr>
            <w:tcW w:w="1357" w:type="dxa"/>
          </w:tcPr>
          <w:p w14:paraId="0D795C63" w14:textId="28F86ED0"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 xml:space="preserve">East Lane </w:t>
            </w:r>
            <w:r w:rsidR="001D6C25" w:rsidRPr="00B72C1F">
              <w:rPr>
                <w:rFonts w:ascii="Times New Roman" w:hAnsi="Times New Roman" w:cs="Times New Roman"/>
                <w:sz w:val="24"/>
                <w:szCs w:val="24"/>
              </w:rPr>
              <w:t>Re VII</w:t>
            </w:r>
          </w:p>
        </w:tc>
        <w:tc>
          <w:tcPr>
            <w:tcW w:w="1287" w:type="dxa"/>
          </w:tcPr>
          <w:p w14:paraId="03DA039B" w14:textId="00DC6873"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Chubb</w:t>
            </w:r>
          </w:p>
        </w:tc>
        <w:tc>
          <w:tcPr>
            <w:tcW w:w="1185" w:type="dxa"/>
          </w:tcPr>
          <w:p w14:paraId="5DC90947" w14:textId="0ADC2C2B"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$150mn</w:t>
            </w:r>
          </w:p>
        </w:tc>
        <w:tc>
          <w:tcPr>
            <w:tcW w:w="1224" w:type="dxa"/>
          </w:tcPr>
          <w:p w14:paraId="0475DCF0" w14:textId="6F93E1BA"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9.25%</w:t>
            </w:r>
          </w:p>
        </w:tc>
        <w:tc>
          <w:tcPr>
            <w:tcW w:w="1158" w:type="dxa"/>
          </w:tcPr>
          <w:p w14:paraId="38A98521" w14:textId="2D6AFB92"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 years</w:t>
            </w:r>
          </w:p>
        </w:tc>
        <w:tc>
          <w:tcPr>
            <w:tcW w:w="1309" w:type="dxa"/>
          </w:tcPr>
          <w:p w14:paraId="5A6527B1" w14:textId="34F943BA"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Indemnity</w:t>
            </w:r>
          </w:p>
        </w:tc>
        <w:tc>
          <w:tcPr>
            <w:tcW w:w="1070" w:type="dxa"/>
          </w:tcPr>
          <w:p w14:paraId="75B08FEF" w14:textId="0F2458EB"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144A</w:t>
            </w:r>
          </w:p>
        </w:tc>
        <w:tc>
          <w:tcPr>
            <w:tcW w:w="760" w:type="dxa"/>
          </w:tcPr>
          <w:p w14:paraId="42B59C8A" w14:textId="6F5202E6"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2023</w:t>
            </w:r>
          </w:p>
        </w:tc>
      </w:tr>
      <w:tr w:rsidR="00765F15" w:rsidRPr="00B72C1F" w14:paraId="1E75DE63" w14:textId="4C43268F" w:rsidTr="00BA5B8F">
        <w:tc>
          <w:tcPr>
            <w:tcW w:w="1357" w:type="dxa"/>
          </w:tcPr>
          <w:p w14:paraId="4D1BE685" w14:textId="0F7DA33D"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Long Walk Re</w:t>
            </w:r>
          </w:p>
        </w:tc>
        <w:tc>
          <w:tcPr>
            <w:tcW w:w="1287" w:type="dxa"/>
          </w:tcPr>
          <w:p w14:paraId="42676D63" w14:textId="4DD3DBF4"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AXIS</w:t>
            </w:r>
          </w:p>
        </w:tc>
        <w:tc>
          <w:tcPr>
            <w:tcW w:w="1185" w:type="dxa"/>
          </w:tcPr>
          <w:p w14:paraId="14DC3D1E" w14:textId="1D65FFB8"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$75mn</w:t>
            </w:r>
          </w:p>
        </w:tc>
        <w:tc>
          <w:tcPr>
            <w:tcW w:w="1224" w:type="dxa"/>
          </w:tcPr>
          <w:p w14:paraId="60216CAE" w14:textId="3A12097B"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9.75%</w:t>
            </w:r>
          </w:p>
        </w:tc>
        <w:tc>
          <w:tcPr>
            <w:tcW w:w="1158" w:type="dxa"/>
          </w:tcPr>
          <w:p w14:paraId="7D5345AB" w14:textId="43F30F93"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 years</w:t>
            </w:r>
          </w:p>
        </w:tc>
        <w:tc>
          <w:tcPr>
            <w:tcW w:w="1309" w:type="dxa"/>
          </w:tcPr>
          <w:p w14:paraId="7EA4B7FD" w14:textId="60B4BD7F"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 xml:space="preserve">Indemnity </w:t>
            </w:r>
          </w:p>
        </w:tc>
        <w:tc>
          <w:tcPr>
            <w:tcW w:w="1070" w:type="dxa"/>
          </w:tcPr>
          <w:p w14:paraId="10336351" w14:textId="25368B72"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144A</w:t>
            </w:r>
          </w:p>
        </w:tc>
        <w:tc>
          <w:tcPr>
            <w:tcW w:w="760" w:type="dxa"/>
          </w:tcPr>
          <w:p w14:paraId="472B2047" w14:textId="4ABD7E4A"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2023</w:t>
            </w:r>
          </w:p>
        </w:tc>
      </w:tr>
      <w:tr w:rsidR="00765F15" w:rsidRPr="00B72C1F" w14:paraId="49A77C11" w14:textId="5C8225F3" w:rsidTr="00BA5B8F">
        <w:tc>
          <w:tcPr>
            <w:tcW w:w="1357" w:type="dxa"/>
          </w:tcPr>
          <w:p w14:paraId="76C681A5" w14:textId="72AF78B7"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Matterhorn Re</w:t>
            </w:r>
          </w:p>
        </w:tc>
        <w:tc>
          <w:tcPr>
            <w:tcW w:w="1287" w:type="dxa"/>
          </w:tcPr>
          <w:p w14:paraId="38688563" w14:textId="618C7D38"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Swiss Re</w:t>
            </w:r>
          </w:p>
        </w:tc>
        <w:tc>
          <w:tcPr>
            <w:tcW w:w="1185" w:type="dxa"/>
          </w:tcPr>
          <w:p w14:paraId="1CD1F6EA" w14:textId="1E866C18"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$50mn</w:t>
            </w:r>
          </w:p>
        </w:tc>
        <w:tc>
          <w:tcPr>
            <w:tcW w:w="1224" w:type="dxa"/>
          </w:tcPr>
          <w:p w14:paraId="3DFA4194" w14:textId="56752A08"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12%</w:t>
            </w:r>
          </w:p>
        </w:tc>
        <w:tc>
          <w:tcPr>
            <w:tcW w:w="1158" w:type="dxa"/>
          </w:tcPr>
          <w:p w14:paraId="44B2AB0C" w14:textId="5E931F74"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 years</w:t>
            </w:r>
          </w:p>
        </w:tc>
        <w:tc>
          <w:tcPr>
            <w:tcW w:w="1309" w:type="dxa"/>
          </w:tcPr>
          <w:p w14:paraId="1558D4DD" w14:textId="6A4DC992"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Industry loss index</w:t>
            </w:r>
          </w:p>
        </w:tc>
        <w:tc>
          <w:tcPr>
            <w:tcW w:w="1070" w:type="dxa"/>
          </w:tcPr>
          <w:p w14:paraId="0BEACC2C" w14:textId="6C9EC3E5"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144A</w:t>
            </w:r>
          </w:p>
        </w:tc>
        <w:tc>
          <w:tcPr>
            <w:tcW w:w="760" w:type="dxa"/>
          </w:tcPr>
          <w:p w14:paraId="07F6B32C" w14:textId="70A2A10A"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2023</w:t>
            </w:r>
          </w:p>
        </w:tc>
      </w:tr>
      <w:tr w:rsidR="00765F15" w:rsidRPr="00B72C1F" w14:paraId="07330D33" w14:textId="1E4454EF" w:rsidTr="00BA5B8F">
        <w:tc>
          <w:tcPr>
            <w:tcW w:w="1357" w:type="dxa"/>
          </w:tcPr>
          <w:p w14:paraId="380725E3" w14:textId="393AE74D"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Cumulus Re</w:t>
            </w:r>
          </w:p>
        </w:tc>
        <w:tc>
          <w:tcPr>
            <w:tcW w:w="1287" w:type="dxa"/>
          </w:tcPr>
          <w:p w14:paraId="054542F2" w14:textId="731807DD"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Hannover Re</w:t>
            </w:r>
          </w:p>
        </w:tc>
        <w:tc>
          <w:tcPr>
            <w:tcW w:w="1185" w:type="dxa"/>
          </w:tcPr>
          <w:p w14:paraId="4D25EA59" w14:textId="66945FB3"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$13.9mn</w:t>
            </w:r>
          </w:p>
        </w:tc>
        <w:tc>
          <w:tcPr>
            <w:tcW w:w="1224" w:type="dxa"/>
          </w:tcPr>
          <w:p w14:paraId="429C2728" w14:textId="2ACD654C"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UNK</w:t>
            </w:r>
          </w:p>
        </w:tc>
        <w:tc>
          <w:tcPr>
            <w:tcW w:w="1158" w:type="dxa"/>
          </w:tcPr>
          <w:p w14:paraId="7B9706AA" w14:textId="02E9FCFE"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TK</w:t>
            </w:r>
          </w:p>
        </w:tc>
        <w:tc>
          <w:tcPr>
            <w:tcW w:w="1309" w:type="dxa"/>
          </w:tcPr>
          <w:p w14:paraId="6BE79F7E" w14:textId="25C8409B"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Parametric</w:t>
            </w:r>
          </w:p>
        </w:tc>
        <w:tc>
          <w:tcPr>
            <w:tcW w:w="1070" w:type="dxa"/>
          </w:tcPr>
          <w:p w14:paraId="2FDE88CE" w14:textId="47D2C1DB"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Private</w:t>
            </w:r>
          </w:p>
        </w:tc>
        <w:tc>
          <w:tcPr>
            <w:tcW w:w="760" w:type="dxa"/>
          </w:tcPr>
          <w:p w14:paraId="3E7B2646" w14:textId="59DFDE23"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2024</w:t>
            </w:r>
          </w:p>
        </w:tc>
      </w:tr>
      <w:tr w:rsidR="00765F15" w:rsidRPr="00B72C1F" w14:paraId="7FA85ABF" w14:textId="15780FEB" w:rsidTr="00BA5B8F">
        <w:tc>
          <w:tcPr>
            <w:tcW w:w="1357" w:type="dxa"/>
          </w:tcPr>
          <w:p w14:paraId="0924B748" w14:textId="5DBFE8F8" w:rsidR="00765F15" w:rsidRPr="00B72C1F" w:rsidRDefault="00765F15" w:rsidP="00A742DC">
            <w:pPr>
              <w:rPr>
                <w:rFonts w:ascii="Times New Roman" w:hAnsi="Times New Roman" w:cs="Times New Roman"/>
                <w:sz w:val="24"/>
                <w:szCs w:val="24"/>
              </w:rPr>
            </w:pPr>
            <w:proofErr w:type="spellStart"/>
            <w:r w:rsidRPr="00B72C1F">
              <w:rPr>
                <w:rFonts w:ascii="Times New Roman" w:hAnsi="Times New Roman" w:cs="Times New Roman"/>
                <w:sz w:val="24"/>
                <w:szCs w:val="24"/>
              </w:rPr>
              <w:t>PoleStar</w:t>
            </w:r>
            <w:proofErr w:type="spellEnd"/>
            <w:r w:rsidRPr="00B72C1F">
              <w:rPr>
                <w:rFonts w:ascii="Times New Roman" w:hAnsi="Times New Roman" w:cs="Times New Roman"/>
                <w:sz w:val="24"/>
                <w:szCs w:val="24"/>
              </w:rPr>
              <w:t xml:space="preserve"> </w:t>
            </w:r>
            <w:r w:rsidR="001D6C25" w:rsidRPr="00B72C1F">
              <w:rPr>
                <w:rFonts w:ascii="Times New Roman" w:hAnsi="Times New Roman" w:cs="Times New Roman"/>
                <w:sz w:val="24"/>
                <w:szCs w:val="24"/>
              </w:rPr>
              <w:t>Re</w:t>
            </w:r>
          </w:p>
        </w:tc>
        <w:tc>
          <w:tcPr>
            <w:tcW w:w="1287" w:type="dxa"/>
          </w:tcPr>
          <w:p w14:paraId="6097EE4A" w14:textId="0F54FECE"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Beazley</w:t>
            </w:r>
          </w:p>
        </w:tc>
        <w:tc>
          <w:tcPr>
            <w:tcW w:w="1185" w:type="dxa"/>
          </w:tcPr>
          <w:p w14:paraId="3F9D825F" w14:textId="3A4263F4"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$160mn</w:t>
            </w:r>
          </w:p>
        </w:tc>
        <w:tc>
          <w:tcPr>
            <w:tcW w:w="1224" w:type="dxa"/>
          </w:tcPr>
          <w:p w14:paraId="189F4929" w14:textId="34A94741"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UNK</w:t>
            </w:r>
          </w:p>
        </w:tc>
        <w:tc>
          <w:tcPr>
            <w:tcW w:w="1158" w:type="dxa"/>
          </w:tcPr>
          <w:p w14:paraId="31C66AC9" w14:textId="3B7502C4"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TK</w:t>
            </w:r>
          </w:p>
        </w:tc>
        <w:tc>
          <w:tcPr>
            <w:tcW w:w="1309" w:type="dxa"/>
          </w:tcPr>
          <w:p w14:paraId="23FB6009" w14:textId="7BB2C234"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Indemnity</w:t>
            </w:r>
          </w:p>
        </w:tc>
        <w:tc>
          <w:tcPr>
            <w:tcW w:w="1070" w:type="dxa"/>
          </w:tcPr>
          <w:p w14:paraId="7DA009E4" w14:textId="04FEEB61"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144A</w:t>
            </w:r>
          </w:p>
        </w:tc>
        <w:tc>
          <w:tcPr>
            <w:tcW w:w="760" w:type="dxa"/>
          </w:tcPr>
          <w:p w14:paraId="3A075E99" w14:textId="6D14F344" w:rsidR="00765F15" w:rsidRPr="00B72C1F" w:rsidRDefault="00765F15" w:rsidP="00A742DC">
            <w:pPr>
              <w:rPr>
                <w:rFonts w:ascii="Times New Roman" w:hAnsi="Times New Roman" w:cs="Times New Roman"/>
                <w:sz w:val="24"/>
                <w:szCs w:val="24"/>
              </w:rPr>
            </w:pPr>
            <w:r w:rsidRPr="00B72C1F">
              <w:rPr>
                <w:rFonts w:ascii="Times New Roman" w:hAnsi="Times New Roman" w:cs="Times New Roman"/>
                <w:sz w:val="24"/>
                <w:szCs w:val="24"/>
              </w:rPr>
              <w:t>2024</w:t>
            </w:r>
          </w:p>
        </w:tc>
      </w:tr>
    </w:tbl>
    <w:p w14:paraId="0112D2F1" w14:textId="528805FA" w:rsidR="00731EFC" w:rsidRPr="00B72C1F" w:rsidRDefault="000F2010" w:rsidP="00731EFC">
      <w:pPr>
        <w:rPr>
          <w:rFonts w:ascii="Times New Roman" w:hAnsi="Times New Roman" w:cs="Times New Roman"/>
          <w:sz w:val="24"/>
          <w:szCs w:val="24"/>
        </w:rPr>
      </w:pPr>
      <w:r w:rsidRPr="00B72C1F">
        <w:rPr>
          <w:rFonts w:ascii="Times New Roman" w:hAnsi="Times New Roman" w:cs="Times New Roman"/>
          <w:sz w:val="24"/>
          <w:szCs w:val="24"/>
        </w:rPr>
        <w:t>Source: Artemis 2024d</w:t>
      </w:r>
    </w:p>
    <w:p w14:paraId="27A7C811" w14:textId="54747B01" w:rsidR="00BF37ED" w:rsidRPr="00B72C1F" w:rsidRDefault="00390FF2"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Sponsors relied overwhelmingly on indemnity triggers</w:t>
      </w:r>
      <w:r w:rsidR="00EA3E3B" w:rsidRPr="00B72C1F">
        <w:rPr>
          <w:rFonts w:ascii="Times New Roman" w:hAnsi="Times New Roman" w:cs="Times New Roman"/>
          <w:sz w:val="24"/>
          <w:szCs w:val="24"/>
        </w:rPr>
        <w:t xml:space="preserve">, with seven of the nine cyber catastrophe bonds featuring them. </w:t>
      </w:r>
      <w:r w:rsidR="00BF37ED" w:rsidRPr="00B72C1F">
        <w:rPr>
          <w:rFonts w:ascii="Times New Roman" w:hAnsi="Times New Roman" w:cs="Times New Roman"/>
          <w:sz w:val="24"/>
          <w:szCs w:val="24"/>
        </w:rPr>
        <w:t>Interestingly, the first cyber catastrophe bond sponsor was new to the market. Beazley’s private bonds were the company’s first issuances, followed later in the year by its first property-catastrophe bond</w:t>
      </w:r>
      <w:r w:rsidR="009F45CF" w:rsidRPr="00B72C1F">
        <w:rPr>
          <w:rFonts w:ascii="Times New Roman" w:hAnsi="Times New Roman" w:cs="Times New Roman"/>
          <w:sz w:val="24"/>
          <w:szCs w:val="24"/>
        </w:rPr>
        <w:t xml:space="preserve"> (</w:t>
      </w:r>
      <w:r w:rsidR="005B6A6A" w:rsidRPr="00B72C1F">
        <w:rPr>
          <w:rFonts w:ascii="Times New Roman" w:hAnsi="Times New Roman" w:cs="Times New Roman"/>
          <w:sz w:val="24"/>
          <w:szCs w:val="24"/>
        </w:rPr>
        <w:t>Artemis 2023</w:t>
      </w:r>
      <w:r w:rsidR="004A0279" w:rsidRPr="00B72C1F">
        <w:rPr>
          <w:rFonts w:ascii="Times New Roman" w:hAnsi="Times New Roman" w:cs="Times New Roman"/>
          <w:sz w:val="24"/>
          <w:szCs w:val="24"/>
        </w:rPr>
        <w:t>b</w:t>
      </w:r>
      <w:r w:rsidR="009F45CF" w:rsidRPr="00B72C1F">
        <w:rPr>
          <w:rFonts w:ascii="Times New Roman" w:hAnsi="Times New Roman" w:cs="Times New Roman"/>
          <w:sz w:val="24"/>
          <w:szCs w:val="24"/>
        </w:rPr>
        <w:t>)</w:t>
      </w:r>
      <w:r w:rsidR="00BF37ED" w:rsidRPr="00B72C1F">
        <w:rPr>
          <w:rFonts w:ascii="Times New Roman" w:hAnsi="Times New Roman" w:cs="Times New Roman"/>
          <w:sz w:val="24"/>
          <w:szCs w:val="24"/>
        </w:rPr>
        <w:t>. Chubb, AXIS, and Swiss Re were veteran sponsors</w:t>
      </w:r>
      <w:r w:rsidR="00100AE0" w:rsidRPr="00B72C1F">
        <w:rPr>
          <w:rFonts w:ascii="Times New Roman" w:hAnsi="Times New Roman" w:cs="Times New Roman"/>
          <w:sz w:val="24"/>
          <w:szCs w:val="24"/>
        </w:rPr>
        <w:t xml:space="preserve">, together completing more than ninety transactions since 1998 (more than eighty of them by Swiss Re). </w:t>
      </w:r>
      <w:r w:rsidR="008F542B" w:rsidRPr="00B72C1F">
        <w:rPr>
          <w:rFonts w:ascii="Times New Roman" w:hAnsi="Times New Roman" w:cs="Times New Roman"/>
          <w:sz w:val="24"/>
          <w:szCs w:val="24"/>
        </w:rPr>
        <w:t xml:space="preserve">The private transactions by Beazley were part of a broader capital management strategy intended to culminate in a 144A transaction, which would also serve to minimize the execution risk associated with a first-time 144A issuance. The process itself is </w:t>
      </w:r>
      <w:r w:rsidR="008F542B" w:rsidRPr="00B72C1F">
        <w:rPr>
          <w:rFonts w:ascii="Times New Roman" w:hAnsi="Times New Roman" w:cs="Times New Roman"/>
          <w:sz w:val="24"/>
          <w:szCs w:val="24"/>
        </w:rPr>
        <w:lastRenderedPageBreak/>
        <w:t xml:space="preserve">complex and difficult, so </w:t>
      </w:r>
      <w:proofErr w:type="gramStart"/>
      <w:r w:rsidR="008F542B" w:rsidRPr="00B72C1F">
        <w:rPr>
          <w:rFonts w:ascii="Times New Roman" w:hAnsi="Times New Roman" w:cs="Times New Roman"/>
          <w:sz w:val="24"/>
          <w:szCs w:val="24"/>
        </w:rPr>
        <w:t>to have</w:t>
      </w:r>
      <w:proofErr w:type="gramEnd"/>
      <w:r w:rsidR="008F542B" w:rsidRPr="00B72C1F">
        <w:rPr>
          <w:rFonts w:ascii="Times New Roman" w:hAnsi="Times New Roman" w:cs="Times New Roman"/>
          <w:sz w:val="24"/>
          <w:szCs w:val="24"/>
        </w:rPr>
        <w:t xml:space="preserve"> experience with private transactions for a new catastrophe bond risk would ultimately serve to make the 144A issuance process easier.</w:t>
      </w:r>
    </w:p>
    <w:p w14:paraId="07231340" w14:textId="296BF897" w:rsidR="00BF37ED" w:rsidRPr="00B72C1F" w:rsidRDefault="004E513A"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issuance of the first cyber catastrophe bonds was </w:t>
      </w:r>
      <w:r w:rsidR="005B1B3F" w:rsidRPr="00B72C1F">
        <w:rPr>
          <w:rFonts w:ascii="Times New Roman" w:hAnsi="Times New Roman" w:cs="Times New Roman"/>
          <w:sz w:val="24"/>
          <w:szCs w:val="24"/>
        </w:rPr>
        <w:t xml:space="preserve">highly </w:t>
      </w:r>
      <w:r w:rsidRPr="00B72C1F">
        <w:rPr>
          <w:rFonts w:ascii="Times New Roman" w:hAnsi="Times New Roman" w:cs="Times New Roman"/>
          <w:sz w:val="24"/>
          <w:szCs w:val="24"/>
        </w:rPr>
        <w:t>anticipated</w:t>
      </w:r>
      <w:r w:rsidR="00180A36" w:rsidRPr="00B72C1F">
        <w:rPr>
          <w:rFonts w:ascii="Times New Roman" w:hAnsi="Times New Roman" w:cs="Times New Roman"/>
          <w:sz w:val="24"/>
          <w:szCs w:val="24"/>
        </w:rPr>
        <w:t>. T</w:t>
      </w:r>
      <w:r w:rsidRPr="00B72C1F">
        <w:rPr>
          <w:rFonts w:ascii="Times New Roman" w:hAnsi="Times New Roman" w:cs="Times New Roman"/>
          <w:sz w:val="24"/>
          <w:szCs w:val="24"/>
        </w:rPr>
        <w:t xml:space="preserve">he need for additional risk-transfer support among re/insurers has been evident for several years, and ILS interest in the cyber risk class of business indeed had been growing. </w:t>
      </w:r>
      <w:r w:rsidR="005B1B3F" w:rsidRPr="00B72C1F">
        <w:rPr>
          <w:rFonts w:ascii="Times New Roman" w:hAnsi="Times New Roman" w:cs="Times New Roman"/>
          <w:sz w:val="24"/>
          <w:szCs w:val="24"/>
        </w:rPr>
        <w:t xml:space="preserve">Although the </w:t>
      </w:r>
      <w:r w:rsidRPr="00B72C1F">
        <w:rPr>
          <w:rFonts w:ascii="Times New Roman" w:hAnsi="Times New Roman" w:cs="Times New Roman"/>
          <w:sz w:val="24"/>
          <w:szCs w:val="24"/>
        </w:rPr>
        <w:t xml:space="preserve">debut of cyber catastrophe bonds </w:t>
      </w:r>
      <w:r w:rsidR="00453568" w:rsidRPr="00B72C1F">
        <w:rPr>
          <w:rFonts w:ascii="Times New Roman" w:hAnsi="Times New Roman" w:cs="Times New Roman"/>
          <w:sz w:val="24"/>
          <w:szCs w:val="24"/>
        </w:rPr>
        <w:t xml:space="preserve">certainly </w:t>
      </w:r>
      <w:r w:rsidR="005B1B3F" w:rsidRPr="00B72C1F">
        <w:rPr>
          <w:rFonts w:ascii="Times New Roman" w:hAnsi="Times New Roman" w:cs="Times New Roman"/>
          <w:sz w:val="24"/>
          <w:szCs w:val="24"/>
        </w:rPr>
        <w:t xml:space="preserve">represents an </w:t>
      </w:r>
      <w:r w:rsidR="00453568" w:rsidRPr="00B72C1F">
        <w:rPr>
          <w:rFonts w:ascii="Times New Roman" w:hAnsi="Times New Roman" w:cs="Times New Roman"/>
          <w:sz w:val="24"/>
          <w:szCs w:val="24"/>
        </w:rPr>
        <w:t>important</w:t>
      </w:r>
      <w:r w:rsidR="005B1B3F" w:rsidRPr="00B72C1F">
        <w:rPr>
          <w:rFonts w:ascii="Times New Roman" w:hAnsi="Times New Roman" w:cs="Times New Roman"/>
          <w:sz w:val="24"/>
          <w:szCs w:val="24"/>
        </w:rPr>
        <w:t xml:space="preserve"> development</w:t>
      </w:r>
      <w:r w:rsidR="00453568" w:rsidRPr="00B72C1F">
        <w:rPr>
          <w:rFonts w:ascii="Times New Roman" w:hAnsi="Times New Roman" w:cs="Times New Roman"/>
          <w:sz w:val="24"/>
          <w:szCs w:val="24"/>
        </w:rPr>
        <w:t>, the risk remains a small portion of total</w:t>
      </w:r>
      <w:r w:rsidR="00180A36" w:rsidRPr="00B72C1F">
        <w:rPr>
          <w:rFonts w:ascii="Times New Roman" w:hAnsi="Times New Roman" w:cs="Times New Roman"/>
          <w:sz w:val="24"/>
          <w:szCs w:val="24"/>
        </w:rPr>
        <w:t xml:space="preserve"> catastrophe bond issuance activity </w:t>
      </w:r>
      <w:r w:rsidR="00453568" w:rsidRPr="00B72C1F">
        <w:rPr>
          <w:rFonts w:ascii="Times New Roman" w:hAnsi="Times New Roman" w:cs="Times New Roman"/>
          <w:sz w:val="24"/>
          <w:szCs w:val="24"/>
        </w:rPr>
        <w:t>so far.</w:t>
      </w:r>
      <w:r w:rsidR="00180A36" w:rsidRPr="00B72C1F">
        <w:rPr>
          <w:rFonts w:ascii="Times New Roman" w:hAnsi="Times New Roman" w:cs="Times New Roman"/>
          <w:sz w:val="24"/>
          <w:szCs w:val="24"/>
        </w:rPr>
        <w:t xml:space="preserve"> The 2023-4 cyber catastrophe bond market follows the development of a </w:t>
      </w:r>
      <w:r w:rsidR="005B1B3F" w:rsidRPr="00B72C1F">
        <w:rPr>
          <w:rFonts w:ascii="Times New Roman" w:hAnsi="Times New Roman" w:cs="Times New Roman"/>
          <w:sz w:val="24"/>
          <w:szCs w:val="24"/>
        </w:rPr>
        <w:t xml:space="preserve">non-catastrophe bond </w:t>
      </w:r>
      <w:proofErr w:type="gramStart"/>
      <w:r w:rsidR="00180A36" w:rsidRPr="00B72C1F">
        <w:rPr>
          <w:rFonts w:ascii="Times New Roman" w:hAnsi="Times New Roman" w:cs="Times New Roman"/>
          <w:sz w:val="24"/>
          <w:szCs w:val="24"/>
        </w:rPr>
        <w:t>cyber ILS</w:t>
      </w:r>
      <w:proofErr w:type="gramEnd"/>
      <w:r w:rsidR="00180A36" w:rsidRPr="00B72C1F">
        <w:rPr>
          <w:rFonts w:ascii="Times New Roman" w:hAnsi="Times New Roman" w:cs="Times New Roman"/>
          <w:sz w:val="24"/>
          <w:szCs w:val="24"/>
        </w:rPr>
        <w:t xml:space="preserve"> market with more than $1 billion in limit, which was indicative of the growing interest the ILS market had in expanding to cyber</w:t>
      </w:r>
      <w:r w:rsidR="000243A6" w:rsidRPr="00B72C1F">
        <w:rPr>
          <w:rFonts w:ascii="Times New Roman" w:hAnsi="Times New Roman" w:cs="Times New Roman"/>
          <w:sz w:val="24"/>
          <w:szCs w:val="24"/>
        </w:rPr>
        <w:t xml:space="preserve"> (Johansmeyer 2023</w:t>
      </w:r>
      <w:r w:rsidR="000B4F21" w:rsidRPr="00B72C1F">
        <w:rPr>
          <w:rFonts w:ascii="Times New Roman" w:hAnsi="Times New Roman" w:cs="Times New Roman"/>
          <w:sz w:val="24"/>
          <w:szCs w:val="24"/>
        </w:rPr>
        <w:t>b</w:t>
      </w:r>
      <w:r w:rsidR="000243A6" w:rsidRPr="00B72C1F">
        <w:rPr>
          <w:rFonts w:ascii="Times New Roman" w:hAnsi="Times New Roman" w:cs="Times New Roman"/>
          <w:sz w:val="24"/>
          <w:szCs w:val="24"/>
        </w:rPr>
        <w:t>)</w:t>
      </w:r>
      <w:r w:rsidR="00180A36" w:rsidRPr="00B72C1F">
        <w:rPr>
          <w:rFonts w:ascii="Times New Roman" w:hAnsi="Times New Roman" w:cs="Times New Roman"/>
          <w:sz w:val="24"/>
          <w:szCs w:val="24"/>
        </w:rPr>
        <w:t>.</w:t>
      </w:r>
      <w:r w:rsidR="005B1B3F" w:rsidRPr="00B72C1F">
        <w:rPr>
          <w:rFonts w:ascii="Times New Roman" w:hAnsi="Times New Roman" w:cs="Times New Roman"/>
          <w:sz w:val="24"/>
          <w:szCs w:val="24"/>
        </w:rPr>
        <w:t xml:space="preserve"> </w:t>
      </w:r>
      <w:r w:rsidR="00180A36" w:rsidRPr="00B72C1F">
        <w:rPr>
          <w:rFonts w:ascii="Times New Roman" w:hAnsi="Times New Roman" w:cs="Times New Roman"/>
          <w:sz w:val="24"/>
          <w:szCs w:val="24"/>
        </w:rPr>
        <w:t xml:space="preserve">The move to cyber catastrophe bonds – and in particular, use of the 144A format – represents another step in the evolution of the </w:t>
      </w:r>
      <w:proofErr w:type="gramStart"/>
      <w:r w:rsidR="00180A36" w:rsidRPr="00B72C1F">
        <w:rPr>
          <w:rFonts w:ascii="Times New Roman" w:hAnsi="Times New Roman" w:cs="Times New Roman"/>
          <w:sz w:val="24"/>
          <w:szCs w:val="24"/>
        </w:rPr>
        <w:t>cyber ILS</w:t>
      </w:r>
      <w:proofErr w:type="gramEnd"/>
      <w:r w:rsidR="00180A36" w:rsidRPr="00B72C1F">
        <w:rPr>
          <w:rFonts w:ascii="Times New Roman" w:hAnsi="Times New Roman" w:cs="Times New Roman"/>
          <w:sz w:val="24"/>
          <w:szCs w:val="24"/>
        </w:rPr>
        <w:t xml:space="preserve"> space. </w:t>
      </w:r>
      <w:r w:rsidR="005B1B3F" w:rsidRPr="00B72C1F">
        <w:rPr>
          <w:rFonts w:ascii="Times New Roman" w:hAnsi="Times New Roman" w:cs="Times New Roman"/>
          <w:sz w:val="24"/>
          <w:szCs w:val="24"/>
        </w:rPr>
        <w:t>The</w:t>
      </w:r>
      <w:r w:rsidR="00180A36" w:rsidRPr="00B72C1F">
        <w:rPr>
          <w:rFonts w:ascii="Times New Roman" w:hAnsi="Times New Roman" w:cs="Times New Roman"/>
          <w:sz w:val="24"/>
          <w:szCs w:val="24"/>
        </w:rPr>
        <w:t xml:space="preserve"> issuance of the first securitized transactions shows that ILS managers are being offered access to liquid instruments</w:t>
      </w:r>
      <w:r w:rsidR="005B1B3F" w:rsidRPr="00B72C1F">
        <w:rPr>
          <w:rFonts w:ascii="Times New Roman" w:hAnsi="Times New Roman" w:cs="Times New Roman"/>
          <w:sz w:val="24"/>
          <w:szCs w:val="24"/>
        </w:rPr>
        <w:t>, which they</w:t>
      </w:r>
      <w:r w:rsidR="00180A36" w:rsidRPr="00B72C1F">
        <w:rPr>
          <w:rFonts w:ascii="Times New Roman" w:hAnsi="Times New Roman" w:cs="Times New Roman"/>
          <w:sz w:val="24"/>
          <w:szCs w:val="24"/>
        </w:rPr>
        <w:t xml:space="preserve"> had indicated that liquidity can be an important consideration when deciding whether to allocate to a new class of business, as the results of last year’s interviews reveal</w:t>
      </w:r>
      <w:r w:rsidR="004C04CC" w:rsidRPr="00B72C1F">
        <w:rPr>
          <w:rFonts w:ascii="Times New Roman" w:hAnsi="Times New Roman" w:cs="Times New Roman"/>
          <w:sz w:val="24"/>
          <w:szCs w:val="24"/>
        </w:rPr>
        <w:t>.</w:t>
      </w:r>
    </w:p>
    <w:p w14:paraId="2833FDFE" w14:textId="0E6C03CD" w:rsidR="00F16AD4" w:rsidRPr="00B72C1F" w:rsidRDefault="000C4FB3" w:rsidP="00A136B9">
      <w:pPr>
        <w:jc w:val="both"/>
        <w:rPr>
          <w:rFonts w:ascii="Times New Roman" w:hAnsi="Times New Roman" w:cs="Times New Roman"/>
          <w:b/>
          <w:bCs/>
          <w:sz w:val="32"/>
          <w:szCs w:val="32"/>
        </w:rPr>
      </w:pPr>
      <w:r w:rsidRPr="00B72C1F">
        <w:rPr>
          <w:rFonts w:ascii="Times New Roman" w:hAnsi="Times New Roman" w:cs="Times New Roman"/>
          <w:b/>
          <w:bCs/>
          <w:sz w:val="32"/>
          <w:szCs w:val="32"/>
        </w:rPr>
        <w:t>5</w:t>
      </w:r>
      <w:r w:rsidRPr="00B72C1F">
        <w:rPr>
          <w:rFonts w:ascii="Times New Roman" w:hAnsi="Times New Roman" w:cs="Times New Roman"/>
          <w:b/>
          <w:bCs/>
          <w:sz w:val="32"/>
          <w:szCs w:val="32"/>
        </w:rPr>
        <w:tab/>
      </w:r>
      <w:r w:rsidR="00F16AD4" w:rsidRPr="00B72C1F">
        <w:rPr>
          <w:rFonts w:ascii="Times New Roman" w:hAnsi="Times New Roman" w:cs="Times New Roman"/>
          <w:b/>
          <w:bCs/>
          <w:sz w:val="32"/>
          <w:szCs w:val="32"/>
        </w:rPr>
        <w:t>Analysis</w:t>
      </w:r>
      <w:r w:rsidR="00731EFC" w:rsidRPr="00B72C1F">
        <w:rPr>
          <w:rFonts w:ascii="Times New Roman" w:hAnsi="Times New Roman" w:cs="Times New Roman"/>
          <w:b/>
          <w:bCs/>
          <w:sz w:val="32"/>
          <w:szCs w:val="32"/>
        </w:rPr>
        <w:t xml:space="preserve"> of interview results</w:t>
      </w:r>
    </w:p>
    <w:p w14:paraId="5FE14D5F" w14:textId="0804FAD0" w:rsidR="001D5031" w:rsidRPr="00B72C1F" w:rsidRDefault="001D5031"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timing of the first wave of cyber catastrophe bond </w:t>
      </w:r>
      <w:proofErr w:type="gramStart"/>
      <w:r w:rsidRPr="00B72C1F">
        <w:rPr>
          <w:rFonts w:ascii="Times New Roman" w:hAnsi="Times New Roman" w:cs="Times New Roman"/>
          <w:sz w:val="24"/>
          <w:szCs w:val="24"/>
        </w:rPr>
        <w:t>issuances</w:t>
      </w:r>
      <w:proofErr w:type="gramEnd"/>
      <w:r w:rsidRPr="00B72C1F">
        <w:rPr>
          <w:rFonts w:ascii="Times New Roman" w:hAnsi="Times New Roman" w:cs="Times New Roman"/>
          <w:sz w:val="24"/>
          <w:szCs w:val="24"/>
        </w:rPr>
        <w:t xml:space="preserve"> tests the perspectives of the ILS managers participating in this research project. Before the 144A transactions were completed, </w:t>
      </w:r>
      <w:r w:rsidR="00E734D2" w:rsidRPr="00B72C1F">
        <w:rPr>
          <w:rFonts w:ascii="Times New Roman" w:hAnsi="Times New Roman" w:cs="Times New Roman"/>
          <w:sz w:val="24"/>
          <w:szCs w:val="24"/>
        </w:rPr>
        <w:t xml:space="preserve">some interview participants </w:t>
      </w:r>
      <w:r w:rsidRPr="00B72C1F">
        <w:rPr>
          <w:rFonts w:ascii="Times New Roman" w:hAnsi="Times New Roman" w:cs="Times New Roman"/>
          <w:sz w:val="24"/>
          <w:szCs w:val="24"/>
        </w:rPr>
        <w:t xml:space="preserve">had </w:t>
      </w:r>
      <w:r w:rsidR="00E734D2" w:rsidRPr="00B72C1F">
        <w:rPr>
          <w:rFonts w:ascii="Times New Roman" w:hAnsi="Times New Roman" w:cs="Times New Roman"/>
          <w:sz w:val="24"/>
          <w:szCs w:val="24"/>
        </w:rPr>
        <w:t xml:space="preserve">up to </w:t>
      </w:r>
      <w:r w:rsidRPr="00B72C1F">
        <w:rPr>
          <w:rFonts w:ascii="Times New Roman" w:hAnsi="Times New Roman" w:cs="Times New Roman"/>
          <w:sz w:val="24"/>
          <w:szCs w:val="24"/>
        </w:rPr>
        <w:t>three private cyber catastrophe bonds as context for interview discussions</w:t>
      </w:r>
      <w:r w:rsidR="00E734D2" w:rsidRPr="00B72C1F">
        <w:rPr>
          <w:rFonts w:ascii="Times New Roman" w:hAnsi="Times New Roman" w:cs="Times New Roman"/>
          <w:sz w:val="24"/>
          <w:szCs w:val="24"/>
        </w:rPr>
        <w:t xml:space="preserve">. This </w:t>
      </w:r>
      <w:r w:rsidR="00FF0C08" w:rsidRPr="00B72C1F">
        <w:rPr>
          <w:rFonts w:ascii="Times New Roman" w:hAnsi="Times New Roman" w:cs="Times New Roman"/>
          <w:sz w:val="24"/>
          <w:szCs w:val="24"/>
        </w:rPr>
        <w:t xml:space="preserve">prompted some discussions about the role of liquidity in attracting investor capital to the </w:t>
      </w:r>
      <w:proofErr w:type="gramStart"/>
      <w:r w:rsidR="00FF0C08" w:rsidRPr="00B72C1F">
        <w:rPr>
          <w:rFonts w:ascii="Times New Roman" w:hAnsi="Times New Roman" w:cs="Times New Roman"/>
          <w:sz w:val="24"/>
          <w:szCs w:val="24"/>
        </w:rPr>
        <w:t>cyber ILS</w:t>
      </w:r>
      <w:proofErr w:type="gramEnd"/>
      <w:r w:rsidR="00FF0C08" w:rsidRPr="00B72C1F">
        <w:rPr>
          <w:rFonts w:ascii="Times New Roman" w:hAnsi="Times New Roman" w:cs="Times New Roman"/>
          <w:sz w:val="24"/>
          <w:szCs w:val="24"/>
        </w:rPr>
        <w:t xml:space="preserve"> space. The prospect of using the issuance activity in the fourth quarter of 2023 </w:t>
      </w:r>
      <w:proofErr w:type="gramStart"/>
      <w:r w:rsidR="00FF0C08" w:rsidRPr="00B72C1F">
        <w:rPr>
          <w:rFonts w:ascii="Times New Roman" w:hAnsi="Times New Roman" w:cs="Times New Roman"/>
          <w:sz w:val="24"/>
          <w:szCs w:val="24"/>
        </w:rPr>
        <w:t>as a way to</w:t>
      </w:r>
      <w:proofErr w:type="gramEnd"/>
      <w:r w:rsidR="00FF0C08" w:rsidRPr="00B72C1F">
        <w:rPr>
          <w:rFonts w:ascii="Times New Roman" w:hAnsi="Times New Roman" w:cs="Times New Roman"/>
          <w:sz w:val="24"/>
          <w:szCs w:val="24"/>
        </w:rPr>
        <w:t xml:space="preserve"> either validate or question the responses provided is seductive given the timing, but to allow too strong a connection is to overlook the fact that the first transactions represent a start rather than a trend. The $</w:t>
      </w:r>
      <w:r w:rsidR="009C12CC" w:rsidRPr="00B72C1F">
        <w:rPr>
          <w:rFonts w:ascii="Times New Roman" w:hAnsi="Times New Roman" w:cs="Times New Roman"/>
          <w:sz w:val="24"/>
          <w:szCs w:val="24"/>
        </w:rPr>
        <w:t>446.5</w:t>
      </w:r>
      <w:r w:rsidR="00FF0C08" w:rsidRPr="00B72C1F">
        <w:rPr>
          <w:rFonts w:ascii="Times New Roman" w:hAnsi="Times New Roman" w:cs="Times New Roman"/>
          <w:sz w:val="24"/>
          <w:szCs w:val="24"/>
        </w:rPr>
        <w:t xml:space="preserve"> million in </w:t>
      </w:r>
      <w:r w:rsidR="009C12CC" w:rsidRPr="00B72C1F">
        <w:rPr>
          <w:rFonts w:ascii="Times New Roman" w:hAnsi="Times New Roman" w:cs="Times New Roman"/>
          <w:sz w:val="24"/>
          <w:szCs w:val="24"/>
        </w:rPr>
        <w:t xml:space="preserve">2023 </w:t>
      </w:r>
      <w:r w:rsidR="00FF0C08" w:rsidRPr="00B72C1F">
        <w:rPr>
          <w:rFonts w:ascii="Times New Roman" w:hAnsi="Times New Roman" w:cs="Times New Roman"/>
          <w:sz w:val="24"/>
          <w:szCs w:val="24"/>
        </w:rPr>
        <w:t xml:space="preserve">issuance activity </w:t>
      </w:r>
      <w:r w:rsidR="00CA542F" w:rsidRPr="00B72C1F">
        <w:rPr>
          <w:rFonts w:ascii="Times New Roman" w:hAnsi="Times New Roman" w:cs="Times New Roman"/>
          <w:sz w:val="24"/>
          <w:szCs w:val="24"/>
        </w:rPr>
        <w:t xml:space="preserve">in Table </w:t>
      </w:r>
      <w:r w:rsidR="00B13613" w:rsidRPr="00B72C1F">
        <w:rPr>
          <w:rFonts w:ascii="Times New Roman" w:hAnsi="Times New Roman" w:cs="Times New Roman"/>
          <w:sz w:val="24"/>
          <w:szCs w:val="24"/>
        </w:rPr>
        <w:t xml:space="preserve">1 </w:t>
      </w:r>
      <w:r w:rsidR="00FF0C08" w:rsidRPr="00B72C1F">
        <w:rPr>
          <w:rFonts w:ascii="Times New Roman" w:hAnsi="Times New Roman" w:cs="Times New Roman"/>
          <w:sz w:val="24"/>
          <w:szCs w:val="24"/>
        </w:rPr>
        <w:t xml:space="preserve">is only </w:t>
      </w:r>
      <w:r w:rsidR="009C12CC" w:rsidRPr="00B72C1F">
        <w:rPr>
          <w:rFonts w:ascii="Times New Roman" w:hAnsi="Times New Roman" w:cs="Times New Roman"/>
          <w:sz w:val="24"/>
          <w:szCs w:val="24"/>
        </w:rPr>
        <w:t>2.7</w:t>
      </w:r>
      <w:r w:rsidR="00FF0C08" w:rsidRPr="00B72C1F">
        <w:rPr>
          <w:rFonts w:ascii="Times New Roman" w:hAnsi="Times New Roman" w:cs="Times New Roman"/>
          <w:sz w:val="24"/>
          <w:szCs w:val="24"/>
        </w:rPr>
        <w:t xml:space="preserve">% of </w:t>
      </w:r>
      <w:r w:rsidR="009C12CC" w:rsidRPr="00B72C1F">
        <w:rPr>
          <w:rFonts w:ascii="Times New Roman" w:hAnsi="Times New Roman" w:cs="Times New Roman"/>
          <w:sz w:val="24"/>
          <w:szCs w:val="24"/>
        </w:rPr>
        <w:t>the</w:t>
      </w:r>
      <w:r w:rsidR="00FF0C08" w:rsidRPr="00B72C1F">
        <w:rPr>
          <w:rFonts w:ascii="Times New Roman" w:hAnsi="Times New Roman" w:cs="Times New Roman"/>
          <w:sz w:val="24"/>
          <w:szCs w:val="24"/>
        </w:rPr>
        <w:t xml:space="preserve">2023 issuance </w:t>
      </w:r>
      <w:r w:rsidR="009C12CC" w:rsidRPr="00B72C1F">
        <w:rPr>
          <w:rFonts w:ascii="Times New Roman" w:hAnsi="Times New Roman" w:cs="Times New Roman"/>
          <w:sz w:val="24"/>
          <w:szCs w:val="24"/>
        </w:rPr>
        <w:t>total</w:t>
      </w:r>
      <w:r w:rsidR="00FF0C08" w:rsidRPr="00B72C1F">
        <w:rPr>
          <w:rFonts w:ascii="Times New Roman" w:hAnsi="Times New Roman" w:cs="Times New Roman"/>
          <w:sz w:val="24"/>
          <w:szCs w:val="24"/>
        </w:rPr>
        <w:t>, after all</w:t>
      </w:r>
      <w:r w:rsidR="00877D7A" w:rsidRPr="00B72C1F">
        <w:rPr>
          <w:rFonts w:ascii="Times New Roman" w:hAnsi="Times New Roman" w:cs="Times New Roman"/>
          <w:sz w:val="24"/>
          <w:szCs w:val="24"/>
        </w:rPr>
        <w:t xml:space="preserve"> (Artemis 2023</w:t>
      </w:r>
      <w:r w:rsidR="008C1EB8" w:rsidRPr="00B72C1F">
        <w:rPr>
          <w:rFonts w:ascii="Times New Roman" w:hAnsi="Times New Roman" w:cs="Times New Roman"/>
          <w:sz w:val="24"/>
          <w:szCs w:val="24"/>
        </w:rPr>
        <w:t>c</w:t>
      </w:r>
      <w:r w:rsidR="00877D7A" w:rsidRPr="00B72C1F">
        <w:rPr>
          <w:rFonts w:ascii="Times New Roman" w:hAnsi="Times New Roman" w:cs="Times New Roman"/>
          <w:sz w:val="24"/>
          <w:szCs w:val="24"/>
        </w:rPr>
        <w:t xml:space="preserve"> 3)</w:t>
      </w:r>
      <w:r w:rsidR="00FF0C08" w:rsidRPr="00B72C1F">
        <w:rPr>
          <w:rFonts w:ascii="Times New Roman" w:hAnsi="Times New Roman" w:cs="Times New Roman"/>
          <w:sz w:val="24"/>
          <w:szCs w:val="24"/>
        </w:rPr>
        <w:t xml:space="preserve">. </w:t>
      </w:r>
    </w:p>
    <w:p w14:paraId="2C9348D0" w14:textId="532EF5CA" w:rsidR="00DB5F27" w:rsidRPr="00B72C1F" w:rsidRDefault="000C4FB3" w:rsidP="00A136B9">
      <w:pPr>
        <w:jc w:val="both"/>
        <w:rPr>
          <w:rFonts w:ascii="Times New Roman" w:hAnsi="Times New Roman" w:cs="Times New Roman"/>
          <w:i/>
          <w:iCs/>
          <w:sz w:val="24"/>
          <w:szCs w:val="24"/>
        </w:rPr>
      </w:pPr>
      <w:r w:rsidRPr="00B72C1F">
        <w:rPr>
          <w:rFonts w:ascii="Times New Roman" w:hAnsi="Times New Roman" w:cs="Times New Roman"/>
          <w:i/>
          <w:iCs/>
          <w:sz w:val="24"/>
          <w:szCs w:val="24"/>
        </w:rPr>
        <w:t>5.1</w:t>
      </w:r>
      <w:r w:rsidRPr="00B72C1F">
        <w:rPr>
          <w:rFonts w:ascii="Times New Roman" w:hAnsi="Times New Roman" w:cs="Times New Roman"/>
          <w:i/>
          <w:iCs/>
          <w:sz w:val="24"/>
          <w:szCs w:val="24"/>
        </w:rPr>
        <w:tab/>
      </w:r>
      <w:r w:rsidR="004C04CC" w:rsidRPr="00B72C1F">
        <w:rPr>
          <w:rFonts w:ascii="Times New Roman" w:hAnsi="Times New Roman" w:cs="Times New Roman"/>
          <w:i/>
          <w:iCs/>
          <w:sz w:val="24"/>
          <w:szCs w:val="24"/>
        </w:rPr>
        <w:t>About the participants</w:t>
      </w:r>
    </w:p>
    <w:p w14:paraId="6F9A3261" w14:textId="3A1EFC73" w:rsidR="00CA542F" w:rsidRPr="00B72C1F" w:rsidRDefault="00477DF6"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E</w:t>
      </w:r>
      <w:r w:rsidR="00CA542F" w:rsidRPr="00B72C1F">
        <w:rPr>
          <w:rFonts w:ascii="Times New Roman" w:hAnsi="Times New Roman" w:cs="Times New Roman"/>
          <w:sz w:val="24"/>
          <w:szCs w:val="24"/>
        </w:rPr>
        <w:t xml:space="preserve">ight of the twelve participants in this study </w:t>
      </w:r>
      <w:r w:rsidR="007F7876" w:rsidRPr="00B72C1F">
        <w:rPr>
          <w:rFonts w:ascii="Times New Roman" w:hAnsi="Times New Roman" w:cs="Times New Roman"/>
          <w:sz w:val="24"/>
          <w:szCs w:val="24"/>
        </w:rPr>
        <w:t xml:space="preserve">raised </w:t>
      </w:r>
      <w:r w:rsidR="00CA542F" w:rsidRPr="00B72C1F">
        <w:rPr>
          <w:rFonts w:ascii="Times New Roman" w:hAnsi="Times New Roman" w:cs="Times New Roman"/>
          <w:sz w:val="24"/>
          <w:szCs w:val="24"/>
        </w:rPr>
        <w:t xml:space="preserve">the role of liquidity in attracting investor capital to the </w:t>
      </w:r>
      <w:proofErr w:type="gramStart"/>
      <w:r w:rsidR="00CA542F" w:rsidRPr="00B72C1F">
        <w:rPr>
          <w:rFonts w:ascii="Times New Roman" w:hAnsi="Times New Roman" w:cs="Times New Roman"/>
          <w:sz w:val="24"/>
          <w:szCs w:val="24"/>
        </w:rPr>
        <w:t>cyber ILS</w:t>
      </w:r>
      <w:proofErr w:type="gramEnd"/>
      <w:r w:rsidR="00CA542F" w:rsidRPr="00B72C1F">
        <w:rPr>
          <w:rFonts w:ascii="Times New Roman" w:hAnsi="Times New Roman" w:cs="Times New Roman"/>
          <w:sz w:val="24"/>
          <w:szCs w:val="24"/>
        </w:rPr>
        <w:t xml:space="preserve"> market. That is more than 75% of participants by </w:t>
      </w:r>
      <w:proofErr w:type="spellStart"/>
      <w:r w:rsidR="00CA542F" w:rsidRPr="00B72C1F">
        <w:rPr>
          <w:rFonts w:ascii="Times New Roman" w:hAnsi="Times New Roman" w:cs="Times New Roman"/>
          <w:sz w:val="24"/>
          <w:szCs w:val="24"/>
        </w:rPr>
        <w:t>AuM</w:t>
      </w:r>
      <w:proofErr w:type="spellEnd"/>
      <w:r w:rsidR="00CA542F" w:rsidRPr="00B72C1F">
        <w:rPr>
          <w:rFonts w:ascii="Times New Roman" w:hAnsi="Times New Roman" w:cs="Times New Roman"/>
          <w:sz w:val="24"/>
          <w:szCs w:val="24"/>
        </w:rPr>
        <w:t xml:space="preserve">. Further, nine of the twelve respondents had engaged in </w:t>
      </w:r>
      <w:proofErr w:type="gramStart"/>
      <w:r w:rsidR="00CA542F" w:rsidRPr="00B72C1F">
        <w:rPr>
          <w:rFonts w:ascii="Times New Roman" w:hAnsi="Times New Roman" w:cs="Times New Roman"/>
          <w:sz w:val="24"/>
          <w:szCs w:val="24"/>
        </w:rPr>
        <w:t>cyber ILS</w:t>
      </w:r>
      <w:proofErr w:type="gramEnd"/>
      <w:r w:rsidR="00CA542F" w:rsidRPr="00B72C1F">
        <w:rPr>
          <w:rFonts w:ascii="Times New Roman" w:hAnsi="Times New Roman" w:cs="Times New Roman"/>
          <w:sz w:val="24"/>
          <w:szCs w:val="24"/>
        </w:rPr>
        <w:t xml:space="preserve"> activity – six in their current roles and three in previous positions. Together, they represent $35.8 billion in </w:t>
      </w:r>
      <w:proofErr w:type="spellStart"/>
      <w:r w:rsidR="00CA542F" w:rsidRPr="00B72C1F">
        <w:rPr>
          <w:rFonts w:ascii="Times New Roman" w:hAnsi="Times New Roman" w:cs="Times New Roman"/>
          <w:sz w:val="24"/>
          <w:szCs w:val="24"/>
        </w:rPr>
        <w:t>AuM</w:t>
      </w:r>
      <w:proofErr w:type="spellEnd"/>
      <w:r w:rsidR="00CA542F" w:rsidRPr="00B72C1F">
        <w:rPr>
          <w:rFonts w:ascii="Times New Roman" w:hAnsi="Times New Roman" w:cs="Times New Roman"/>
          <w:sz w:val="24"/>
          <w:szCs w:val="24"/>
        </w:rPr>
        <w:t xml:space="preserve"> (with one respondent the former employee of another company already represented). </w:t>
      </w:r>
      <w:r w:rsidR="00B9131D" w:rsidRPr="00B72C1F">
        <w:rPr>
          <w:rFonts w:ascii="Times New Roman" w:hAnsi="Times New Roman" w:cs="Times New Roman"/>
          <w:sz w:val="24"/>
          <w:szCs w:val="24"/>
        </w:rPr>
        <w:t xml:space="preserve">Three respondents who discussed liquidity </w:t>
      </w:r>
      <w:proofErr w:type="gramStart"/>
      <w:r w:rsidR="00B9131D" w:rsidRPr="00B72C1F">
        <w:rPr>
          <w:rFonts w:ascii="Times New Roman" w:hAnsi="Times New Roman" w:cs="Times New Roman"/>
          <w:sz w:val="24"/>
          <w:szCs w:val="24"/>
        </w:rPr>
        <w:t>had</w:t>
      </w:r>
      <w:proofErr w:type="gramEnd"/>
      <w:r w:rsidR="00B9131D" w:rsidRPr="00B72C1F">
        <w:rPr>
          <w:rFonts w:ascii="Times New Roman" w:hAnsi="Times New Roman" w:cs="Times New Roman"/>
          <w:sz w:val="24"/>
          <w:szCs w:val="24"/>
        </w:rPr>
        <w:t xml:space="preserve"> not yet engaged in </w:t>
      </w:r>
      <w:proofErr w:type="gramStart"/>
      <w:r w:rsidR="00B9131D" w:rsidRPr="00B72C1F">
        <w:rPr>
          <w:rFonts w:ascii="Times New Roman" w:hAnsi="Times New Roman" w:cs="Times New Roman"/>
          <w:sz w:val="24"/>
          <w:szCs w:val="24"/>
        </w:rPr>
        <w:t>cyber ILS</w:t>
      </w:r>
      <w:proofErr w:type="gramEnd"/>
      <w:r w:rsidR="00B9131D" w:rsidRPr="00B72C1F">
        <w:rPr>
          <w:rFonts w:ascii="Times New Roman" w:hAnsi="Times New Roman" w:cs="Times New Roman"/>
          <w:sz w:val="24"/>
          <w:szCs w:val="24"/>
        </w:rPr>
        <w:t xml:space="preserve"> activity ($13.5 billion in </w:t>
      </w:r>
      <w:proofErr w:type="spellStart"/>
      <w:r w:rsidR="00B9131D" w:rsidRPr="00B72C1F">
        <w:rPr>
          <w:rFonts w:ascii="Times New Roman" w:hAnsi="Times New Roman" w:cs="Times New Roman"/>
          <w:sz w:val="24"/>
          <w:szCs w:val="24"/>
        </w:rPr>
        <w:t>AuM</w:t>
      </w:r>
      <w:proofErr w:type="spellEnd"/>
      <w:r w:rsidR="00B9131D" w:rsidRPr="00B72C1F">
        <w:rPr>
          <w:rFonts w:ascii="Times New Roman" w:hAnsi="Times New Roman" w:cs="Times New Roman"/>
          <w:sz w:val="24"/>
          <w:szCs w:val="24"/>
        </w:rPr>
        <w:t xml:space="preserve">), and the four respondents who did not discuss liquidity all had experience with cyber ILS (three companies, $8.8 billion in </w:t>
      </w:r>
      <w:proofErr w:type="spellStart"/>
      <w:r w:rsidR="00B9131D" w:rsidRPr="00B72C1F">
        <w:rPr>
          <w:rFonts w:ascii="Times New Roman" w:hAnsi="Times New Roman" w:cs="Times New Roman"/>
          <w:sz w:val="24"/>
          <w:szCs w:val="24"/>
        </w:rPr>
        <w:t>AuM</w:t>
      </w:r>
      <w:proofErr w:type="spellEnd"/>
      <w:r w:rsidR="00B9131D" w:rsidRPr="00B72C1F">
        <w:rPr>
          <w:rFonts w:ascii="Times New Roman" w:hAnsi="Times New Roman" w:cs="Times New Roman"/>
          <w:sz w:val="24"/>
          <w:szCs w:val="24"/>
        </w:rPr>
        <w:t xml:space="preserve">). </w:t>
      </w:r>
    </w:p>
    <w:p w14:paraId="0DF1D0EF" w14:textId="7CD5F4A5" w:rsidR="00DB5F27" w:rsidRPr="00B72C1F" w:rsidRDefault="00DB5F27"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fact that the four respondents who did not discuss liquidity have engaged in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does stand out. It is evident from their interviews that they are already committed to the sector and thus did not see the lack of liquidity (until the 144A transactions were issued) as an impediment. Their participation in the market varied. One respondent had engaged in proofs of concept and another deployed significant amounts of capital to collateralized reinsurance deals, making liquidity irrelevant. The third company (two respondents) is a strategic player in </w:t>
      </w:r>
      <w:proofErr w:type="gramStart"/>
      <w:r w:rsidRPr="00B72C1F">
        <w:rPr>
          <w:rFonts w:ascii="Times New Roman" w:hAnsi="Times New Roman" w:cs="Times New Roman"/>
          <w:sz w:val="24"/>
          <w:szCs w:val="24"/>
        </w:rPr>
        <w:t>the space</w:t>
      </w:r>
      <w:proofErr w:type="gramEnd"/>
      <w:r w:rsidRPr="00B72C1F">
        <w:rPr>
          <w:rFonts w:ascii="Times New Roman" w:hAnsi="Times New Roman" w:cs="Times New Roman"/>
          <w:sz w:val="24"/>
          <w:szCs w:val="24"/>
        </w:rPr>
        <w:t xml:space="preserve"> with an interest in growing the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class of business. </w:t>
      </w:r>
    </w:p>
    <w:p w14:paraId="137B661C" w14:textId="444B545E" w:rsidR="00DB5F27" w:rsidRPr="00B72C1F" w:rsidRDefault="00DB5F27"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lastRenderedPageBreak/>
        <w:t xml:space="preserve">Of the eight respondents mentioning liquidity in their interviews, three </w:t>
      </w:r>
      <w:r w:rsidR="00477DF6" w:rsidRPr="00B72C1F">
        <w:rPr>
          <w:rFonts w:ascii="Times New Roman" w:hAnsi="Times New Roman" w:cs="Times New Roman"/>
          <w:sz w:val="24"/>
          <w:szCs w:val="24"/>
        </w:rPr>
        <w:t xml:space="preserve">offered </w:t>
      </w:r>
      <w:r w:rsidRPr="00B72C1F">
        <w:rPr>
          <w:rFonts w:ascii="Times New Roman" w:hAnsi="Times New Roman" w:cs="Times New Roman"/>
          <w:sz w:val="24"/>
          <w:szCs w:val="24"/>
        </w:rPr>
        <w:t>brief remarks</w:t>
      </w:r>
      <w:r w:rsidR="00F8348A" w:rsidRPr="00B72C1F">
        <w:rPr>
          <w:rFonts w:ascii="Times New Roman" w:hAnsi="Times New Roman" w:cs="Times New Roman"/>
          <w:sz w:val="24"/>
          <w:szCs w:val="24"/>
        </w:rPr>
        <w:t xml:space="preserve"> on the subject</w:t>
      </w:r>
      <w:r w:rsidRPr="00B72C1F">
        <w:rPr>
          <w:rFonts w:ascii="Times New Roman" w:hAnsi="Times New Roman" w:cs="Times New Roman"/>
          <w:sz w:val="24"/>
          <w:szCs w:val="24"/>
        </w:rPr>
        <w:t xml:space="preserve">, and five </w:t>
      </w:r>
      <w:r w:rsidR="00F8348A" w:rsidRPr="00B72C1F">
        <w:rPr>
          <w:rFonts w:ascii="Times New Roman" w:hAnsi="Times New Roman" w:cs="Times New Roman"/>
          <w:sz w:val="24"/>
          <w:szCs w:val="24"/>
        </w:rPr>
        <w:t>engaged with more depth</w:t>
      </w:r>
      <w:r w:rsidRPr="00B72C1F">
        <w:rPr>
          <w:rFonts w:ascii="Times New Roman" w:hAnsi="Times New Roman" w:cs="Times New Roman"/>
          <w:sz w:val="24"/>
          <w:szCs w:val="24"/>
        </w:rPr>
        <w:t xml:space="preserve">. The five represent nearly $24 billion in </w:t>
      </w:r>
      <w:proofErr w:type="spellStart"/>
      <w:r w:rsidRPr="00B72C1F">
        <w:rPr>
          <w:rFonts w:ascii="Times New Roman" w:hAnsi="Times New Roman" w:cs="Times New Roman"/>
          <w:sz w:val="24"/>
          <w:szCs w:val="24"/>
        </w:rPr>
        <w:t>AuM</w:t>
      </w:r>
      <w:proofErr w:type="spellEnd"/>
      <w:r w:rsidRPr="00B72C1F">
        <w:rPr>
          <w:rFonts w:ascii="Times New Roman" w:hAnsi="Times New Roman" w:cs="Times New Roman"/>
          <w:sz w:val="24"/>
          <w:szCs w:val="24"/>
        </w:rPr>
        <w:t xml:space="preserve">, making it a significant portion of </w:t>
      </w:r>
      <w:proofErr w:type="gramStart"/>
      <w:r w:rsidRPr="00B72C1F">
        <w:rPr>
          <w:rFonts w:ascii="Times New Roman" w:hAnsi="Times New Roman" w:cs="Times New Roman"/>
          <w:sz w:val="24"/>
          <w:szCs w:val="24"/>
        </w:rPr>
        <w:t xml:space="preserve">the </w:t>
      </w:r>
      <w:proofErr w:type="spellStart"/>
      <w:r w:rsidRPr="00B72C1F">
        <w:rPr>
          <w:rFonts w:ascii="Times New Roman" w:hAnsi="Times New Roman" w:cs="Times New Roman"/>
          <w:sz w:val="24"/>
          <w:szCs w:val="24"/>
        </w:rPr>
        <w:t>the</w:t>
      </w:r>
      <w:proofErr w:type="spellEnd"/>
      <w:proofErr w:type="gramEnd"/>
      <w:r w:rsidRPr="00B72C1F">
        <w:rPr>
          <w:rFonts w:ascii="Times New Roman" w:hAnsi="Times New Roman" w:cs="Times New Roman"/>
          <w:sz w:val="24"/>
          <w:szCs w:val="24"/>
        </w:rPr>
        <w:t xml:space="preserve"> respondents to this study</w:t>
      </w:r>
      <w:r w:rsidR="00F8348A" w:rsidRPr="00B72C1F">
        <w:rPr>
          <w:rFonts w:ascii="Times New Roman" w:hAnsi="Times New Roman" w:cs="Times New Roman"/>
          <w:sz w:val="24"/>
          <w:szCs w:val="24"/>
        </w:rPr>
        <w:t xml:space="preserve"> and a meaningful share of the ILS market overall</w:t>
      </w:r>
      <w:r w:rsidRPr="00B72C1F">
        <w:rPr>
          <w:rFonts w:ascii="Times New Roman" w:hAnsi="Times New Roman" w:cs="Times New Roman"/>
          <w:sz w:val="24"/>
          <w:szCs w:val="24"/>
        </w:rPr>
        <w:t xml:space="preserve">. Only one of the companies not discussing liquidity </w:t>
      </w:r>
      <w:r w:rsidR="00F8348A" w:rsidRPr="00B72C1F">
        <w:rPr>
          <w:rFonts w:ascii="Times New Roman" w:hAnsi="Times New Roman" w:cs="Times New Roman"/>
          <w:sz w:val="24"/>
          <w:szCs w:val="24"/>
        </w:rPr>
        <w:t>was</w:t>
      </w:r>
      <w:r w:rsidRPr="00B72C1F">
        <w:rPr>
          <w:rFonts w:ascii="Times New Roman" w:hAnsi="Times New Roman" w:cs="Times New Roman"/>
          <w:sz w:val="24"/>
          <w:szCs w:val="24"/>
        </w:rPr>
        <w:t xml:space="preserve"> (among the top five in the world, while two of the top five commented on liquidity.</w:t>
      </w:r>
    </w:p>
    <w:p w14:paraId="12574209" w14:textId="54306532" w:rsidR="00DB5F27" w:rsidRPr="00B72C1F" w:rsidRDefault="000C4FB3" w:rsidP="00F16AD4">
      <w:pPr>
        <w:rPr>
          <w:rFonts w:ascii="Times New Roman" w:hAnsi="Times New Roman" w:cs="Times New Roman"/>
          <w:i/>
          <w:iCs/>
          <w:sz w:val="24"/>
          <w:szCs w:val="24"/>
        </w:rPr>
      </w:pPr>
      <w:r w:rsidRPr="00B72C1F">
        <w:rPr>
          <w:rFonts w:ascii="Times New Roman" w:hAnsi="Times New Roman" w:cs="Times New Roman"/>
          <w:i/>
          <w:iCs/>
          <w:sz w:val="24"/>
          <w:szCs w:val="24"/>
        </w:rPr>
        <w:t>5.2</w:t>
      </w:r>
      <w:r w:rsidRPr="00B72C1F">
        <w:rPr>
          <w:rFonts w:ascii="Times New Roman" w:hAnsi="Times New Roman" w:cs="Times New Roman"/>
          <w:i/>
          <w:iCs/>
          <w:sz w:val="24"/>
          <w:szCs w:val="24"/>
        </w:rPr>
        <w:tab/>
      </w:r>
      <w:r w:rsidR="00DB5F27" w:rsidRPr="00B72C1F">
        <w:rPr>
          <w:rFonts w:ascii="Times New Roman" w:hAnsi="Times New Roman" w:cs="Times New Roman"/>
          <w:i/>
          <w:iCs/>
          <w:sz w:val="24"/>
          <w:szCs w:val="24"/>
        </w:rPr>
        <w:t>Key themes</w:t>
      </w:r>
    </w:p>
    <w:p w14:paraId="28E8DB56" w14:textId="18F07770" w:rsidR="00C94826" w:rsidRPr="00B72C1F" w:rsidRDefault="00B13613"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Three </w:t>
      </w:r>
      <w:r w:rsidR="00DB5F27" w:rsidRPr="00B72C1F">
        <w:rPr>
          <w:rFonts w:ascii="Times New Roman" w:hAnsi="Times New Roman" w:cs="Times New Roman"/>
          <w:sz w:val="24"/>
          <w:szCs w:val="24"/>
        </w:rPr>
        <w:t xml:space="preserve">themes emerged from the discussions about liquidity. </w:t>
      </w:r>
      <w:r w:rsidR="00C94826" w:rsidRPr="00B72C1F">
        <w:rPr>
          <w:rFonts w:ascii="Times New Roman" w:hAnsi="Times New Roman" w:cs="Times New Roman"/>
          <w:sz w:val="24"/>
          <w:szCs w:val="24"/>
        </w:rPr>
        <w:t>The most important, of course, is the role of liquidity in attracting end-investor capital to the ILS sector. Some investors require that ILS managers only invest in liquid instruments</w:t>
      </w:r>
      <w:r w:rsidR="006F1168" w:rsidRPr="00B72C1F">
        <w:rPr>
          <w:rFonts w:ascii="Times New Roman" w:hAnsi="Times New Roman" w:cs="Times New Roman"/>
          <w:sz w:val="24"/>
          <w:szCs w:val="24"/>
        </w:rPr>
        <w:t>, and others may not require liquidity but do prefer it</w:t>
      </w:r>
      <w:r w:rsidR="00C94826" w:rsidRPr="00B72C1F">
        <w:rPr>
          <w:rFonts w:ascii="Times New Roman" w:hAnsi="Times New Roman" w:cs="Times New Roman"/>
          <w:sz w:val="24"/>
          <w:szCs w:val="24"/>
        </w:rPr>
        <w:t xml:space="preserve">. </w:t>
      </w:r>
      <w:r w:rsidR="006F1168" w:rsidRPr="00B72C1F">
        <w:rPr>
          <w:rFonts w:ascii="Times New Roman" w:hAnsi="Times New Roman" w:cs="Times New Roman"/>
          <w:sz w:val="24"/>
          <w:szCs w:val="24"/>
        </w:rPr>
        <w:t xml:space="preserve">There is a salient difference between theoretical and practical liquidity, the respondents noted, and the former should be enough to help attract capital to the </w:t>
      </w:r>
      <w:proofErr w:type="gramStart"/>
      <w:r w:rsidR="006F1168" w:rsidRPr="00B72C1F">
        <w:rPr>
          <w:rFonts w:ascii="Times New Roman" w:hAnsi="Times New Roman" w:cs="Times New Roman"/>
          <w:sz w:val="24"/>
          <w:szCs w:val="24"/>
        </w:rPr>
        <w:t>cyber ILS</w:t>
      </w:r>
      <w:proofErr w:type="gramEnd"/>
      <w:r w:rsidR="006F1168" w:rsidRPr="00B72C1F">
        <w:rPr>
          <w:rFonts w:ascii="Times New Roman" w:hAnsi="Times New Roman" w:cs="Times New Roman"/>
          <w:sz w:val="24"/>
          <w:szCs w:val="24"/>
        </w:rPr>
        <w:t xml:space="preserve"> market. Liquidity may come from format (e.g., 144A), but it also involves being able to understand and analyze the transaction itself, which is why respondents also indicated the importance of structure in liquidity. Finally, participants in the study discussed the importance of </w:t>
      </w:r>
      <w:r w:rsidRPr="00B72C1F">
        <w:rPr>
          <w:rFonts w:ascii="Times New Roman" w:hAnsi="Times New Roman" w:cs="Times New Roman"/>
          <w:sz w:val="24"/>
          <w:szCs w:val="24"/>
        </w:rPr>
        <w:t xml:space="preserve">both </w:t>
      </w:r>
      <w:r w:rsidR="006F1168" w:rsidRPr="00B72C1F">
        <w:rPr>
          <w:rFonts w:ascii="Times New Roman" w:hAnsi="Times New Roman" w:cs="Times New Roman"/>
          <w:sz w:val="24"/>
          <w:szCs w:val="24"/>
        </w:rPr>
        <w:t>deal size and frictional costs</w:t>
      </w:r>
      <w:r w:rsidRPr="00B72C1F">
        <w:rPr>
          <w:rFonts w:ascii="Times New Roman" w:hAnsi="Times New Roman" w:cs="Times New Roman"/>
          <w:sz w:val="24"/>
          <w:szCs w:val="24"/>
        </w:rPr>
        <w:t xml:space="preserve"> together</w:t>
      </w:r>
      <w:r w:rsidR="006F1168" w:rsidRPr="00B72C1F">
        <w:rPr>
          <w:rFonts w:ascii="Times New Roman" w:hAnsi="Times New Roman" w:cs="Times New Roman"/>
          <w:sz w:val="24"/>
          <w:szCs w:val="24"/>
        </w:rPr>
        <w:t xml:space="preserve"> in achieving a liquid market for </w:t>
      </w:r>
      <w:proofErr w:type="gramStart"/>
      <w:r w:rsidR="006F1168" w:rsidRPr="00B72C1F">
        <w:rPr>
          <w:rFonts w:ascii="Times New Roman" w:hAnsi="Times New Roman" w:cs="Times New Roman"/>
          <w:sz w:val="24"/>
          <w:szCs w:val="24"/>
        </w:rPr>
        <w:t>cyber ILS</w:t>
      </w:r>
      <w:proofErr w:type="gramEnd"/>
      <w:r w:rsidR="000F4146" w:rsidRPr="00B72C1F">
        <w:rPr>
          <w:rFonts w:ascii="Times New Roman" w:hAnsi="Times New Roman" w:cs="Times New Roman"/>
          <w:sz w:val="24"/>
          <w:szCs w:val="24"/>
        </w:rPr>
        <w:t>.</w:t>
      </w:r>
    </w:p>
    <w:p w14:paraId="0B4D31E5" w14:textId="22547E39" w:rsidR="006F1168" w:rsidRPr="00B72C1F" w:rsidRDefault="00302D46" w:rsidP="00A136B9">
      <w:pPr>
        <w:ind w:firstLine="720"/>
        <w:jc w:val="both"/>
        <w:rPr>
          <w:rFonts w:ascii="Times New Roman" w:hAnsi="Times New Roman" w:cs="Times New Roman"/>
          <w:sz w:val="24"/>
          <w:szCs w:val="24"/>
        </w:rPr>
      </w:pPr>
      <w:proofErr w:type="gramStart"/>
      <w:r w:rsidRPr="00B72C1F">
        <w:rPr>
          <w:rFonts w:ascii="Times New Roman" w:hAnsi="Times New Roman" w:cs="Times New Roman"/>
          <w:sz w:val="24"/>
          <w:szCs w:val="24"/>
        </w:rPr>
        <w:t>With regard to</w:t>
      </w:r>
      <w:proofErr w:type="gramEnd"/>
      <w:r w:rsidRPr="00B72C1F">
        <w:rPr>
          <w:rFonts w:ascii="Times New Roman" w:hAnsi="Times New Roman" w:cs="Times New Roman"/>
          <w:sz w:val="24"/>
          <w:szCs w:val="24"/>
        </w:rPr>
        <w:t xml:space="preserve"> t</w:t>
      </w:r>
      <w:r w:rsidR="009B2AC6" w:rsidRPr="00B72C1F">
        <w:rPr>
          <w:rFonts w:ascii="Times New Roman" w:hAnsi="Times New Roman" w:cs="Times New Roman"/>
          <w:sz w:val="24"/>
          <w:szCs w:val="24"/>
        </w:rPr>
        <w:t>he importance of liquidity in accessing end-investor capital</w:t>
      </w:r>
      <w:r w:rsidRPr="00B72C1F">
        <w:rPr>
          <w:rFonts w:ascii="Times New Roman" w:hAnsi="Times New Roman" w:cs="Times New Roman"/>
          <w:sz w:val="24"/>
          <w:szCs w:val="24"/>
        </w:rPr>
        <w:t>,</w:t>
      </w:r>
      <w:r w:rsidR="00522CB7" w:rsidRPr="00B72C1F">
        <w:rPr>
          <w:rFonts w:ascii="Times New Roman" w:hAnsi="Times New Roman" w:cs="Times New Roman"/>
          <w:sz w:val="24"/>
          <w:szCs w:val="24"/>
        </w:rPr>
        <w:t xml:space="preserve"> </w:t>
      </w:r>
      <w:r w:rsidR="00A37476" w:rsidRPr="00B72C1F">
        <w:rPr>
          <w:rFonts w:ascii="Times New Roman" w:hAnsi="Times New Roman" w:cs="Times New Roman"/>
          <w:sz w:val="24"/>
          <w:szCs w:val="24"/>
        </w:rPr>
        <w:t>four</w:t>
      </w:r>
      <w:r w:rsidR="009B2AC6" w:rsidRPr="00B72C1F">
        <w:rPr>
          <w:rFonts w:ascii="Times New Roman" w:hAnsi="Times New Roman" w:cs="Times New Roman"/>
          <w:sz w:val="24"/>
          <w:szCs w:val="24"/>
        </w:rPr>
        <w:t xml:space="preserve"> of </w:t>
      </w:r>
      <w:r w:rsidR="006F1168" w:rsidRPr="00B72C1F">
        <w:rPr>
          <w:rFonts w:ascii="Times New Roman" w:hAnsi="Times New Roman" w:cs="Times New Roman"/>
          <w:sz w:val="24"/>
          <w:szCs w:val="24"/>
        </w:rPr>
        <w:t xml:space="preserve">the respondents </w:t>
      </w:r>
      <w:r w:rsidR="009B2AC6" w:rsidRPr="00B72C1F">
        <w:rPr>
          <w:rFonts w:ascii="Times New Roman" w:hAnsi="Times New Roman" w:cs="Times New Roman"/>
          <w:sz w:val="24"/>
          <w:szCs w:val="24"/>
        </w:rPr>
        <w:t xml:space="preserve">have funds that generally require liquid instruments (although with limited exceptions). </w:t>
      </w:r>
      <w:r w:rsidR="00B13613" w:rsidRPr="00B72C1F">
        <w:rPr>
          <w:rFonts w:ascii="Times New Roman" w:hAnsi="Times New Roman" w:cs="Times New Roman"/>
          <w:sz w:val="24"/>
          <w:szCs w:val="24"/>
        </w:rPr>
        <w:t>Although other respondents do not necessarily require liquidity by mandate, they may see strategic reasons for including</w:t>
      </w:r>
      <w:r w:rsidR="002A32E6" w:rsidRPr="00B72C1F">
        <w:rPr>
          <w:rFonts w:ascii="Times New Roman" w:hAnsi="Times New Roman" w:cs="Times New Roman"/>
          <w:sz w:val="24"/>
          <w:szCs w:val="24"/>
        </w:rPr>
        <w:t xml:space="preserve"> (or even preferring)</w:t>
      </w:r>
      <w:r w:rsidR="00B13613" w:rsidRPr="00B72C1F">
        <w:rPr>
          <w:rFonts w:ascii="Times New Roman" w:hAnsi="Times New Roman" w:cs="Times New Roman"/>
          <w:sz w:val="24"/>
          <w:szCs w:val="24"/>
        </w:rPr>
        <w:t xml:space="preserve"> liquid instruments in their portfolios, particularly for new, exotic, or emerging risks. </w:t>
      </w:r>
      <w:r w:rsidR="009B2AC6" w:rsidRPr="00B72C1F">
        <w:rPr>
          <w:rFonts w:ascii="Times New Roman" w:hAnsi="Times New Roman" w:cs="Times New Roman"/>
          <w:sz w:val="24"/>
          <w:szCs w:val="24"/>
        </w:rPr>
        <w:t>One manager explained that the first question end investors ask is, “Your market, is it liquid</w:t>
      </w:r>
      <w:r w:rsidR="006F1168" w:rsidRPr="00B72C1F">
        <w:rPr>
          <w:rFonts w:ascii="Times New Roman" w:hAnsi="Times New Roman" w:cs="Times New Roman"/>
          <w:sz w:val="24"/>
          <w:szCs w:val="24"/>
        </w:rPr>
        <w:t>?</w:t>
      </w:r>
      <w:r w:rsidR="009B2AC6" w:rsidRPr="00B72C1F">
        <w:rPr>
          <w:rFonts w:ascii="Times New Roman" w:hAnsi="Times New Roman" w:cs="Times New Roman"/>
          <w:sz w:val="24"/>
          <w:szCs w:val="24"/>
        </w:rPr>
        <w:t>” The respondent continued, “When you say ‘no,’ most of them turn off … they need to be able to tick that ‘liquid’ box.” For illiquid classes, the amount of capital that end investors can commit is “massively reduced.”</w:t>
      </w:r>
      <w:r w:rsidR="006F1168" w:rsidRPr="00B72C1F">
        <w:rPr>
          <w:rFonts w:ascii="Times New Roman" w:hAnsi="Times New Roman" w:cs="Times New Roman"/>
          <w:sz w:val="24"/>
          <w:szCs w:val="24"/>
        </w:rPr>
        <w:t xml:space="preserve"> </w:t>
      </w:r>
    </w:p>
    <w:p w14:paraId="00D35035" w14:textId="5CA595A3" w:rsidR="001D0F7F" w:rsidRPr="00B72C1F" w:rsidRDefault="006F1168"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notion of </w:t>
      </w:r>
      <w:r w:rsidR="008B53E7" w:rsidRPr="00B72C1F">
        <w:rPr>
          <w:rFonts w:ascii="Times New Roman" w:hAnsi="Times New Roman" w:cs="Times New Roman"/>
          <w:sz w:val="24"/>
          <w:szCs w:val="24"/>
        </w:rPr>
        <w:t>“</w:t>
      </w:r>
      <w:r w:rsidRPr="00B72C1F">
        <w:rPr>
          <w:rFonts w:ascii="Times New Roman" w:hAnsi="Times New Roman" w:cs="Times New Roman"/>
          <w:sz w:val="24"/>
          <w:szCs w:val="24"/>
        </w:rPr>
        <w:t>ticking the box</w:t>
      </w:r>
      <w:r w:rsidR="008B53E7" w:rsidRPr="00B72C1F">
        <w:rPr>
          <w:rFonts w:ascii="Times New Roman" w:hAnsi="Times New Roman" w:cs="Times New Roman"/>
          <w:sz w:val="24"/>
          <w:szCs w:val="24"/>
        </w:rPr>
        <w:t>”</w:t>
      </w:r>
      <w:r w:rsidRPr="00B72C1F">
        <w:rPr>
          <w:rFonts w:ascii="Times New Roman" w:hAnsi="Times New Roman" w:cs="Times New Roman"/>
          <w:sz w:val="24"/>
          <w:szCs w:val="24"/>
        </w:rPr>
        <w:t xml:space="preserve"> raises the distinction between theoretical liquidity and genuine liquidity. The former is enabled by the format of transactions that make the trading of securities possible, while the latter is more focused on the practicality of such trading. The format of an instrument can make it tradable (theoretical liquidity), but that may not matter if there are not sufficient buyers and sellers who can reach clearing prices. Given the size of the ILS market in general, let alone the catastrophe bond subset, there are legitimate questions about the practical liquidity of the ILS market in general, and while secondary trades in catastrophe bonds are completed, it is generally accepted that the catastrophe bond market is much less liquid than broader equity and bond markets.</w:t>
      </w:r>
      <w:r w:rsidR="001D0F7F" w:rsidRPr="00B72C1F">
        <w:rPr>
          <w:rFonts w:ascii="Times New Roman" w:hAnsi="Times New Roman" w:cs="Times New Roman"/>
          <w:sz w:val="24"/>
          <w:szCs w:val="24"/>
        </w:rPr>
        <w:t xml:space="preserve"> </w:t>
      </w:r>
    </w:p>
    <w:p w14:paraId="66EF7B63" w14:textId="52D21DFC" w:rsidR="001C289A" w:rsidRPr="00B72C1F" w:rsidRDefault="001D0F7F"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Nonetheless, the lack of practical liquidity has not been a barrier </w:t>
      </w:r>
      <w:proofErr w:type="gramStart"/>
      <w:r w:rsidRPr="00B72C1F">
        <w:rPr>
          <w:rFonts w:ascii="Times New Roman" w:hAnsi="Times New Roman" w:cs="Times New Roman"/>
          <w:sz w:val="24"/>
          <w:szCs w:val="24"/>
        </w:rPr>
        <w:t>in</w:t>
      </w:r>
      <w:proofErr w:type="gramEnd"/>
      <w:r w:rsidRPr="00B72C1F">
        <w:rPr>
          <w:rFonts w:ascii="Times New Roman" w:hAnsi="Times New Roman" w:cs="Times New Roman"/>
          <w:sz w:val="24"/>
          <w:szCs w:val="24"/>
        </w:rPr>
        <w:t xml:space="preserve"> attracting end-investor capital requiring funds with liquidity mandates. In fact, this is evident from one response, indicating that the private cyber catastrophe bond issuance activity of 2023 lacks liquidity because of “the fact that it’s a private placement.” Implied in this statement is that the format matters, even if the liquidity enabled is only theoretical. This is validated by another respondent, who </w:t>
      </w:r>
      <w:r w:rsidR="001C289A" w:rsidRPr="00B72C1F">
        <w:rPr>
          <w:rFonts w:ascii="Times New Roman" w:hAnsi="Times New Roman" w:cs="Times New Roman"/>
          <w:sz w:val="24"/>
          <w:szCs w:val="24"/>
        </w:rPr>
        <w:t xml:space="preserve">explains, “If we can build more liquidity into any of these lines of business [i.e., </w:t>
      </w:r>
      <w:proofErr w:type="gramStart"/>
      <w:r w:rsidR="001C289A" w:rsidRPr="00B72C1F">
        <w:rPr>
          <w:rFonts w:ascii="Times New Roman" w:hAnsi="Times New Roman" w:cs="Times New Roman"/>
          <w:sz w:val="24"/>
          <w:szCs w:val="24"/>
        </w:rPr>
        <w:t>cyber ILS</w:t>
      </w:r>
      <w:proofErr w:type="gramEnd"/>
      <w:r w:rsidR="001C289A" w:rsidRPr="00B72C1F">
        <w:rPr>
          <w:rFonts w:ascii="Times New Roman" w:hAnsi="Times New Roman" w:cs="Times New Roman"/>
          <w:sz w:val="24"/>
          <w:szCs w:val="24"/>
        </w:rPr>
        <w:t xml:space="preserve">], the amount of capital that would be interested that line of business would be far greater.” He offers a straight line between liquidity in </w:t>
      </w:r>
      <w:proofErr w:type="gramStart"/>
      <w:r w:rsidR="001C289A" w:rsidRPr="00B72C1F">
        <w:rPr>
          <w:rFonts w:ascii="Times New Roman" w:hAnsi="Times New Roman" w:cs="Times New Roman"/>
          <w:sz w:val="24"/>
          <w:szCs w:val="24"/>
        </w:rPr>
        <w:t>cyber ILS</w:t>
      </w:r>
      <w:proofErr w:type="gramEnd"/>
      <w:r w:rsidR="001C289A" w:rsidRPr="00B72C1F">
        <w:rPr>
          <w:rFonts w:ascii="Times New Roman" w:hAnsi="Times New Roman" w:cs="Times New Roman"/>
          <w:sz w:val="24"/>
          <w:szCs w:val="24"/>
        </w:rPr>
        <w:t xml:space="preserve"> and access to end-investor capital. While this may seem obvious in </w:t>
      </w:r>
      <w:r w:rsidR="001C289A" w:rsidRPr="00B72C1F">
        <w:rPr>
          <w:rFonts w:ascii="Times New Roman" w:hAnsi="Times New Roman" w:cs="Times New Roman"/>
          <w:sz w:val="24"/>
          <w:szCs w:val="24"/>
        </w:rPr>
        <w:lastRenderedPageBreak/>
        <w:t xml:space="preserve">the broader capital markets, the statement </w:t>
      </w:r>
      <w:proofErr w:type="gramStart"/>
      <w:r w:rsidR="001C289A" w:rsidRPr="00B72C1F">
        <w:rPr>
          <w:rFonts w:ascii="Times New Roman" w:hAnsi="Times New Roman" w:cs="Times New Roman"/>
          <w:sz w:val="24"/>
          <w:szCs w:val="24"/>
        </w:rPr>
        <w:t>form</w:t>
      </w:r>
      <w:proofErr w:type="gramEnd"/>
      <w:r w:rsidR="001C289A" w:rsidRPr="00B72C1F">
        <w:rPr>
          <w:rFonts w:ascii="Times New Roman" w:hAnsi="Times New Roman" w:cs="Times New Roman"/>
          <w:sz w:val="24"/>
          <w:szCs w:val="24"/>
        </w:rPr>
        <w:t xml:space="preserve"> an ILS manager drives the point that they want to consume liquid instruments in large part because it will help them secure more capital to deploy into ILS. </w:t>
      </w:r>
    </w:p>
    <w:p w14:paraId="41905248" w14:textId="1F5CC382" w:rsidR="000B1E52" w:rsidRPr="00B72C1F" w:rsidRDefault="001D0F7F"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One ILS manager</w:t>
      </w:r>
      <w:r w:rsidR="00034CAB" w:rsidRPr="00B72C1F">
        <w:rPr>
          <w:rFonts w:ascii="Times New Roman" w:hAnsi="Times New Roman" w:cs="Times New Roman"/>
          <w:sz w:val="24"/>
          <w:szCs w:val="24"/>
        </w:rPr>
        <w:t xml:space="preserve"> explains that bringing liquid instruments to the </w:t>
      </w:r>
      <w:proofErr w:type="gramStart"/>
      <w:r w:rsidR="00034CAB" w:rsidRPr="00B72C1F">
        <w:rPr>
          <w:rFonts w:ascii="Times New Roman" w:hAnsi="Times New Roman" w:cs="Times New Roman"/>
          <w:sz w:val="24"/>
          <w:szCs w:val="24"/>
        </w:rPr>
        <w:t>cyber ILS</w:t>
      </w:r>
      <w:proofErr w:type="gramEnd"/>
      <w:r w:rsidR="00034CAB" w:rsidRPr="00B72C1F">
        <w:rPr>
          <w:rFonts w:ascii="Times New Roman" w:hAnsi="Times New Roman" w:cs="Times New Roman"/>
          <w:sz w:val="24"/>
          <w:szCs w:val="24"/>
        </w:rPr>
        <w:t xml:space="preserve"> market would be “huge</w:t>
      </w:r>
      <w:r w:rsidR="006F1168" w:rsidRPr="00B72C1F">
        <w:rPr>
          <w:rFonts w:ascii="Times New Roman" w:hAnsi="Times New Roman" w:cs="Times New Roman"/>
          <w:sz w:val="24"/>
          <w:szCs w:val="24"/>
        </w:rPr>
        <w:t>,” emphasizing, “</w:t>
      </w:r>
      <w:r w:rsidR="00034CAB" w:rsidRPr="00B72C1F">
        <w:rPr>
          <w:rFonts w:ascii="Times New Roman" w:hAnsi="Times New Roman" w:cs="Times New Roman"/>
          <w:sz w:val="24"/>
          <w:szCs w:val="24"/>
        </w:rPr>
        <w:t>I think it would be massive.” In addition to the fact that liquidity would appeal to a broader base of end investors as a box-ticking exercise, there are practical considerations. Liquid instruments would make it possible for “more opportunistic investors that potentially would come in post-event.” The dynamic the participant refers to is an interesting one. It is not unusual for capital to flow into the market following a major property catastrophe, such as the 2023 inflows that followed 2022’s Hurricane Ian</w:t>
      </w:r>
      <w:r w:rsidR="00DF5C44" w:rsidRPr="00B72C1F">
        <w:rPr>
          <w:rFonts w:ascii="Times New Roman" w:hAnsi="Times New Roman" w:cs="Times New Roman"/>
          <w:sz w:val="24"/>
          <w:szCs w:val="24"/>
        </w:rPr>
        <w:t xml:space="preserve"> (Swiss Re Capital Markets 2024 6)</w:t>
      </w:r>
      <w:r w:rsidR="00034CAB" w:rsidRPr="00B72C1F">
        <w:rPr>
          <w:rFonts w:ascii="Times New Roman" w:hAnsi="Times New Roman" w:cs="Times New Roman"/>
          <w:sz w:val="24"/>
          <w:szCs w:val="24"/>
        </w:rPr>
        <w:t xml:space="preserve">. Such investors who are “not buying to hold” would value flexibility and thus see liquid instruments as a “potential exit strategy.” </w:t>
      </w:r>
      <w:r w:rsidR="000B1E52" w:rsidRPr="00B72C1F">
        <w:rPr>
          <w:rFonts w:ascii="Times New Roman" w:hAnsi="Times New Roman" w:cs="Times New Roman"/>
          <w:sz w:val="24"/>
          <w:szCs w:val="24"/>
        </w:rPr>
        <w:t xml:space="preserve">Another participant in the study echoes this sentiment, nothing that opportunism and flexibility are enabled by the presence of liquid instruments, which can serve to attract capital to the sector. </w:t>
      </w:r>
    </w:p>
    <w:p w14:paraId="01528E56" w14:textId="7F626A4B" w:rsidR="009B2AC6" w:rsidRPr="00B72C1F" w:rsidRDefault="006F1168"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As mentioned above, theoretical liquidity is enabled by the format of the risk transfer transaction</w:t>
      </w:r>
      <w:r w:rsidR="00522CB7" w:rsidRPr="00B72C1F">
        <w:rPr>
          <w:rFonts w:ascii="Times New Roman" w:hAnsi="Times New Roman" w:cs="Times New Roman"/>
          <w:sz w:val="24"/>
          <w:szCs w:val="24"/>
        </w:rPr>
        <w:t xml:space="preserve"> (e.g., 144A)</w:t>
      </w:r>
      <w:r w:rsidRPr="00B72C1F">
        <w:rPr>
          <w:rFonts w:ascii="Times New Roman" w:hAnsi="Times New Roman" w:cs="Times New Roman"/>
          <w:sz w:val="24"/>
          <w:szCs w:val="24"/>
        </w:rPr>
        <w:t xml:space="preserve">, which is sufficient to address the liquidity requirement that some ILS managers have. While the format is the first step in making liquidity possible, one respondent </w:t>
      </w:r>
      <w:r w:rsidR="001C289A" w:rsidRPr="00B72C1F">
        <w:rPr>
          <w:rFonts w:ascii="Times New Roman" w:hAnsi="Times New Roman" w:cs="Times New Roman"/>
          <w:sz w:val="24"/>
          <w:szCs w:val="24"/>
        </w:rPr>
        <w:t>notes that “greater clarity around the data around the contract, around the structures” contributes to increased liquidity.</w:t>
      </w:r>
      <w:r w:rsidR="00356567" w:rsidRPr="00B72C1F">
        <w:rPr>
          <w:rFonts w:ascii="Times New Roman" w:hAnsi="Times New Roman" w:cs="Times New Roman"/>
          <w:sz w:val="24"/>
          <w:szCs w:val="24"/>
        </w:rPr>
        <w:t xml:space="preserve"> </w:t>
      </w:r>
      <w:r w:rsidRPr="00B72C1F">
        <w:rPr>
          <w:rFonts w:ascii="Times New Roman" w:hAnsi="Times New Roman" w:cs="Times New Roman"/>
          <w:sz w:val="24"/>
          <w:szCs w:val="24"/>
        </w:rPr>
        <w:t xml:space="preserve">The format enables trading, but the structure makes it possible to analyze instruments and make decisions around whether to buy or sell them. Opaque, confusing, or ineffective structures would impede liquidity even if the format is one that enables trading. </w:t>
      </w:r>
      <w:r w:rsidR="00356567" w:rsidRPr="00B72C1F">
        <w:rPr>
          <w:rFonts w:ascii="Times New Roman" w:hAnsi="Times New Roman" w:cs="Times New Roman"/>
          <w:sz w:val="24"/>
          <w:szCs w:val="24"/>
        </w:rPr>
        <w:t xml:space="preserve">Respondents spent a considerable amount of time </w:t>
      </w:r>
      <w:r w:rsidR="006F5317" w:rsidRPr="00B72C1F">
        <w:rPr>
          <w:rFonts w:ascii="Times New Roman" w:hAnsi="Times New Roman" w:cs="Times New Roman"/>
          <w:sz w:val="24"/>
          <w:szCs w:val="24"/>
        </w:rPr>
        <w:t xml:space="preserve">on the structuring requirements </w:t>
      </w:r>
      <w:proofErr w:type="gramStart"/>
      <w:r w:rsidR="006F5317" w:rsidRPr="00B72C1F">
        <w:rPr>
          <w:rFonts w:ascii="Times New Roman" w:hAnsi="Times New Roman" w:cs="Times New Roman"/>
          <w:sz w:val="24"/>
          <w:szCs w:val="24"/>
        </w:rPr>
        <w:t>with regard to</w:t>
      </w:r>
      <w:proofErr w:type="gramEnd"/>
      <w:r w:rsidR="006F5317" w:rsidRPr="00B72C1F">
        <w:rPr>
          <w:rFonts w:ascii="Times New Roman" w:hAnsi="Times New Roman" w:cs="Times New Roman"/>
          <w:sz w:val="24"/>
          <w:szCs w:val="24"/>
        </w:rPr>
        <w:t xml:space="preserve"> liquidity because of how important the concept is in attracting capital to the ILS sector.</w:t>
      </w:r>
      <w:r w:rsidRPr="00B72C1F">
        <w:rPr>
          <w:rFonts w:ascii="Times New Roman" w:hAnsi="Times New Roman" w:cs="Times New Roman"/>
          <w:sz w:val="24"/>
          <w:szCs w:val="24"/>
        </w:rPr>
        <w:t xml:space="preserve"> In addition to the clarity, usefulness, and reliability of the trigger and coverage, other structural concerns raised by the respondents include the duration of transactions (i.e., tenor), deal size, and the frictional costs needed to bring a cyber catastrophe bond to </w:t>
      </w:r>
      <w:proofErr w:type="gramStart"/>
      <w:r w:rsidRPr="00B72C1F">
        <w:rPr>
          <w:rFonts w:ascii="Times New Roman" w:hAnsi="Times New Roman" w:cs="Times New Roman"/>
          <w:sz w:val="24"/>
          <w:szCs w:val="24"/>
        </w:rPr>
        <w:t>market</w:t>
      </w:r>
      <w:proofErr w:type="gramEnd"/>
      <w:r w:rsidRPr="00B72C1F">
        <w:rPr>
          <w:rFonts w:ascii="Times New Roman" w:hAnsi="Times New Roman" w:cs="Times New Roman"/>
          <w:sz w:val="24"/>
          <w:szCs w:val="24"/>
        </w:rPr>
        <w:t>.</w:t>
      </w:r>
    </w:p>
    <w:p w14:paraId="2C682B25" w14:textId="1E7B27ED" w:rsidR="009C4435" w:rsidRPr="00B72C1F" w:rsidRDefault="006F1168"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Catastrophe bond tenor has been noted as a barrier to liquidity. One respondent observed that the short tenors in the private transactions represented </w:t>
      </w:r>
      <w:r w:rsidR="009C4435" w:rsidRPr="00B72C1F">
        <w:rPr>
          <w:rFonts w:ascii="Times New Roman" w:hAnsi="Times New Roman" w:cs="Times New Roman"/>
          <w:sz w:val="24"/>
          <w:szCs w:val="24"/>
        </w:rPr>
        <w:t xml:space="preserve">“a practical constraint on liquidity, in that there isn’t really enough time to trade them.” </w:t>
      </w:r>
      <w:r w:rsidRPr="00B72C1F">
        <w:rPr>
          <w:rFonts w:ascii="Times New Roman" w:hAnsi="Times New Roman" w:cs="Times New Roman"/>
          <w:sz w:val="24"/>
          <w:szCs w:val="24"/>
        </w:rPr>
        <w:t xml:space="preserve">The ILS manager </w:t>
      </w:r>
      <w:r w:rsidR="009C4435" w:rsidRPr="00B72C1F">
        <w:rPr>
          <w:rFonts w:ascii="Times New Roman" w:hAnsi="Times New Roman" w:cs="Times New Roman"/>
          <w:sz w:val="24"/>
          <w:szCs w:val="24"/>
        </w:rPr>
        <w:t>continue</w:t>
      </w:r>
      <w:r w:rsidRPr="00B72C1F">
        <w:rPr>
          <w:rFonts w:ascii="Times New Roman" w:hAnsi="Times New Roman" w:cs="Times New Roman"/>
          <w:sz w:val="24"/>
          <w:szCs w:val="24"/>
        </w:rPr>
        <w:t>d</w:t>
      </w:r>
      <w:r w:rsidR="009C4435" w:rsidRPr="00B72C1F">
        <w:rPr>
          <w:rFonts w:ascii="Times New Roman" w:hAnsi="Times New Roman" w:cs="Times New Roman"/>
          <w:sz w:val="24"/>
          <w:szCs w:val="24"/>
        </w:rPr>
        <w:t xml:space="preserve"> that “if a tradable event were to occur,” such as a cyber catastrophe or even just</w:t>
      </w:r>
      <w:r w:rsidRPr="00B72C1F">
        <w:rPr>
          <w:rFonts w:ascii="Times New Roman" w:hAnsi="Times New Roman" w:cs="Times New Roman"/>
          <w:sz w:val="24"/>
          <w:szCs w:val="24"/>
        </w:rPr>
        <w:t xml:space="preserve"> further</w:t>
      </w:r>
      <w:r w:rsidR="009C4435" w:rsidRPr="00B72C1F">
        <w:rPr>
          <w:rFonts w:ascii="Times New Roman" w:hAnsi="Times New Roman" w:cs="Times New Roman"/>
          <w:sz w:val="24"/>
          <w:szCs w:val="24"/>
        </w:rPr>
        <w:t xml:space="preserve"> issuance activity that causes an ILS manager to rebalance the portfolio, “such short tenors afford little time to do any analysis for a trade.” If a trade could get done, the buyer of the bond would not have much time left to on the transaction. The respondent explains, “Trading out of a twelve-month transaction with a 15% coupon with only four months left would leave the buyer with only 5% of the principal as income. Five percent of a $10 million trade would be $500,000, which would hardly cover the soft costs of the relevant </w:t>
      </w:r>
      <w:proofErr w:type="gramStart"/>
      <w:r w:rsidR="009C4435" w:rsidRPr="00B72C1F">
        <w:rPr>
          <w:rFonts w:ascii="Times New Roman" w:hAnsi="Times New Roman" w:cs="Times New Roman"/>
          <w:sz w:val="24"/>
          <w:szCs w:val="24"/>
        </w:rPr>
        <w:t>analysis.”</w:t>
      </w:r>
      <w:proofErr w:type="gramEnd"/>
    </w:p>
    <w:p w14:paraId="4C07668C" w14:textId="75B7730E" w:rsidR="001D0F7F" w:rsidRPr="00B72C1F" w:rsidRDefault="001D0F7F"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In addition to trigger and contract structure and tenor</w:t>
      </w:r>
      <w:r w:rsidR="006F1168" w:rsidRPr="00B72C1F">
        <w:rPr>
          <w:rFonts w:ascii="Times New Roman" w:hAnsi="Times New Roman" w:cs="Times New Roman"/>
          <w:sz w:val="24"/>
          <w:szCs w:val="24"/>
        </w:rPr>
        <w:t>, size matters</w:t>
      </w:r>
      <w:r w:rsidRPr="00B72C1F">
        <w:rPr>
          <w:rFonts w:ascii="Times New Roman" w:hAnsi="Times New Roman" w:cs="Times New Roman"/>
          <w:sz w:val="24"/>
          <w:szCs w:val="24"/>
        </w:rPr>
        <w:t xml:space="preserve"> </w:t>
      </w:r>
      <w:proofErr w:type="gramStart"/>
      <w:r w:rsidRPr="00B72C1F">
        <w:rPr>
          <w:rFonts w:ascii="Times New Roman" w:hAnsi="Times New Roman" w:cs="Times New Roman"/>
          <w:sz w:val="24"/>
          <w:szCs w:val="24"/>
        </w:rPr>
        <w:t>with regard to</w:t>
      </w:r>
      <w:proofErr w:type="gramEnd"/>
      <w:r w:rsidRPr="00B72C1F">
        <w:rPr>
          <w:rFonts w:ascii="Times New Roman" w:hAnsi="Times New Roman" w:cs="Times New Roman"/>
          <w:sz w:val="24"/>
          <w:szCs w:val="24"/>
        </w:rPr>
        <w:t xml:space="preserve"> the liquidity of cyber catastrophe bonds</w:t>
      </w:r>
      <w:r w:rsidR="006F1168" w:rsidRPr="00B72C1F">
        <w:rPr>
          <w:rFonts w:ascii="Times New Roman" w:hAnsi="Times New Roman" w:cs="Times New Roman"/>
          <w:sz w:val="24"/>
          <w:szCs w:val="24"/>
        </w:rPr>
        <w:t xml:space="preserve">. </w:t>
      </w:r>
      <w:r w:rsidRPr="00B72C1F">
        <w:rPr>
          <w:rFonts w:ascii="Times New Roman" w:hAnsi="Times New Roman" w:cs="Times New Roman"/>
          <w:sz w:val="24"/>
          <w:szCs w:val="24"/>
        </w:rPr>
        <w:t xml:space="preserve">There are several reasons why deal size matters. First, there needs to be enough size to enable trading among many potential buyers and sellers, according to an executive from a large ILS manager with experience in the cyber sector. According to the respondent, “I think investors do need liquidity, they do need size … ultimately I think you do </w:t>
      </w:r>
      <w:r w:rsidRPr="00B72C1F">
        <w:rPr>
          <w:rFonts w:ascii="Times New Roman" w:hAnsi="Times New Roman" w:cs="Times New Roman"/>
          <w:sz w:val="24"/>
          <w:szCs w:val="24"/>
        </w:rPr>
        <w:lastRenderedPageBreak/>
        <w:t xml:space="preserve">need some scale for the market.” Generally, size limits the ability to scale analysis and trading activity, in addition to simply not making enough </w:t>
      </w:r>
      <w:proofErr w:type="gramStart"/>
      <w:r w:rsidRPr="00B72C1F">
        <w:rPr>
          <w:rFonts w:ascii="Times New Roman" w:hAnsi="Times New Roman" w:cs="Times New Roman"/>
          <w:sz w:val="24"/>
          <w:szCs w:val="24"/>
        </w:rPr>
        <w:t>product</w:t>
      </w:r>
      <w:proofErr w:type="gramEnd"/>
      <w:r w:rsidRPr="00B72C1F">
        <w:rPr>
          <w:rFonts w:ascii="Times New Roman" w:hAnsi="Times New Roman" w:cs="Times New Roman"/>
          <w:sz w:val="24"/>
          <w:szCs w:val="24"/>
        </w:rPr>
        <w:t xml:space="preserve"> available for potential investors to review and trade. However, the availability of bonds is not the only constraint that deal size can have on liquidity.</w:t>
      </w:r>
    </w:p>
    <w:p w14:paraId="46356FB4" w14:textId="19C5D6A0" w:rsidR="001D0F7F" w:rsidRPr="00B72C1F" w:rsidRDefault="001D0F7F"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Size is also a concern </w:t>
      </w:r>
      <w:proofErr w:type="gramStart"/>
      <w:r w:rsidRPr="00B72C1F">
        <w:rPr>
          <w:rFonts w:ascii="Times New Roman" w:hAnsi="Times New Roman" w:cs="Times New Roman"/>
          <w:sz w:val="24"/>
          <w:szCs w:val="24"/>
        </w:rPr>
        <w:t>with regard to</w:t>
      </w:r>
      <w:proofErr w:type="gramEnd"/>
      <w:r w:rsidRPr="00B72C1F">
        <w:rPr>
          <w:rFonts w:ascii="Times New Roman" w:hAnsi="Times New Roman" w:cs="Times New Roman"/>
          <w:sz w:val="24"/>
          <w:szCs w:val="24"/>
        </w:rPr>
        <w:t xml:space="preserve"> the costs associated with issuing a catastrophe bond (cyber or otherwise), known as frictional costs. Cyber catastrophe bonds</w:t>
      </w:r>
      <w:r w:rsidR="006F1168" w:rsidRPr="00B72C1F">
        <w:rPr>
          <w:rFonts w:ascii="Times New Roman" w:hAnsi="Times New Roman" w:cs="Times New Roman"/>
          <w:sz w:val="24"/>
          <w:szCs w:val="24"/>
        </w:rPr>
        <w:t xml:space="preserve"> </w:t>
      </w:r>
      <w:proofErr w:type="gramStart"/>
      <w:r w:rsidR="006F1168" w:rsidRPr="00B72C1F">
        <w:rPr>
          <w:rFonts w:ascii="Times New Roman" w:hAnsi="Times New Roman" w:cs="Times New Roman"/>
          <w:sz w:val="24"/>
          <w:szCs w:val="24"/>
        </w:rPr>
        <w:t>have to</w:t>
      </w:r>
      <w:proofErr w:type="gramEnd"/>
      <w:r w:rsidR="006F1168" w:rsidRPr="00B72C1F">
        <w:rPr>
          <w:rFonts w:ascii="Times New Roman" w:hAnsi="Times New Roman" w:cs="Times New Roman"/>
          <w:sz w:val="24"/>
          <w:szCs w:val="24"/>
        </w:rPr>
        <w:t xml:space="preserve"> be large enough to make the frictional costs associated with the deal worth it. Frictional costs include the lawyers, intermediaries, </w:t>
      </w:r>
      <w:r w:rsidRPr="00B72C1F">
        <w:rPr>
          <w:rFonts w:ascii="Times New Roman" w:hAnsi="Times New Roman" w:cs="Times New Roman"/>
          <w:sz w:val="24"/>
          <w:szCs w:val="24"/>
        </w:rPr>
        <w:t xml:space="preserve">independent cyber catastrophe </w:t>
      </w:r>
      <w:r w:rsidR="006F1168" w:rsidRPr="00B72C1F">
        <w:rPr>
          <w:rFonts w:ascii="Times New Roman" w:hAnsi="Times New Roman" w:cs="Times New Roman"/>
          <w:sz w:val="24"/>
          <w:szCs w:val="24"/>
        </w:rPr>
        <w:t xml:space="preserve">modelers, and other service providers necessary to bring a </w:t>
      </w:r>
      <w:r w:rsidRPr="00B72C1F">
        <w:rPr>
          <w:rFonts w:ascii="Times New Roman" w:hAnsi="Times New Roman" w:cs="Times New Roman"/>
          <w:sz w:val="24"/>
          <w:szCs w:val="24"/>
        </w:rPr>
        <w:t>transaction</w:t>
      </w:r>
      <w:r w:rsidR="006F1168" w:rsidRPr="00B72C1F">
        <w:rPr>
          <w:rFonts w:ascii="Times New Roman" w:hAnsi="Times New Roman" w:cs="Times New Roman"/>
          <w:sz w:val="24"/>
          <w:szCs w:val="24"/>
        </w:rPr>
        <w:t xml:space="preserve"> to market. </w:t>
      </w:r>
      <w:r w:rsidRPr="00B72C1F">
        <w:rPr>
          <w:rFonts w:ascii="Times New Roman" w:hAnsi="Times New Roman" w:cs="Times New Roman"/>
          <w:sz w:val="24"/>
          <w:szCs w:val="24"/>
        </w:rPr>
        <w:t xml:space="preserve">Some catastrophe bond frictional costs are either fixed or otherwise structured in a way that favors larger issuances. Smaller deals are proportionately more expensive, which increases the ultimate cost of protection. </w:t>
      </w:r>
    </w:p>
    <w:p w14:paraId="1AAEA30C" w14:textId="5848E952" w:rsidR="000B1E52" w:rsidRPr="00B72C1F" w:rsidRDefault="002C5F20"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The other interviews validate this view, believing that s</w:t>
      </w:r>
      <w:r w:rsidR="000F4146" w:rsidRPr="00B72C1F">
        <w:rPr>
          <w:rFonts w:ascii="Times New Roman" w:hAnsi="Times New Roman" w:cs="Times New Roman"/>
          <w:sz w:val="24"/>
          <w:szCs w:val="24"/>
        </w:rPr>
        <w:t>maller transactions “probably wouldn’t cover the broking expenses</w:t>
      </w:r>
      <w:r w:rsidR="001E1D0D" w:rsidRPr="00B72C1F">
        <w:rPr>
          <w:rFonts w:ascii="Times New Roman" w:hAnsi="Times New Roman" w:cs="Times New Roman"/>
          <w:sz w:val="24"/>
          <w:szCs w:val="24"/>
        </w:rPr>
        <w:t>.”</w:t>
      </w:r>
      <w:r w:rsidR="000F4146" w:rsidRPr="00B72C1F">
        <w:rPr>
          <w:rFonts w:ascii="Times New Roman" w:hAnsi="Times New Roman" w:cs="Times New Roman"/>
          <w:sz w:val="24"/>
          <w:szCs w:val="24"/>
        </w:rPr>
        <w:t xml:space="preserve"> This </w:t>
      </w:r>
      <w:proofErr w:type="gramStart"/>
      <w:r w:rsidR="000F4146" w:rsidRPr="00B72C1F">
        <w:rPr>
          <w:rFonts w:ascii="Times New Roman" w:hAnsi="Times New Roman" w:cs="Times New Roman"/>
          <w:sz w:val="24"/>
          <w:szCs w:val="24"/>
        </w:rPr>
        <w:t>particular respondent</w:t>
      </w:r>
      <w:proofErr w:type="gramEnd"/>
      <w:r w:rsidR="00475C5C" w:rsidRPr="00B72C1F">
        <w:rPr>
          <w:rFonts w:ascii="Times New Roman" w:hAnsi="Times New Roman" w:cs="Times New Roman"/>
          <w:sz w:val="24"/>
          <w:szCs w:val="24"/>
        </w:rPr>
        <w:t>, who came from an organization not requiring liquid instruments,</w:t>
      </w:r>
      <w:r w:rsidR="000F4146" w:rsidRPr="00B72C1F">
        <w:rPr>
          <w:rFonts w:ascii="Times New Roman" w:hAnsi="Times New Roman" w:cs="Times New Roman"/>
          <w:sz w:val="24"/>
          <w:szCs w:val="24"/>
        </w:rPr>
        <w:t xml:space="preserve"> sees that as a reason to avoid 144A transactions</w:t>
      </w:r>
      <w:r w:rsidR="00475C5C" w:rsidRPr="00B72C1F">
        <w:rPr>
          <w:rFonts w:ascii="Times New Roman" w:hAnsi="Times New Roman" w:cs="Times New Roman"/>
          <w:sz w:val="24"/>
          <w:szCs w:val="24"/>
        </w:rPr>
        <w:t xml:space="preserve">. </w:t>
      </w:r>
      <w:r w:rsidR="00522CB7" w:rsidRPr="00B72C1F">
        <w:rPr>
          <w:rFonts w:ascii="Times New Roman" w:hAnsi="Times New Roman" w:cs="Times New Roman"/>
          <w:sz w:val="24"/>
          <w:szCs w:val="24"/>
        </w:rPr>
        <w:t>That ILS manager sees the reduced frictional costs of non-securitized deals as advantages – not to mention the absence of other complexity involved in securitization – because of the speed with which transactions can be completed and the favorable deal economics that come with reduced frictional costs. Since this manager does not require liquid instruments, it can favor these other factors</w:t>
      </w:r>
      <w:r w:rsidR="00475C5C" w:rsidRPr="00B72C1F">
        <w:rPr>
          <w:rFonts w:ascii="Times New Roman" w:hAnsi="Times New Roman" w:cs="Times New Roman"/>
          <w:sz w:val="24"/>
          <w:szCs w:val="24"/>
        </w:rPr>
        <w:t>.</w:t>
      </w:r>
      <w:r w:rsidR="000F4146" w:rsidRPr="00B72C1F">
        <w:rPr>
          <w:rFonts w:ascii="Times New Roman" w:hAnsi="Times New Roman" w:cs="Times New Roman"/>
          <w:sz w:val="24"/>
          <w:szCs w:val="24"/>
        </w:rPr>
        <w:t xml:space="preserve"> However, </w:t>
      </w:r>
      <w:r w:rsidR="00150A71" w:rsidRPr="00B72C1F">
        <w:rPr>
          <w:rFonts w:ascii="Times New Roman" w:hAnsi="Times New Roman" w:cs="Times New Roman"/>
          <w:sz w:val="24"/>
          <w:szCs w:val="24"/>
        </w:rPr>
        <w:t xml:space="preserve">the respondent did concede </w:t>
      </w:r>
      <w:r w:rsidR="000F4146" w:rsidRPr="00B72C1F">
        <w:rPr>
          <w:rFonts w:ascii="Times New Roman" w:hAnsi="Times New Roman" w:cs="Times New Roman"/>
          <w:sz w:val="24"/>
          <w:szCs w:val="24"/>
        </w:rPr>
        <w:t xml:space="preserve">that the growth of a liquid market is necessary for the overall expansion of the </w:t>
      </w:r>
      <w:proofErr w:type="gramStart"/>
      <w:r w:rsidR="000F4146" w:rsidRPr="00B72C1F">
        <w:rPr>
          <w:rFonts w:ascii="Times New Roman" w:hAnsi="Times New Roman" w:cs="Times New Roman"/>
          <w:sz w:val="24"/>
          <w:szCs w:val="24"/>
        </w:rPr>
        <w:t>cyber ILS</w:t>
      </w:r>
      <w:proofErr w:type="gramEnd"/>
      <w:r w:rsidR="000F4146" w:rsidRPr="00B72C1F">
        <w:rPr>
          <w:rFonts w:ascii="Times New Roman" w:hAnsi="Times New Roman" w:cs="Times New Roman"/>
          <w:sz w:val="24"/>
          <w:szCs w:val="24"/>
        </w:rPr>
        <w:t xml:space="preserve"> sector as a tool for broader cyber re/insurance market growth.</w:t>
      </w:r>
    </w:p>
    <w:p w14:paraId="6DB34734" w14:textId="6B435423" w:rsidR="00B07444" w:rsidRPr="00B72C1F" w:rsidRDefault="009E1840"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In the end, given how small the catastrophe bond market is in general (not just for cyber risks), real liquidity </w:t>
      </w:r>
      <w:r w:rsidR="00117F91" w:rsidRPr="00B72C1F">
        <w:rPr>
          <w:rFonts w:ascii="Times New Roman" w:hAnsi="Times New Roman" w:cs="Times New Roman"/>
          <w:sz w:val="24"/>
          <w:szCs w:val="24"/>
        </w:rPr>
        <w:t>is unlikely to</w:t>
      </w:r>
      <w:r w:rsidRPr="00B72C1F">
        <w:rPr>
          <w:rFonts w:ascii="Times New Roman" w:hAnsi="Times New Roman" w:cs="Times New Roman"/>
          <w:sz w:val="24"/>
          <w:szCs w:val="24"/>
        </w:rPr>
        <w:t xml:space="preserve"> come </w:t>
      </w:r>
      <w:r w:rsidR="00117F91" w:rsidRPr="00B72C1F">
        <w:rPr>
          <w:rFonts w:ascii="Times New Roman" w:hAnsi="Times New Roman" w:cs="Times New Roman"/>
          <w:sz w:val="24"/>
          <w:szCs w:val="24"/>
        </w:rPr>
        <w:t xml:space="preserve">to the </w:t>
      </w:r>
      <w:proofErr w:type="gramStart"/>
      <w:r w:rsidR="00117F91" w:rsidRPr="00B72C1F">
        <w:rPr>
          <w:rFonts w:ascii="Times New Roman" w:hAnsi="Times New Roman" w:cs="Times New Roman"/>
          <w:sz w:val="24"/>
          <w:szCs w:val="24"/>
        </w:rPr>
        <w:t>cyber ILS</w:t>
      </w:r>
      <w:proofErr w:type="gramEnd"/>
      <w:r w:rsidR="00117F91" w:rsidRPr="00B72C1F">
        <w:rPr>
          <w:rFonts w:ascii="Times New Roman" w:hAnsi="Times New Roman" w:cs="Times New Roman"/>
          <w:sz w:val="24"/>
          <w:szCs w:val="24"/>
        </w:rPr>
        <w:t xml:space="preserve"> sector </w:t>
      </w:r>
      <w:r w:rsidRPr="00B72C1F">
        <w:rPr>
          <w:rFonts w:ascii="Times New Roman" w:hAnsi="Times New Roman" w:cs="Times New Roman"/>
          <w:sz w:val="24"/>
          <w:szCs w:val="24"/>
        </w:rPr>
        <w:t>anytime soon. Instead, according to one manager, “</w:t>
      </w:r>
      <w:r w:rsidR="00C94826" w:rsidRPr="00B72C1F">
        <w:rPr>
          <w:rFonts w:ascii="Times New Roman" w:hAnsi="Times New Roman" w:cs="Times New Roman"/>
          <w:sz w:val="24"/>
          <w:szCs w:val="24"/>
        </w:rPr>
        <w:t>the only reason it makes a difference would be because I can put it into a fund that does only liquids</w:t>
      </w:r>
      <w:r w:rsidRPr="00B72C1F">
        <w:rPr>
          <w:rFonts w:ascii="Times New Roman" w:hAnsi="Times New Roman" w:cs="Times New Roman"/>
          <w:sz w:val="24"/>
          <w:szCs w:val="24"/>
        </w:rPr>
        <w:t>.” While this view may seem cynical, the reality is quite the contrary. Taking these formal and symbolic steps today is what creates a foundation for future evolution. Genuine liquidity tomorrow requires the fund mandates, deal structures, and commitment to those instruments today.</w:t>
      </w:r>
      <w:r w:rsidR="000A0698" w:rsidRPr="00B72C1F">
        <w:rPr>
          <w:rFonts w:ascii="Times New Roman" w:hAnsi="Times New Roman" w:cs="Times New Roman"/>
          <w:sz w:val="24"/>
          <w:szCs w:val="24"/>
        </w:rPr>
        <w:t xml:space="preserve"> The issuance of four 144A transactions shortly after the interviews for this study were completed shows, in fact, how this evolution is proceeding.</w:t>
      </w:r>
      <w:r w:rsidR="00C4219E" w:rsidRPr="00B72C1F">
        <w:rPr>
          <w:rFonts w:ascii="Times New Roman" w:hAnsi="Times New Roman" w:cs="Times New Roman"/>
          <w:sz w:val="24"/>
          <w:szCs w:val="24"/>
        </w:rPr>
        <w:t xml:space="preserve"> </w:t>
      </w:r>
      <w:r w:rsidR="00117F91" w:rsidRPr="00B72C1F">
        <w:rPr>
          <w:rFonts w:ascii="Times New Roman" w:hAnsi="Times New Roman" w:cs="Times New Roman"/>
          <w:sz w:val="24"/>
          <w:szCs w:val="24"/>
        </w:rPr>
        <w:t xml:space="preserve">The continued success of the </w:t>
      </w:r>
      <w:proofErr w:type="gramStart"/>
      <w:r w:rsidR="00117F91" w:rsidRPr="00B72C1F">
        <w:rPr>
          <w:rFonts w:ascii="Times New Roman" w:hAnsi="Times New Roman" w:cs="Times New Roman"/>
          <w:sz w:val="24"/>
          <w:szCs w:val="24"/>
        </w:rPr>
        <w:t>cyber ILS</w:t>
      </w:r>
      <w:proofErr w:type="gramEnd"/>
      <w:r w:rsidR="00117F91" w:rsidRPr="00B72C1F">
        <w:rPr>
          <w:rFonts w:ascii="Times New Roman" w:hAnsi="Times New Roman" w:cs="Times New Roman"/>
          <w:sz w:val="24"/>
          <w:szCs w:val="24"/>
        </w:rPr>
        <w:t xml:space="preserve"> market from its current nascent state, though, is hardly assured. Future success requires building on recent efforts. </w:t>
      </w:r>
    </w:p>
    <w:p w14:paraId="3FB74660" w14:textId="47437445" w:rsidR="00F16AD4" w:rsidRPr="00B72C1F" w:rsidRDefault="000C4FB3" w:rsidP="00F16AD4">
      <w:pPr>
        <w:rPr>
          <w:rFonts w:ascii="Times New Roman" w:hAnsi="Times New Roman" w:cs="Times New Roman"/>
          <w:sz w:val="32"/>
          <w:szCs w:val="32"/>
        </w:rPr>
      </w:pPr>
      <w:r w:rsidRPr="00B72C1F">
        <w:rPr>
          <w:rFonts w:ascii="Times New Roman" w:hAnsi="Times New Roman" w:cs="Times New Roman"/>
          <w:b/>
          <w:bCs/>
          <w:sz w:val="32"/>
          <w:szCs w:val="32"/>
        </w:rPr>
        <w:t>6</w:t>
      </w:r>
      <w:r w:rsidRPr="00B72C1F">
        <w:rPr>
          <w:rFonts w:ascii="Times New Roman" w:hAnsi="Times New Roman" w:cs="Times New Roman"/>
          <w:b/>
          <w:bCs/>
          <w:sz w:val="32"/>
          <w:szCs w:val="32"/>
        </w:rPr>
        <w:tab/>
      </w:r>
      <w:r w:rsidR="00F16AD4" w:rsidRPr="00B72C1F">
        <w:rPr>
          <w:rFonts w:ascii="Times New Roman" w:hAnsi="Times New Roman" w:cs="Times New Roman"/>
          <w:b/>
          <w:bCs/>
          <w:sz w:val="32"/>
          <w:szCs w:val="32"/>
        </w:rPr>
        <w:t>Discussion</w:t>
      </w:r>
    </w:p>
    <w:p w14:paraId="310F2022" w14:textId="002BC15D" w:rsidR="00CC3E17" w:rsidRPr="00B72C1F" w:rsidRDefault="00C36163"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fact that the interviews were conducted before and during the period during which the three private cyber catastrophe bonds were issued provides an </w:t>
      </w:r>
      <w:r w:rsidR="008B53E7" w:rsidRPr="00B72C1F">
        <w:rPr>
          <w:rFonts w:ascii="Times New Roman" w:hAnsi="Times New Roman" w:cs="Times New Roman"/>
          <w:sz w:val="24"/>
          <w:szCs w:val="24"/>
        </w:rPr>
        <w:t>insightful</w:t>
      </w:r>
      <w:r w:rsidRPr="00B72C1F">
        <w:rPr>
          <w:rFonts w:ascii="Times New Roman" w:hAnsi="Times New Roman" w:cs="Times New Roman"/>
          <w:sz w:val="24"/>
          <w:szCs w:val="24"/>
        </w:rPr>
        <w:t xml:space="preserve"> backdrop for the 144A issuances</w:t>
      </w:r>
      <w:r w:rsidR="00150A71" w:rsidRPr="00B72C1F">
        <w:rPr>
          <w:rFonts w:ascii="Times New Roman" w:hAnsi="Times New Roman" w:cs="Times New Roman"/>
          <w:sz w:val="24"/>
          <w:szCs w:val="24"/>
        </w:rPr>
        <w:t xml:space="preserve"> in 2023</w:t>
      </w:r>
      <w:r w:rsidRPr="00B72C1F">
        <w:rPr>
          <w:rFonts w:ascii="Times New Roman" w:hAnsi="Times New Roman" w:cs="Times New Roman"/>
          <w:sz w:val="24"/>
          <w:szCs w:val="24"/>
        </w:rPr>
        <w:t xml:space="preserve"> that followed soon after the interviews </w:t>
      </w:r>
      <w:r w:rsidR="00150A71" w:rsidRPr="00B72C1F">
        <w:rPr>
          <w:rFonts w:ascii="Times New Roman" w:hAnsi="Times New Roman" w:cs="Times New Roman"/>
          <w:sz w:val="24"/>
          <w:szCs w:val="24"/>
        </w:rPr>
        <w:t>on which this study is based</w:t>
      </w:r>
      <w:r w:rsidRPr="00B72C1F">
        <w:rPr>
          <w:rFonts w:ascii="Times New Roman" w:hAnsi="Times New Roman" w:cs="Times New Roman"/>
          <w:sz w:val="24"/>
          <w:szCs w:val="24"/>
        </w:rPr>
        <w:t xml:space="preserve">. </w:t>
      </w:r>
      <w:r w:rsidR="00CC3E17" w:rsidRPr="00B72C1F">
        <w:rPr>
          <w:rFonts w:ascii="Times New Roman" w:hAnsi="Times New Roman" w:cs="Times New Roman"/>
          <w:sz w:val="24"/>
          <w:szCs w:val="24"/>
        </w:rPr>
        <w:t xml:space="preserve">While there is plenty of reason to celebrate – and build on – the 144A activity in the </w:t>
      </w:r>
      <w:proofErr w:type="gramStart"/>
      <w:r w:rsidR="00CC3E17" w:rsidRPr="00B72C1F">
        <w:rPr>
          <w:rFonts w:ascii="Times New Roman" w:hAnsi="Times New Roman" w:cs="Times New Roman"/>
          <w:sz w:val="24"/>
          <w:szCs w:val="24"/>
        </w:rPr>
        <w:t>cyber ILS</w:t>
      </w:r>
      <w:proofErr w:type="gramEnd"/>
      <w:r w:rsidR="00CC3E17" w:rsidRPr="00B72C1F">
        <w:rPr>
          <w:rFonts w:ascii="Times New Roman" w:hAnsi="Times New Roman" w:cs="Times New Roman"/>
          <w:sz w:val="24"/>
          <w:szCs w:val="24"/>
        </w:rPr>
        <w:t xml:space="preserve"> sector in the fourth quarter of 2023 and into 2024, it is too soon to declare victory. In fact, doing so could constrain future issuance activity. Theoretical liquidity has been sufficient to attract ILS manager interest and capital, and the momentum is palpable. Scale is the next order of business, though. </w:t>
      </w:r>
    </w:p>
    <w:p w14:paraId="6A07B240" w14:textId="1AD7E063" w:rsidR="00CC3E17" w:rsidRPr="00B72C1F" w:rsidRDefault="00CC3E17"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It is certainly true that the </w:t>
      </w:r>
      <w:r w:rsidR="00150A71" w:rsidRPr="00B72C1F">
        <w:rPr>
          <w:rFonts w:ascii="Times New Roman" w:hAnsi="Times New Roman" w:cs="Times New Roman"/>
          <w:sz w:val="24"/>
          <w:szCs w:val="24"/>
        </w:rPr>
        <w:t xml:space="preserve">cyber catastrophe bond </w:t>
      </w:r>
      <w:r w:rsidRPr="00B72C1F">
        <w:rPr>
          <w:rFonts w:ascii="Times New Roman" w:hAnsi="Times New Roman" w:cs="Times New Roman"/>
          <w:sz w:val="24"/>
          <w:szCs w:val="24"/>
        </w:rPr>
        <w:t xml:space="preserve">market will start small and take time to add both sponsors and participating ILS managers. To make this possible, it is necessary to </w:t>
      </w:r>
      <w:r w:rsidRPr="00B72C1F">
        <w:rPr>
          <w:rFonts w:ascii="Times New Roman" w:hAnsi="Times New Roman" w:cs="Times New Roman"/>
          <w:sz w:val="24"/>
          <w:szCs w:val="24"/>
        </w:rPr>
        <w:lastRenderedPageBreak/>
        <w:t xml:space="preserve">recognize today what is the result of a new and emerging market versus the constraints that are genuine impediments to </w:t>
      </w:r>
      <w:proofErr w:type="gramStart"/>
      <w:r w:rsidRPr="00B72C1F">
        <w:rPr>
          <w:rFonts w:ascii="Times New Roman" w:hAnsi="Times New Roman" w:cs="Times New Roman"/>
          <w:sz w:val="24"/>
          <w:szCs w:val="24"/>
        </w:rPr>
        <w:t>scale</w:t>
      </w:r>
      <w:proofErr w:type="gramEnd"/>
      <w:r w:rsidRPr="00B72C1F">
        <w:rPr>
          <w:rFonts w:ascii="Times New Roman" w:hAnsi="Times New Roman" w:cs="Times New Roman"/>
          <w:sz w:val="24"/>
          <w:szCs w:val="24"/>
        </w:rPr>
        <w:t xml:space="preserve"> and which require focused attention and remediation. </w:t>
      </w:r>
      <w:r w:rsidR="005E1D04" w:rsidRPr="00B72C1F">
        <w:rPr>
          <w:rFonts w:ascii="Times New Roman" w:hAnsi="Times New Roman" w:cs="Times New Roman"/>
          <w:sz w:val="24"/>
          <w:szCs w:val="24"/>
        </w:rPr>
        <w:t xml:space="preserve">This includes understanding the companies that potentially could sponsor cyber catastrophe bonds and the base of ILS managers that would consume them willingly in the near term, as well as which managers would take longer to engage </w:t>
      </w:r>
      <w:proofErr w:type="gramStart"/>
      <w:r w:rsidR="005E1D04" w:rsidRPr="00B72C1F">
        <w:rPr>
          <w:rFonts w:ascii="Times New Roman" w:hAnsi="Times New Roman" w:cs="Times New Roman"/>
          <w:sz w:val="24"/>
          <w:szCs w:val="24"/>
        </w:rPr>
        <w:t>with</w:t>
      </w:r>
      <w:proofErr w:type="gramEnd"/>
      <w:r w:rsidR="005E1D04" w:rsidRPr="00B72C1F">
        <w:rPr>
          <w:rFonts w:ascii="Times New Roman" w:hAnsi="Times New Roman" w:cs="Times New Roman"/>
          <w:sz w:val="24"/>
          <w:szCs w:val="24"/>
        </w:rPr>
        <w:t xml:space="preserve"> </w:t>
      </w:r>
      <w:proofErr w:type="gramStart"/>
      <w:r w:rsidR="005E1D04" w:rsidRPr="00B72C1F">
        <w:rPr>
          <w:rFonts w:ascii="Times New Roman" w:hAnsi="Times New Roman" w:cs="Times New Roman"/>
          <w:sz w:val="24"/>
          <w:szCs w:val="24"/>
        </w:rPr>
        <w:t>cyber ILS</w:t>
      </w:r>
      <w:proofErr w:type="gramEnd"/>
      <w:r w:rsidR="005E1D04" w:rsidRPr="00B72C1F">
        <w:rPr>
          <w:rFonts w:ascii="Times New Roman" w:hAnsi="Times New Roman" w:cs="Times New Roman"/>
          <w:sz w:val="24"/>
          <w:szCs w:val="24"/>
        </w:rPr>
        <w:t xml:space="preserve"> activity.</w:t>
      </w:r>
    </w:p>
    <w:p w14:paraId="4056A2EF" w14:textId="4C53721F" w:rsidR="00744E1B" w:rsidRPr="00B72C1F" w:rsidRDefault="005E1D04"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population of potential sponsors is somewhat limited. </w:t>
      </w:r>
      <w:r w:rsidR="00DB398B" w:rsidRPr="00B72C1F">
        <w:rPr>
          <w:rFonts w:ascii="Times New Roman" w:hAnsi="Times New Roman" w:cs="Times New Roman"/>
          <w:sz w:val="24"/>
          <w:szCs w:val="24"/>
        </w:rPr>
        <w:t xml:space="preserve">As the ILS managers participating in this study noted, deal size is important to liquidity. </w:t>
      </w:r>
      <w:r w:rsidRPr="00B72C1F">
        <w:rPr>
          <w:rFonts w:ascii="Times New Roman" w:hAnsi="Times New Roman" w:cs="Times New Roman"/>
          <w:sz w:val="24"/>
          <w:szCs w:val="24"/>
        </w:rPr>
        <w:t xml:space="preserve">A transaction that is too small will struggle with frictional costs. Further, smaller transactions are more difficult to trade because of the scale associated with trading analysis. Also, there is something to be said for deal size as the raw material of trading – a lack of raw material implies a constraint on future secondary trading, as discussed above. Consequently, the cyber re/insurers most likely to sponsor catastrophe bonds would have to have sufficient risk transfer need to require sizeable transactions. The three insurers </w:t>
      </w:r>
      <w:r w:rsidR="00744E1B" w:rsidRPr="00B72C1F">
        <w:rPr>
          <w:rFonts w:ascii="Times New Roman" w:hAnsi="Times New Roman" w:cs="Times New Roman"/>
          <w:sz w:val="24"/>
          <w:szCs w:val="24"/>
        </w:rPr>
        <w:t xml:space="preserve">participating in the cyber catastrophe bond market are among the largest, each with </w:t>
      </w:r>
      <w:r w:rsidR="00150A71" w:rsidRPr="00B72C1F">
        <w:rPr>
          <w:rFonts w:ascii="Times New Roman" w:hAnsi="Times New Roman" w:cs="Times New Roman"/>
          <w:sz w:val="24"/>
          <w:szCs w:val="24"/>
        </w:rPr>
        <w:t xml:space="preserve">a </w:t>
      </w:r>
      <w:r w:rsidR="00744E1B" w:rsidRPr="00B72C1F">
        <w:rPr>
          <w:rFonts w:ascii="Times New Roman" w:hAnsi="Times New Roman" w:cs="Times New Roman"/>
          <w:sz w:val="24"/>
          <w:szCs w:val="24"/>
        </w:rPr>
        <w:t xml:space="preserve">market share of at least 5%. The reinsurer </w:t>
      </w:r>
      <w:r w:rsidRPr="00B72C1F">
        <w:rPr>
          <w:rFonts w:ascii="Times New Roman" w:hAnsi="Times New Roman" w:cs="Times New Roman"/>
          <w:sz w:val="24"/>
          <w:szCs w:val="24"/>
        </w:rPr>
        <w:t xml:space="preserve">144A </w:t>
      </w:r>
      <w:r w:rsidR="00744E1B" w:rsidRPr="00B72C1F">
        <w:rPr>
          <w:rFonts w:ascii="Times New Roman" w:hAnsi="Times New Roman" w:cs="Times New Roman"/>
          <w:sz w:val="24"/>
          <w:szCs w:val="24"/>
        </w:rPr>
        <w:t xml:space="preserve">sponsor is among the five largest cyber reinsurers in the </w:t>
      </w:r>
      <w:r w:rsidRPr="00B72C1F">
        <w:rPr>
          <w:rFonts w:ascii="Times New Roman" w:hAnsi="Times New Roman" w:cs="Times New Roman"/>
          <w:sz w:val="24"/>
          <w:szCs w:val="24"/>
        </w:rPr>
        <w:t>market, as is the sponsor of the private parametric catastrophe bond in 2024</w:t>
      </w:r>
      <w:r w:rsidR="00744E1B" w:rsidRPr="00B72C1F">
        <w:rPr>
          <w:rFonts w:ascii="Times New Roman" w:hAnsi="Times New Roman" w:cs="Times New Roman"/>
          <w:sz w:val="24"/>
          <w:szCs w:val="24"/>
        </w:rPr>
        <w:t xml:space="preserve">. </w:t>
      </w:r>
    </w:p>
    <w:p w14:paraId="771F9C08" w14:textId="5F93C6EA" w:rsidR="00830F75" w:rsidRPr="00B72C1F" w:rsidRDefault="00744E1B"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Smaller re/insurers could turn to private catastrophe bonds to access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capacity, and whether the ILS market will accept that as a compromise solution to bring scale will depend on how eager they are for more cyber ILS deal flow. </w:t>
      </w:r>
      <w:r w:rsidR="00830F75" w:rsidRPr="00B72C1F">
        <w:rPr>
          <w:rFonts w:ascii="Times New Roman" w:hAnsi="Times New Roman" w:cs="Times New Roman"/>
          <w:sz w:val="24"/>
          <w:szCs w:val="24"/>
        </w:rPr>
        <w:t xml:space="preserve">Additionally, some of the smaller deals may come to the </w:t>
      </w:r>
      <w:proofErr w:type="gramStart"/>
      <w:r w:rsidR="00830F75" w:rsidRPr="00B72C1F">
        <w:rPr>
          <w:rFonts w:ascii="Times New Roman" w:hAnsi="Times New Roman" w:cs="Times New Roman"/>
          <w:sz w:val="24"/>
          <w:szCs w:val="24"/>
        </w:rPr>
        <w:t>cyber ILS</w:t>
      </w:r>
      <w:proofErr w:type="gramEnd"/>
      <w:r w:rsidR="00830F75" w:rsidRPr="00B72C1F">
        <w:rPr>
          <w:rFonts w:ascii="Times New Roman" w:hAnsi="Times New Roman" w:cs="Times New Roman"/>
          <w:sz w:val="24"/>
          <w:szCs w:val="24"/>
        </w:rPr>
        <w:t xml:space="preserve"> market as collateralized reinsurance or ILWs, simply to reduce frictional costs and because they may not need securitization to access ILS capacity. For catastrophe bonds – and those in 144A format in particular – the universe is </w:t>
      </w:r>
      <w:proofErr w:type="gramStart"/>
      <w:r w:rsidR="00830F75" w:rsidRPr="00B72C1F">
        <w:rPr>
          <w:rFonts w:ascii="Times New Roman" w:hAnsi="Times New Roman" w:cs="Times New Roman"/>
          <w:sz w:val="24"/>
          <w:szCs w:val="24"/>
        </w:rPr>
        <w:t>pretty small</w:t>
      </w:r>
      <w:proofErr w:type="gramEnd"/>
      <w:r w:rsidR="00830F75" w:rsidRPr="00B72C1F">
        <w:rPr>
          <w:rFonts w:ascii="Times New Roman" w:hAnsi="Times New Roman" w:cs="Times New Roman"/>
          <w:sz w:val="24"/>
          <w:szCs w:val="24"/>
        </w:rPr>
        <w:t xml:space="preserve"> today. It may grow over time, but that will likely require further growth in the underlying cyber insurance sector. </w:t>
      </w:r>
    </w:p>
    <w:p w14:paraId="08C24C6C" w14:textId="4BC50ECF" w:rsidR="00830F75" w:rsidRPr="00B72C1F" w:rsidRDefault="00744E1B"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This leads to an important next question: Did the ILS market in 2023 truly adopt cyber risks, or were the prices simply to</w:t>
      </w:r>
      <w:r w:rsidR="00DD20C3" w:rsidRPr="00B72C1F">
        <w:rPr>
          <w:rFonts w:ascii="Times New Roman" w:hAnsi="Times New Roman" w:cs="Times New Roman"/>
          <w:sz w:val="24"/>
          <w:szCs w:val="24"/>
        </w:rPr>
        <w:t>o</w:t>
      </w:r>
      <w:r w:rsidRPr="00B72C1F">
        <w:rPr>
          <w:rFonts w:ascii="Times New Roman" w:hAnsi="Times New Roman" w:cs="Times New Roman"/>
          <w:sz w:val="24"/>
          <w:szCs w:val="24"/>
        </w:rPr>
        <w:t xml:space="preserve"> attractive to pass up? </w:t>
      </w:r>
      <w:r w:rsidR="00BC4350" w:rsidRPr="00B72C1F">
        <w:rPr>
          <w:rFonts w:ascii="Times New Roman" w:hAnsi="Times New Roman" w:cs="Times New Roman"/>
          <w:sz w:val="24"/>
          <w:szCs w:val="24"/>
        </w:rPr>
        <w:t xml:space="preserve">The answer will come with future issuances and the extent to which risk transfer pricing comes down and the extent to which ILS managers continue to consume the risk. </w:t>
      </w:r>
      <w:r w:rsidR="00DD20C3" w:rsidRPr="00B72C1F">
        <w:rPr>
          <w:rFonts w:ascii="Times New Roman" w:hAnsi="Times New Roman" w:cs="Times New Roman"/>
          <w:sz w:val="24"/>
          <w:szCs w:val="24"/>
        </w:rPr>
        <w:t xml:space="preserve">As cyber risk becomes more familiar, novelty premiums should decline, causing spreads to tighten and making cyber catastrophe bonds more price competitive. The result should be increased use of this form of risk transfer by prospective sponsors, as long as other market conditions remain favorable (such as the need for capacity beyond what is available in the cyber reinsurance and retrocession markets). </w:t>
      </w:r>
      <w:r w:rsidRPr="00B72C1F">
        <w:rPr>
          <w:rFonts w:ascii="Times New Roman" w:hAnsi="Times New Roman" w:cs="Times New Roman"/>
          <w:sz w:val="24"/>
          <w:szCs w:val="24"/>
        </w:rPr>
        <w:t xml:space="preserve"> </w:t>
      </w:r>
    </w:p>
    <w:p w14:paraId="495F8627" w14:textId="144022F8" w:rsidR="00241379" w:rsidRPr="00B72C1F" w:rsidRDefault="00241379"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One outstanding possibility is the extent to which improved education on cyber risks among ILS managers could increase their tolerance of the risk. The transactions completed so far are for remote risks, and there is the possibility that an improved understanding of the potential size of cyber catastrophe industry-wide insured losses could attract further ILS market interest. Simply put, as ILS managers begin to realize how unlikely the recent transactions are to trigger, they may gain enthusiasm for the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sector. A $9 billion industry-wide insured loss in the United States – the attachment </w:t>
      </w:r>
      <w:proofErr w:type="gramStart"/>
      <w:r w:rsidRPr="00B72C1F">
        <w:rPr>
          <w:rFonts w:ascii="Times New Roman" w:hAnsi="Times New Roman" w:cs="Times New Roman"/>
          <w:sz w:val="24"/>
          <w:szCs w:val="24"/>
        </w:rPr>
        <w:t>point</w:t>
      </w:r>
      <w:proofErr w:type="gramEnd"/>
      <w:r w:rsidRPr="00B72C1F">
        <w:rPr>
          <w:rFonts w:ascii="Times New Roman" w:hAnsi="Times New Roman" w:cs="Times New Roman"/>
          <w:sz w:val="24"/>
          <w:szCs w:val="24"/>
        </w:rPr>
        <w:t xml:space="preserve"> for Matterhorn Re – is not far off the worldwide economic loss (of which U.S. insured losses would be a smaller subset) of $10 billion from NotPetya in 2017</w:t>
      </w:r>
      <w:r w:rsidR="00621639" w:rsidRPr="00B72C1F">
        <w:rPr>
          <w:rFonts w:ascii="Times New Roman" w:hAnsi="Times New Roman" w:cs="Times New Roman"/>
          <w:sz w:val="24"/>
          <w:szCs w:val="24"/>
        </w:rPr>
        <w:t>, and such a loss is presumably more difficult to achieve today</w:t>
      </w:r>
      <w:r w:rsidR="00AC0FAC" w:rsidRPr="00B72C1F">
        <w:rPr>
          <w:rFonts w:ascii="Times New Roman" w:hAnsi="Times New Roman" w:cs="Times New Roman"/>
          <w:sz w:val="24"/>
          <w:szCs w:val="24"/>
        </w:rPr>
        <w:t xml:space="preserve"> (Economist 2024)</w:t>
      </w:r>
      <w:r w:rsidRPr="00B72C1F">
        <w:rPr>
          <w:rFonts w:ascii="Times New Roman" w:hAnsi="Times New Roman" w:cs="Times New Roman"/>
          <w:sz w:val="24"/>
          <w:szCs w:val="24"/>
        </w:rPr>
        <w:t>.</w:t>
      </w:r>
    </w:p>
    <w:p w14:paraId="1CF3F98A" w14:textId="64CF2A42" w:rsidR="00B35FEA" w:rsidRPr="00B72C1F" w:rsidRDefault="00621639"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lastRenderedPageBreak/>
        <w:t>Of course, achieving scale does not require the use of today’s ILS community. Support could come from capacity providers new to the ILS sector, not to mention formats and structures not yet contemplated for the transfer of cyber risk to the capital markets. In fact, o</w:t>
      </w:r>
      <w:r w:rsidR="007F405B" w:rsidRPr="00B72C1F">
        <w:rPr>
          <w:rFonts w:ascii="Times New Roman" w:hAnsi="Times New Roman" w:cs="Times New Roman"/>
          <w:sz w:val="24"/>
          <w:szCs w:val="24"/>
        </w:rPr>
        <w:t xml:space="preserve">ne respondent raised the possibility that appealing to a broader capital markets community could be beneficial. The participant explained, “There are pockets of money which are happy to take a longer view,” mentioning both private equity and pension funds. </w:t>
      </w:r>
      <w:r w:rsidR="00BB19B6" w:rsidRPr="00B72C1F">
        <w:rPr>
          <w:rFonts w:ascii="Times New Roman" w:hAnsi="Times New Roman" w:cs="Times New Roman"/>
          <w:sz w:val="24"/>
          <w:szCs w:val="24"/>
        </w:rPr>
        <w:t xml:space="preserve">Patient capital could give the </w:t>
      </w:r>
      <w:proofErr w:type="gramStart"/>
      <w:r w:rsidR="00BB19B6" w:rsidRPr="00B72C1F">
        <w:rPr>
          <w:rFonts w:ascii="Times New Roman" w:hAnsi="Times New Roman" w:cs="Times New Roman"/>
          <w:sz w:val="24"/>
          <w:szCs w:val="24"/>
        </w:rPr>
        <w:t>cyber ILS</w:t>
      </w:r>
      <w:proofErr w:type="gramEnd"/>
      <w:r w:rsidR="00BB19B6" w:rsidRPr="00B72C1F">
        <w:rPr>
          <w:rFonts w:ascii="Times New Roman" w:hAnsi="Times New Roman" w:cs="Times New Roman"/>
          <w:sz w:val="24"/>
          <w:szCs w:val="24"/>
        </w:rPr>
        <w:t xml:space="preserve"> market the time it needs to grow, expand, and find its way to scale. That said, the conversation quickly returned to the importance of liquidity, with the participant continuing, “They would be able to invest a lot more if you could say there was some level of liquidity in there.”</w:t>
      </w:r>
    </w:p>
    <w:p w14:paraId="19BCB4F4" w14:textId="680205F0" w:rsidR="00B07444" w:rsidRPr="00B72C1F" w:rsidRDefault="000C4FB3" w:rsidP="00F16AD4">
      <w:pPr>
        <w:rPr>
          <w:rFonts w:ascii="Times New Roman" w:hAnsi="Times New Roman" w:cs="Times New Roman"/>
          <w:b/>
          <w:bCs/>
          <w:sz w:val="32"/>
          <w:szCs w:val="32"/>
        </w:rPr>
      </w:pPr>
      <w:r w:rsidRPr="00B72C1F">
        <w:rPr>
          <w:rFonts w:ascii="Times New Roman" w:hAnsi="Times New Roman" w:cs="Times New Roman"/>
          <w:b/>
          <w:bCs/>
          <w:sz w:val="32"/>
          <w:szCs w:val="32"/>
        </w:rPr>
        <w:t>7</w:t>
      </w:r>
      <w:r w:rsidRPr="00B72C1F">
        <w:rPr>
          <w:rFonts w:ascii="Times New Roman" w:hAnsi="Times New Roman" w:cs="Times New Roman"/>
          <w:b/>
          <w:bCs/>
          <w:sz w:val="32"/>
          <w:szCs w:val="32"/>
        </w:rPr>
        <w:tab/>
      </w:r>
      <w:r w:rsidR="00B07444" w:rsidRPr="00B72C1F">
        <w:rPr>
          <w:rFonts w:ascii="Times New Roman" w:hAnsi="Times New Roman" w:cs="Times New Roman"/>
          <w:b/>
          <w:bCs/>
          <w:sz w:val="32"/>
          <w:szCs w:val="32"/>
        </w:rPr>
        <w:t>Conclusion</w:t>
      </w:r>
    </w:p>
    <w:p w14:paraId="6FB44416" w14:textId="1B16B646" w:rsidR="00150A71" w:rsidRPr="00B72C1F" w:rsidRDefault="00150A71"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A robust </w:t>
      </w:r>
      <w:proofErr w:type="gramStart"/>
      <w:r w:rsidRPr="00B72C1F">
        <w:rPr>
          <w:rFonts w:ascii="Times New Roman" w:hAnsi="Times New Roman" w:cs="Times New Roman"/>
          <w:sz w:val="24"/>
          <w:szCs w:val="24"/>
        </w:rPr>
        <w:t>cyber ILS</w:t>
      </w:r>
      <w:proofErr w:type="gramEnd"/>
      <w:r w:rsidRPr="00B72C1F">
        <w:rPr>
          <w:rFonts w:ascii="Times New Roman" w:hAnsi="Times New Roman" w:cs="Times New Roman"/>
          <w:sz w:val="24"/>
          <w:szCs w:val="24"/>
        </w:rPr>
        <w:t xml:space="preserve"> market may seem to be in sight, but reaching it will require discipline, planning, and an understanding of the most appropriate uses of this form of capital for a new and emerging class of business. A range of market constraints still stands to limit the rapid adoption of cyber catastrophe bonds by both sponsors and ILS managers. However, addressing the need for liquidity has clearly begun to make a difference already. </w:t>
      </w:r>
      <w:r w:rsidR="00BF606A" w:rsidRPr="00B72C1F">
        <w:rPr>
          <w:rFonts w:ascii="Times New Roman" w:hAnsi="Times New Roman" w:cs="Times New Roman"/>
          <w:sz w:val="24"/>
          <w:szCs w:val="24"/>
        </w:rPr>
        <w:t xml:space="preserve">The demand for liquid cyber risk transfer instruments expressed by a dozen ILS managers throughout 2023 was not idle chatter, given that nine such transactions have now come to market, five of them using the 144A format. </w:t>
      </w:r>
    </w:p>
    <w:p w14:paraId="22A70969" w14:textId="5F4A9A4A" w:rsidR="00D60F90" w:rsidRPr="00B72C1F" w:rsidRDefault="00BF606A"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The ILS community has indeed sought to consume cyber risk </w:t>
      </w:r>
      <w:proofErr w:type="gramStart"/>
      <w:r w:rsidRPr="00B72C1F">
        <w:rPr>
          <w:rFonts w:ascii="Times New Roman" w:hAnsi="Times New Roman" w:cs="Times New Roman"/>
          <w:sz w:val="24"/>
          <w:szCs w:val="24"/>
        </w:rPr>
        <w:t>as a way to</w:t>
      </w:r>
      <w:proofErr w:type="gramEnd"/>
      <w:r w:rsidRPr="00B72C1F">
        <w:rPr>
          <w:rFonts w:ascii="Times New Roman" w:hAnsi="Times New Roman" w:cs="Times New Roman"/>
          <w:sz w:val="24"/>
          <w:szCs w:val="24"/>
        </w:rPr>
        <w:t xml:space="preserve"> grow the range of risk-transfer solutions that it can deliver to its end investors, and cyber risk has confirmed that property-catastrophe risk was a first stop rather than a final destination</w:t>
      </w:r>
      <w:r w:rsidR="00AC0FAC" w:rsidRPr="00B72C1F">
        <w:rPr>
          <w:rFonts w:ascii="Times New Roman" w:hAnsi="Times New Roman" w:cs="Times New Roman"/>
          <w:sz w:val="24"/>
          <w:szCs w:val="24"/>
        </w:rPr>
        <w:t xml:space="preserve"> (Johansmeyer 2024b)</w:t>
      </w:r>
      <w:r w:rsidRPr="00B72C1F">
        <w:rPr>
          <w:rFonts w:ascii="Times New Roman" w:hAnsi="Times New Roman" w:cs="Times New Roman"/>
          <w:sz w:val="24"/>
          <w:szCs w:val="24"/>
        </w:rPr>
        <w:t xml:space="preserve">. </w:t>
      </w:r>
      <w:r w:rsidR="00D60F90" w:rsidRPr="00B72C1F">
        <w:rPr>
          <w:rFonts w:ascii="Times New Roman" w:hAnsi="Times New Roman" w:cs="Times New Roman"/>
          <w:sz w:val="24"/>
          <w:szCs w:val="24"/>
        </w:rPr>
        <w:t xml:space="preserve">Future demand among ILS managers for cyber risk, however, is likely to remain limited in the near term by a limited base of prospective cyber catastrophe bond sponsors. As the cyber re/insurance market grows, so will the base of potential sponsors, which in turn </w:t>
      </w:r>
      <w:proofErr w:type="gramStart"/>
      <w:r w:rsidR="00D60F90" w:rsidRPr="00B72C1F">
        <w:rPr>
          <w:rFonts w:ascii="Times New Roman" w:hAnsi="Times New Roman" w:cs="Times New Roman"/>
          <w:sz w:val="24"/>
          <w:szCs w:val="24"/>
        </w:rPr>
        <w:t>should help</w:t>
      </w:r>
      <w:proofErr w:type="gramEnd"/>
      <w:r w:rsidR="00D60F90" w:rsidRPr="00B72C1F">
        <w:rPr>
          <w:rFonts w:ascii="Times New Roman" w:hAnsi="Times New Roman" w:cs="Times New Roman"/>
          <w:sz w:val="24"/>
          <w:szCs w:val="24"/>
        </w:rPr>
        <w:t xml:space="preserve"> attract more ILS managers and their end investors to the cyber re/insurance class of business. </w:t>
      </w:r>
    </w:p>
    <w:p w14:paraId="1D3F4221" w14:textId="5E59DF61" w:rsidR="00BF606A" w:rsidRPr="00B72C1F" w:rsidRDefault="00A46F78" w:rsidP="00A136B9">
      <w:pPr>
        <w:ind w:firstLine="720"/>
        <w:jc w:val="both"/>
        <w:rPr>
          <w:rFonts w:ascii="Times New Roman" w:hAnsi="Times New Roman" w:cs="Times New Roman"/>
          <w:sz w:val="24"/>
          <w:szCs w:val="24"/>
        </w:rPr>
      </w:pPr>
      <w:r w:rsidRPr="00B72C1F">
        <w:rPr>
          <w:rFonts w:ascii="Times New Roman" w:hAnsi="Times New Roman" w:cs="Times New Roman"/>
          <w:sz w:val="24"/>
          <w:szCs w:val="24"/>
        </w:rPr>
        <w:t xml:space="preserve">Of course, other factors remain. </w:t>
      </w:r>
      <w:r w:rsidR="00D60F90" w:rsidRPr="00B72C1F">
        <w:rPr>
          <w:rFonts w:ascii="Times New Roman" w:hAnsi="Times New Roman" w:cs="Times New Roman"/>
          <w:sz w:val="24"/>
          <w:szCs w:val="24"/>
        </w:rPr>
        <w:t xml:space="preserve">As several respondents noted, liquidity relies on more than just the use of the 144A format. Rather, it requires </w:t>
      </w:r>
      <w:proofErr w:type="gramStart"/>
      <w:r w:rsidR="00D60F90" w:rsidRPr="00B72C1F">
        <w:rPr>
          <w:rFonts w:ascii="Times New Roman" w:hAnsi="Times New Roman" w:cs="Times New Roman"/>
          <w:sz w:val="24"/>
          <w:szCs w:val="24"/>
        </w:rPr>
        <w:t>a large number of</w:t>
      </w:r>
      <w:proofErr w:type="gramEnd"/>
      <w:r w:rsidR="00D60F90" w:rsidRPr="00B72C1F">
        <w:rPr>
          <w:rFonts w:ascii="Times New Roman" w:hAnsi="Times New Roman" w:cs="Times New Roman"/>
          <w:sz w:val="24"/>
          <w:szCs w:val="24"/>
        </w:rPr>
        <w:t xml:space="preserve"> buyers and sellers who are comfortable transacting. This comfort comes from a range of factors, including such issues as contract structure and their ability to analyze the underlying risk. </w:t>
      </w:r>
      <w:r w:rsidR="00574A9F" w:rsidRPr="00B72C1F">
        <w:rPr>
          <w:rFonts w:ascii="Times New Roman" w:hAnsi="Times New Roman" w:cs="Times New Roman"/>
          <w:sz w:val="24"/>
          <w:szCs w:val="24"/>
        </w:rPr>
        <w:t>ILS managers will need to continue to become more comfortable with cyber risk in general, not to mention the structures that are used in cyber catastrophe bonds. The distribution shown in the first nine – with industry loss index and parametric instruments included among the overwhelming reliance on indemnity triggers – is a start, but progress must continue.</w:t>
      </w:r>
    </w:p>
    <w:p w14:paraId="265C1B26" w14:textId="73AAFB0C" w:rsidR="006705CB" w:rsidRPr="00B72C1F" w:rsidRDefault="00574A9F" w:rsidP="00A136B9">
      <w:pPr>
        <w:ind w:firstLine="720"/>
        <w:jc w:val="both"/>
        <w:rPr>
          <w:rFonts w:ascii="Times New Roman" w:hAnsi="Times New Roman" w:cs="Times New Roman"/>
          <w:sz w:val="24"/>
          <w:szCs w:val="24"/>
        </w:rPr>
      </w:pPr>
      <w:proofErr w:type="gramStart"/>
      <w:r w:rsidRPr="00B72C1F">
        <w:rPr>
          <w:rFonts w:ascii="Times New Roman" w:hAnsi="Times New Roman" w:cs="Times New Roman"/>
          <w:sz w:val="24"/>
          <w:szCs w:val="24"/>
        </w:rPr>
        <w:t>Despite the fact that</w:t>
      </w:r>
      <w:proofErr w:type="gramEnd"/>
      <w:r w:rsidRPr="00B72C1F">
        <w:rPr>
          <w:rFonts w:ascii="Times New Roman" w:hAnsi="Times New Roman" w:cs="Times New Roman"/>
          <w:sz w:val="24"/>
          <w:szCs w:val="24"/>
        </w:rPr>
        <w:t xml:space="preserve"> there are many clear constraints on the future growth of the cyber catastrophe bond market, there remains </w:t>
      </w:r>
      <w:proofErr w:type="gramStart"/>
      <w:r w:rsidRPr="00B72C1F">
        <w:rPr>
          <w:rFonts w:ascii="Times New Roman" w:hAnsi="Times New Roman" w:cs="Times New Roman"/>
          <w:sz w:val="24"/>
          <w:szCs w:val="24"/>
        </w:rPr>
        <w:t>palpable</w:t>
      </w:r>
      <w:proofErr w:type="gramEnd"/>
      <w:r w:rsidRPr="00B72C1F">
        <w:rPr>
          <w:rFonts w:ascii="Times New Roman" w:hAnsi="Times New Roman" w:cs="Times New Roman"/>
          <w:sz w:val="24"/>
          <w:szCs w:val="24"/>
        </w:rPr>
        <w:t xml:space="preserve"> cause for optimism. In the year that the first cyber catastrophe bond was sponsored, </w:t>
      </w:r>
      <w:r w:rsidR="00CC7D8B" w:rsidRPr="00B72C1F">
        <w:rPr>
          <w:rFonts w:ascii="Times New Roman" w:hAnsi="Times New Roman" w:cs="Times New Roman"/>
          <w:sz w:val="24"/>
          <w:szCs w:val="24"/>
        </w:rPr>
        <w:t xml:space="preserve">a total of seven were completed. Two more have followed so far in 2024. Sponsors from several countries including both insurers and reinsurers have sponsored cyber catastrophe bonds. It is already safe to say that the cyber catastrophe bond market no longer consists of one-off transactions. The foundation for a strategic source of capital has been developed, and what comes next is to achieve scale. </w:t>
      </w:r>
    </w:p>
    <w:p w14:paraId="2CFB6EBF" w14:textId="336879C5" w:rsidR="00F06D21" w:rsidRPr="00B72C1F" w:rsidRDefault="00F06D21" w:rsidP="00150A71">
      <w:pPr>
        <w:rPr>
          <w:rFonts w:ascii="Times New Roman" w:hAnsi="Times New Roman" w:cs="Times New Roman"/>
          <w:b/>
          <w:bCs/>
          <w:sz w:val="32"/>
          <w:szCs w:val="32"/>
        </w:rPr>
      </w:pPr>
      <w:r w:rsidRPr="00B72C1F">
        <w:rPr>
          <w:rFonts w:ascii="Times New Roman" w:hAnsi="Times New Roman" w:cs="Times New Roman"/>
          <w:b/>
          <w:bCs/>
          <w:sz w:val="32"/>
          <w:szCs w:val="32"/>
        </w:rPr>
        <w:lastRenderedPageBreak/>
        <w:t>References</w:t>
      </w:r>
    </w:p>
    <w:p w14:paraId="0B9D4A6B" w14:textId="00B18244" w:rsidR="006A3244" w:rsidRDefault="004A0F8C"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Artemis.bm</w:t>
      </w:r>
      <w:r w:rsidR="00D26B56" w:rsidRPr="00B72C1F">
        <w:rPr>
          <w:rFonts w:ascii="Times New Roman" w:hAnsi="Times New Roman" w:cs="Times New Roman"/>
          <w:sz w:val="24"/>
          <w:szCs w:val="24"/>
        </w:rPr>
        <w:t xml:space="preserve">. (2024). </w:t>
      </w:r>
      <w:r w:rsidR="006A3244" w:rsidRPr="00B72C1F">
        <w:rPr>
          <w:rFonts w:ascii="Times New Roman" w:hAnsi="Times New Roman" w:cs="Times New Roman"/>
          <w:sz w:val="24"/>
          <w:szCs w:val="24"/>
        </w:rPr>
        <w:t xml:space="preserve">New to catastrophe bonds, insurance-linked securities (ILS) and reinsurance linked investments? </w:t>
      </w:r>
      <w:r w:rsidR="006A3244" w:rsidRPr="00B72C1F">
        <w:rPr>
          <w:rFonts w:ascii="Times New Roman" w:hAnsi="Times New Roman" w:cs="Times New Roman"/>
          <w:i/>
          <w:iCs/>
          <w:sz w:val="24"/>
          <w:szCs w:val="24"/>
        </w:rPr>
        <w:t>Artemis.bm</w:t>
      </w:r>
      <w:r w:rsidR="002E1CEE" w:rsidRPr="00B72C1F">
        <w:rPr>
          <w:rFonts w:ascii="Times New Roman" w:hAnsi="Times New Roman" w:cs="Times New Roman"/>
          <w:sz w:val="24"/>
          <w:szCs w:val="24"/>
        </w:rPr>
        <w:t xml:space="preserve">. Retrieved </w:t>
      </w:r>
      <w:r w:rsidR="0007445C" w:rsidRPr="00B72C1F">
        <w:rPr>
          <w:rFonts w:ascii="Times New Roman" w:hAnsi="Times New Roman" w:cs="Times New Roman"/>
          <w:sz w:val="24"/>
          <w:szCs w:val="24"/>
        </w:rPr>
        <w:t>from</w:t>
      </w:r>
      <w:r w:rsidR="006A3244" w:rsidRPr="00B72C1F">
        <w:rPr>
          <w:rFonts w:ascii="Times New Roman" w:hAnsi="Times New Roman" w:cs="Times New Roman"/>
          <w:sz w:val="24"/>
          <w:szCs w:val="24"/>
        </w:rPr>
        <w:t xml:space="preserve"> </w:t>
      </w:r>
      <w:hyperlink r:id="rId9" w:anchor="newtothis" w:history="1">
        <w:r w:rsidR="005619CC" w:rsidRPr="00B72C1F">
          <w:rPr>
            <w:rStyle w:val="Hyperlink"/>
            <w:rFonts w:ascii="Times New Roman" w:hAnsi="Times New Roman" w:cs="Times New Roman"/>
            <w:sz w:val="24"/>
            <w:szCs w:val="24"/>
          </w:rPr>
          <w:t>https://www.artemis.bm/#newtothis</w:t>
        </w:r>
      </w:hyperlink>
      <w:r w:rsidR="006A3244" w:rsidRPr="00B72C1F">
        <w:rPr>
          <w:rFonts w:ascii="Times New Roman" w:hAnsi="Times New Roman" w:cs="Times New Roman"/>
          <w:sz w:val="24"/>
          <w:szCs w:val="24"/>
        </w:rPr>
        <w:t>.</w:t>
      </w:r>
    </w:p>
    <w:p w14:paraId="5742E752"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1DC07A48" w14:textId="6EEB9210" w:rsidR="005619CC" w:rsidRDefault="0007445C"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 xml:space="preserve">Artemis.bm. (2024b). </w:t>
      </w:r>
      <w:r w:rsidR="005619CC" w:rsidRPr="00B72C1F">
        <w:rPr>
          <w:rFonts w:ascii="Times New Roman" w:hAnsi="Times New Roman" w:cs="Times New Roman"/>
          <w:sz w:val="24"/>
          <w:szCs w:val="24"/>
        </w:rPr>
        <w:t xml:space="preserve">What is a catastrophe bond (or cat bond)? </w:t>
      </w:r>
      <w:r w:rsidR="005619CC" w:rsidRPr="00B72C1F">
        <w:rPr>
          <w:rFonts w:ascii="Times New Roman" w:hAnsi="Times New Roman" w:cs="Times New Roman"/>
          <w:i/>
          <w:iCs/>
          <w:sz w:val="24"/>
          <w:szCs w:val="24"/>
        </w:rPr>
        <w:t>Artemis.b</w:t>
      </w:r>
      <w:r w:rsidR="002E1CEE" w:rsidRPr="00B72C1F">
        <w:rPr>
          <w:rFonts w:ascii="Times New Roman" w:hAnsi="Times New Roman" w:cs="Times New Roman"/>
          <w:i/>
          <w:iCs/>
          <w:sz w:val="24"/>
          <w:szCs w:val="24"/>
        </w:rPr>
        <w:t>m.</w:t>
      </w:r>
      <w:r w:rsidR="002E1CEE" w:rsidRPr="00B72C1F">
        <w:rPr>
          <w:rFonts w:ascii="Times New Roman" w:hAnsi="Times New Roman" w:cs="Times New Roman"/>
          <w:sz w:val="24"/>
          <w:szCs w:val="24"/>
        </w:rPr>
        <w:t xml:space="preserve"> Retrie</w:t>
      </w:r>
      <w:r w:rsidR="00E76E31" w:rsidRPr="00B72C1F">
        <w:rPr>
          <w:rFonts w:ascii="Times New Roman" w:hAnsi="Times New Roman" w:cs="Times New Roman"/>
          <w:sz w:val="24"/>
          <w:szCs w:val="24"/>
        </w:rPr>
        <w:t>ve</w:t>
      </w:r>
      <w:r w:rsidR="002E1CEE" w:rsidRPr="00B72C1F">
        <w:rPr>
          <w:rFonts w:ascii="Times New Roman" w:hAnsi="Times New Roman" w:cs="Times New Roman"/>
          <w:sz w:val="24"/>
          <w:szCs w:val="24"/>
        </w:rPr>
        <w:t>d from</w:t>
      </w:r>
      <w:r w:rsidR="005619CC" w:rsidRPr="00B72C1F">
        <w:rPr>
          <w:rFonts w:ascii="Times New Roman" w:hAnsi="Times New Roman" w:cs="Times New Roman"/>
          <w:sz w:val="24"/>
          <w:szCs w:val="24"/>
        </w:rPr>
        <w:t xml:space="preserve"> </w:t>
      </w:r>
      <w:hyperlink r:id="rId10" w:history="1">
        <w:r w:rsidR="0084083E" w:rsidRPr="00B72C1F">
          <w:rPr>
            <w:rStyle w:val="Hyperlink"/>
            <w:rFonts w:ascii="Times New Roman" w:hAnsi="Times New Roman" w:cs="Times New Roman"/>
            <w:sz w:val="24"/>
            <w:szCs w:val="24"/>
          </w:rPr>
          <w:t>https://www.artemis.bm/library/what-is-a-catastrophe-bond/</w:t>
        </w:r>
      </w:hyperlink>
      <w:r w:rsidR="005619CC" w:rsidRPr="00B72C1F">
        <w:rPr>
          <w:rFonts w:ascii="Times New Roman" w:hAnsi="Times New Roman" w:cs="Times New Roman"/>
          <w:sz w:val="24"/>
          <w:szCs w:val="24"/>
        </w:rPr>
        <w:t>.</w:t>
      </w:r>
    </w:p>
    <w:p w14:paraId="70BE9A52"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4AB6EFEB" w14:textId="5E4F502B" w:rsidR="00E37584" w:rsidRDefault="00FF135B"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 xml:space="preserve">Artemis.bm. (2024c). </w:t>
      </w:r>
      <w:r w:rsidR="00E37584" w:rsidRPr="00B72C1F">
        <w:rPr>
          <w:rFonts w:ascii="Times New Roman" w:hAnsi="Times New Roman" w:cs="Times New Roman"/>
          <w:sz w:val="24"/>
          <w:szCs w:val="24"/>
        </w:rPr>
        <w:t>Rule 144A Catastrophe Bond</w:t>
      </w:r>
      <w:r w:rsidRPr="00B72C1F">
        <w:rPr>
          <w:rFonts w:ascii="Times New Roman" w:hAnsi="Times New Roman" w:cs="Times New Roman"/>
          <w:sz w:val="24"/>
          <w:szCs w:val="24"/>
        </w:rPr>
        <w:t xml:space="preserve">. </w:t>
      </w:r>
      <w:r w:rsidR="00E37584" w:rsidRPr="00B72C1F">
        <w:rPr>
          <w:rFonts w:ascii="Times New Roman" w:hAnsi="Times New Roman" w:cs="Times New Roman"/>
          <w:i/>
          <w:iCs/>
          <w:sz w:val="24"/>
          <w:szCs w:val="24"/>
        </w:rPr>
        <w:t>Artemis.bm</w:t>
      </w:r>
      <w:r w:rsidRPr="00B72C1F">
        <w:rPr>
          <w:rFonts w:ascii="Times New Roman" w:hAnsi="Times New Roman" w:cs="Times New Roman"/>
          <w:i/>
          <w:iCs/>
          <w:sz w:val="24"/>
          <w:szCs w:val="24"/>
        </w:rPr>
        <w:t>.</w:t>
      </w:r>
      <w:r w:rsidRPr="00B72C1F">
        <w:rPr>
          <w:rFonts w:ascii="Times New Roman" w:hAnsi="Times New Roman" w:cs="Times New Roman"/>
          <w:sz w:val="24"/>
          <w:szCs w:val="24"/>
        </w:rPr>
        <w:t xml:space="preserve"> Retrieved from </w:t>
      </w:r>
      <w:hyperlink r:id="rId11" w:history="1">
        <w:r w:rsidR="00E946BC" w:rsidRPr="00B72C1F">
          <w:rPr>
            <w:rStyle w:val="Hyperlink"/>
            <w:rFonts w:ascii="Times New Roman" w:hAnsi="Times New Roman" w:cs="Times New Roman"/>
            <w:sz w:val="24"/>
            <w:szCs w:val="24"/>
          </w:rPr>
          <w:t>https://www.artemis.bm/glossary/rule-144a-catastrophe-bond/</w:t>
        </w:r>
      </w:hyperlink>
      <w:r w:rsidR="00E37584" w:rsidRPr="00B72C1F">
        <w:rPr>
          <w:rFonts w:ascii="Times New Roman" w:hAnsi="Times New Roman" w:cs="Times New Roman"/>
          <w:sz w:val="24"/>
          <w:szCs w:val="24"/>
        </w:rPr>
        <w:t>.</w:t>
      </w:r>
    </w:p>
    <w:p w14:paraId="54A8D271"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38FE2877" w14:textId="5218B84C" w:rsidR="00E946BC" w:rsidRDefault="00FB36FD"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 xml:space="preserve">Artemis.bm. (2024d). </w:t>
      </w:r>
      <w:r w:rsidR="00E946BC" w:rsidRPr="00B72C1F">
        <w:rPr>
          <w:rFonts w:ascii="Times New Roman" w:hAnsi="Times New Roman" w:cs="Times New Roman"/>
          <w:sz w:val="24"/>
          <w:szCs w:val="24"/>
        </w:rPr>
        <w:t>Catastrophe Bond &amp; Insurance-Linked Securities Deal Directory</w:t>
      </w:r>
      <w:r w:rsidRPr="00B72C1F">
        <w:rPr>
          <w:rFonts w:ascii="Times New Roman" w:hAnsi="Times New Roman" w:cs="Times New Roman"/>
          <w:sz w:val="24"/>
          <w:szCs w:val="24"/>
        </w:rPr>
        <w:t xml:space="preserve">. </w:t>
      </w:r>
      <w:r w:rsidR="00E946BC" w:rsidRPr="00B72C1F">
        <w:rPr>
          <w:rFonts w:ascii="Times New Roman" w:hAnsi="Times New Roman" w:cs="Times New Roman"/>
          <w:i/>
          <w:iCs/>
          <w:sz w:val="24"/>
          <w:szCs w:val="24"/>
        </w:rPr>
        <w:t>Artemis.bm</w:t>
      </w:r>
      <w:r w:rsidRPr="00B72C1F">
        <w:rPr>
          <w:rFonts w:ascii="Times New Roman" w:hAnsi="Times New Roman" w:cs="Times New Roman"/>
          <w:sz w:val="24"/>
          <w:szCs w:val="24"/>
        </w:rPr>
        <w:t xml:space="preserve">. Retrieved </w:t>
      </w:r>
      <w:r w:rsidR="0026104E" w:rsidRPr="00B72C1F">
        <w:rPr>
          <w:rFonts w:ascii="Times New Roman" w:hAnsi="Times New Roman" w:cs="Times New Roman"/>
          <w:sz w:val="24"/>
          <w:szCs w:val="24"/>
        </w:rPr>
        <w:t>15 February 2025</w:t>
      </w:r>
      <w:r w:rsidRPr="00B72C1F">
        <w:rPr>
          <w:rFonts w:ascii="Times New Roman" w:hAnsi="Times New Roman" w:cs="Times New Roman"/>
          <w:sz w:val="24"/>
          <w:szCs w:val="24"/>
        </w:rPr>
        <w:t xml:space="preserve"> from </w:t>
      </w:r>
      <w:hyperlink r:id="rId12" w:history="1">
        <w:r w:rsidR="005D147F" w:rsidRPr="00B72C1F">
          <w:rPr>
            <w:rStyle w:val="Hyperlink"/>
            <w:rFonts w:ascii="Times New Roman" w:hAnsi="Times New Roman" w:cs="Times New Roman"/>
            <w:sz w:val="24"/>
            <w:szCs w:val="24"/>
          </w:rPr>
          <w:t>https://www.artemis.bm/deal-directory/</w:t>
        </w:r>
      </w:hyperlink>
      <w:r w:rsidR="00E946BC" w:rsidRPr="00B72C1F">
        <w:rPr>
          <w:rFonts w:ascii="Times New Roman" w:hAnsi="Times New Roman" w:cs="Times New Roman"/>
          <w:sz w:val="24"/>
          <w:szCs w:val="24"/>
        </w:rPr>
        <w:t>.</w:t>
      </w:r>
    </w:p>
    <w:p w14:paraId="2930B30C"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0C5E642A" w14:textId="23C3723E" w:rsidR="005D147F" w:rsidRDefault="00FB36FD"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lang w:val="it-IT"/>
        </w:rPr>
        <w:t xml:space="preserve">Artemis.bm. (2024e). </w:t>
      </w:r>
      <w:r w:rsidR="005D147F" w:rsidRPr="00B72C1F">
        <w:rPr>
          <w:rFonts w:ascii="Times New Roman" w:hAnsi="Times New Roman" w:cs="Times New Roman"/>
          <w:sz w:val="24"/>
          <w:szCs w:val="24"/>
          <w:lang w:val="it-IT"/>
        </w:rPr>
        <w:t xml:space="preserve">PoleStar Re Ltd. </w:t>
      </w:r>
      <w:r w:rsidR="005D147F" w:rsidRPr="00B72C1F">
        <w:rPr>
          <w:rFonts w:ascii="Times New Roman" w:hAnsi="Times New Roman" w:cs="Times New Roman"/>
          <w:sz w:val="24"/>
          <w:szCs w:val="24"/>
        </w:rPr>
        <w:t>(Series 2024-2)</w:t>
      </w:r>
      <w:r w:rsidRPr="00B72C1F">
        <w:rPr>
          <w:rFonts w:ascii="Times New Roman" w:hAnsi="Times New Roman" w:cs="Times New Roman"/>
          <w:sz w:val="24"/>
          <w:szCs w:val="24"/>
        </w:rPr>
        <w:t>.</w:t>
      </w:r>
      <w:r w:rsidR="005D147F" w:rsidRPr="00B72C1F">
        <w:rPr>
          <w:rFonts w:ascii="Times New Roman" w:hAnsi="Times New Roman" w:cs="Times New Roman"/>
          <w:sz w:val="24"/>
          <w:szCs w:val="24"/>
        </w:rPr>
        <w:t xml:space="preserve"> </w:t>
      </w:r>
      <w:r w:rsidR="005D147F" w:rsidRPr="00B72C1F">
        <w:rPr>
          <w:rFonts w:ascii="Times New Roman" w:hAnsi="Times New Roman" w:cs="Times New Roman"/>
          <w:i/>
          <w:iCs/>
          <w:sz w:val="24"/>
          <w:szCs w:val="24"/>
        </w:rPr>
        <w:t>Artemis.bm</w:t>
      </w:r>
      <w:r w:rsidRPr="00B72C1F">
        <w:rPr>
          <w:rFonts w:ascii="Times New Roman" w:hAnsi="Times New Roman" w:cs="Times New Roman"/>
          <w:sz w:val="24"/>
          <w:szCs w:val="24"/>
        </w:rPr>
        <w:t xml:space="preserve">. Retrieved from </w:t>
      </w:r>
      <w:hyperlink r:id="rId13" w:history="1">
        <w:r w:rsidR="00877D7A" w:rsidRPr="00B72C1F">
          <w:rPr>
            <w:rStyle w:val="Hyperlink"/>
            <w:rFonts w:ascii="Times New Roman" w:hAnsi="Times New Roman" w:cs="Times New Roman"/>
            <w:sz w:val="24"/>
            <w:szCs w:val="24"/>
          </w:rPr>
          <w:t>https://www.artemis.bm/deal-directory/polestar-re-ltd-series-2024-2/</w:t>
        </w:r>
      </w:hyperlink>
      <w:r w:rsidR="005D147F" w:rsidRPr="00B72C1F">
        <w:rPr>
          <w:rFonts w:ascii="Times New Roman" w:hAnsi="Times New Roman" w:cs="Times New Roman"/>
          <w:sz w:val="24"/>
          <w:szCs w:val="24"/>
        </w:rPr>
        <w:t>.</w:t>
      </w:r>
    </w:p>
    <w:p w14:paraId="710A3641"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737EA70D" w14:textId="1C02683A" w:rsidR="00154009" w:rsidRDefault="00E46ED4"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sz w:val="24"/>
          <w:szCs w:val="24"/>
        </w:rPr>
        <w:t xml:space="preserve">Artemis.bm. (2023c). </w:t>
      </w:r>
      <w:r w:rsidRPr="00B72C1F">
        <w:rPr>
          <w:rFonts w:ascii="Times New Roman" w:hAnsi="Times New Roman" w:cs="Times New Roman"/>
          <w:bCs/>
          <w:sz w:val="24"/>
          <w:szCs w:val="24"/>
        </w:rPr>
        <w:t xml:space="preserve">Beazley cyber cat bond (Cairney) </w:t>
      </w:r>
      <w:r w:rsidRPr="00B72C1F">
        <w:rPr>
          <w:rFonts w:ascii="Times New Roman" w:hAnsi="Times New Roman" w:cs="Times New Roman"/>
          <w:bCs/>
          <w:i/>
          <w:iCs/>
          <w:sz w:val="24"/>
          <w:szCs w:val="24"/>
        </w:rPr>
        <w:t>Artemis.bm</w:t>
      </w:r>
      <w:r w:rsidRPr="00B72C1F">
        <w:rPr>
          <w:rFonts w:ascii="Times New Roman" w:hAnsi="Times New Roman" w:cs="Times New Roman"/>
          <w:bCs/>
          <w:sz w:val="24"/>
          <w:szCs w:val="24"/>
        </w:rPr>
        <w:t xml:space="preserve">. Retrieved from </w:t>
      </w:r>
      <w:hyperlink r:id="rId14" w:history="1">
        <w:r w:rsidRPr="00B72C1F">
          <w:rPr>
            <w:rStyle w:val="Hyperlink"/>
            <w:rFonts w:ascii="Times New Roman" w:hAnsi="Times New Roman" w:cs="Times New Roman"/>
            <w:bCs/>
            <w:sz w:val="24"/>
            <w:szCs w:val="24"/>
          </w:rPr>
          <w:t>https://www.artemis.bm/deal-directory/beazley-cyber-cat-bond-cairney/</w:t>
        </w:r>
      </w:hyperlink>
      <w:r w:rsidRPr="00B72C1F">
        <w:rPr>
          <w:rFonts w:ascii="Times New Roman" w:hAnsi="Times New Roman" w:cs="Times New Roman"/>
          <w:bCs/>
          <w:sz w:val="24"/>
          <w:szCs w:val="24"/>
        </w:rPr>
        <w:t xml:space="preserve">. </w:t>
      </w:r>
    </w:p>
    <w:p w14:paraId="6417D86F"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66D2FD55" w14:textId="1BE00087" w:rsidR="00877D7A" w:rsidRDefault="00877D7A"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Artemis.</w:t>
      </w:r>
      <w:r w:rsidR="00422D57" w:rsidRPr="00B72C1F">
        <w:rPr>
          <w:rFonts w:ascii="Times New Roman" w:hAnsi="Times New Roman" w:cs="Times New Roman"/>
          <w:sz w:val="24"/>
          <w:szCs w:val="24"/>
        </w:rPr>
        <w:t>bm</w:t>
      </w:r>
      <w:r w:rsidR="007D625F" w:rsidRPr="00B72C1F">
        <w:rPr>
          <w:rFonts w:ascii="Times New Roman" w:hAnsi="Times New Roman" w:cs="Times New Roman"/>
          <w:sz w:val="24"/>
          <w:szCs w:val="24"/>
        </w:rPr>
        <w:t>.</w:t>
      </w:r>
      <w:r w:rsidR="00422D57" w:rsidRPr="00B72C1F">
        <w:rPr>
          <w:rFonts w:ascii="Times New Roman" w:hAnsi="Times New Roman" w:cs="Times New Roman"/>
          <w:sz w:val="24"/>
          <w:szCs w:val="24"/>
        </w:rPr>
        <w:t xml:space="preserve"> (2023</w:t>
      </w:r>
      <w:r w:rsidR="00E46ED4" w:rsidRPr="00B72C1F">
        <w:rPr>
          <w:rFonts w:ascii="Times New Roman" w:hAnsi="Times New Roman" w:cs="Times New Roman"/>
          <w:sz w:val="24"/>
          <w:szCs w:val="24"/>
        </w:rPr>
        <w:t>b</w:t>
      </w:r>
      <w:r w:rsidR="00422D57" w:rsidRPr="00B72C1F">
        <w:rPr>
          <w:rFonts w:ascii="Times New Roman" w:hAnsi="Times New Roman" w:cs="Times New Roman"/>
          <w:sz w:val="24"/>
          <w:szCs w:val="24"/>
        </w:rPr>
        <w:t>).</w:t>
      </w:r>
      <w:r w:rsidRPr="00B72C1F">
        <w:rPr>
          <w:rFonts w:ascii="Times New Roman" w:hAnsi="Times New Roman" w:cs="Times New Roman"/>
          <w:sz w:val="24"/>
          <w:szCs w:val="24"/>
        </w:rPr>
        <w:t xml:space="preserve"> </w:t>
      </w:r>
      <w:r w:rsidRPr="00B72C1F">
        <w:rPr>
          <w:rFonts w:ascii="Times New Roman" w:hAnsi="Times New Roman" w:cs="Times New Roman"/>
          <w:i/>
          <w:iCs/>
          <w:sz w:val="24"/>
          <w:szCs w:val="24"/>
        </w:rPr>
        <w:t>Q4 2023 Catastrophe Bond &amp; ILS Market Report: An unprecedented year of new risks, records, and huge market growth</w:t>
      </w:r>
      <w:r w:rsidRPr="00B72C1F">
        <w:rPr>
          <w:rFonts w:ascii="Times New Roman" w:hAnsi="Times New Roman" w:cs="Times New Roman"/>
          <w:sz w:val="24"/>
          <w:szCs w:val="24"/>
        </w:rPr>
        <w:t>.</w:t>
      </w:r>
      <w:r w:rsidR="00E42D60">
        <w:rPr>
          <w:rFonts w:ascii="Times New Roman" w:hAnsi="Times New Roman" w:cs="Times New Roman"/>
          <w:sz w:val="24"/>
          <w:szCs w:val="24"/>
        </w:rPr>
        <w:t xml:space="preserve"> </w:t>
      </w:r>
      <w:r w:rsidR="00E42D60" w:rsidRPr="00B72C1F">
        <w:rPr>
          <w:rFonts w:ascii="Times New Roman" w:hAnsi="Times New Roman" w:cs="Times New Roman"/>
          <w:sz w:val="24"/>
          <w:szCs w:val="24"/>
        </w:rPr>
        <w:t>Artemis</w:t>
      </w:r>
      <w:r w:rsidR="00E42D60">
        <w:rPr>
          <w:rFonts w:ascii="Times New Roman" w:hAnsi="Times New Roman" w:cs="Times New Roman"/>
          <w:sz w:val="24"/>
          <w:szCs w:val="24"/>
        </w:rPr>
        <w:t>.bm.</w:t>
      </w:r>
    </w:p>
    <w:p w14:paraId="31783D5E"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194A3DCF" w14:textId="23653949" w:rsidR="00F257E9" w:rsidRDefault="001241FB"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Artemis.bm. (2023</w:t>
      </w:r>
      <w:r w:rsidR="00E46ED4" w:rsidRPr="00B72C1F">
        <w:rPr>
          <w:rFonts w:ascii="Times New Roman" w:hAnsi="Times New Roman" w:cs="Times New Roman"/>
          <w:sz w:val="24"/>
          <w:szCs w:val="24"/>
        </w:rPr>
        <w:t>c</w:t>
      </w:r>
      <w:r w:rsidRPr="00B72C1F">
        <w:rPr>
          <w:rFonts w:ascii="Times New Roman" w:hAnsi="Times New Roman" w:cs="Times New Roman"/>
          <w:sz w:val="24"/>
          <w:szCs w:val="24"/>
        </w:rPr>
        <w:t xml:space="preserve">). London Bridge 2 PCC Limited (Fuchsia 2023-1). </w:t>
      </w:r>
      <w:r w:rsidRPr="00B72C1F">
        <w:rPr>
          <w:rFonts w:ascii="Times New Roman" w:hAnsi="Times New Roman" w:cs="Times New Roman"/>
          <w:i/>
          <w:iCs/>
          <w:sz w:val="24"/>
          <w:szCs w:val="24"/>
        </w:rPr>
        <w:t xml:space="preserve">Artemis.bm. </w:t>
      </w:r>
      <w:r w:rsidRPr="00B72C1F">
        <w:rPr>
          <w:rFonts w:ascii="Times New Roman" w:hAnsi="Times New Roman" w:cs="Times New Roman"/>
          <w:sz w:val="24"/>
          <w:szCs w:val="24"/>
        </w:rPr>
        <w:t xml:space="preserve">Retrieved from </w:t>
      </w:r>
      <w:hyperlink r:id="rId15" w:history="1">
        <w:r w:rsidRPr="00B72C1F">
          <w:rPr>
            <w:rStyle w:val="Hyperlink"/>
            <w:rFonts w:ascii="Times New Roman" w:hAnsi="Times New Roman" w:cs="Times New Roman"/>
            <w:sz w:val="24"/>
            <w:szCs w:val="24"/>
          </w:rPr>
          <w:t>https://www.artemis.bm/deal-directory/london-bridge-2-pcc-limited-fuchsia-2023-1/</w:t>
        </w:r>
      </w:hyperlink>
      <w:r w:rsidRPr="00B72C1F">
        <w:rPr>
          <w:rFonts w:ascii="Times New Roman" w:hAnsi="Times New Roman" w:cs="Times New Roman"/>
          <w:sz w:val="24"/>
          <w:szCs w:val="24"/>
        </w:rPr>
        <w:t>.</w:t>
      </w:r>
      <w:r w:rsidR="007D17DB" w:rsidRPr="00B72C1F">
        <w:rPr>
          <w:rFonts w:ascii="Times New Roman" w:hAnsi="Times New Roman" w:cs="Times New Roman"/>
          <w:sz w:val="24"/>
          <w:szCs w:val="24"/>
        </w:rPr>
        <w:t xml:space="preserve"> </w:t>
      </w:r>
    </w:p>
    <w:p w14:paraId="0FB90F30"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5F28489E" w14:textId="663362C0" w:rsidR="00FF135B" w:rsidRDefault="00FF135B"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 xml:space="preserve">Brantley, A. (2020). Beyond Hyperbole. </w:t>
      </w:r>
      <w:r w:rsidRPr="00B72C1F">
        <w:rPr>
          <w:rFonts w:ascii="Times New Roman" w:hAnsi="Times New Roman" w:cs="Times New Roman"/>
          <w:i/>
          <w:iCs/>
          <w:sz w:val="24"/>
          <w:szCs w:val="24"/>
        </w:rPr>
        <w:t>The Cyber Defense Review</w:t>
      </w:r>
      <w:r w:rsidR="00E42D60">
        <w:rPr>
          <w:rFonts w:ascii="Times New Roman" w:hAnsi="Times New Roman" w:cs="Times New Roman"/>
          <w:sz w:val="24"/>
          <w:szCs w:val="24"/>
        </w:rPr>
        <w:t>,</w:t>
      </w:r>
      <w:r w:rsidRPr="00B72C1F">
        <w:rPr>
          <w:rFonts w:ascii="Times New Roman" w:hAnsi="Times New Roman" w:cs="Times New Roman"/>
          <w:sz w:val="24"/>
          <w:szCs w:val="24"/>
        </w:rPr>
        <w:t xml:space="preserve"> </w:t>
      </w:r>
      <w:r w:rsidRPr="00E42D60">
        <w:rPr>
          <w:rFonts w:ascii="Times New Roman" w:hAnsi="Times New Roman" w:cs="Times New Roman"/>
          <w:i/>
          <w:iCs/>
          <w:sz w:val="24"/>
          <w:szCs w:val="24"/>
        </w:rPr>
        <w:t>5</w:t>
      </w:r>
      <w:r w:rsidRPr="00B72C1F">
        <w:rPr>
          <w:rFonts w:ascii="Times New Roman" w:hAnsi="Times New Roman" w:cs="Times New Roman"/>
          <w:sz w:val="24"/>
          <w:szCs w:val="24"/>
        </w:rPr>
        <w:t xml:space="preserve">(3), </w:t>
      </w:r>
      <w:r w:rsidR="00811CB2" w:rsidRPr="00B72C1F">
        <w:rPr>
          <w:rFonts w:ascii="Times New Roman" w:hAnsi="Times New Roman" w:cs="Times New Roman"/>
          <w:sz w:val="24"/>
          <w:szCs w:val="24"/>
        </w:rPr>
        <w:t>99-120</w:t>
      </w:r>
      <w:r w:rsidRPr="00B72C1F">
        <w:rPr>
          <w:rFonts w:ascii="Times New Roman" w:hAnsi="Times New Roman" w:cs="Times New Roman"/>
          <w:sz w:val="24"/>
          <w:szCs w:val="24"/>
        </w:rPr>
        <w:t>.</w:t>
      </w:r>
    </w:p>
    <w:p w14:paraId="0F877356"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3AF95C96" w14:textId="00ADDAF7" w:rsidR="00BA0DA4" w:rsidRDefault="00BA0DA4"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Braun, V. &amp; Clarke, V. (2006). Using thematic analysis in psychology. </w:t>
      </w:r>
      <w:r w:rsidRPr="00B72C1F">
        <w:rPr>
          <w:rFonts w:ascii="Times New Roman" w:hAnsi="Times New Roman" w:cs="Times New Roman"/>
          <w:bCs/>
          <w:i/>
          <w:iCs/>
          <w:sz w:val="24"/>
          <w:szCs w:val="24"/>
        </w:rPr>
        <w:t>Qualitative Research in Psychology</w:t>
      </w:r>
      <w:r w:rsidR="00E42D60">
        <w:rPr>
          <w:rFonts w:ascii="Times New Roman" w:hAnsi="Times New Roman" w:cs="Times New Roman"/>
          <w:bCs/>
          <w:sz w:val="24"/>
          <w:szCs w:val="24"/>
        </w:rPr>
        <w:t>,</w:t>
      </w:r>
      <w:r w:rsidRPr="00B72C1F">
        <w:rPr>
          <w:rFonts w:ascii="Times New Roman" w:hAnsi="Times New Roman" w:cs="Times New Roman"/>
          <w:bCs/>
          <w:sz w:val="24"/>
          <w:szCs w:val="24"/>
        </w:rPr>
        <w:t xml:space="preserve"> </w:t>
      </w:r>
      <w:r w:rsidRPr="00E42D60">
        <w:rPr>
          <w:rFonts w:ascii="Times New Roman" w:hAnsi="Times New Roman" w:cs="Times New Roman"/>
          <w:bCs/>
          <w:i/>
          <w:iCs/>
          <w:sz w:val="24"/>
          <w:szCs w:val="24"/>
        </w:rPr>
        <w:t>3</w:t>
      </w:r>
      <w:r w:rsidRPr="00B72C1F">
        <w:rPr>
          <w:rFonts w:ascii="Times New Roman" w:hAnsi="Times New Roman" w:cs="Times New Roman"/>
          <w:bCs/>
          <w:sz w:val="24"/>
          <w:szCs w:val="24"/>
        </w:rPr>
        <w:t>(2)</w:t>
      </w:r>
      <w:r w:rsidR="00E42D60">
        <w:rPr>
          <w:rFonts w:ascii="Times New Roman" w:hAnsi="Times New Roman" w:cs="Times New Roman"/>
          <w:bCs/>
          <w:sz w:val="24"/>
          <w:szCs w:val="24"/>
        </w:rPr>
        <w:t xml:space="preserve">, </w:t>
      </w:r>
      <w:r w:rsidR="00A05209" w:rsidRPr="00B72C1F">
        <w:rPr>
          <w:rFonts w:ascii="Times New Roman" w:hAnsi="Times New Roman" w:cs="Times New Roman"/>
          <w:bCs/>
          <w:sz w:val="24"/>
          <w:szCs w:val="24"/>
        </w:rPr>
        <w:t>77-101</w:t>
      </w:r>
      <w:r w:rsidRPr="00B72C1F">
        <w:rPr>
          <w:rFonts w:ascii="Times New Roman" w:hAnsi="Times New Roman" w:cs="Times New Roman"/>
          <w:bCs/>
          <w:sz w:val="24"/>
          <w:szCs w:val="24"/>
        </w:rPr>
        <w:t>.</w:t>
      </w:r>
    </w:p>
    <w:p w14:paraId="403CD364"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4B0A683A" w14:textId="024F7AE8" w:rsidR="00EB02C1" w:rsidRDefault="00EB02C1"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Carter, R.A.; Pain, D.; &amp; </w:t>
      </w:r>
      <w:proofErr w:type="spellStart"/>
      <w:r w:rsidRPr="00B72C1F">
        <w:rPr>
          <w:rFonts w:ascii="Times New Roman" w:hAnsi="Times New Roman" w:cs="Times New Roman"/>
          <w:bCs/>
          <w:sz w:val="24"/>
          <w:szCs w:val="24"/>
        </w:rPr>
        <w:t>Enoizi</w:t>
      </w:r>
      <w:proofErr w:type="spellEnd"/>
      <w:r w:rsidRPr="00B72C1F">
        <w:rPr>
          <w:rFonts w:ascii="Times New Roman" w:hAnsi="Times New Roman" w:cs="Times New Roman"/>
          <w:bCs/>
          <w:sz w:val="24"/>
          <w:szCs w:val="24"/>
        </w:rPr>
        <w:t xml:space="preserve">, J. (2022). </w:t>
      </w:r>
      <w:r w:rsidRPr="00B72C1F">
        <w:rPr>
          <w:rFonts w:ascii="Times New Roman" w:hAnsi="Times New Roman" w:cs="Times New Roman"/>
          <w:bCs/>
          <w:i/>
          <w:iCs/>
          <w:sz w:val="24"/>
          <w:szCs w:val="24"/>
        </w:rPr>
        <w:t>Insuring Hostile Cyber Activity: In search of sustainable solutions</w:t>
      </w:r>
      <w:r w:rsidRPr="00B72C1F">
        <w:rPr>
          <w:rFonts w:ascii="Times New Roman" w:hAnsi="Times New Roman" w:cs="Times New Roman"/>
          <w:bCs/>
          <w:sz w:val="24"/>
          <w:szCs w:val="24"/>
        </w:rPr>
        <w:t>. Geneva Association.</w:t>
      </w:r>
    </w:p>
    <w:p w14:paraId="5C261927"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3C3FEBB0" w14:textId="7FF2668A"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lang w:val="it-IT"/>
        </w:rPr>
        <w:t xml:space="preserve">Cellerini, E.J.; Finucane, J.; Lanci, L.; &amp; Holzheu, T. (2022). </w:t>
      </w:r>
      <w:r w:rsidRPr="00B72C1F">
        <w:rPr>
          <w:rFonts w:ascii="Times New Roman" w:hAnsi="Times New Roman" w:cs="Times New Roman"/>
          <w:bCs/>
          <w:sz w:val="24"/>
          <w:szCs w:val="24"/>
        </w:rPr>
        <w:t xml:space="preserve">Cyber insurance: strengthening resilience for </w:t>
      </w:r>
      <w:proofErr w:type="gramStart"/>
      <w:r w:rsidRPr="00B72C1F">
        <w:rPr>
          <w:rFonts w:ascii="Times New Roman" w:hAnsi="Times New Roman" w:cs="Times New Roman"/>
          <w:bCs/>
          <w:sz w:val="24"/>
          <w:szCs w:val="24"/>
        </w:rPr>
        <w:t>the digital</w:t>
      </w:r>
      <w:proofErr w:type="gramEnd"/>
      <w:r w:rsidRPr="00B72C1F">
        <w:rPr>
          <w:rFonts w:ascii="Times New Roman" w:hAnsi="Times New Roman" w:cs="Times New Roman"/>
          <w:bCs/>
          <w:sz w:val="24"/>
          <w:szCs w:val="24"/>
        </w:rPr>
        <w:t xml:space="preserve"> transformation. </w:t>
      </w:r>
      <w:r w:rsidRPr="00B72C1F">
        <w:rPr>
          <w:rFonts w:ascii="Times New Roman" w:hAnsi="Times New Roman" w:cs="Times New Roman"/>
          <w:bCs/>
          <w:i/>
          <w:iCs/>
          <w:sz w:val="24"/>
          <w:szCs w:val="24"/>
        </w:rPr>
        <w:t>Swiss Re Institute</w:t>
      </w:r>
      <w:r w:rsidRPr="00B72C1F">
        <w:rPr>
          <w:rFonts w:ascii="Times New Roman" w:hAnsi="Times New Roman" w:cs="Times New Roman"/>
          <w:bCs/>
          <w:sz w:val="24"/>
          <w:szCs w:val="24"/>
        </w:rPr>
        <w:t>.</w:t>
      </w:r>
    </w:p>
    <w:p w14:paraId="592C6331"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083A98B2" w14:textId="30A87CA0" w:rsidR="00EB02C1" w:rsidRDefault="00EB02C1"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Cuneo, J. (2016). AIR Worldwide: Business interruption could be the hurricane Andrew of cyber. </w:t>
      </w:r>
      <w:r w:rsidRPr="00B72C1F">
        <w:rPr>
          <w:rFonts w:ascii="Times New Roman" w:hAnsi="Times New Roman" w:cs="Times New Roman"/>
          <w:bCs/>
          <w:i/>
          <w:iCs/>
          <w:sz w:val="24"/>
          <w:szCs w:val="24"/>
        </w:rPr>
        <w:t>Global Reinsurance</w:t>
      </w:r>
      <w:r w:rsidRPr="00B72C1F">
        <w:rPr>
          <w:rFonts w:ascii="Times New Roman" w:hAnsi="Times New Roman" w:cs="Times New Roman"/>
          <w:bCs/>
          <w:sz w:val="24"/>
          <w:szCs w:val="24"/>
        </w:rPr>
        <w:t xml:space="preserve">. Retrieved from </w:t>
      </w:r>
      <w:hyperlink r:id="rId16" w:history="1">
        <w:r w:rsidRPr="00B72C1F">
          <w:rPr>
            <w:rStyle w:val="Hyperlink"/>
            <w:rFonts w:ascii="Times New Roman" w:hAnsi="Times New Roman" w:cs="Times New Roman"/>
            <w:bCs/>
            <w:sz w:val="24"/>
            <w:szCs w:val="24"/>
          </w:rPr>
          <w:t>https://www.globalreinsurance.com/air-worldwide-business-interruption-could-be-the-hurricane-andrew-of-cyber/1418710.article</w:t>
        </w:r>
      </w:hyperlink>
      <w:r w:rsidRPr="00B72C1F">
        <w:rPr>
          <w:rFonts w:ascii="Times New Roman" w:hAnsi="Times New Roman" w:cs="Times New Roman"/>
          <w:bCs/>
          <w:sz w:val="24"/>
          <w:szCs w:val="24"/>
        </w:rPr>
        <w:t>.</w:t>
      </w:r>
    </w:p>
    <w:p w14:paraId="15BAB860"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3A583CED" w14:textId="2AD7B787" w:rsidR="007B1781" w:rsidRDefault="007B1781"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Economist, The. (2024). Unexpectedly, the cost of big </w:t>
      </w:r>
      <w:proofErr w:type="spellStart"/>
      <w:r w:rsidRPr="00B72C1F">
        <w:rPr>
          <w:rFonts w:ascii="Times New Roman" w:hAnsi="Times New Roman" w:cs="Times New Roman"/>
          <w:bCs/>
          <w:sz w:val="24"/>
          <w:szCs w:val="24"/>
        </w:rPr>
        <w:t>cyber attacks</w:t>
      </w:r>
      <w:proofErr w:type="spellEnd"/>
      <w:r w:rsidRPr="00B72C1F">
        <w:rPr>
          <w:rFonts w:ascii="Times New Roman" w:hAnsi="Times New Roman" w:cs="Times New Roman"/>
          <w:bCs/>
          <w:sz w:val="24"/>
          <w:szCs w:val="24"/>
        </w:rPr>
        <w:t xml:space="preserve"> is falling. </w:t>
      </w:r>
      <w:r w:rsidRPr="00B72C1F">
        <w:rPr>
          <w:rFonts w:ascii="Times New Roman" w:hAnsi="Times New Roman" w:cs="Times New Roman"/>
          <w:bCs/>
          <w:i/>
          <w:iCs/>
          <w:sz w:val="24"/>
          <w:szCs w:val="24"/>
        </w:rPr>
        <w:t>The Economist</w:t>
      </w:r>
      <w:r w:rsidRPr="00B72C1F">
        <w:rPr>
          <w:rFonts w:ascii="Times New Roman" w:hAnsi="Times New Roman" w:cs="Times New Roman"/>
          <w:bCs/>
          <w:sz w:val="24"/>
          <w:szCs w:val="24"/>
        </w:rPr>
        <w:t>.</w:t>
      </w:r>
      <w:r w:rsidR="00E42D60">
        <w:rPr>
          <w:rFonts w:ascii="Times New Roman" w:hAnsi="Times New Roman" w:cs="Times New Roman"/>
          <w:bCs/>
          <w:sz w:val="24"/>
          <w:szCs w:val="24"/>
        </w:rPr>
        <w:t xml:space="preserve"> </w:t>
      </w:r>
      <w:r w:rsidRPr="00B72C1F">
        <w:rPr>
          <w:rFonts w:ascii="Times New Roman" w:hAnsi="Times New Roman" w:cs="Times New Roman"/>
          <w:bCs/>
          <w:sz w:val="24"/>
          <w:szCs w:val="24"/>
        </w:rPr>
        <w:t xml:space="preserve">Retrieved from </w:t>
      </w:r>
      <w:hyperlink r:id="rId17" w:history="1">
        <w:r w:rsidRPr="00B72C1F">
          <w:rPr>
            <w:rStyle w:val="Hyperlink"/>
            <w:rFonts w:ascii="Times New Roman" w:hAnsi="Times New Roman" w:cs="Times New Roman"/>
            <w:bCs/>
            <w:sz w:val="24"/>
            <w:szCs w:val="24"/>
          </w:rPr>
          <w:t>https://www.economist.com/graphic-detail/2024/05/17/unexpectedly-the-cost-of-big-cyber-attacks-is-falling</w:t>
        </w:r>
      </w:hyperlink>
      <w:r w:rsidRPr="00B72C1F">
        <w:rPr>
          <w:rFonts w:ascii="Times New Roman" w:hAnsi="Times New Roman" w:cs="Times New Roman"/>
          <w:bCs/>
          <w:sz w:val="24"/>
          <w:szCs w:val="24"/>
        </w:rPr>
        <w:t>.</w:t>
      </w:r>
    </w:p>
    <w:p w14:paraId="2BF5355E"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40EB6DC0" w14:textId="0564D3C4" w:rsidR="00C15954" w:rsidRDefault="00C15954"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lastRenderedPageBreak/>
        <w:t xml:space="preserve">Evans, S. (2024). Beazley sponsors further $160m cyber cat bond via </w:t>
      </w:r>
      <w:proofErr w:type="spellStart"/>
      <w:r w:rsidRPr="00B72C1F">
        <w:rPr>
          <w:rFonts w:ascii="Times New Roman" w:hAnsi="Times New Roman" w:cs="Times New Roman"/>
          <w:bCs/>
          <w:sz w:val="24"/>
          <w:szCs w:val="24"/>
        </w:rPr>
        <w:t>PoleStar</w:t>
      </w:r>
      <w:proofErr w:type="spellEnd"/>
      <w:r w:rsidRPr="00B72C1F">
        <w:rPr>
          <w:rFonts w:ascii="Times New Roman" w:hAnsi="Times New Roman" w:cs="Times New Roman"/>
          <w:bCs/>
          <w:sz w:val="24"/>
          <w:szCs w:val="24"/>
        </w:rPr>
        <w:t xml:space="preserve"> Re, takes total to $300m. </w:t>
      </w:r>
      <w:r w:rsidRPr="00B72C1F">
        <w:rPr>
          <w:rFonts w:ascii="Times New Roman" w:hAnsi="Times New Roman" w:cs="Times New Roman"/>
          <w:bCs/>
          <w:i/>
          <w:iCs/>
          <w:sz w:val="24"/>
          <w:szCs w:val="24"/>
        </w:rPr>
        <w:t>Artemis.bm.</w:t>
      </w:r>
      <w:r w:rsidR="00E42D60">
        <w:rPr>
          <w:rFonts w:ascii="Times New Roman" w:hAnsi="Times New Roman" w:cs="Times New Roman"/>
          <w:bCs/>
          <w:sz w:val="24"/>
          <w:szCs w:val="24"/>
        </w:rPr>
        <w:t xml:space="preserve"> </w:t>
      </w:r>
      <w:r w:rsidRPr="00B72C1F">
        <w:rPr>
          <w:rFonts w:ascii="Times New Roman" w:hAnsi="Times New Roman" w:cs="Times New Roman"/>
          <w:bCs/>
          <w:sz w:val="24"/>
          <w:szCs w:val="24"/>
        </w:rPr>
        <w:t xml:space="preserve">Retrieved from </w:t>
      </w:r>
      <w:hyperlink r:id="rId18" w:history="1">
        <w:r w:rsidRPr="00B72C1F">
          <w:rPr>
            <w:rStyle w:val="Hyperlink"/>
            <w:rFonts w:ascii="Times New Roman" w:hAnsi="Times New Roman" w:cs="Times New Roman"/>
            <w:bCs/>
            <w:sz w:val="24"/>
            <w:szCs w:val="24"/>
          </w:rPr>
          <w:t>https://www.artemis.bm/news/beazley-sponsors-further-160m-cyber-cat-bond-via-polestar-re-takes-total-to-300m/</w:t>
        </w:r>
      </w:hyperlink>
      <w:r w:rsidRPr="00B72C1F">
        <w:rPr>
          <w:rFonts w:ascii="Times New Roman" w:hAnsi="Times New Roman" w:cs="Times New Roman"/>
          <w:bCs/>
          <w:sz w:val="24"/>
          <w:szCs w:val="24"/>
        </w:rPr>
        <w:t>.</w:t>
      </w:r>
    </w:p>
    <w:p w14:paraId="07658AE2"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55B6E8DB" w14:textId="43173571" w:rsidR="0084083E" w:rsidRDefault="00A5170C"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FINRA. (2021). </w:t>
      </w:r>
      <w:r w:rsidR="0084083E" w:rsidRPr="00B72C1F">
        <w:rPr>
          <w:rFonts w:ascii="Times New Roman" w:hAnsi="Times New Roman" w:cs="Times New Roman"/>
          <w:bCs/>
          <w:sz w:val="24"/>
          <w:szCs w:val="24"/>
        </w:rPr>
        <w:t>Insurance-linked securities</w:t>
      </w:r>
      <w:r w:rsidRPr="00B72C1F">
        <w:rPr>
          <w:rFonts w:ascii="Times New Roman" w:hAnsi="Times New Roman" w:cs="Times New Roman"/>
          <w:bCs/>
          <w:sz w:val="24"/>
          <w:szCs w:val="24"/>
        </w:rPr>
        <w:t>.</w:t>
      </w:r>
      <w:r w:rsidR="0084083E" w:rsidRPr="00B72C1F">
        <w:rPr>
          <w:rFonts w:ascii="Times New Roman" w:hAnsi="Times New Roman" w:cs="Times New Roman"/>
          <w:bCs/>
          <w:sz w:val="24"/>
          <w:szCs w:val="24"/>
        </w:rPr>
        <w:t xml:space="preserve"> </w:t>
      </w:r>
      <w:r w:rsidR="0084083E" w:rsidRPr="00B72C1F">
        <w:rPr>
          <w:rFonts w:ascii="Times New Roman" w:hAnsi="Times New Roman" w:cs="Times New Roman"/>
          <w:bCs/>
          <w:i/>
          <w:iCs/>
          <w:sz w:val="24"/>
          <w:szCs w:val="24"/>
        </w:rPr>
        <w:t>FINRA</w:t>
      </w:r>
      <w:r w:rsidRPr="00B72C1F">
        <w:rPr>
          <w:rFonts w:ascii="Times New Roman" w:hAnsi="Times New Roman" w:cs="Times New Roman"/>
          <w:bCs/>
          <w:sz w:val="24"/>
          <w:szCs w:val="24"/>
        </w:rPr>
        <w:t xml:space="preserve">. Retrieved </w:t>
      </w:r>
      <w:r w:rsidR="009470B6" w:rsidRPr="00B72C1F">
        <w:rPr>
          <w:rFonts w:ascii="Times New Roman" w:hAnsi="Times New Roman" w:cs="Times New Roman"/>
          <w:bCs/>
          <w:sz w:val="24"/>
          <w:szCs w:val="24"/>
        </w:rPr>
        <w:t>from</w:t>
      </w:r>
      <w:r w:rsidRPr="00B72C1F">
        <w:rPr>
          <w:rFonts w:ascii="Times New Roman" w:hAnsi="Times New Roman" w:cs="Times New Roman"/>
          <w:bCs/>
          <w:sz w:val="24"/>
          <w:szCs w:val="24"/>
        </w:rPr>
        <w:t xml:space="preserve"> </w:t>
      </w:r>
      <w:hyperlink r:id="rId19" w:history="1">
        <w:r w:rsidR="00A6225B" w:rsidRPr="00B72C1F">
          <w:rPr>
            <w:rStyle w:val="Hyperlink"/>
            <w:rFonts w:ascii="Times New Roman" w:hAnsi="Times New Roman" w:cs="Times New Roman"/>
            <w:sz w:val="24"/>
            <w:szCs w:val="24"/>
          </w:rPr>
          <w:t>https://www.finra.org/investors/insights/insurance-linked-securities</w:t>
        </w:r>
      </w:hyperlink>
      <w:r w:rsidR="0084083E" w:rsidRPr="00B72C1F">
        <w:rPr>
          <w:rFonts w:ascii="Times New Roman" w:hAnsi="Times New Roman" w:cs="Times New Roman"/>
          <w:bCs/>
          <w:sz w:val="24"/>
          <w:szCs w:val="24"/>
        </w:rPr>
        <w:t>.</w:t>
      </w:r>
    </w:p>
    <w:p w14:paraId="20180779"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6D269E67" w14:textId="63630BD6"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Howden (2023).</w:t>
      </w:r>
      <w:r w:rsidRPr="00B72C1F">
        <w:rPr>
          <w:rFonts w:ascii="Times New Roman" w:hAnsi="Times New Roman" w:cs="Times New Roman"/>
          <w:bCs/>
          <w:i/>
          <w:iCs/>
          <w:sz w:val="24"/>
          <w:szCs w:val="24"/>
        </w:rPr>
        <w:t xml:space="preserve"> Cyber Insurance: Coming of Age</w:t>
      </w:r>
      <w:r w:rsidRPr="00B72C1F">
        <w:rPr>
          <w:rFonts w:ascii="Times New Roman" w:hAnsi="Times New Roman" w:cs="Times New Roman"/>
          <w:bCs/>
          <w:sz w:val="24"/>
          <w:szCs w:val="24"/>
        </w:rPr>
        <w:t>.</w:t>
      </w:r>
      <w:r w:rsidR="00E42D60">
        <w:rPr>
          <w:rFonts w:ascii="Times New Roman" w:hAnsi="Times New Roman" w:cs="Times New Roman"/>
          <w:bCs/>
          <w:sz w:val="24"/>
          <w:szCs w:val="24"/>
        </w:rPr>
        <w:t xml:space="preserve"> </w:t>
      </w:r>
      <w:r w:rsidR="00E42D60" w:rsidRPr="00B72C1F">
        <w:rPr>
          <w:rFonts w:ascii="Times New Roman" w:hAnsi="Times New Roman" w:cs="Times New Roman"/>
          <w:bCs/>
          <w:sz w:val="24"/>
          <w:szCs w:val="24"/>
        </w:rPr>
        <w:t>Howden</w:t>
      </w:r>
      <w:r w:rsidR="00E42D60">
        <w:rPr>
          <w:rFonts w:ascii="Times New Roman" w:hAnsi="Times New Roman" w:cs="Times New Roman"/>
          <w:bCs/>
          <w:sz w:val="24"/>
          <w:szCs w:val="24"/>
        </w:rPr>
        <w:t>.</w:t>
      </w:r>
    </w:p>
    <w:p w14:paraId="36D6DBDF"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7D97BA6B" w14:textId="2F33ABD0"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Howden Re. (2024). </w:t>
      </w:r>
      <w:r w:rsidRPr="00B72C1F">
        <w:rPr>
          <w:rFonts w:ascii="Times New Roman" w:hAnsi="Times New Roman" w:cs="Times New Roman"/>
          <w:bCs/>
          <w:i/>
          <w:iCs/>
          <w:sz w:val="24"/>
          <w:szCs w:val="24"/>
        </w:rPr>
        <w:t>Reframing cyber risk: Navigating threats and embracing opportunities</w:t>
      </w:r>
      <w:r w:rsidRPr="00B72C1F">
        <w:rPr>
          <w:rFonts w:ascii="Times New Roman" w:hAnsi="Times New Roman" w:cs="Times New Roman"/>
          <w:bCs/>
          <w:sz w:val="24"/>
          <w:szCs w:val="24"/>
        </w:rPr>
        <w:t>.</w:t>
      </w:r>
      <w:r w:rsidR="00E42D60">
        <w:rPr>
          <w:rFonts w:ascii="Times New Roman" w:hAnsi="Times New Roman" w:cs="Times New Roman"/>
          <w:bCs/>
          <w:sz w:val="24"/>
          <w:szCs w:val="24"/>
        </w:rPr>
        <w:t xml:space="preserve"> </w:t>
      </w:r>
      <w:r w:rsidR="00E42D60" w:rsidRPr="00B72C1F">
        <w:rPr>
          <w:rFonts w:ascii="Times New Roman" w:hAnsi="Times New Roman" w:cs="Times New Roman"/>
          <w:bCs/>
          <w:sz w:val="24"/>
          <w:szCs w:val="24"/>
        </w:rPr>
        <w:t>Howden</w:t>
      </w:r>
      <w:r w:rsidR="00E42D60">
        <w:rPr>
          <w:rFonts w:ascii="Times New Roman" w:hAnsi="Times New Roman" w:cs="Times New Roman"/>
          <w:bCs/>
          <w:sz w:val="24"/>
          <w:szCs w:val="24"/>
        </w:rPr>
        <w:t xml:space="preserve"> Re.</w:t>
      </w:r>
    </w:p>
    <w:p w14:paraId="68D1CDC4"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487E524A" w14:textId="058E189D"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Johansmeyer, T. (2024). Surprising stats: the worst economic losses from cyber catastrophes. </w:t>
      </w:r>
      <w:r w:rsidRPr="00B72C1F">
        <w:rPr>
          <w:rFonts w:ascii="Times New Roman" w:hAnsi="Times New Roman" w:cs="Times New Roman"/>
          <w:bCs/>
          <w:i/>
          <w:iCs/>
          <w:sz w:val="24"/>
          <w:szCs w:val="24"/>
        </w:rPr>
        <w:t>The Loop: ECPR’s Political Science Blog</w:t>
      </w:r>
      <w:r w:rsidRPr="00B72C1F">
        <w:rPr>
          <w:rFonts w:ascii="Times New Roman" w:hAnsi="Times New Roman" w:cs="Times New Roman"/>
          <w:bCs/>
          <w:sz w:val="24"/>
          <w:szCs w:val="24"/>
        </w:rPr>
        <w:t xml:space="preserve">. Retrieved from </w:t>
      </w:r>
      <w:hyperlink r:id="rId20" w:history="1">
        <w:r w:rsidRPr="00B72C1F">
          <w:rPr>
            <w:rStyle w:val="Hyperlink"/>
            <w:rFonts w:ascii="Times New Roman" w:hAnsi="Times New Roman" w:cs="Times New Roman"/>
            <w:bCs/>
            <w:sz w:val="24"/>
            <w:szCs w:val="24"/>
          </w:rPr>
          <w:t>https://theloop.ecpr.eu/surprising-stats-the-worst-economic-losses-from-cyber-catastrophes/</w:t>
        </w:r>
      </w:hyperlink>
      <w:r w:rsidRPr="00B72C1F">
        <w:rPr>
          <w:rFonts w:ascii="Times New Roman" w:hAnsi="Times New Roman" w:cs="Times New Roman"/>
          <w:bCs/>
          <w:sz w:val="24"/>
          <w:szCs w:val="24"/>
        </w:rPr>
        <w:t>.</w:t>
      </w:r>
    </w:p>
    <w:p w14:paraId="6682ECE7"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3127BC5F" w14:textId="52E3BB1D"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Johansmeyer, T. (2024b). Why Natural Catastrophes Will Always Be Worse Than Cyber Catastrophes. </w:t>
      </w:r>
      <w:r w:rsidRPr="00B72C1F">
        <w:rPr>
          <w:rFonts w:ascii="Times New Roman" w:hAnsi="Times New Roman" w:cs="Times New Roman"/>
          <w:bCs/>
          <w:i/>
          <w:iCs/>
          <w:sz w:val="24"/>
          <w:szCs w:val="24"/>
        </w:rPr>
        <w:t>War on the Rocks</w:t>
      </w:r>
      <w:r w:rsidRPr="00B72C1F">
        <w:rPr>
          <w:rFonts w:ascii="Times New Roman" w:hAnsi="Times New Roman" w:cs="Times New Roman"/>
          <w:bCs/>
          <w:sz w:val="24"/>
          <w:szCs w:val="24"/>
        </w:rPr>
        <w:t xml:space="preserve">. Retrieved from </w:t>
      </w:r>
      <w:hyperlink r:id="rId21" w:history="1">
        <w:r w:rsidRPr="00B72C1F">
          <w:rPr>
            <w:rStyle w:val="Hyperlink"/>
            <w:rFonts w:ascii="Times New Roman" w:hAnsi="Times New Roman" w:cs="Times New Roman"/>
            <w:bCs/>
            <w:sz w:val="24"/>
            <w:szCs w:val="24"/>
          </w:rPr>
          <w:t>https://warontherocks.com/2024/04/why-natural-catastrophes-will-always-be-worse-than-cyber-catastrophes/</w:t>
        </w:r>
      </w:hyperlink>
      <w:r w:rsidRPr="00B72C1F">
        <w:rPr>
          <w:rFonts w:ascii="Times New Roman" w:hAnsi="Times New Roman" w:cs="Times New Roman"/>
          <w:bCs/>
          <w:sz w:val="24"/>
          <w:szCs w:val="24"/>
        </w:rPr>
        <w:t>.</w:t>
      </w:r>
    </w:p>
    <w:p w14:paraId="4105208B"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5C725A08" w14:textId="08557E87"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Johansmeyer, T. (2024c). How Cyber Model Vendors See Their Role in Closing the Cyber Insurance Protection Gap. </w:t>
      </w:r>
      <w:r w:rsidRPr="00B72C1F">
        <w:rPr>
          <w:rFonts w:ascii="Times New Roman" w:hAnsi="Times New Roman" w:cs="Times New Roman"/>
          <w:bCs/>
          <w:i/>
          <w:iCs/>
          <w:sz w:val="24"/>
          <w:szCs w:val="24"/>
        </w:rPr>
        <w:t>Journal of Insurance Issues</w:t>
      </w:r>
      <w:r w:rsidR="00E42D60">
        <w:rPr>
          <w:rFonts w:ascii="Times New Roman" w:hAnsi="Times New Roman" w:cs="Times New Roman"/>
          <w:bCs/>
          <w:i/>
          <w:iCs/>
          <w:sz w:val="24"/>
          <w:szCs w:val="24"/>
        </w:rPr>
        <w:t>,</w:t>
      </w:r>
      <w:r w:rsidRPr="00B72C1F">
        <w:rPr>
          <w:rFonts w:ascii="Times New Roman" w:hAnsi="Times New Roman" w:cs="Times New Roman"/>
          <w:bCs/>
          <w:sz w:val="24"/>
          <w:szCs w:val="24"/>
        </w:rPr>
        <w:t xml:space="preserve"> </w:t>
      </w:r>
      <w:r w:rsidRPr="00E42D60">
        <w:rPr>
          <w:rFonts w:ascii="Times New Roman" w:hAnsi="Times New Roman" w:cs="Times New Roman"/>
          <w:bCs/>
          <w:i/>
          <w:iCs/>
          <w:sz w:val="24"/>
          <w:szCs w:val="24"/>
        </w:rPr>
        <w:t>47</w:t>
      </w:r>
      <w:r w:rsidRPr="00B72C1F">
        <w:rPr>
          <w:rFonts w:ascii="Times New Roman" w:hAnsi="Times New Roman" w:cs="Times New Roman"/>
          <w:bCs/>
          <w:sz w:val="24"/>
          <w:szCs w:val="24"/>
        </w:rPr>
        <w:t>(1)</w:t>
      </w:r>
      <w:r w:rsidR="00E42D60">
        <w:rPr>
          <w:rFonts w:ascii="Times New Roman" w:hAnsi="Times New Roman" w:cs="Times New Roman"/>
          <w:bCs/>
          <w:sz w:val="24"/>
          <w:szCs w:val="24"/>
        </w:rPr>
        <w:t>,</w:t>
      </w:r>
      <w:r w:rsidRPr="00B72C1F">
        <w:rPr>
          <w:rFonts w:ascii="Times New Roman" w:hAnsi="Times New Roman" w:cs="Times New Roman"/>
          <w:bCs/>
          <w:sz w:val="24"/>
          <w:szCs w:val="24"/>
        </w:rPr>
        <w:t xml:space="preserve"> 118-134.</w:t>
      </w:r>
    </w:p>
    <w:p w14:paraId="2CD87F04"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29F4D6B9" w14:textId="7E508C39"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Johansmeyer, T. (2024d). Natural Catastrophes: The New Cyber Threat. </w:t>
      </w:r>
      <w:r w:rsidRPr="00B72C1F">
        <w:rPr>
          <w:rFonts w:ascii="Times New Roman" w:hAnsi="Times New Roman" w:cs="Times New Roman"/>
          <w:bCs/>
          <w:i/>
          <w:iCs/>
          <w:sz w:val="24"/>
          <w:szCs w:val="24"/>
        </w:rPr>
        <w:t>8th ASTIN Cyber Workshop.</w:t>
      </w:r>
    </w:p>
    <w:p w14:paraId="3B6C85AD"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30DE4DAD" w14:textId="253553B9"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Johansmeyer, T. (2023). Cyber ILS – Developing a strong and sustainable market</w:t>
      </w:r>
      <w:r w:rsidR="00E42D60">
        <w:rPr>
          <w:rFonts w:ascii="Times New Roman" w:hAnsi="Times New Roman" w:cs="Times New Roman"/>
          <w:bCs/>
          <w:sz w:val="24"/>
          <w:szCs w:val="24"/>
        </w:rPr>
        <w:t>.</w:t>
      </w:r>
      <w:r w:rsidRPr="00B72C1F">
        <w:rPr>
          <w:rFonts w:ascii="Times New Roman" w:hAnsi="Times New Roman" w:cs="Times New Roman"/>
          <w:bCs/>
          <w:sz w:val="24"/>
          <w:szCs w:val="24"/>
        </w:rPr>
        <w:t xml:space="preserve"> </w:t>
      </w:r>
      <w:r w:rsidR="00E42D60">
        <w:rPr>
          <w:rFonts w:ascii="Times New Roman" w:hAnsi="Times New Roman" w:cs="Times New Roman"/>
          <w:bCs/>
          <w:sz w:val="24"/>
          <w:szCs w:val="24"/>
        </w:rPr>
        <w:t>I</w:t>
      </w:r>
      <w:r w:rsidRPr="00B72C1F">
        <w:rPr>
          <w:rFonts w:ascii="Times New Roman" w:hAnsi="Times New Roman" w:cs="Times New Roman"/>
          <w:bCs/>
          <w:sz w:val="24"/>
          <w:szCs w:val="24"/>
        </w:rPr>
        <w:t xml:space="preserve">n Pain, D., </w:t>
      </w:r>
      <w:r w:rsidRPr="00B72C1F">
        <w:rPr>
          <w:rFonts w:ascii="Times New Roman" w:hAnsi="Times New Roman" w:cs="Times New Roman"/>
          <w:bCs/>
          <w:i/>
          <w:iCs/>
          <w:sz w:val="24"/>
          <w:szCs w:val="24"/>
        </w:rPr>
        <w:t>CYBER RISK ACCUMULATION: Fully Tackling the insurability challenge</w:t>
      </w:r>
      <w:r w:rsidRPr="00B72C1F">
        <w:rPr>
          <w:rFonts w:ascii="Times New Roman" w:hAnsi="Times New Roman" w:cs="Times New Roman"/>
          <w:bCs/>
          <w:sz w:val="24"/>
          <w:szCs w:val="24"/>
        </w:rPr>
        <w:t>.</w:t>
      </w:r>
    </w:p>
    <w:p w14:paraId="3ADE4E6C"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5B56B0D9" w14:textId="4B700BB1"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Johansmeyer, T. (2023). How Big Is the Cyber Insurance Market? Can It Keep Growing? </w:t>
      </w:r>
      <w:r w:rsidRPr="00B72C1F">
        <w:rPr>
          <w:rFonts w:ascii="Times New Roman" w:hAnsi="Times New Roman" w:cs="Times New Roman"/>
          <w:bCs/>
          <w:i/>
          <w:iCs/>
          <w:sz w:val="24"/>
          <w:szCs w:val="24"/>
        </w:rPr>
        <w:t>Lawfare</w:t>
      </w:r>
      <w:r w:rsidRPr="00B72C1F">
        <w:rPr>
          <w:rFonts w:ascii="Times New Roman" w:hAnsi="Times New Roman" w:cs="Times New Roman"/>
          <w:bCs/>
          <w:sz w:val="24"/>
          <w:szCs w:val="24"/>
        </w:rPr>
        <w:t xml:space="preserve">. Retrieved from </w:t>
      </w:r>
      <w:hyperlink r:id="rId22" w:history="1">
        <w:r w:rsidRPr="00B72C1F">
          <w:rPr>
            <w:rStyle w:val="Hyperlink"/>
            <w:rFonts w:ascii="Times New Roman" w:hAnsi="Times New Roman" w:cs="Times New Roman"/>
            <w:bCs/>
            <w:sz w:val="24"/>
            <w:szCs w:val="24"/>
          </w:rPr>
          <w:t>https://www.lawfaremedia.org/article/how-big-is-the-cyber-insurance-market-can-it-keep-growing</w:t>
        </w:r>
      </w:hyperlink>
      <w:r w:rsidRPr="00B72C1F">
        <w:rPr>
          <w:rFonts w:ascii="Times New Roman" w:hAnsi="Times New Roman" w:cs="Times New Roman"/>
          <w:bCs/>
          <w:sz w:val="24"/>
          <w:szCs w:val="24"/>
        </w:rPr>
        <w:t>.</w:t>
      </w:r>
    </w:p>
    <w:p w14:paraId="4B27CF33"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27CB6E38" w14:textId="0136CC58" w:rsidR="00E02D50" w:rsidRDefault="00E02D50" w:rsidP="004B11BC">
      <w:pPr>
        <w:spacing w:after="0" w:line="240" w:lineRule="auto"/>
        <w:ind w:left="720" w:hanging="720"/>
        <w:rPr>
          <w:rFonts w:ascii="Times New Roman" w:hAnsi="Times New Roman" w:cs="Times New Roman"/>
          <w:sz w:val="24"/>
          <w:szCs w:val="24"/>
        </w:rPr>
      </w:pPr>
      <w:r w:rsidRPr="00B72C1F">
        <w:rPr>
          <w:rFonts w:ascii="Times New Roman" w:hAnsi="Times New Roman" w:cs="Times New Roman"/>
          <w:sz w:val="24"/>
          <w:szCs w:val="24"/>
        </w:rPr>
        <w:t xml:space="preserve">Johansmeyer, T. &amp; Mican, A. (2022). Cyber ILS: How Acute Demand Could Drive a Scalable Retro Market. </w:t>
      </w:r>
      <w:r w:rsidRPr="00B72C1F">
        <w:rPr>
          <w:rFonts w:ascii="Times New Roman" w:hAnsi="Times New Roman" w:cs="Times New Roman"/>
          <w:i/>
          <w:iCs/>
          <w:sz w:val="24"/>
          <w:szCs w:val="24"/>
        </w:rPr>
        <w:t>Journal of Risk Management and Insurance</w:t>
      </w:r>
      <w:r w:rsidR="00E42D60">
        <w:rPr>
          <w:rFonts w:ascii="Times New Roman" w:hAnsi="Times New Roman" w:cs="Times New Roman"/>
          <w:i/>
          <w:iCs/>
          <w:sz w:val="24"/>
          <w:szCs w:val="24"/>
        </w:rPr>
        <w:t>,</w:t>
      </w:r>
      <w:r w:rsidRPr="00B72C1F">
        <w:rPr>
          <w:rFonts w:ascii="Times New Roman" w:hAnsi="Times New Roman" w:cs="Times New Roman"/>
          <w:i/>
          <w:iCs/>
          <w:sz w:val="24"/>
          <w:szCs w:val="24"/>
        </w:rPr>
        <w:t xml:space="preserve"> </w:t>
      </w:r>
      <w:r w:rsidRPr="00E42D60">
        <w:rPr>
          <w:rFonts w:ascii="Times New Roman" w:hAnsi="Times New Roman" w:cs="Times New Roman"/>
          <w:i/>
          <w:iCs/>
          <w:sz w:val="24"/>
          <w:szCs w:val="24"/>
        </w:rPr>
        <w:t>26</w:t>
      </w:r>
      <w:r w:rsidRPr="00B72C1F">
        <w:rPr>
          <w:rFonts w:ascii="Times New Roman" w:hAnsi="Times New Roman" w:cs="Times New Roman"/>
          <w:sz w:val="24"/>
          <w:szCs w:val="24"/>
        </w:rPr>
        <w:t>(1)</w:t>
      </w:r>
      <w:r w:rsidR="00E42D60">
        <w:rPr>
          <w:rFonts w:ascii="Times New Roman" w:hAnsi="Times New Roman" w:cs="Times New Roman"/>
          <w:sz w:val="24"/>
          <w:szCs w:val="24"/>
        </w:rPr>
        <w:t>,</w:t>
      </w:r>
      <w:r w:rsidRPr="00B72C1F">
        <w:rPr>
          <w:rFonts w:ascii="Times New Roman" w:hAnsi="Times New Roman" w:cs="Times New Roman"/>
          <w:sz w:val="24"/>
          <w:szCs w:val="24"/>
        </w:rPr>
        <w:t xml:space="preserve"> </w:t>
      </w:r>
      <w:r w:rsidR="00645733" w:rsidRPr="00B72C1F">
        <w:rPr>
          <w:rFonts w:ascii="Times New Roman" w:hAnsi="Times New Roman" w:cs="Times New Roman"/>
          <w:sz w:val="24"/>
          <w:szCs w:val="24"/>
        </w:rPr>
        <w:t>40-59</w:t>
      </w:r>
      <w:r w:rsidRPr="00B72C1F">
        <w:rPr>
          <w:rFonts w:ascii="Times New Roman" w:hAnsi="Times New Roman" w:cs="Times New Roman"/>
          <w:sz w:val="24"/>
          <w:szCs w:val="24"/>
        </w:rPr>
        <w:t>.</w:t>
      </w:r>
    </w:p>
    <w:p w14:paraId="52E239FE" w14:textId="77777777" w:rsidR="004B11BC" w:rsidRPr="00B72C1F" w:rsidRDefault="004B11BC" w:rsidP="004B11BC">
      <w:pPr>
        <w:spacing w:after="0" w:line="240" w:lineRule="auto"/>
        <w:ind w:left="720" w:hanging="720"/>
        <w:rPr>
          <w:rFonts w:ascii="Times New Roman" w:hAnsi="Times New Roman" w:cs="Times New Roman"/>
          <w:sz w:val="24"/>
          <w:szCs w:val="24"/>
        </w:rPr>
      </w:pPr>
    </w:p>
    <w:p w14:paraId="7FF75D7C" w14:textId="2AD46E27" w:rsidR="00A6225B" w:rsidRDefault="00A6225B"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Koch, </w:t>
      </w:r>
      <w:r w:rsidR="00A5170C" w:rsidRPr="00B72C1F">
        <w:rPr>
          <w:rFonts w:ascii="Times New Roman" w:hAnsi="Times New Roman" w:cs="Times New Roman"/>
          <w:bCs/>
          <w:sz w:val="24"/>
          <w:szCs w:val="24"/>
        </w:rPr>
        <w:t xml:space="preserve">A. (2018). </w:t>
      </w:r>
      <w:r w:rsidRPr="00B72C1F">
        <w:rPr>
          <w:rFonts w:ascii="Times New Roman" w:hAnsi="Times New Roman" w:cs="Times New Roman"/>
          <w:bCs/>
          <w:sz w:val="24"/>
          <w:szCs w:val="24"/>
        </w:rPr>
        <w:t xml:space="preserve">Casualty: The Next ILS Frontier? </w:t>
      </w:r>
      <w:r w:rsidRPr="00B72C1F">
        <w:rPr>
          <w:rFonts w:ascii="Times New Roman" w:hAnsi="Times New Roman" w:cs="Times New Roman"/>
          <w:bCs/>
          <w:i/>
          <w:iCs/>
          <w:sz w:val="24"/>
          <w:szCs w:val="24"/>
        </w:rPr>
        <w:t>Carrier Management</w:t>
      </w:r>
      <w:r w:rsidR="00A5170C" w:rsidRPr="00B72C1F">
        <w:rPr>
          <w:rFonts w:ascii="Times New Roman" w:hAnsi="Times New Roman" w:cs="Times New Roman"/>
          <w:bCs/>
          <w:sz w:val="24"/>
          <w:szCs w:val="24"/>
        </w:rPr>
        <w:t xml:space="preserve">. Retrieved from </w:t>
      </w:r>
      <w:r w:rsidRPr="00B72C1F">
        <w:rPr>
          <w:rFonts w:ascii="Times New Roman" w:hAnsi="Times New Roman" w:cs="Times New Roman"/>
          <w:bCs/>
          <w:sz w:val="24"/>
          <w:szCs w:val="24"/>
        </w:rPr>
        <w:t xml:space="preserve"> </w:t>
      </w:r>
      <w:hyperlink r:id="rId23" w:history="1">
        <w:r w:rsidR="001372D9" w:rsidRPr="00B72C1F">
          <w:rPr>
            <w:rStyle w:val="Hyperlink"/>
            <w:rFonts w:ascii="Times New Roman" w:hAnsi="Times New Roman" w:cs="Times New Roman"/>
            <w:bCs/>
            <w:sz w:val="24"/>
            <w:szCs w:val="24"/>
          </w:rPr>
          <w:t>https://www.carriermanagement.com/features/2018/07/09/181437.htm</w:t>
        </w:r>
      </w:hyperlink>
      <w:r w:rsidRPr="00B72C1F">
        <w:rPr>
          <w:rFonts w:ascii="Times New Roman" w:hAnsi="Times New Roman" w:cs="Times New Roman"/>
          <w:bCs/>
          <w:sz w:val="24"/>
          <w:szCs w:val="24"/>
        </w:rPr>
        <w:t>.</w:t>
      </w:r>
    </w:p>
    <w:p w14:paraId="2BA39A54"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2936F580" w14:textId="6FFBD2D7"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Levite, A.; </w:t>
      </w:r>
      <w:proofErr w:type="spellStart"/>
      <w:r w:rsidRPr="00B72C1F">
        <w:rPr>
          <w:rFonts w:ascii="Times New Roman" w:hAnsi="Times New Roman" w:cs="Times New Roman"/>
          <w:bCs/>
          <w:sz w:val="24"/>
          <w:szCs w:val="24"/>
        </w:rPr>
        <w:t>Kannry</w:t>
      </w:r>
      <w:proofErr w:type="spellEnd"/>
      <w:r w:rsidRPr="00B72C1F">
        <w:rPr>
          <w:rFonts w:ascii="Times New Roman" w:hAnsi="Times New Roman" w:cs="Times New Roman"/>
          <w:bCs/>
          <w:sz w:val="24"/>
          <w:szCs w:val="24"/>
        </w:rPr>
        <w:t xml:space="preserve">, S.; &amp; Hoffman, W. (2018). </w:t>
      </w:r>
      <w:r w:rsidRPr="00B72C1F">
        <w:rPr>
          <w:rFonts w:ascii="Times New Roman" w:hAnsi="Times New Roman" w:cs="Times New Roman"/>
          <w:bCs/>
          <w:i/>
          <w:iCs/>
          <w:sz w:val="24"/>
          <w:szCs w:val="24"/>
        </w:rPr>
        <w:t>Addressing the Private Sector Cybersecurity Predicament: The Indispensable Role of Insurance</w:t>
      </w:r>
      <w:r w:rsidRPr="00B72C1F">
        <w:rPr>
          <w:rFonts w:ascii="Times New Roman" w:hAnsi="Times New Roman" w:cs="Times New Roman"/>
          <w:bCs/>
          <w:sz w:val="24"/>
          <w:szCs w:val="24"/>
        </w:rPr>
        <w:t>. Carnegie Endowment for International Peace.</w:t>
      </w:r>
    </w:p>
    <w:p w14:paraId="281EBCC6"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6F483F69" w14:textId="2709704C" w:rsidR="00002ED8" w:rsidRDefault="00002ED8" w:rsidP="004B11BC">
      <w:pPr>
        <w:spacing w:after="0" w:line="240" w:lineRule="auto"/>
        <w:ind w:left="720" w:hanging="720"/>
        <w:rPr>
          <w:rFonts w:ascii="Times New Roman" w:hAnsi="Times New Roman" w:cs="Times New Roman"/>
          <w:bCs/>
          <w:sz w:val="24"/>
          <w:szCs w:val="24"/>
        </w:rPr>
      </w:pPr>
      <w:proofErr w:type="gramStart"/>
      <w:r w:rsidRPr="00B72C1F">
        <w:rPr>
          <w:rFonts w:ascii="Times New Roman" w:hAnsi="Times New Roman" w:cs="Times New Roman"/>
          <w:bCs/>
          <w:sz w:val="24"/>
          <w:szCs w:val="24"/>
        </w:rPr>
        <w:t>Lloyd’s</w:t>
      </w:r>
      <w:proofErr w:type="gramEnd"/>
      <w:r w:rsidRPr="00B72C1F">
        <w:rPr>
          <w:rFonts w:ascii="Times New Roman" w:hAnsi="Times New Roman" w:cs="Times New Roman"/>
          <w:bCs/>
          <w:sz w:val="24"/>
          <w:szCs w:val="24"/>
        </w:rPr>
        <w:t xml:space="preserve"> of London. (2023). Lloyd’s systemic risk scenario reveals </w:t>
      </w:r>
      <w:proofErr w:type="gramStart"/>
      <w:r w:rsidRPr="00B72C1F">
        <w:rPr>
          <w:rFonts w:ascii="Times New Roman" w:hAnsi="Times New Roman" w:cs="Times New Roman"/>
          <w:bCs/>
          <w:sz w:val="24"/>
          <w:szCs w:val="24"/>
        </w:rPr>
        <w:t>global</w:t>
      </w:r>
      <w:proofErr w:type="gramEnd"/>
      <w:r w:rsidRPr="00B72C1F">
        <w:rPr>
          <w:rFonts w:ascii="Times New Roman" w:hAnsi="Times New Roman" w:cs="Times New Roman"/>
          <w:bCs/>
          <w:sz w:val="24"/>
          <w:szCs w:val="24"/>
        </w:rPr>
        <w:t xml:space="preserve"> economy exposed to $3.5trn from major </w:t>
      </w:r>
      <w:proofErr w:type="spellStart"/>
      <w:r w:rsidRPr="00B72C1F">
        <w:rPr>
          <w:rFonts w:ascii="Times New Roman" w:hAnsi="Times New Roman" w:cs="Times New Roman"/>
          <w:bCs/>
          <w:sz w:val="24"/>
          <w:szCs w:val="24"/>
        </w:rPr>
        <w:t>cyber attack</w:t>
      </w:r>
      <w:proofErr w:type="spellEnd"/>
      <w:r w:rsidRPr="00B72C1F">
        <w:rPr>
          <w:rFonts w:ascii="Times New Roman" w:hAnsi="Times New Roman" w:cs="Times New Roman"/>
          <w:bCs/>
          <w:sz w:val="24"/>
          <w:szCs w:val="24"/>
        </w:rPr>
        <w:t xml:space="preserve">. </w:t>
      </w:r>
      <w:r w:rsidR="00E42D60" w:rsidRPr="00E42D60">
        <w:rPr>
          <w:rFonts w:ascii="Times New Roman" w:hAnsi="Times New Roman" w:cs="Times New Roman"/>
          <w:bCs/>
          <w:i/>
          <w:iCs/>
          <w:sz w:val="24"/>
          <w:szCs w:val="24"/>
        </w:rPr>
        <w:t>Lloyds</w:t>
      </w:r>
      <w:r w:rsidR="00E42D60">
        <w:rPr>
          <w:rFonts w:ascii="Times New Roman" w:hAnsi="Times New Roman" w:cs="Times New Roman"/>
          <w:bCs/>
          <w:sz w:val="24"/>
          <w:szCs w:val="24"/>
        </w:rPr>
        <w:t xml:space="preserve">. </w:t>
      </w:r>
      <w:r w:rsidRPr="00B72C1F">
        <w:rPr>
          <w:rFonts w:ascii="Times New Roman" w:hAnsi="Times New Roman" w:cs="Times New Roman"/>
          <w:bCs/>
          <w:sz w:val="24"/>
          <w:szCs w:val="24"/>
        </w:rPr>
        <w:t xml:space="preserve">Retrieved from  </w:t>
      </w:r>
      <w:hyperlink r:id="rId24" w:history="1">
        <w:r w:rsidRPr="00B72C1F">
          <w:rPr>
            <w:rStyle w:val="Hyperlink"/>
            <w:rFonts w:ascii="Times New Roman" w:hAnsi="Times New Roman" w:cs="Times New Roman"/>
            <w:bCs/>
            <w:sz w:val="24"/>
            <w:szCs w:val="24"/>
          </w:rPr>
          <w:t>https://www.lloyds.com/about-</w:t>
        </w:r>
        <w:r w:rsidRPr="00B72C1F">
          <w:rPr>
            <w:rStyle w:val="Hyperlink"/>
            <w:rFonts w:ascii="Times New Roman" w:hAnsi="Times New Roman" w:cs="Times New Roman"/>
            <w:bCs/>
            <w:sz w:val="24"/>
            <w:szCs w:val="24"/>
          </w:rPr>
          <w:lastRenderedPageBreak/>
          <w:t>lloyds/media-centre/press-releases/lloyds-systemic-risk-scenario-reveals-global-economy-exposed-to-3.5trn-from-major-cyber-attack</w:t>
        </w:r>
      </w:hyperlink>
      <w:r w:rsidRPr="00B72C1F">
        <w:rPr>
          <w:rFonts w:ascii="Times New Roman" w:hAnsi="Times New Roman" w:cs="Times New Roman"/>
          <w:bCs/>
          <w:sz w:val="24"/>
          <w:szCs w:val="24"/>
        </w:rPr>
        <w:t>.</w:t>
      </w:r>
    </w:p>
    <w:p w14:paraId="39DBB731"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164C672C" w14:textId="1201EF5B" w:rsidR="00E02D50" w:rsidRDefault="00E02D50"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Newman, I.; Pocock, E.; &amp; Hall, J. (2023). </w:t>
      </w:r>
      <w:r w:rsidRPr="00B72C1F">
        <w:rPr>
          <w:rFonts w:ascii="Times New Roman" w:hAnsi="Times New Roman" w:cs="Times New Roman"/>
          <w:bCs/>
          <w:i/>
          <w:iCs/>
          <w:sz w:val="24"/>
          <w:szCs w:val="24"/>
        </w:rPr>
        <w:t>CY-FI: The Future of Cyber (Re)insurance</w:t>
      </w:r>
      <w:r w:rsidRPr="00B72C1F">
        <w:rPr>
          <w:rFonts w:ascii="Times New Roman" w:hAnsi="Times New Roman" w:cs="Times New Roman"/>
          <w:bCs/>
          <w:sz w:val="24"/>
          <w:szCs w:val="24"/>
        </w:rPr>
        <w:t>.</w:t>
      </w:r>
    </w:p>
    <w:p w14:paraId="1F2ACC8F"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391CF1AE" w14:textId="6893F980" w:rsidR="001372D9" w:rsidRDefault="00A5170C"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Semir</w:t>
      </w:r>
      <w:r w:rsidR="001372D9" w:rsidRPr="00B72C1F">
        <w:rPr>
          <w:rFonts w:ascii="Times New Roman" w:hAnsi="Times New Roman" w:cs="Times New Roman"/>
          <w:bCs/>
          <w:sz w:val="24"/>
          <w:szCs w:val="24"/>
        </w:rPr>
        <w:t xml:space="preserve">, </w:t>
      </w:r>
      <w:r w:rsidRPr="00B72C1F">
        <w:rPr>
          <w:rFonts w:ascii="Times New Roman" w:hAnsi="Times New Roman" w:cs="Times New Roman"/>
          <w:bCs/>
          <w:sz w:val="24"/>
          <w:szCs w:val="24"/>
        </w:rPr>
        <w:t xml:space="preserve">B.A; Braun, A.; &amp; </w:t>
      </w:r>
      <w:r w:rsidR="007818BF" w:rsidRPr="00B72C1F">
        <w:rPr>
          <w:rFonts w:ascii="Times New Roman" w:hAnsi="Times New Roman" w:cs="Times New Roman"/>
          <w:bCs/>
          <w:sz w:val="24"/>
          <w:szCs w:val="24"/>
        </w:rPr>
        <w:t xml:space="preserve">Eling, M. (2015). </w:t>
      </w:r>
      <w:r w:rsidR="001372D9" w:rsidRPr="00B72C1F">
        <w:rPr>
          <w:rFonts w:ascii="Times New Roman" w:hAnsi="Times New Roman" w:cs="Times New Roman"/>
          <w:bCs/>
          <w:i/>
          <w:iCs/>
          <w:sz w:val="24"/>
          <w:szCs w:val="24"/>
        </w:rPr>
        <w:t>Alternative Risk Transfer and Insurance-Linked Securities: Trends, Challenges and New Market Opportunities</w:t>
      </w:r>
      <w:r w:rsidR="007818BF" w:rsidRPr="00B72C1F">
        <w:rPr>
          <w:rFonts w:ascii="Times New Roman" w:hAnsi="Times New Roman" w:cs="Times New Roman"/>
          <w:bCs/>
          <w:sz w:val="24"/>
          <w:szCs w:val="24"/>
        </w:rPr>
        <w:t>.</w:t>
      </w:r>
      <w:r w:rsidR="00D449CA" w:rsidRPr="00B72C1F">
        <w:rPr>
          <w:rFonts w:ascii="Times New Roman" w:hAnsi="Times New Roman" w:cs="Times New Roman"/>
          <w:bCs/>
          <w:sz w:val="24"/>
          <w:szCs w:val="24"/>
        </w:rPr>
        <w:t xml:space="preserve"> Institute of Insurance Economics, University of St. Gallen.</w:t>
      </w:r>
    </w:p>
    <w:p w14:paraId="5139DB3F"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558C235E" w14:textId="4D9ABE42" w:rsidR="007B1781" w:rsidRDefault="007B1781" w:rsidP="00E42D60">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Swiss Re Capital Markets. (2024). </w:t>
      </w:r>
      <w:r w:rsidRPr="00E42D60">
        <w:rPr>
          <w:rFonts w:ascii="Times New Roman" w:hAnsi="Times New Roman" w:cs="Times New Roman"/>
          <w:bCs/>
          <w:i/>
          <w:iCs/>
          <w:sz w:val="24"/>
          <w:szCs w:val="24"/>
        </w:rPr>
        <w:t>Insurance-Linked Securities Market Insights</w:t>
      </w:r>
      <w:r w:rsidRPr="00B72C1F">
        <w:rPr>
          <w:rFonts w:ascii="Times New Roman" w:hAnsi="Times New Roman" w:cs="Times New Roman"/>
          <w:bCs/>
          <w:i/>
          <w:iCs/>
          <w:sz w:val="24"/>
          <w:szCs w:val="24"/>
        </w:rPr>
        <w:t xml:space="preserve">. </w:t>
      </w:r>
      <w:r w:rsidR="00E42D60" w:rsidRPr="00E42D60">
        <w:rPr>
          <w:rFonts w:ascii="Times New Roman" w:hAnsi="Times New Roman" w:cs="Times New Roman"/>
          <w:bCs/>
          <w:sz w:val="24"/>
          <w:szCs w:val="24"/>
        </w:rPr>
        <w:t>Swiss Re Institute.</w:t>
      </w:r>
    </w:p>
    <w:p w14:paraId="230909DE"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3CE2F20D" w14:textId="598A16E7" w:rsidR="00E02D50" w:rsidRDefault="00EA1C61"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 xml:space="preserve">Swiss </w:t>
      </w:r>
      <w:r w:rsidR="007B1781" w:rsidRPr="00B72C1F">
        <w:rPr>
          <w:rFonts w:ascii="Times New Roman" w:hAnsi="Times New Roman" w:cs="Times New Roman"/>
          <w:bCs/>
          <w:sz w:val="24"/>
          <w:szCs w:val="24"/>
        </w:rPr>
        <w:t>Re</w:t>
      </w:r>
      <w:r w:rsidR="00642D47" w:rsidRPr="00B72C1F">
        <w:rPr>
          <w:rFonts w:ascii="Times New Roman" w:hAnsi="Times New Roman" w:cs="Times New Roman"/>
          <w:bCs/>
          <w:sz w:val="24"/>
          <w:szCs w:val="24"/>
        </w:rPr>
        <w:t xml:space="preserve">. (2019). </w:t>
      </w:r>
      <w:r w:rsidR="00BB088A" w:rsidRPr="00B72C1F">
        <w:rPr>
          <w:rFonts w:ascii="Times New Roman" w:hAnsi="Times New Roman" w:cs="Times New Roman"/>
          <w:bCs/>
          <w:i/>
          <w:iCs/>
          <w:sz w:val="24"/>
          <w:szCs w:val="24"/>
        </w:rPr>
        <w:t>Global Risks, Trends and Closing the Protection Gap</w:t>
      </w:r>
      <w:r w:rsidR="00BB088A" w:rsidRPr="00B72C1F">
        <w:rPr>
          <w:rFonts w:ascii="Times New Roman" w:hAnsi="Times New Roman" w:cs="Times New Roman"/>
          <w:bCs/>
          <w:sz w:val="24"/>
          <w:szCs w:val="24"/>
        </w:rPr>
        <w:t>.</w:t>
      </w:r>
      <w:r w:rsidR="00E42D60">
        <w:rPr>
          <w:rFonts w:ascii="Times New Roman" w:hAnsi="Times New Roman" w:cs="Times New Roman"/>
          <w:bCs/>
          <w:sz w:val="24"/>
          <w:szCs w:val="24"/>
        </w:rPr>
        <w:t xml:space="preserve"> </w:t>
      </w:r>
      <w:r w:rsidR="00E42D60" w:rsidRPr="00E42D60">
        <w:rPr>
          <w:rFonts w:ascii="Times New Roman" w:hAnsi="Times New Roman" w:cs="Times New Roman"/>
          <w:bCs/>
          <w:sz w:val="24"/>
          <w:szCs w:val="24"/>
        </w:rPr>
        <w:t>Swiss Re Institute.</w:t>
      </w:r>
    </w:p>
    <w:p w14:paraId="324C068F" w14:textId="77777777" w:rsidR="004B11BC" w:rsidRPr="00B72C1F" w:rsidRDefault="004B11BC" w:rsidP="004B11BC">
      <w:pPr>
        <w:spacing w:after="0" w:line="240" w:lineRule="auto"/>
        <w:ind w:left="720" w:hanging="720"/>
        <w:rPr>
          <w:rFonts w:ascii="Times New Roman" w:hAnsi="Times New Roman" w:cs="Times New Roman"/>
          <w:bCs/>
          <w:sz w:val="24"/>
          <w:szCs w:val="24"/>
        </w:rPr>
      </w:pPr>
    </w:p>
    <w:p w14:paraId="18324C5B" w14:textId="17EBB392" w:rsidR="00AC0FAC" w:rsidRPr="00B72C1F" w:rsidRDefault="005D147F" w:rsidP="004B11BC">
      <w:pPr>
        <w:spacing w:after="0" w:line="240" w:lineRule="auto"/>
        <w:ind w:left="720" w:hanging="720"/>
        <w:rPr>
          <w:rFonts w:ascii="Times New Roman" w:hAnsi="Times New Roman" w:cs="Times New Roman"/>
          <w:bCs/>
          <w:sz w:val="24"/>
          <w:szCs w:val="24"/>
        </w:rPr>
      </w:pPr>
      <w:r w:rsidRPr="00B72C1F">
        <w:rPr>
          <w:rFonts w:ascii="Times New Roman" w:hAnsi="Times New Roman" w:cs="Times New Roman"/>
          <w:bCs/>
          <w:sz w:val="24"/>
          <w:szCs w:val="24"/>
        </w:rPr>
        <w:t>Woods</w:t>
      </w:r>
      <w:r w:rsidR="007E2D50" w:rsidRPr="00B72C1F">
        <w:rPr>
          <w:rFonts w:ascii="Times New Roman" w:hAnsi="Times New Roman" w:cs="Times New Roman"/>
          <w:bCs/>
          <w:sz w:val="24"/>
          <w:szCs w:val="24"/>
        </w:rPr>
        <w:t>, D.</w:t>
      </w:r>
      <w:r w:rsidRPr="00B72C1F">
        <w:rPr>
          <w:rFonts w:ascii="Times New Roman" w:hAnsi="Times New Roman" w:cs="Times New Roman"/>
          <w:bCs/>
          <w:sz w:val="24"/>
          <w:szCs w:val="24"/>
        </w:rPr>
        <w:t xml:space="preserve"> &amp;</w:t>
      </w:r>
      <w:r w:rsidR="007E2D50" w:rsidRPr="00B72C1F">
        <w:rPr>
          <w:rFonts w:ascii="Times New Roman" w:hAnsi="Times New Roman" w:cs="Times New Roman"/>
          <w:bCs/>
          <w:sz w:val="24"/>
          <w:szCs w:val="24"/>
        </w:rPr>
        <w:t xml:space="preserve"> </w:t>
      </w:r>
      <w:r w:rsidRPr="00B72C1F">
        <w:rPr>
          <w:rFonts w:ascii="Times New Roman" w:hAnsi="Times New Roman" w:cs="Times New Roman"/>
          <w:bCs/>
          <w:sz w:val="24"/>
          <w:szCs w:val="24"/>
        </w:rPr>
        <w:t xml:space="preserve">Simpson, </w:t>
      </w:r>
      <w:r w:rsidR="007E2D50" w:rsidRPr="00B72C1F">
        <w:rPr>
          <w:rFonts w:ascii="Times New Roman" w:hAnsi="Times New Roman" w:cs="Times New Roman"/>
          <w:bCs/>
          <w:sz w:val="24"/>
          <w:szCs w:val="24"/>
        </w:rPr>
        <w:t xml:space="preserve">A. (2017). </w:t>
      </w:r>
      <w:r w:rsidRPr="00B72C1F">
        <w:rPr>
          <w:rFonts w:ascii="Times New Roman" w:hAnsi="Times New Roman" w:cs="Times New Roman"/>
          <w:bCs/>
          <w:sz w:val="24"/>
          <w:szCs w:val="24"/>
        </w:rPr>
        <w:t xml:space="preserve">Policy measures and cyber insurance: a framework. </w:t>
      </w:r>
      <w:r w:rsidRPr="00B72C1F">
        <w:rPr>
          <w:rFonts w:ascii="Times New Roman" w:hAnsi="Times New Roman" w:cs="Times New Roman"/>
          <w:bCs/>
          <w:i/>
          <w:iCs/>
          <w:sz w:val="24"/>
          <w:szCs w:val="24"/>
        </w:rPr>
        <w:t>Journal of Cyber Policy</w:t>
      </w:r>
      <w:r w:rsidR="00E42D60">
        <w:rPr>
          <w:rFonts w:ascii="Times New Roman" w:hAnsi="Times New Roman" w:cs="Times New Roman"/>
          <w:bCs/>
          <w:sz w:val="24"/>
          <w:szCs w:val="24"/>
        </w:rPr>
        <w:t>,</w:t>
      </w:r>
      <w:r w:rsidR="007E2D50" w:rsidRPr="00B72C1F">
        <w:rPr>
          <w:rFonts w:ascii="Times New Roman" w:hAnsi="Times New Roman" w:cs="Times New Roman"/>
          <w:bCs/>
          <w:sz w:val="24"/>
          <w:szCs w:val="24"/>
        </w:rPr>
        <w:t xml:space="preserve"> </w:t>
      </w:r>
      <w:r w:rsidR="007E2D50" w:rsidRPr="00E42D60">
        <w:rPr>
          <w:rFonts w:ascii="Times New Roman" w:hAnsi="Times New Roman" w:cs="Times New Roman"/>
          <w:bCs/>
          <w:i/>
          <w:iCs/>
          <w:sz w:val="24"/>
          <w:szCs w:val="24"/>
        </w:rPr>
        <w:t>2</w:t>
      </w:r>
      <w:r w:rsidR="007E2D50" w:rsidRPr="00B72C1F">
        <w:rPr>
          <w:rFonts w:ascii="Times New Roman" w:hAnsi="Times New Roman" w:cs="Times New Roman"/>
          <w:bCs/>
          <w:sz w:val="24"/>
          <w:szCs w:val="24"/>
        </w:rPr>
        <w:t>(2)</w:t>
      </w:r>
      <w:r w:rsidR="00E42D60">
        <w:rPr>
          <w:rFonts w:ascii="Times New Roman" w:hAnsi="Times New Roman" w:cs="Times New Roman"/>
          <w:bCs/>
          <w:sz w:val="24"/>
          <w:szCs w:val="24"/>
        </w:rPr>
        <w:t>,</w:t>
      </w:r>
      <w:r w:rsidR="007E2D50" w:rsidRPr="00B72C1F">
        <w:rPr>
          <w:rFonts w:ascii="Times New Roman" w:hAnsi="Times New Roman" w:cs="Times New Roman"/>
          <w:bCs/>
          <w:sz w:val="24"/>
          <w:szCs w:val="24"/>
        </w:rPr>
        <w:t xml:space="preserve"> </w:t>
      </w:r>
      <w:r w:rsidR="005B7A11" w:rsidRPr="00B72C1F">
        <w:rPr>
          <w:rFonts w:ascii="Times New Roman" w:hAnsi="Times New Roman" w:cs="Times New Roman"/>
          <w:bCs/>
          <w:sz w:val="24"/>
          <w:szCs w:val="24"/>
        </w:rPr>
        <w:t>209-226</w:t>
      </w:r>
      <w:r w:rsidRPr="00B72C1F">
        <w:rPr>
          <w:rFonts w:ascii="Times New Roman" w:hAnsi="Times New Roman" w:cs="Times New Roman"/>
          <w:bCs/>
          <w:sz w:val="24"/>
          <w:szCs w:val="24"/>
        </w:rPr>
        <w:t>.</w:t>
      </w:r>
    </w:p>
    <w:sectPr w:rsidR="00AC0FAC" w:rsidRPr="00B72C1F">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F55D" w14:textId="77777777" w:rsidR="00810FA8" w:rsidRDefault="00810FA8" w:rsidP="00731EFC">
      <w:pPr>
        <w:spacing w:after="0" w:line="240" w:lineRule="auto"/>
      </w:pPr>
      <w:r>
        <w:separator/>
      </w:r>
    </w:p>
  </w:endnote>
  <w:endnote w:type="continuationSeparator" w:id="0">
    <w:p w14:paraId="2458E67C" w14:textId="77777777" w:rsidR="00810FA8" w:rsidRDefault="00810FA8" w:rsidP="0073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998124"/>
      <w:docPartObj>
        <w:docPartGallery w:val="Page Numbers (Bottom of Page)"/>
        <w:docPartUnique/>
      </w:docPartObj>
    </w:sdtPr>
    <w:sdtEndPr>
      <w:rPr>
        <w:noProof/>
      </w:rPr>
    </w:sdtEndPr>
    <w:sdtContent>
      <w:p w14:paraId="3A4BDA67" w14:textId="0C9FD0FB" w:rsidR="00E539AF" w:rsidRDefault="00E539AF">
        <w:pPr>
          <w:pStyle w:val="Footer"/>
          <w:jc w:val="center"/>
        </w:pPr>
        <w:r w:rsidRPr="00E539AF">
          <w:rPr>
            <w:rFonts w:ascii="Times New Roman" w:hAnsi="Times New Roman" w:cs="Times New Roman"/>
          </w:rPr>
          <w:fldChar w:fldCharType="begin"/>
        </w:r>
        <w:r w:rsidRPr="00E539AF">
          <w:rPr>
            <w:rFonts w:ascii="Times New Roman" w:hAnsi="Times New Roman" w:cs="Times New Roman"/>
          </w:rPr>
          <w:instrText xml:space="preserve"> PAGE   \* MERGEFORMAT </w:instrText>
        </w:r>
        <w:r w:rsidRPr="00E539AF">
          <w:rPr>
            <w:rFonts w:ascii="Times New Roman" w:hAnsi="Times New Roman" w:cs="Times New Roman"/>
          </w:rPr>
          <w:fldChar w:fldCharType="separate"/>
        </w:r>
        <w:r w:rsidRPr="00E539AF">
          <w:rPr>
            <w:rFonts w:ascii="Times New Roman" w:hAnsi="Times New Roman" w:cs="Times New Roman"/>
            <w:noProof/>
          </w:rPr>
          <w:t>2</w:t>
        </w:r>
        <w:r w:rsidRPr="00E539AF">
          <w:rPr>
            <w:rFonts w:ascii="Times New Roman" w:hAnsi="Times New Roman" w:cs="Times New Roman"/>
            <w:noProof/>
          </w:rPr>
          <w:fldChar w:fldCharType="end"/>
        </w:r>
      </w:p>
    </w:sdtContent>
  </w:sdt>
  <w:p w14:paraId="3A9DCD71" w14:textId="77777777" w:rsidR="00B72C1F" w:rsidRDefault="00B72C1F" w:rsidP="00E53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F6E9" w14:textId="77777777" w:rsidR="00810FA8" w:rsidRDefault="00810FA8" w:rsidP="00731EFC">
      <w:pPr>
        <w:spacing w:after="0" w:line="240" w:lineRule="auto"/>
      </w:pPr>
      <w:r>
        <w:separator/>
      </w:r>
    </w:p>
  </w:footnote>
  <w:footnote w:type="continuationSeparator" w:id="0">
    <w:p w14:paraId="27914C9E" w14:textId="77777777" w:rsidR="00810FA8" w:rsidRDefault="00810FA8" w:rsidP="00731EFC">
      <w:pPr>
        <w:spacing w:after="0" w:line="240" w:lineRule="auto"/>
      </w:pPr>
      <w:r>
        <w:continuationSeparator/>
      </w:r>
    </w:p>
  </w:footnote>
  <w:footnote w:id="1">
    <w:p w14:paraId="5C1D7F72" w14:textId="40B22AB6" w:rsidR="00C7667D" w:rsidRPr="00A111F5" w:rsidRDefault="00C7667D">
      <w:pPr>
        <w:pStyle w:val="FootnoteText"/>
        <w:rPr>
          <w:rFonts w:ascii="Times New Roman" w:hAnsi="Times New Roman" w:cs="Times New Roman"/>
          <w:sz w:val="22"/>
          <w:szCs w:val="22"/>
        </w:rPr>
      </w:pPr>
      <w:r w:rsidRPr="00A111F5">
        <w:rPr>
          <w:rStyle w:val="FootnoteReference"/>
          <w:rFonts w:ascii="Times New Roman" w:hAnsi="Times New Roman" w:cs="Times New Roman"/>
          <w:sz w:val="22"/>
          <w:szCs w:val="22"/>
        </w:rPr>
        <w:footnoteRef/>
      </w:r>
      <w:r w:rsidRPr="00A111F5">
        <w:rPr>
          <w:rFonts w:ascii="Times New Roman" w:hAnsi="Times New Roman" w:cs="Times New Roman"/>
          <w:sz w:val="22"/>
          <w:szCs w:val="22"/>
        </w:rPr>
        <w:t xml:space="preserve"> There are other trigger types, as well, which is outside the scope of this study.</w:t>
      </w:r>
    </w:p>
  </w:footnote>
  <w:footnote w:id="2">
    <w:p w14:paraId="2FBB4BFB" w14:textId="02AA70D5" w:rsidR="001372D9" w:rsidRPr="00A111F5" w:rsidRDefault="001372D9">
      <w:pPr>
        <w:pStyle w:val="FootnoteText"/>
        <w:rPr>
          <w:rFonts w:ascii="Times New Roman" w:hAnsi="Times New Roman" w:cs="Times New Roman"/>
          <w:sz w:val="22"/>
          <w:szCs w:val="22"/>
        </w:rPr>
      </w:pPr>
      <w:r w:rsidRPr="00A111F5">
        <w:rPr>
          <w:rStyle w:val="FootnoteReference"/>
          <w:rFonts w:ascii="Times New Roman" w:hAnsi="Times New Roman" w:cs="Times New Roman"/>
          <w:sz w:val="22"/>
          <w:szCs w:val="22"/>
        </w:rPr>
        <w:footnoteRef/>
      </w:r>
      <w:r w:rsidRPr="00A111F5">
        <w:rPr>
          <w:rFonts w:ascii="Times New Roman" w:hAnsi="Times New Roman" w:cs="Times New Roman"/>
          <w:sz w:val="22"/>
          <w:szCs w:val="22"/>
        </w:rPr>
        <w:t xml:space="preserve"> This was revealed in two interviews conducted by this author in 2023 for other research projects.</w:t>
      </w:r>
    </w:p>
  </w:footnote>
  <w:footnote w:id="3">
    <w:p w14:paraId="4C0D54A0" w14:textId="62702BCC" w:rsidR="000243A6" w:rsidRPr="00A111F5" w:rsidRDefault="000243A6">
      <w:pPr>
        <w:pStyle w:val="FootnoteText"/>
        <w:rPr>
          <w:rFonts w:ascii="Times New Roman" w:hAnsi="Times New Roman" w:cs="Times New Roman"/>
          <w:sz w:val="22"/>
          <w:szCs w:val="22"/>
        </w:rPr>
      </w:pPr>
      <w:r w:rsidRPr="00A111F5">
        <w:rPr>
          <w:rStyle w:val="FootnoteReference"/>
          <w:rFonts w:ascii="Times New Roman" w:hAnsi="Times New Roman" w:cs="Times New Roman"/>
          <w:sz w:val="22"/>
          <w:szCs w:val="22"/>
        </w:rPr>
        <w:footnoteRef/>
      </w:r>
      <w:r w:rsidRPr="00A111F5">
        <w:rPr>
          <w:rFonts w:ascii="Times New Roman" w:hAnsi="Times New Roman" w:cs="Times New Roman"/>
          <w:sz w:val="22"/>
          <w:szCs w:val="22"/>
        </w:rPr>
        <w:t xml:space="preserve"> The 2024 </w:t>
      </w:r>
      <w:r w:rsidRPr="00A111F5">
        <w:rPr>
          <w:rFonts w:ascii="Times New Roman" w:hAnsi="Times New Roman" w:cs="Times New Roman"/>
          <w:sz w:val="22"/>
          <w:szCs w:val="22"/>
        </w:rPr>
        <w:t>PoleStar Re issuance by Beazley is not included in this analysis due to the paucity of information about the transaction so far. It is believed to follow the terms of the 2023 issuance but that is yet to be confirmed (Evans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489"/>
    <w:multiLevelType w:val="hybridMultilevel"/>
    <w:tmpl w:val="60D8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60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D4"/>
    <w:rsid w:val="00002ED8"/>
    <w:rsid w:val="000069D7"/>
    <w:rsid w:val="000243A6"/>
    <w:rsid w:val="00034CAB"/>
    <w:rsid w:val="0003695F"/>
    <w:rsid w:val="000425DE"/>
    <w:rsid w:val="00056808"/>
    <w:rsid w:val="00062247"/>
    <w:rsid w:val="0007445C"/>
    <w:rsid w:val="00081007"/>
    <w:rsid w:val="00081DEA"/>
    <w:rsid w:val="0009439C"/>
    <w:rsid w:val="000A0698"/>
    <w:rsid w:val="000B1E52"/>
    <w:rsid w:val="000B4F21"/>
    <w:rsid w:val="000C2869"/>
    <w:rsid w:val="000C4FB3"/>
    <w:rsid w:val="000C79D5"/>
    <w:rsid w:val="000D2DF0"/>
    <w:rsid w:val="000E6970"/>
    <w:rsid w:val="000F2010"/>
    <w:rsid w:val="000F4146"/>
    <w:rsid w:val="00100AE0"/>
    <w:rsid w:val="00117F91"/>
    <w:rsid w:val="00122508"/>
    <w:rsid w:val="00123A6A"/>
    <w:rsid w:val="001241FB"/>
    <w:rsid w:val="001372D9"/>
    <w:rsid w:val="00144339"/>
    <w:rsid w:val="00150181"/>
    <w:rsid w:val="001504CB"/>
    <w:rsid w:val="00150A71"/>
    <w:rsid w:val="00154009"/>
    <w:rsid w:val="00162443"/>
    <w:rsid w:val="00176E58"/>
    <w:rsid w:val="00176F2B"/>
    <w:rsid w:val="00180A36"/>
    <w:rsid w:val="001C1040"/>
    <w:rsid w:val="001C289A"/>
    <w:rsid w:val="001D0F7F"/>
    <w:rsid w:val="001D2B79"/>
    <w:rsid w:val="001D5031"/>
    <w:rsid w:val="001D6C25"/>
    <w:rsid w:val="001E1D0D"/>
    <w:rsid w:val="0020204E"/>
    <w:rsid w:val="00211F41"/>
    <w:rsid w:val="00226CF0"/>
    <w:rsid w:val="00233B02"/>
    <w:rsid w:val="00241379"/>
    <w:rsid w:val="00254BF4"/>
    <w:rsid w:val="0026104E"/>
    <w:rsid w:val="0026235F"/>
    <w:rsid w:val="00273E0B"/>
    <w:rsid w:val="00287370"/>
    <w:rsid w:val="00291A9E"/>
    <w:rsid w:val="002A32E6"/>
    <w:rsid w:val="002B2B4B"/>
    <w:rsid w:val="002C27A8"/>
    <w:rsid w:val="002C5F20"/>
    <w:rsid w:val="002D248A"/>
    <w:rsid w:val="002D3F3F"/>
    <w:rsid w:val="002D6261"/>
    <w:rsid w:val="002E1CEE"/>
    <w:rsid w:val="00301184"/>
    <w:rsid w:val="00302D46"/>
    <w:rsid w:val="00356567"/>
    <w:rsid w:val="00361207"/>
    <w:rsid w:val="00374270"/>
    <w:rsid w:val="003821CA"/>
    <w:rsid w:val="00390FF2"/>
    <w:rsid w:val="003B3805"/>
    <w:rsid w:val="003B7EAC"/>
    <w:rsid w:val="003C0321"/>
    <w:rsid w:val="003D5662"/>
    <w:rsid w:val="003E4E3C"/>
    <w:rsid w:val="004205F0"/>
    <w:rsid w:val="00422D57"/>
    <w:rsid w:val="00440998"/>
    <w:rsid w:val="00441D69"/>
    <w:rsid w:val="00446AF4"/>
    <w:rsid w:val="0045092D"/>
    <w:rsid w:val="004509C8"/>
    <w:rsid w:val="00451434"/>
    <w:rsid w:val="00453568"/>
    <w:rsid w:val="004554FF"/>
    <w:rsid w:val="00456B00"/>
    <w:rsid w:val="0046729F"/>
    <w:rsid w:val="00471112"/>
    <w:rsid w:val="004753D0"/>
    <w:rsid w:val="00475C5C"/>
    <w:rsid w:val="00477DF6"/>
    <w:rsid w:val="00481037"/>
    <w:rsid w:val="00495097"/>
    <w:rsid w:val="0049689F"/>
    <w:rsid w:val="004A0279"/>
    <w:rsid w:val="004A0F8C"/>
    <w:rsid w:val="004B11BC"/>
    <w:rsid w:val="004C04CC"/>
    <w:rsid w:val="004D555B"/>
    <w:rsid w:val="004D5C89"/>
    <w:rsid w:val="004D67D3"/>
    <w:rsid w:val="004E0F16"/>
    <w:rsid w:val="004E2317"/>
    <w:rsid w:val="004E513A"/>
    <w:rsid w:val="004E5296"/>
    <w:rsid w:val="004E7620"/>
    <w:rsid w:val="004F539E"/>
    <w:rsid w:val="00514C7E"/>
    <w:rsid w:val="00517023"/>
    <w:rsid w:val="00520127"/>
    <w:rsid w:val="00522755"/>
    <w:rsid w:val="00522CB7"/>
    <w:rsid w:val="00537239"/>
    <w:rsid w:val="00551AC7"/>
    <w:rsid w:val="00557566"/>
    <w:rsid w:val="005619CC"/>
    <w:rsid w:val="00562BA2"/>
    <w:rsid w:val="00563F68"/>
    <w:rsid w:val="00570914"/>
    <w:rsid w:val="00574A9F"/>
    <w:rsid w:val="0059037B"/>
    <w:rsid w:val="005A1952"/>
    <w:rsid w:val="005A7812"/>
    <w:rsid w:val="005B1B3F"/>
    <w:rsid w:val="005B6A6A"/>
    <w:rsid w:val="005B7A11"/>
    <w:rsid w:val="005C741A"/>
    <w:rsid w:val="005D147F"/>
    <w:rsid w:val="005D2F45"/>
    <w:rsid w:val="005E1D04"/>
    <w:rsid w:val="00606AC1"/>
    <w:rsid w:val="00613329"/>
    <w:rsid w:val="00614D64"/>
    <w:rsid w:val="00621639"/>
    <w:rsid w:val="00630872"/>
    <w:rsid w:val="00641025"/>
    <w:rsid w:val="00642D47"/>
    <w:rsid w:val="00645733"/>
    <w:rsid w:val="006664DD"/>
    <w:rsid w:val="006705CB"/>
    <w:rsid w:val="00686610"/>
    <w:rsid w:val="00692586"/>
    <w:rsid w:val="0069492D"/>
    <w:rsid w:val="00697E3C"/>
    <w:rsid w:val="006A3244"/>
    <w:rsid w:val="006B50E7"/>
    <w:rsid w:val="006C2969"/>
    <w:rsid w:val="006D29A7"/>
    <w:rsid w:val="006D5B76"/>
    <w:rsid w:val="006F1168"/>
    <w:rsid w:val="006F5317"/>
    <w:rsid w:val="007153C2"/>
    <w:rsid w:val="00723D5F"/>
    <w:rsid w:val="00731EFC"/>
    <w:rsid w:val="00744E1B"/>
    <w:rsid w:val="00755175"/>
    <w:rsid w:val="007640C2"/>
    <w:rsid w:val="00765F15"/>
    <w:rsid w:val="00767215"/>
    <w:rsid w:val="007818BF"/>
    <w:rsid w:val="00796AA3"/>
    <w:rsid w:val="007B1781"/>
    <w:rsid w:val="007C758A"/>
    <w:rsid w:val="007D17DB"/>
    <w:rsid w:val="007D625F"/>
    <w:rsid w:val="007D6271"/>
    <w:rsid w:val="007D786F"/>
    <w:rsid w:val="007E2D50"/>
    <w:rsid w:val="007F15F6"/>
    <w:rsid w:val="007F405B"/>
    <w:rsid w:val="007F4AB1"/>
    <w:rsid w:val="007F7876"/>
    <w:rsid w:val="008068B4"/>
    <w:rsid w:val="00810FA8"/>
    <w:rsid w:val="00811CB2"/>
    <w:rsid w:val="00820B78"/>
    <w:rsid w:val="00830F75"/>
    <w:rsid w:val="0084083E"/>
    <w:rsid w:val="008616A7"/>
    <w:rsid w:val="00865AE0"/>
    <w:rsid w:val="0086629B"/>
    <w:rsid w:val="008713EC"/>
    <w:rsid w:val="00877D7A"/>
    <w:rsid w:val="00882F68"/>
    <w:rsid w:val="00886711"/>
    <w:rsid w:val="0089700B"/>
    <w:rsid w:val="008B29D7"/>
    <w:rsid w:val="008B53E7"/>
    <w:rsid w:val="008C1EB8"/>
    <w:rsid w:val="008E4A3F"/>
    <w:rsid w:val="008E755C"/>
    <w:rsid w:val="008E7E9F"/>
    <w:rsid w:val="008F2665"/>
    <w:rsid w:val="008F3F06"/>
    <w:rsid w:val="008F542B"/>
    <w:rsid w:val="009118C3"/>
    <w:rsid w:val="009148CF"/>
    <w:rsid w:val="00920964"/>
    <w:rsid w:val="00927C92"/>
    <w:rsid w:val="009348A1"/>
    <w:rsid w:val="0094668C"/>
    <w:rsid w:val="009470B6"/>
    <w:rsid w:val="00955233"/>
    <w:rsid w:val="009752C0"/>
    <w:rsid w:val="00977776"/>
    <w:rsid w:val="00991963"/>
    <w:rsid w:val="009B2AC6"/>
    <w:rsid w:val="009B6B9C"/>
    <w:rsid w:val="009C12CC"/>
    <w:rsid w:val="009C3336"/>
    <w:rsid w:val="009C4435"/>
    <w:rsid w:val="009D00AF"/>
    <w:rsid w:val="009D19FD"/>
    <w:rsid w:val="009D3DFF"/>
    <w:rsid w:val="009E1840"/>
    <w:rsid w:val="009E356C"/>
    <w:rsid w:val="009F45CF"/>
    <w:rsid w:val="00A05209"/>
    <w:rsid w:val="00A111F5"/>
    <w:rsid w:val="00A136B9"/>
    <w:rsid w:val="00A1698B"/>
    <w:rsid w:val="00A24ED5"/>
    <w:rsid w:val="00A37476"/>
    <w:rsid w:val="00A430FB"/>
    <w:rsid w:val="00A46F78"/>
    <w:rsid w:val="00A5055B"/>
    <w:rsid w:val="00A5170C"/>
    <w:rsid w:val="00A52878"/>
    <w:rsid w:val="00A6225B"/>
    <w:rsid w:val="00A70775"/>
    <w:rsid w:val="00A742DC"/>
    <w:rsid w:val="00A93243"/>
    <w:rsid w:val="00A969B0"/>
    <w:rsid w:val="00AA2D7D"/>
    <w:rsid w:val="00AB19FF"/>
    <w:rsid w:val="00AB6818"/>
    <w:rsid w:val="00AC0FAC"/>
    <w:rsid w:val="00AC6752"/>
    <w:rsid w:val="00AF01EC"/>
    <w:rsid w:val="00B07444"/>
    <w:rsid w:val="00B13613"/>
    <w:rsid w:val="00B35FEA"/>
    <w:rsid w:val="00B554B7"/>
    <w:rsid w:val="00B56B96"/>
    <w:rsid w:val="00B718A8"/>
    <w:rsid w:val="00B72C1F"/>
    <w:rsid w:val="00B80F5C"/>
    <w:rsid w:val="00B84A63"/>
    <w:rsid w:val="00B9131D"/>
    <w:rsid w:val="00B92E92"/>
    <w:rsid w:val="00BA0DA4"/>
    <w:rsid w:val="00BA5B8F"/>
    <w:rsid w:val="00BB088A"/>
    <w:rsid w:val="00BB19B6"/>
    <w:rsid w:val="00BB22F2"/>
    <w:rsid w:val="00BC2119"/>
    <w:rsid w:val="00BC4350"/>
    <w:rsid w:val="00BE3B36"/>
    <w:rsid w:val="00BF37ED"/>
    <w:rsid w:val="00BF606A"/>
    <w:rsid w:val="00C007BF"/>
    <w:rsid w:val="00C15954"/>
    <w:rsid w:val="00C27F6D"/>
    <w:rsid w:val="00C354AD"/>
    <w:rsid w:val="00C359CD"/>
    <w:rsid w:val="00C36163"/>
    <w:rsid w:val="00C4219E"/>
    <w:rsid w:val="00C45C94"/>
    <w:rsid w:val="00C75181"/>
    <w:rsid w:val="00C753BD"/>
    <w:rsid w:val="00C7667D"/>
    <w:rsid w:val="00C94826"/>
    <w:rsid w:val="00CA542F"/>
    <w:rsid w:val="00CC220F"/>
    <w:rsid w:val="00CC3AC7"/>
    <w:rsid w:val="00CC3BA8"/>
    <w:rsid w:val="00CC3E17"/>
    <w:rsid w:val="00CC7D8B"/>
    <w:rsid w:val="00CE6797"/>
    <w:rsid w:val="00CF29D3"/>
    <w:rsid w:val="00CF4E0C"/>
    <w:rsid w:val="00D03694"/>
    <w:rsid w:val="00D12259"/>
    <w:rsid w:val="00D26B56"/>
    <w:rsid w:val="00D27EE8"/>
    <w:rsid w:val="00D449CA"/>
    <w:rsid w:val="00D5609E"/>
    <w:rsid w:val="00D56774"/>
    <w:rsid w:val="00D60F6E"/>
    <w:rsid w:val="00D60F90"/>
    <w:rsid w:val="00D62814"/>
    <w:rsid w:val="00D67CDF"/>
    <w:rsid w:val="00D868D5"/>
    <w:rsid w:val="00D92053"/>
    <w:rsid w:val="00D93904"/>
    <w:rsid w:val="00D94D8B"/>
    <w:rsid w:val="00D9749A"/>
    <w:rsid w:val="00DA450A"/>
    <w:rsid w:val="00DB398B"/>
    <w:rsid w:val="00DB596F"/>
    <w:rsid w:val="00DB5F27"/>
    <w:rsid w:val="00DD20C3"/>
    <w:rsid w:val="00DD2C74"/>
    <w:rsid w:val="00DD45BE"/>
    <w:rsid w:val="00DD5A1C"/>
    <w:rsid w:val="00DD5FE2"/>
    <w:rsid w:val="00DD6D02"/>
    <w:rsid w:val="00DE534D"/>
    <w:rsid w:val="00DF2E13"/>
    <w:rsid w:val="00DF5C44"/>
    <w:rsid w:val="00E0139E"/>
    <w:rsid w:val="00E02D50"/>
    <w:rsid w:val="00E1377B"/>
    <w:rsid w:val="00E17065"/>
    <w:rsid w:val="00E37584"/>
    <w:rsid w:val="00E428E7"/>
    <w:rsid w:val="00E42D60"/>
    <w:rsid w:val="00E43DE9"/>
    <w:rsid w:val="00E46ED4"/>
    <w:rsid w:val="00E539AF"/>
    <w:rsid w:val="00E60459"/>
    <w:rsid w:val="00E61B06"/>
    <w:rsid w:val="00E67F0C"/>
    <w:rsid w:val="00E72435"/>
    <w:rsid w:val="00E734D2"/>
    <w:rsid w:val="00E76E31"/>
    <w:rsid w:val="00E778B3"/>
    <w:rsid w:val="00E81C2C"/>
    <w:rsid w:val="00E946BC"/>
    <w:rsid w:val="00EA1C61"/>
    <w:rsid w:val="00EA3E3B"/>
    <w:rsid w:val="00EA6825"/>
    <w:rsid w:val="00EA70C5"/>
    <w:rsid w:val="00EB02C1"/>
    <w:rsid w:val="00EE3221"/>
    <w:rsid w:val="00F012BB"/>
    <w:rsid w:val="00F06D21"/>
    <w:rsid w:val="00F16AD4"/>
    <w:rsid w:val="00F16C0C"/>
    <w:rsid w:val="00F23A04"/>
    <w:rsid w:val="00F257E9"/>
    <w:rsid w:val="00F26C34"/>
    <w:rsid w:val="00F349B3"/>
    <w:rsid w:val="00F60203"/>
    <w:rsid w:val="00F8348A"/>
    <w:rsid w:val="00FB36FD"/>
    <w:rsid w:val="00FC5423"/>
    <w:rsid w:val="00FD4A0D"/>
    <w:rsid w:val="00FD6B7A"/>
    <w:rsid w:val="00FF0C08"/>
    <w:rsid w:val="00FF135B"/>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454D7"/>
  <w15:chartTrackingRefBased/>
  <w15:docId w15:val="{CA765E5D-C108-4DAA-8FFE-DE6D4FD0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AD4"/>
  </w:style>
  <w:style w:type="paragraph" w:styleId="Heading1">
    <w:name w:val="heading 1"/>
    <w:basedOn w:val="Normal"/>
    <w:next w:val="Normal"/>
    <w:link w:val="Heading1Char"/>
    <w:uiPriority w:val="9"/>
    <w:qFormat/>
    <w:rsid w:val="00F16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AD4"/>
    <w:rPr>
      <w:rFonts w:eastAsiaTheme="majorEastAsia" w:cstheme="majorBidi"/>
      <w:color w:val="272727" w:themeColor="text1" w:themeTint="D8"/>
    </w:rPr>
  </w:style>
  <w:style w:type="paragraph" w:styleId="Title">
    <w:name w:val="Title"/>
    <w:basedOn w:val="Normal"/>
    <w:next w:val="Normal"/>
    <w:link w:val="TitleChar"/>
    <w:uiPriority w:val="10"/>
    <w:qFormat/>
    <w:rsid w:val="00F16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AD4"/>
    <w:pPr>
      <w:spacing w:before="160"/>
      <w:jc w:val="center"/>
    </w:pPr>
    <w:rPr>
      <w:i/>
      <w:iCs/>
      <w:color w:val="404040" w:themeColor="text1" w:themeTint="BF"/>
    </w:rPr>
  </w:style>
  <w:style w:type="character" w:customStyle="1" w:styleId="QuoteChar">
    <w:name w:val="Quote Char"/>
    <w:basedOn w:val="DefaultParagraphFont"/>
    <w:link w:val="Quote"/>
    <w:uiPriority w:val="29"/>
    <w:rsid w:val="00F16AD4"/>
    <w:rPr>
      <w:i/>
      <w:iCs/>
      <w:color w:val="404040" w:themeColor="text1" w:themeTint="BF"/>
    </w:rPr>
  </w:style>
  <w:style w:type="paragraph" w:styleId="ListParagraph">
    <w:name w:val="List Paragraph"/>
    <w:basedOn w:val="Normal"/>
    <w:uiPriority w:val="34"/>
    <w:qFormat/>
    <w:rsid w:val="00F16AD4"/>
    <w:pPr>
      <w:ind w:left="720"/>
      <w:contextualSpacing/>
    </w:pPr>
  </w:style>
  <w:style w:type="character" w:styleId="IntenseEmphasis">
    <w:name w:val="Intense Emphasis"/>
    <w:basedOn w:val="DefaultParagraphFont"/>
    <w:uiPriority w:val="21"/>
    <w:qFormat/>
    <w:rsid w:val="00F16AD4"/>
    <w:rPr>
      <w:i/>
      <w:iCs/>
      <w:color w:val="0F4761" w:themeColor="accent1" w:themeShade="BF"/>
    </w:rPr>
  </w:style>
  <w:style w:type="paragraph" w:styleId="IntenseQuote">
    <w:name w:val="Intense Quote"/>
    <w:basedOn w:val="Normal"/>
    <w:next w:val="Normal"/>
    <w:link w:val="IntenseQuoteChar"/>
    <w:uiPriority w:val="30"/>
    <w:qFormat/>
    <w:rsid w:val="00F16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AD4"/>
    <w:rPr>
      <w:i/>
      <w:iCs/>
      <w:color w:val="0F4761" w:themeColor="accent1" w:themeShade="BF"/>
    </w:rPr>
  </w:style>
  <w:style w:type="character" w:styleId="IntenseReference">
    <w:name w:val="Intense Reference"/>
    <w:basedOn w:val="DefaultParagraphFont"/>
    <w:uiPriority w:val="32"/>
    <w:qFormat/>
    <w:rsid w:val="00F16AD4"/>
    <w:rPr>
      <w:b/>
      <w:bCs/>
      <w:smallCaps/>
      <w:color w:val="0F4761" w:themeColor="accent1" w:themeShade="BF"/>
      <w:spacing w:val="5"/>
    </w:rPr>
  </w:style>
  <w:style w:type="character" w:styleId="CommentReference">
    <w:name w:val="annotation reference"/>
    <w:basedOn w:val="DefaultParagraphFont"/>
    <w:uiPriority w:val="99"/>
    <w:semiHidden/>
    <w:unhideWhenUsed/>
    <w:rsid w:val="00F16AD4"/>
    <w:rPr>
      <w:sz w:val="16"/>
      <w:szCs w:val="16"/>
    </w:rPr>
  </w:style>
  <w:style w:type="paragraph" w:styleId="CommentText">
    <w:name w:val="annotation text"/>
    <w:basedOn w:val="Normal"/>
    <w:link w:val="CommentTextChar"/>
    <w:uiPriority w:val="99"/>
    <w:unhideWhenUsed/>
    <w:rsid w:val="00F16AD4"/>
    <w:pPr>
      <w:spacing w:line="240" w:lineRule="auto"/>
    </w:pPr>
    <w:rPr>
      <w:sz w:val="20"/>
      <w:szCs w:val="20"/>
    </w:rPr>
  </w:style>
  <w:style w:type="character" w:customStyle="1" w:styleId="CommentTextChar">
    <w:name w:val="Comment Text Char"/>
    <w:basedOn w:val="DefaultParagraphFont"/>
    <w:link w:val="CommentText"/>
    <w:uiPriority w:val="99"/>
    <w:rsid w:val="00F16AD4"/>
    <w:rPr>
      <w:sz w:val="20"/>
      <w:szCs w:val="20"/>
    </w:rPr>
  </w:style>
  <w:style w:type="paragraph" w:styleId="FootnoteText">
    <w:name w:val="footnote text"/>
    <w:basedOn w:val="Normal"/>
    <w:link w:val="FootnoteTextChar"/>
    <w:uiPriority w:val="99"/>
    <w:semiHidden/>
    <w:unhideWhenUsed/>
    <w:rsid w:val="00731E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EFC"/>
    <w:rPr>
      <w:sz w:val="20"/>
      <w:szCs w:val="20"/>
    </w:rPr>
  </w:style>
  <w:style w:type="character" w:styleId="FootnoteReference">
    <w:name w:val="footnote reference"/>
    <w:basedOn w:val="DefaultParagraphFont"/>
    <w:uiPriority w:val="99"/>
    <w:semiHidden/>
    <w:unhideWhenUsed/>
    <w:rsid w:val="00731EFC"/>
    <w:rPr>
      <w:vertAlign w:val="superscript"/>
    </w:rPr>
  </w:style>
  <w:style w:type="table" w:styleId="TableGrid">
    <w:name w:val="Table Grid"/>
    <w:basedOn w:val="TableNormal"/>
    <w:uiPriority w:val="39"/>
    <w:rsid w:val="0073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742DC"/>
    <w:rPr>
      <w:b/>
      <w:bCs/>
    </w:rPr>
  </w:style>
  <w:style w:type="character" w:customStyle="1" w:styleId="CommentSubjectChar">
    <w:name w:val="Comment Subject Char"/>
    <w:basedOn w:val="CommentTextChar"/>
    <w:link w:val="CommentSubject"/>
    <w:uiPriority w:val="99"/>
    <w:semiHidden/>
    <w:rsid w:val="00A742DC"/>
    <w:rPr>
      <w:b/>
      <w:bCs/>
      <w:sz w:val="20"/>
      <w:szCs w:val="20"/>
    </w:rPr>
  </w:style>
  <w:style w:type="paragraph" w:styleId="EndnoteText">
    <w:name w:val="endnote text"/>
    <w:basedOn w:val="Normal"/>
    <w:link w:val="EndnoteTextChar"/>
    <w:uiPriority w:val="99"/>
    <w:unhideWhenUsed/>
    <w:rsid w:val="007640C2"/>
    <w:pPr>
      <w:spacing w:after="0" w:line="240" w:lineRule="auto"/>
    </w:pPr>
    <w:rPr>
      <w:sz w:val="20"/>
      <w:szCs w:val="20"/>
    </w:rPr>
  </w:style>
  <w:style w:type="character" w:customStyle="1" w:styleId="EndnoteTextChar">
    <w:name w:val="Endnote Text Char"/>
    <w:basedOn w:val="DefaultParagraphFont"/>
    <w:link w:val="EndnoteText"/>
    <w:uiPriority w:val="99"/>
    <w:rsid w:val="007640C2"/>
    <w:rPr>
      <w:sz w:val="20"/>
      <w:szCs w:val="20"/>
    </w:rPr>
  </w:style>
  <w:style w:type="character" w:styleId="EndnoteReference">
    <w:name w:val="endnote reference"/>
    <w:basedOn w:val="DefaultParagraphFont"/>
    <w:uiPriority w:val="99"/>
    <w:semiHidden/>
    <w:unhideWhenUsed/>
    <w:rsid w:val="007640C2"/>
    <w:rPr>
      <w:vertAlign w:val="superscript"/>
    </w:rPr>
  </w:style>
  <w:style w:type="character" w:styleId="Hyperlink">
    <w:name w:val="Hyperlink"/>
    <w:basedOn w:val="DefaultParagraphFont"/>
    <w:uiPriority w:val="99"/>
    <w:unhideWhenUsed/>
    <w:rsid w:val="009118C3"/>
    <w:rPr>
      <w:color w:val="467886" w:themeColor="hyperlink"/>
      <w:u w:val="single"/>
    </w:rPr>
  </w:style>
  <w:style w:type="character" w:styleId="UnresolvedMention">
    <w:name w:val="Unresolved Mention"/>
    <w:basedOn w:val="DefaultParagraphFont"/>
    <w:uiPriority w:val="99"/>
    <w:semiHidden/>
    <w:unhideWhenUsed/>
    <w:rsid w:val="009118C3"/>
    <w:rPr>
      <w:color w:val="605E5C"/>
      <w:shd w:val="clear" w:color="auto" w:fill="E1DFDD"/>
    </w:rPr>
  </w:style>
  <w:style w:type="paragraph" w:styleId="Revision">
    <w:name w:val="Revision"/>
    <w:hidden/>
    <w:uiPriority w:val="99"/>
    <w:semiHidden/>
    <w:rsid w:val="00991963"/>
    <w:pPr>
      <w:spacing w:after="0" w:line="240" w:lineRule="auto"/>
    </w:pPr>
  </w:style>
  <w:style w:type="paragraph" w:styleId="Header">
    <w:name w:val="header"/>
    <w:basedOn w:val="Normal"/>
    <w:link w:val="HeaderChar"/>
    <w:uiPriority w:val="99"/>
    <w:unhideWhenUsed/>
    <w:rsid w:val="00B7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C1F"/>
  </w:style>
  <w:style w:type="paragraph" w:styleId="Footer">
    <w:name w:val="footer"/>
    <w:basedOn w:val="Normal"/>
    <w:link w:val="FooterChar"/>
    <w:uiPriority w:val="99"/>
    <w:unhideWhenUsed/>
    <w:rsid w:val="00B7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j5@kent.ac.uk" TargetMode="External"/><Relationship Id="rId13" Type="http://schemas.openxmlformats.org/officeDocument/2006/relationships/hyperlink" Target="https://www.artemis.bm/deal-directory/polestar-re-ltd-series-2024-2/" TargetMode="External"/><Relationship Id="rId18" Type="http://schemas.openxmlformats.org/officeDocument/2006/relationships/hyperlink" Target="https://www.artemis.bm/news/beazley-sponsors-further-160m-cyber-cat-bond-via-polestar-re-takes-total-to-300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arontherocks.com/2024/04/why-natural-catastrophes-will-always-be-worse-than-cyber-catastrophes/" TargetMode="External"/><Relationship Id="rId7" Type="http://schemas.openxmlformats.org/officeDocument/2006/relationships/endnotes" Target="endnotes.xml"/><Relationship Id="rId12" Type="http://schemas.openxmlformats.org/officeDocument/2006/relationships/hyperlink" Target="https://www.artemis.bm/deal-directory/" TargetMode="External"/><Relationship Id="rId17" Type="http://schemas.openxmlformats.org/officeDocument/2006/relationships/hyperlink" Target="https://www.economist.com/graphic-detail/2024/05/17/unexpectedly-the-cost-of-big-cyber-attacks-is-fall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lobalreinsurance.com/air-worldwide-business-interruption-could-be-the-hurricane-andrew-of-cyber/1418710.article" TargetMode="External"/><Relationship Id="rId20" Type="http://schemas.openxmlformats.org/officeDocument/2006/relationships/hyperlink" Target="https://theloop.ecpr.eu/surprising-stats-the-worst-economic-losses-from-cyber-catastroph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emis.bm/glossary/rule-144a-catastrophe-bond/" TargetMode="External"/><Relationship Id="rId24" Type="http://schemas.openxmlformats.org/officeDocument/2006/relationships/hyperlink" Target="https://www.lloyds.com/about-lloyds/media-centre/press-releases/lloyds-systemic-risk-scenario-reveals-global-economy-exposed-to-3.5trn-from-major-cyber-attack" TargetMode="External"/><Relationship Id="rId5" Type="http://schemas.openxmlformats.org/officeDocument/2006/relationships/webSettings" Target="webSettings.xml"/><Relationship Id="rId15" Type="http://schemas.openxmlformats.org/officeDocument/2006/relationships/hyperlink" Target="https://www.artemis.bm/deal-directory/london-bridge-2-pcc-limited-fuchsia-2023-1/" TargetMode="External"/><Relationship Id="rId23" Type="http://schemas.openxmlformats.org/officeDocument/2006/relationships/hyperlink" Target="https://www.carriermanagement.com/features/2018/07/09/181437.htm" TargetMode="External"/><Relationship Id="rId10" Type="http://schemas.openxmlformats.org/officeDocument/2006/relationships/hyperlink" Target="https://www.artemis.bm/library/what-is-a-catastrophe-bond/" TargetMode="External"/><Relationship Id="rId19" Type="http://schemas.openxmlformats.org/officeDocument/2006/relationships/hyperlink" Target="https://www.finra.org/investors/insights/insurance-linked-securities" TargetMode="External"/><Relationship Id="rId4" Type="http://schemas.openxmlformats.org/officeDocument/2006/relationships/settings" Target="settings.xml"/><Relationship Id="rId9" Type="http://schemas.openxmlformats.org/officeDocument/2006/relationships/hyperlink" Target="https://www.artemis.bm/" TargetMode="External"/><Relationship Id="rId14" Type="http://schemas.openxmlformats.org/officeDocument/2006/relationships/hyperlink" Target="https://www.artemis.bm/deal-directory/beazley-cyber-cat-bond-cairney/" TargetMode="External"/><Relationship Id="rId22" Type="http://schemas.openxmlformats.org/officeDocument/2006/relationships/hyperlink" Target="https://www.lawfaremedia.org/article/how-big-is-the-cyber-insurance-market-can-it-keep-grow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C47AFC-2FE2-4ED1-8FBD-9CCD79F6D304}">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7476</Words>
  <Characters>42618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Johansmeyer</dc:creator>
  <cp:keywords/>
  <dc:description/>
  <cp:lastModifiedBy>Tom Johansmeyer</cp:lastModifiedBy>
  <cp:revision>2</cp:revision>
  <cp:lastPrinted>2025-02-23T03:57:00Z</cp:lastPrinted>
  <dcterms:created xsi:type="dcterms:W3CDTF">2025-02-23T17:02:00Z</dcterms:created>
  <dcterms:modified xsi:type="dcterms:W3CDTF">2025-02-23T17:02:00Z</dcterms:modified>
</cp:coreProperties>
</file>