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EFFCBC" w14:textId="5FF301C0" w:rsidR="002E452A" w:rsidRPr="009035E6" w:rsidRDefault="00EB2A5E" w:rsidP="008872A2">
      <w:pPr>
        <w:spacing w:line="360" w:lineRule="auto"/>
        <w:jc w:val="center"/>
        <w:rPr>
          <w:rFonts w:ascii="Times New Roman" w:hAnsi="Times New Roman" w:cs="Times New Roman"/>
          <w:sz w:val="32"/>
          <w:szCs w:val="32"/>
        </w:rPr>
      </w:pPr>
      <w:r w:rsidRPr="009035E6">
        <w:rPr>
          <w:rFonts w:ascii="Times New Roman" w:hAnsi="Times New Roman" w:cs="Times New Roman"/>
          <w:sz w:val="32"/>
          <w:szCs w:val="32"/>
        </w:rPr>
        <w:t>Green</w:t>
      </w:r>
      <w:r w:rsidR="00482BB1" w:rsidRPr="009035E6">
        <w:rPr>
          <w:rFonts w:ascii="Times New Roman" w:hAnsi="Times New Roman" w:cs="Times New Roman"/>
          <w:sz w:val="32"/>
          <w:szCs w:val="32"/>
        </w:rPr>
        <w:t xml:space="preserve">-Adjusted Share Prices: </w:t>
      </w:r>
      <w:r w:rsidRPr="009035E6">
        <w:rPr>
          <w:rFonts w:ascii="Times New Roman" w:hAnsi="Times New Roman" w:cs="Times New Roman"/>
          <w:sz w:val="32"/>
          <w:szCs w:val="32"/>
        </w:rPr>
        <w:t xml:space="preserve">A </w:t>
      </w:r>
      <w:r w:rsidR="00482BB1" w:rsidRPr="009035E6">
        <w:rPr>
          <w:rFonts w:ascii="Times New Roman" w:hAnsi="Times New Roman" w:cs="Times New Roman"/>
          <w:sz w:val="32"/>
          <w:szCs w:val="32"/>
        </w:rPr>
        <w:t xml:space="preserve">Comparison Between Standard Investors </w:t>
      </w:r>
      <w:r w:rsidR="00482BB1">
        <w:rPr>
          <w:rFonts w:ascii="Times New Roman" w:hAnsi="Times New Roman" w:cs="Times New Roman"/>
          <w:sz w:val="32"/>
          <w:szCs w:val="32"/>
        </w:rPr>
        <w:t>a</w:t>
      </w:r>
      <w:r w:rsidR="00482BB1" w:rsidRPr="009035E6">
        <w:rPr>
          <w:rFonts w:ascii="Times New Roman" w:hAnsi="Times New Roman" w:cs="Times New Roman"/>
          <w:sz w:val="32"/>
          <w:szCs w:val="32"/>
        </w:rPr>
        <w:t xml:space="preserve">nd Investors </w:t>
      </w:r>
      <w:r w:rsidR="00482BB1">
        <w:rPr>
          <w:rFonts w:ascii="Times New Roman" w:hAnsi="Times New Roman" w:cs="Times New Roman"/>
          <w:sz w:val="32"/>
          <w:szCs w:val="32"/>
        </w:rPr>
        <w:t>w</w:t>
      </w:r>
      <w:r w:rsidR="00482BB1" w:rsidRPr="009035E6">
        <w:rPr>
          <w:rFonts w:ascii="Times New Roman" w:hAnsi="Times New Roman" w:cs="Times New Roman"/>
          <w:sz w:val="32"/>
          <w:szCs w:val="32"/>
        </w:rPr>
        <w:t>ith Green Preferences</w:t>
      </w:r>
    </w:p>
    <w:p w14:paraId="2351E4FC" w14:textId="3907B162" w:rsidR="006F0520" w:rsidRPr="00B1451C" w:rsidRDefault="006F0520" w:rsidP="006F0520">
      <w:pPr>
        <w:spacing w:line="360" w:lineRule="auto"/>
        <w:jc w:val="center"/>
        <w:rPr>
          <w:rFonts w:ascii="Times New Roman" w:hAnsi="Times New Roman" w:cs="Times New Roman"/>
          <w:sz w:val="28"/>
          <w:szCs w:val="28"/>
        </w:rPr>
      </w:pPr>
      <w:r w:rsidRPr="00B1451C">
        <w:rPr>
          <w:rFonts w:ascii="Times New Roman" w:hAnsi="Times New Roman" w:cs="Times New Roman"/>
          <w:sz w:val="28"/>
          <w:szCs w:val="28"/>
        </w:rPr>
        <w:t>Enoch Quaye</w:t>
      </w:r>
      <w:r w:rsidRPr="00BB195D">
        <w:rPr>
          <w:rFonts w:ascii="Times New Roman" w:hAnsi="Times New Roman" w:cs="Times New Roman"/>
          <w:sz w:val="28"/>
          <w:szCs w:val="28"/>
          <w:vertAlign w:val="superscript"/>
        </w:rPr>
        <w:t>a</w:t>
      </w:r>
      <w:r w:rsidRPr="00B1451C">
        <w:rPr>
          <w:rFonts w:ascii="Times New Roman" w:hAnsi="Times New Roman" w:cs="Times New Roman"/>
          <w:sz w:val="28"/>
          <w:szCs w:val="28"/>
        </w:rPr>
        <w:t>, and Diana Tunaru</w:t>
      </w:r>
      <w:r w:rsidRPr="00BB195D">
        <w:rPr>
          <w:rFonts w:ascii="Times New Roman" w:hAnsi="Times New Roman" w:cs="Times New Roman"/>
          <w:sz w:val="28"/>
          <w:szCs w:val="28"/>
          <w:vertAlign w:val="superscript"/>
        </w:rPr>
        <w:t>b</w:t>
      </w:r>
      <w:r w:rsidRPr="00BB195D">
        <w:rPr>
          <w:rFonts w:ascii="Times New Roman" w:hAnsi="Times New Roman" w:cs="Times New Roman"/>
          <w:sz w:val="28"/>
          <w:szCs w:val="28"/>
        </w:rPr>
        <w:t>,</w:t>
      </w:r>
      <w:r w:rsidRPr="00BB195D">
        <w:rPr>
          <w:rFonts w:ascii="Times New Roman" w:hAnsi="Times New Roman" w:cs="Times New Roman"/>
          <w:sz w:val="28"/>
          <w:szCs w:val="28"/>
          <w:vertAlign w:val="superscript"/>
        </w:rPr>
        <w:t xml:space="preserve"> </w:t>
      </w:r>
      <w:r w:rsidRPr="00B1451C">
        <w:rPr>
          <w:rFonts w:ascii="Times New Roman" w:hAnsi="Times New Roman" w:cs="Times New Roman"/>
          <w:sz w:val="28"/>
          <w:szCs w:val="28"/>
        </w:rPr>
        <w:t>Radu Tunaru</w:t>
      </w:r>
      <w:r w:rsidRPr="00B1451C">
        <w:rPr>
          <w:rFonts w:ascii="Times New Roman" w:hAnsi="Times New Roman" w:cs="Times New Roman"/>
          <w:sz w:val="28"/>
          <w:szCs w:val="28"/>
          <w:vertAlign w:val="superscript"/>
          <w:lang w:val="it-IT"/>
        </w:rPr>
        <w:footnoteReference w:customMarkFollows="1" w:id="1"/>
        <w:sym w:font="Symbol" w:char="F0A7"/>
      </w:r>
      <w:r w:rsidRPr="00B1451C">
        <w:rPr>
          <w:rFonts w:ascii="Times New Roman" w:hAnsi="Times New Roman" w:cs="Times New Roman"/>
          <w:sz w:val="28"/>
          <w:szCs w:val="28"/>
          <w:vertAlign w:val="superscript"/>
        </w:rPr>
        <w:t>,</w:t>
      </w:r>
      <w:r w:rsidRPr="00BB195D">
        <w:rPr>
          <w:rFonts w:ascii="Times New Roman" w:hAnsi="Times New Roman" w:cs="Times New Roman"/>
          <w:sz w:val="28"/>
          <w:szCs w:val="28"/>
          <w:vertAlign w:val="superscript"/>
        </w:rPr>
        <w:t>c</w:t>
      </w:r>
      <w:r w:rsidRPr="00B1451C">
        <w:rPr>
          <w:rFonts w:ascii="Times New Roman" w:hAnsi="Times New Roman" w:cs="Times New Roman"/>
          <w:sz w:val="28"/>
          <w:szCs w:val="28"/>
        </w:rPr>
        <w:t>,</w:t>
      </w:r>
    </w:p>
    <w:p w14:paraId="473410C6" w14:textId="11432F57" w:rsidR="006F0520" w:rsidRPr="00B1451C" w:rsidRDefault="006F0520" w:rsidP="006F0520">
      <w:pPr>
        <w:spacing w:line="360" w:lineRule="auto"/>
        <w:jc w:val="center"/>
        <w:rPr>
          <w:rFonts w:ascii="Times New Roman" w:hAnsi="Times New Roman" w:cs="Times New Roman"/>
          <w:sz w:val="24"/>
          <w:szCs w:val="24"/>
        </w:rPr>
      </w:pPr>
      <w:r>
        <w:rPr>
          <w:rFonts w:ascii="Times New Roman" w:hAnsi="Times New Roman" w:cs="Times New Roman"/>
        </w:rPr>
        <w:t>a</w:t>
      </w:r>
      <w:r w:rsidRPr="00B1451C">
        <w:rPr>
          <w:rFonts w:ascii="Times New Roman" w:hAnsi="Times New Roman" w:cs="Times New Roman"/>
        </w:rPr>
        <w:t xml:space="preserve">. </w:t>
      </w:r>
      <w:r w:rsidRPr="00B1451C">
        <w:rPr>
          <w:rFonts w:ascii="Times New Roman" w:hAnsi="Times New Roman" w:cs="Times New Roman"/>
          <w:sz w:val="24"/>
          <w:szCs w:val="24"/>
        </w:rPr>
        <w:t>School of Accounting and Finance, University of Bristol, UK</w:t>
      </w:r>
      <w:r w:rsidR="00B90FB1">
        <w:rPr>
          <w:rFonts w:ascii="Times New Roman" w:hAnsi="Times New Roman" w:cs="Times New Roman"/>
          <w:sz w:val="24"/>
          <w:szCs w:val="24"/>
        </w:rPr>
        <w:t xml:space="preserve">, Bristol, </w:t>
      </w:r>
      <w:r w:rsidR="00B90FB1" w:rsidRPr="00B90FB1">
        <w:rPr>
          <w:rFonts w:ascii="Times New Roman" w:hAnsi="Times New Roman" w:cs="Times New Roman"/>
          <w:sz w:val="24"/>
          <w:szCs w:val="24"/>
        </w:rPr>
        <w:t>BS8 1SD</w:t>
      </w:r>
      <w:r w:rsidR="00B90FB1">
        <w:rPr>
          <w:rFonts w:ascii="Times New Roman" w:hAnsi="Times New Roman" w:cs="Times New Roman"/>
          <w:sz w:val="24"/>
          <w:szCs w:val="24"/>
        </w:rPr>
        <w:t>, enoch.quaye@bristol.ac.uk</w:t>
      </w:r>
      <w:r w:rsidRPr="00B1451C">
        <w:rPr>
          <w:rFonts w:ascii="Times New Roman" w:hAnsi="Times New Roman" w:cs="Times New Roman"/>
          <w:sz w:val="24"/>
          <w:szCs w:val="24"/>
        </w:rPr>
        <w:t xml:space="preserve"> </w:t>
      </w:r>
    </w:p>
    <w:p w14:paraId="33745372" w14:textId="075D7A4F" w:rsidR="006F0520" w:rsidRPr="005A7EA2" w:rsidRDefault="006F0520" w:rsidP="006F0520">
      <w:pPr>
        <w:spacing w:line="360" w:lineRule="auto"/>
        <w:jc w:val="center"/>
        <w:rPr>
          <w:rFonts w:ascii="Times New Roman" w:hAnsi="Times New Roman" w:cs="Times New Roman"/>
          <w:sz w:val="24"/>
          <w:szCs w:val="24"/>
        </w:rPr>
      </w:pPr>
      <w:r w:rsidRPr="005A7EA2">
        <w:rPr>
          <w:rFonts w:ascii="Times New Roman" w:hAnsi="Times New Roman" w:cs="Times New Roman"/>
          <w:sz w:val="24"/>
          <w:szCs w:val="24"/>
        </w:rPr>
        <w:t>b</w:t>
      </w:r>
      <w:r w:rsidRPr="00B1451C">
        <w:rPr>
          <w:rFonts w:ascii="Times New Roman" w:hAnsi="Times New Roman" w:cs="Times New Roman"/>
          <w:sz w:val="24"/>
          <w:szCs w:val="24"/>
        </w:rPr>
        <w:t>. Kent Business School,</w:t>
      </w:r>
      <w:r w:rsidR="00B90FB1">
        <w:rPr>
          <w:rFonts w:ascii="Times New Roman" w:hAnsi="Times New Roman" w:cs="Times New Roman"/>
          <w:sz w:val="24"/>
          <w:szCs w:val="24"/>
        </w:rPr>
        <w:t xml:space="preserve"> </w:t>
      </w:r>
      <w:r w:rsidR="00B90FB1" w:rsidRPr="00B1451C">
        <w:rPr>
          <w:rFonts w:ascii="Times New Roman" w:hAnsi="Times New Roman" w:cs="Times New Roman"/>
          <w:sz w:val="24"/>
          <w:szCs w:val="24"/>
        </w:rPr>
        <w:t>University of Kent</w:t>
      </w:r>
      <w:r w:rsidRPr="00B1451C">
        <w:rPr>
          <w:rFonts w:ascii="Times New Roman" w:hAnsi="Times New Roman" w:cs="Times New Roman"/>
          <w:sz w:val="24"/>
          <w:szCs w:val="24"/>
        </w:rPr>
        <w:t xml:space="preserve"> UK</w:t>
      </w:r>
      <w:r w:rsidR="00B90FB1">
        <w:rPr>
          <w:rFonts w:ascii="Times New Roman" w:hAnsi="Times New Roman" w:cs="Times New Roman"/>
          <w:sz w:val="24"/>
          <w:szCs w:val="24"/>
        </w:rPr>
        <w:t xml:space="preserve">, Canterbury, </w:t>
      </w:r>
      <w:r w:rsidR="00B90FB1" w:rsidRPr="00B90FB1">
        <w:rPr>
          <w:rFonts w:ascii="Times New Roman" w:hAnsi="Times New Roman" w:cs="Times New Roman"/>
          <w:sz w:val="24"/>
          <w:szCs w:val="24"/>
        </w:rPr>
        <w:t>CT2 7NZ</w:t>
      </w:r>
      <w:r w:rsidR="00B90FB1">
        <w:rPr>
          <w:rFonts w:ascii="Times New Roman" w:hAnsi="Times New Roman" w:cs="Times New Roman"/>
          <w:sz w:val="24"/>
          <w:szCs w:val="24"/>
        </w:rPr>
        <w:t>, d.tunaru@kent.ac.uk</w:t>
      </w:r>
      <w:r w:rsidRPr="00B1451C">
        <w:rPr>
          <w:rFonts w:ascii="Times New Roman" w:hAnsi="Times New Roman" w:cs="Times New Roman"/>
          <w:sz w:val="24"/>
          <w:szCs w:val="24"/>
        </w:rPr>
        <w:t xml:space="preserve">. </w:t>
      </w:r>
    </w:p>
    <w:p w14:paraId="0EA69E9E" w14:textId="260FFD58" w:rsidR="006F0520" w:rsidRPr="006F0520" w:rsidRDefault="006F0520" w:rsidP="006F0520">
      <w:pPr>
        <w:spacing w:line="360" w:lineRule="auto"/>
        <w:jc w:val="center"/>
        <w:rPr>
          <w:rFonts w:ascii="Times New Roman" w:hAnsi="Times New Roman" w:cs="Times New Roman"/>
          <w:sz w:val="24"/>
          <w:szCs w:val="24"/>
        </w:rPr>
      </w:pPr>
      <w:r w:rsidRPr="005A7EA2">
        <w:rPr>
          <w:rFonts w:ascii="Times New Roman" w:hAnsi="Times New Roman" w:cs="Times New Roman"/>
          <w:sz w:val="24"/>
          <w:szCs w:val="24"/>
        </w:rPr>
        <w:t>c</w:t>
      </w:r>
      <w:r w:rsidRPr="00B1451C">
        <w:rPr>
          <w:rFonts w:ascii="Times New Roman" w:hAnsi="Times New Roman" w:cs="Times New Roman"/>
          <w:sz w:val="24"/>
          <w:szCs w:val="24"/>
        </w:rPr>
        <w:t>. Business School, University of Sussex,</w:t>
      </w:r>
      <w:r>
        <w:rPr>
          <w:rFonts w:ascii="Times New Roman" w:hAnsi="Times New Roman" w:cs="Times New Roman"/>
          <w:sz w:val="24"/>
          <w:szCs w:val="24"/>
        </w:rPr>
        <w:t xml:space="preserve"> </w:t>
      </w:r>
      <w:r w:rsidR="00B90FB1">
        <w:rPr>
          <w:rFonts w:ascii="Times New Roman" w:hAnsi="Times New Roman" w:cs="Times New Roman"/>
          <w:sz w:val="24"/>
          <w:szCs w:val="24"/>
        </w:rPr>
        <w:t>UK, Falmer, BN1 9SL, r.tunaru@sussex.ac.uk</w:t>
      </w:r>
      <w:r w:rsidRPr="00B1451C">
        <w:rPr>
          <w:rFonts w:ascii="Times New Roman" w:hAnsi="Times New Roman" w:cs="Times New Roman"/>
          <w:sz w:val="24"/>
          <w:szCs w:val="24"/>
        </w:rPr>
        <w:t xml:space="preserve">; </w:t>
      </w:r>
    </w:p>
    <w:p w14:paraId="4C562D37" w14:textId="77777777" w:rsidR="00DA0B44" w:rsidRDefault="00DA0B44" w:rsidP="006F0520">
      <w:pPr>
        <w:spacing w:line="480" w:lineRule="auto"/>
        <w:rPr>
          <w:rFonts w:ascii="Times New Roman" w:hAnsi="Times New Roman" w:cs="Times New Roman"/>
          <w:sz w:val="24"/>
          <w:szCs w:val="24"/>
        </w:rPr>
      </w:pPr>
    </w:p>
    <w:p w14:paraId="2AAF978D" w14:textId="29EB8B92" w:rsidR="00A95E2F" w:rsidRDefault="008872A2" w:rsidP="006F0520">
      <w:pPr>
        <w:spacing w:line="480" w:lineRule="auto"/>
        <w:rPr>
          <w:rFonts w:ascii="Times New Roman" w:hAnsi="Times New Roman" w:cs="Times New Roman"/>
          <w:sz w:val="24"/>
          <w:szCs w:val="24"/>
        </w:rPr>
      </w:pPr>
      <w:r w:rsidRPr="00F439D1">
        <w:rPr>
          <w:rFonts w:ascii="Times New Roman" w:hAnsi="Times New Roman" w:cs="Times New Roman"/>
          <w:sz w:val="24"/>
          <w:szCs w:val="24"/>
        </w:rPr>
        <w:t>Abstract</w:t>
      </w:r>
      <w:r w:rsidR="006F0520">
        <w:rPr>
          <w:rFonts w:ascii="Times New Roman" w:hAnsi="Times New Roman" w:cs="Times New Roman"/>
          <w:sz w:val="24"/>
          <w:szCs w:val="24"/>
        </w:rPr>
        <w:t xml:space="preserve">: </w:t>
      </w:r>
      <w:r w:rsidR="0002422E" w:rsidRPr="00F439D1">
        <w:rPr>
          <w:rFonts w:ascii="Times New Roman" w:hAnsi="Times New Roman" w:cs="Times New Roman"/>
          <w:sz w:val="24"/>
          <w:szCs w:val="24"/>
        </w:rPr>
        <w:t>W</w:t>
      </w:r>
      <w:r w:rsidR="000A7B05" w:rsidRPr="00F439D1">
        <w:rPr>
          <w:rFonts w:ascii="Times New Roman" w:hAnsi="Times New Roman" w:cs="Times New Roman"/>
          <w:sz w:val="24"/>
          <w:szCs w:val="24"/>
        </w:rPr>
        <w:t xml:space="preserve">e employ the </w:t>
      </w:r>
      <w:r w:rsidR="00DC3CDC" w:rsidRPr="00F439D1">
        <w:rPr>
          <w:rFonts w:ascii="Times New Roman" w:hAnsi="Times New Roman" w:cs="Times New Roman"/>
          <w:sz w:val="24"/>
          <w:szCs w:val="24"/>
        </w:rPr>
        <w:t>g</w:t>
      </w:r>
      <w:r w:rsidR="000A7B05" w:rsidRPr="00F439D1">
        <w:rPr>
          <w:rFonts w:ascii="Times New Roman" w:hAnsi="Times New Roman" w:cs="Times New Roman"/>
          <w:sz w:val="24"/>
          <w:szCs w:val="24"/>
        </w:rPr>
        <w:t xml:space="preserve">reen </w:t>
      </w:r>
      <w:r w:rsidR="00DC3CDC" w:rsidRPr="00F439D1">
        <w:rPr>
          <w:rFonts w:ascii="Times New Roman" w:hAnsi="Times New Roman" w:cs="Times New Roman"/>
          <w:sz w:val="24"/>
          <w:szCs w:val="24"/>
        </w:rPr>
        <w:t>r</w:t>
      </w:r>
      <w:r w:rsidR="000A7B05" w:rsidRPr="00F439D1">
        <w:rPr>
          <w:rFonts w:ascii="Times New Roman" w:hAnsi="Times New Roman" w:cs="Times New Roman"/>
          <w:sz w:val="24"/>
          <w:szCs w:val="24"/>
        </w:rPr>
        <w:t xml:space="preserve">evenue </w:t>
      </w:r>
      <w:r w:rsidR="00DC3CDC" w:rsidRPr="00F439D1">
        <w:rPr>
          <w:rFonts w:ascii="Times New Roman" w:hAnsi="Times New Roman" w:cs="Times New Roman"/>
          <w:sz w:val="24"/>
          <w:szCs w:val="24"/>
        </w:rPr>
        <w:t>f</w:t>
      </w:r>
      <w:r w:rsidR="000A7B05" w:rsidRPr="00F439D1">
        <w:rPr>
          <w:rFonts w:ascii="Times New Roman" w:hAnsi="Times New Roman" w:cs="Times New Roman"/>
          <w:sz w:val="24"/>
          <w:szCs w:val="24"/>
        </w:rPr>
        <w:t>actor</w:t>
      </w:r>
      <w:r w:rsidR="0097547B">
        <w:rPr>
          <w:rFonts w:ascii="Times New Roman" w:hAnsi="Times New Roman" w:cs="Times New Roman"/>
          <w:sz w:val="24"/>
          <w:szCs w:val="24"/>
        </w:rPr>
        <w:t>s</w:t>
      </w:r>
      <w:r w:rsidR="00672643" w:rsidRPr="00F439D1">
        <w:rPr>
          <w:rFonts w:ascii="Times New Roman" w:hAnsi="Times New Roman" w:cs="Times New Roman"/>
          <w:sz w:val="24"/>
          <w:szCs w:val="24"/>
        </w:rPr>
        <w:t xml:space="preserve"> </w:t>
      </w:r>
      <w:r w:rsidR="0097547B">
        <w:rPr>
          <w:rFonts w:ascii="Times New Roman" w:hAnsi="Times New Roman" w:cs="Times New Roman"/>
          <w:sz w:val="24"/>
          <w:szCs w:val="24"/>
        </w:rPr>
        <w:t>of</w:t>
      </w:r>
      <w:r w:rsidR="00672643" w:rsidRPr="00F439D1">
        <w:rPr>
          <w:rFonts w:ascii="Times New Roman" w:hAnsi="Times New Roman" w:cs="Times New Roman"/>
          <w:sz w:val="24"/>
          <w:szCs w:val="24"/>
        </w:rPr>
        <w:t xml:space="preserve"> firm</w:t>
      </w:r>
      <w:r w:rsidR="0097547B">
        <w:rPr>
          <w:rFonts w:ascii="Times New Roman" w:hAnsi="Times New Roman" w:cs="Times New Roman"/>
          <w:sz w:val="24"/>
          <w:szCs w:val="24"/>
        </w:rPr>
        <w:t>s</w:t>
      </w:r>
      <w:r w:rsidR="00672643" w:rsidRPr="00F439D1">
        <w:rPr>
          <w:rFonts w:ascii="Times New Roman" w:hAnsi="Times New Roman" w:cs="Times New Roman"/>
          <w:sz w:val="24"/>
          <w:szCs w:val="24"/>
        </w:rPr>
        <w:t>,</w:t>
      </w:r>
      <w:r w:rsidR="000A7B05" w:rsidRPr="00F439D1">
        <w:rPr>
          <w:rFonts w:ascii="Times New Roman" w:hAnsi="Times New Roman" w:cs="Times New Roman"/>
          <w:sz w:val="24"/>
          <w:szCs w:val="24"/>
        </w:rPr>
        <w:t xml:space="preserve"> used in the computation of the FTSE Russell</w:t>
      </w:r>
      <w:r w:rsidR="00DC3CDC" w:rsidRPr="00F439D1">
        <w:rPr>
          <w:rFonts w:ascii="Times New Roman" w:hAnsi="Times New Roman" w:cs="Times New Roman"/>
          <w:sz w:val="24"/>
          <w:szCs w:val="24"/>
        </w:rPr>
        <w:t xml:space="preserve"> </w:t>
      </w:r>
      <w:r w:rsidR="000A7B05" w:rsidRPr="00F439D1">
        <w:rPr>
          <w:rFonts w:ascii="Times New Roman" w:hAnsi="Times New Roman" w:cs="Times New Roman"/>
          <w:sz w:val="24"/>
          <w:szCs w:val="24"/>
        </w:rPr>
        <w:t>1000</w:t>
      </w:r>
      <w:r w:rsidR="00672643" w:rsidRPr="00F439D1">
        <w:rPr>
          <w:rFonts w:ascii="Times New Roman" w:hAnsi="Times New Roman" w:cs="Times New Roman"/>
          <w:sz w:val="24"/>
          <w:szCs w:val="24"/>
        </w:rPr>
        <w:t xml:space="preserve"> Green Revenues</w:t>
      </w:r>
      <w:r w:rsidR="000A7B05" w:rsidRPr="00F439D1">
        <w:rPr>
          <w:rFonts w:ascii="Times New Roman" w:hAnsi="Times New Roman" w:cs="Times New Roman"/>
          <w:sz w:val="24"/>
          <w:szCs w:val="24"/>
        </w:rPr>
        <w:t xml:space="preserve"> </w:t>
      </w:r>
      <w:r w:rsidR="00DC3CDC" w:rsidRPr="00F439D1">
        <w:rPr>
          <w:rFonts w:ascii="Times New Roman" w:hAnsi="Times New Roman" w:cs="Times New Roman"/>
          <w:sz w:val="24"/>
          <w:szCs w:val="24"/>
        </w:rPr>
        <w:t>i</w:t>
      </w:r>
      <w:r w:rsidR="0031460F" w:rsidRPr="00F439D1">
        <w:rPr>
          <w:rFonts w:ascii="Times New Roman" w:hAnsi="Times New Roman" w:cs="Times New Roman"/>
          <w:sz w:val="24"/>
          <w:szCs w:val="24"/>
        </w:rPr>
        <w:t>ndex</w:t>
      </w:r>
      <w:r w:rsidR="000A7B05" w:rsidRPr="00F439D1">
        <w:rPr>
          <w:rFonts w:ascii="Times New Roman" w:hAnsi="Times New Roman" w:cs="Times New Roman"/>
          <w:sz w:val="24"/>
          <w:szCs w:val="24"/>
        </w:rPr>
        <w:t xml:space="preserve"> to create </w:t>
      </w:r>
      <w:r w:rsidR="0097547B">
        <w:rPr>
          <w:rFonts w:ascii="Times New Roman" w:hAnsi="Times New Roman" w:cs="Times New Roman"/>
          <w:sz w:val="24"/>
          <w:szCs w:val="24"/>
        </w:rPr>
        <w:t xml:space="preserve">corresponding </w:t>
      </w:r>
      <w:r w:rsidR="000A7B05" w:rsidRPr="00F439D1">
        <w:rPr>
          <w:rFonts w:ascii="Times New Roman" w:hAnsi="Times New Roman" w:cs="Times New Roman"/>
          <w:sz w:val="24"/>
          <w:szCs w:val="24"/>
        </w:rPr>
        <w:t>green-adjusted share price</w:t>
      </w:r>
      <w:r w:rsidR="0031460F" w:rsidRPr="00F439D1">
        <w:rPr>
          <w:rFonts w:ascii="Times New Roman" w:hAnsi="Times New Roman" w:cs="Times New Roman"/>
          <w:sz w:val="24"/>
          <w:szCs w:val="24"/>
        </w:rPr>
        <w:t>s</w:t>
      </w:r>
      <w:r w:rsidR="000A7B05" w:rsidRPr="00F439D1">
        <w:rPr>
          <w:rFonts w:ascii="Times New Roman" w:hAnsi="Times New Roman" w:cs="Times New Roman"/>
          <w:sz w:val="24"/>
          <w:szCs w:val="24"/>
        </w:rPr>
        <w:t xml:space="preserve">. We </w:t>
      </w:r>
      <w:r w:rsidR="00DC3CDC" w:rsidRPr="00F439D1">
        <w:rPr>
          <w:rFonts w:ascii="Times New Roman" w:hAnsi="Times New Roman" w:cs="Times New Roman"/>
          <w:sz w:val="24"/>
          <w:szCs w:val="24"/>
        </w:rPr>
        <w:t xml:space="preserve">compute the firm </w:t>
      </w:r>
      <w:r w:rsidR="000A7B05" w:rsidRPr="00F439D1">
        <w:rPr>
          <w:rFonts w:ascii="Times New Roman" w:hAnsi="Times New Roman" w:cs="Times New Roman"/>
          <w:sz w:val="24"/>
          <w:szCs w:val="24"/>
        </w:rPr>
        <w:t>beta</w:t>
      </w:r>
      <w:r w:rsidR="00DC3CDC" w:rsidRPr="00F439D1">
        <w:rPr>
          <w:rFonts w:ascii="Times New Roman" w:hAnsi="Times New Roman" w:cs="Times New Roman"/>
          <w:sz w:val="24"/>
          <w:szCs w:val="24"/>
        </w:rPr>
        <w:t>s</w:t>
      </w:r>
      <w:r w:rsidR="000A7B05" w:rsidRPr="00F439D1">
        <w:rPr>
          <w:rFonts w:ascii="Times New Roman" w:hAnsi="Times New Roman" w:cs="Times New Roman"/>
          <w:sz w:val="24"/>
          <w:szCs w:val="24"/>
        </w:rPr>
        <w:t xml:space="preserve">, </w:t>
      </w:r>
      <w:r w:rsidR="00DC3CDC" w:rsidRPr="00F439D1">
        <w:rPr>
          <w:rFonts w:ascii="Times New Roman" w:hAnsi="Times New Roman" w:cs="Times New Roman"/>
          <w:sz w:val="24"/>
          <w:szCs w:val="24"/>
        </w:rPr>
        <w:t xml:space="preserve">under </w:t>
      </w:r>
      <w:r w:rsidR="0031460F" w:rsidRPr="00F439D1">
        <w:rPr>
          <w:rFonts w:ascii="Times New Roman" w:hAnsi="Times New Roman" w:cs="Times New Roman"/>
          <w:sz w:val="24"/>
          <w:szCs w:val="24"/>
        </w:rPr>
        <w:t xml:space="preserve">both </w:t>
      </w:r>
      <w:r w:rsidR="000A7B05" w:rsidRPr="00F439D1">
        <w:rPr>
          <w:rFonts w:ascii="Times New Roman" w:hAnsi="Times New Roman" w:cs="Times New Roman"/>
          <w:sz w:val="24"/>
          <w:szCs w:val="24"/>
        </w:rPr>
        <w:t xml:space="preserve">the standard </w:t>
      </w:r>
      <w:r w:rsidR="008B420A" w:rsidRPr="00F439D1">
        <w:rPr>
          <w:rFonts w:ascii="Times New Roman" w:hAnsi="Times New Roman" w:cs="Times New Roman"/>
          <w:sz w:val="24"/>
          <w:szCs w:val="24"/>
        </w:rPr>
        <w:t xml:space="preserve">and </w:t>
      </w:r>
      <w:r w:rsidR="000A7B05" w:rsidRPr="00F439D1">
        <w:rPr>
          <w:rFonts w:ascii="Times New Roman" w:hAnsi="Times New Roman" w:cs="Times New Roman"/>
          <w:sz w:val="24"/>
          <w:szCs w:val="24"/>
        </w:rPr>
        <w:t xml:space="preserve">the green-adjusted </w:t>
      </w:r>
      <w:r w:rsidR="00DC3CDC" w:rsidRPr="00F439D1">
        <w:rPr>
          <w:rFonts w:ascii="Times New Roman" w:hAnsi="Times New Roman" w:cs="Times New Roman"/>
          <w:sz w:val="24"/>
          <w:szCs w:val="24"/>
        </w:rPr>
        <w:t>share pricing</w:t>
      </w:r>
      <w:r w:rsidR="000A7B05" w:rsidRPr="00F439D1">
        <w:rPr>
          <w:rFonts w:ascii="Times New Roman" w:hAnsi="Times New Roman" w:cs="Times New Roman"/>
          <w:sz w:val="24"/>
          <w:szCs w:val="24"/>
        </w:rPr>
        <w:t>.</w:t>
      </w:r>
      <w:r w:rsidR="00C127FF" w:rsidRPr="00F439D1">
        <w:rPr>
          <w:rFonts w:ascii="Times New Roman" w:hAnsi="Times New Roman" w:cs="Times New Roman"/>
          <w:sz w:val="24"/>
          <w:szCs w:val="24"/>
        </w:rPr>
        <w:t xml:space="preserve"> </w:t>
      </w:r>
      <w:r w:rsidR="00EA1B14">
        <w:rPr>
          <w:rFonts w:ascii="Times New Roman" w:hAnsi="Times New Roman" w:cs="Times New Roman"/>
          <w:sz w:val="24"/>
          <w:szCs w:val="24"/>
        </w:rPr>
        <w:t xml:space="preserve">Our findings suggest </w:t>
      </w:r>
      <w:r w:rsidR="00C127FF" w:rsidRPr="00F439D1">
        <w:rPr>
          <w:rFonts w:ascii="Times New Roman" w:hAnsi="Times New Roman" w:cs="Times New Roman"/>
          <w:sz w:val="24"/>
          <w:szCs w:val="24"/>
        </w:rPr>
        <w:t>that tilting of firm stock returns towards green finance c</w:t>
      </w:r>
      <w:r w:rsidR="00920898">
        <w:rPr>
          <w:rFonts w:ascii="Times New Roman" w:hAnsi="Times New Roman" w:cs="Times New Roman"/>
          <w:sz w:val="24"/>
          <w:szCs w:val="24"/>
        </w:rPr>
        <w:t>ould c</w:t>
      </w:r>
      <w:r w:rsidR="00C127FF" w:rsidRPr="00F439D1">
        <w:rPr>
          <w:rFonts w:ascii="Times New Roman" w:hAnsi="Times New Roman" w:cs="Times New Roman"/>
          <w:sz w:val="24"/>
          <w:szCs w:val="24"/>
        </w:rPr>
        <w:t>hange</w:t>
      </w:r>
      <w:r w:rsidR="0002422E" w:rsidRPr="00F439D1">
        <w:rPr>
          <w:rFonts w:ascii="Times New Roman" w:hAnsi="Times New Roman" w:cs="Times New Roman"/>
          <w:sz w:val="24"/>
          <w:szCs w:val="24"/>
        </w:rPr>
        <w:t xml:space="preserve"> temporarily </w:t>
      </w:r>
      <w:r w:rsidR="00C127FF" w:rsidRPr="00F439D1">
        <w:rPr>
          <w:rFonts w:ascii="Times New Roman" w:hAnsi="Times New Roman" w:cs="Times New Roman"/>
          <w:sz w:val="24"/>
          <w:szCs w:val="24"/>
        </w:rPr>
        <w:t>ass</w:t>
      </w:r>
      <w:r w:rsidR="00DC3CDC" w:rsidRPr="00F439D1">
        <w:rPr>
          <w:rFonts w:ascii="Times New Roman" w:hAnsi="Times New Roman" w:cs="Times New Roman"/>
          <w:sz w:val="24"/>
          <w:szCs w:val="24"/>
        </w:rPr>
        <w:t>e</w:t>
      </w:r>
      <w:r w:rsidR="00C127FF" w:rsidRPr="00F439D1">
        <w:rPr>
          <w:rFonts w:ascii="Times New Roman" w:hAnsi="Times New Roman" w:cs="Times New Roman"/>
          <w:sz w:val="24"/>
          <w:szCs w:val="24"/>
        </w:rPr>
        <w:t xml:space="preserve">t pricing </w:t>
      </w:r>
      <w:r w:rsidR="0002422E" w:rsidRPr="00F439D1">
        <w:rPr>
          <w:rFonts w:ascii="Times New Roman" w:hAnsi="Times New Roman" w:cs="Times New Roman"/>
          <w:sz w:val="24"/>
          <w:szCs w:val="24"/>
        </w:rPr>
        <w:t>views</w:t>
      </w:r>
      <w:r w:rsidR="00C127FF" w:rsidRPr="00F439D1">
        <w:rPr>
          <w:rFonts w:ascii="Times New Roman" w:hAnsi="Times New Roman" w:cs="Times New Roman"/>
          <w:sz w:val="24"/>
          <w:szCs w:val="24"/>
        </w:rPr>
        <w:t xml:space="preserve">. </w:t>
      </w:r>
      <w:r w:rsidR="0002422E" w:rsidRPr="00F439D1">
        <w:rPr>
          <w:rFonts w:ascii="Times New Roman" w:hAnsi="Times New Roman" w:cs="Times New Roman"/>
          <w:sz w:val="24"/>
          <w:szCs w:val="24"/>
        </w:rPr>
        <w:t>T</w:t>
      </w:r>
      <w:r w:rsidR="00C127FF" w:rsidRPr="00F439D1">
        <w:rPr>
          <w:rFonts w:ascii="Times New Roman" w:hAnsi="Times New Roman" w:cs="Times New Roman"/>
          <w:sz w:val="24"/>
          <w:szCs w:val="24"/>
        </w:rPr>
        <w:t>he Fama-French risk factors</w:t>
      </w:r>
      <w:r w:rsidR="00102379" w:rsidRPr="00F439D1">
        <w:rPr>
          <w:rFonts w:ascii="Times New Roman" w:hAnsi="Times New Roman" w:cs="Times New Roman"/>
          <w:sz w:val="24"/>
          <w:szCs w:val="24"/>
        </w:rPr>
        <w:t xml:space="preserve"> display </w:t>
      </w:r>
      <w:r w:rsidR="004573E8" w:rsidRPr="00F439D1">
        <w:rPr>
          <w:rFonts w:ascii="Times New Roman" w:hAnsi="Times New Roman" w:cs="Times New Roman"/>
          <w:sz w:val="24"/>
          <w:szCs w:val="24"/>
        </w:rPr>
        <w:t xml:space="preserve">very </w:t>
      </w:r>
      <w:r w:rsidR="00334D6E" w:rsidRPr="00F439D1">
        <w:rPr>
          <w:rFonts w:ascii="Times New Roman" w:hAnsi="Times New Roman" w:cs="Times New Roman"/>
          <w:sz w:val="24"/>
          <w:szCs w:val="24"/>
        </w:rPr>
        <w:t xml:space="preserve">high </w:t>
      </w:r>
      <w:r w:rsidR="004573E8" w:rsidRPr="00F439D1">
        <w:rPr>
          <w:rFonts w:ascii="Times New Roman" w:hAnsi="Times New Roman" w:cs="Times New Roman"/>
          <w:sz w:val="24"/>
          <w:szCs w:val="24"/>
        </w:rPr>
        <w:t>correlations</w:t>
      </w:r>
      <w:r w:rsidR="0002422E" w:rsidRPr="00F439D1">
        <w:rPr>
          <w:rFonts w:ascii="Times New Roman" w:hAnsi="Times New Roman" w:cs="Times New Roman"/>
          <w:sz w:val="24"/>
          <w:szCs w:val="24"/>
        </w:rPr>
        <w:t xml:space="preserve"> between the two settings.</w:t>
      </w:r>
      <w:r w:rsidR="00C127FF" w:rsidRPr="00F439D1">
        <w:rPr>
          <w:rFonts w:ascii="Times New Roman" w:hAnsi="Times New Roman" w:cs="Times New Roman"/>
          <w:sz w:val="24"/>
          <w:szCs w:val="24"/>
        </w:rPr>
        <w:t xml:space="preserve"> </w:t>
      </w:r>
      <w:r w:rsidR="00EA1B14">
        <w:rPr>
          <w:rFonts w:ascii="Times New Roman" w:hAnsi="Times New Roman" w:cs="Times New Roman"/>
          <w:sz w:val="24"/>
          <w:szCs w:val="24"/>
        </w:rPr>
        <w:t>Nevertheless, t</w:t>
      </w:r>
      <w:r w:rsidR="00C127FF" w:rsidRPr="00F439D1">
        <w:rPr>
          <w:rFonts w:ascii="Times New Roman" w:hAnsi="Times New Roman" w:cs="Times New Roman"/>
          <w:sz w:val="24"/>
          <w:szCs w:val="24"/>
        </w:rPr>
        <w:t xml:space="preserve">here </w:t>
      </w:r>
      <w:r w:rsidR="0002422E" w:rsidRPr="00F439D1">
        <w:rPr>
          <w:rFonts w:ascii="Times New Roman" w:hAnsi="Times New Roman" w:cs="Times New Roman"/>
          <w:sz w:val="24"/>
          <w:szCs w:val="24"/>
        </w:rPr>
        <w:t>are</w:t>
      </w:r>
      <w:r w:rsidR="00C127FF" w:rsidRPr="00F439D1">
        <w:rPr>
          <w:rFonts w:ascii="Times New Roman" w:hAnsi="Times New Roman" w:cs="Times New Roman"/>
          <w:sz w:val="24"/>
          <w:szCs w:val="24"/>
        </w:rPr>
        <w:t xml:space="preserve"> </w:t>
      </w:r>
      <w:r w:rsidR="004573E8" w:rsidRPr="00F439D1">
        <w:rPr>
          <w:rFonts w:ascii="Times New Roman" w:hAnsi="Times New Roman" w:cs="Times New Roman"/>
          <w:sz w:val="24"/>
          <w:szCs w:val="24"/>
        </w:rPr>
        <w:t xml:space="preserve">some </w:t>
      </w:r>
      <w:r w:rsidR="00C127FF" w:rsidRPr="00F439D1">
        <w:rPr>
          <w:rFonts w:ascii="Times New Roman" w:hAnsi="Times New Roman" w:cs="Times New Roman"/>
          <w:sz w:val="24"/>
          <w:szCs w:val="24"/>
        </w:rPr>
        <w:t>significant difference</w:t>
      </w:r>
      <w:r w:rsidR="0002422E" w:rsidRPr="00F439D1">
        <w:rPr>
          <w:rFonts w:ascii="Times New Roman" w:hAnsi="Times New Roman" w:cs="Times New Roman"/>
          <w:sz w:val="24"/>
          <w:szCs w:val="24"/>
        </w:rPr>
        <w:t>s</w:t>
      </w:r>
      <w:r w:rsidR="00C127FF" w:rsidRPr="00F439D1">
        <w:rPr>
          <w:rFonts w:ascii="Times New Roman" w:hAnsi="Times New Roman" w:cs="Times New Roman"/>
          <w:sz w:val="24"/>
          <w:szCs w:val="24"/>
        </w:rPr>
        <w:t xml:space="preserve"> between standard and green-adjusted betas </w:t>
      </w:r>
      <w:r w:rsidR="00DE7CB4" w:rsidRPr="00F439D1">
        <w:rPr>
          <w:rFonts w:ascii="Times New Roman" w:hAnsi="Times New Roman" w:cs="Times New Roman"/>
          <w:sz w:val="24"/>
          <w:szCs w:val="24"/>
        </w:rPr>
        <w:t>during</w:t>
      </w:r>
      <w:r w:rsidR="00C127FF" w:rsidRPr="00F439D1">
        <w:rPr>
          <w:rFonts w:ascii="Times New Roman" w:hAnsi="Times New Roman" w:cs="Times New Roman"/>
          <w:sz w:val="24"/>
          <w:szCs w:val="24"/>
        </w:rPr>
        <w:t xml:space="preserve"> periods associated with green activism and </w:t>
      </w:r>
      <w:r w:rsidR="00204061" w:rsidRPr="00F439D1">
        <w:rPr>
          <w:rFonts w:ascii="Times New Roman" w:hAnsi="Times New Roman" w:cs="Times New Roman"/>
          <w:sz w:val="24"/>
          <w:szCs w:val="24"/>
        </w:rPr>
        <w:t>positive political decisions of financially supporting the</w:t>
      </w:r>
      <w:r w:rsidR="00B07C85" w:rsidRPr="00F439D1">
        <w:rPr>
          <w:rFonts w:ascii="Times New Roman" w:hAnsi="Times New Roman" w:cs="Times New Roman"/>
          <w:sz w:val="24"/>
          <w:szCs w:val="24"/>
        </w:rPr>
        <w:t xml:space="preserve"> global</w:t>
      </w:r>
      <w:r w:rsidR="00204061" w:rsidRPr="00F439D1">
        <w:rPr>
          <w:rFonts w:ascii="Times New Roman" w:hAnsi="Times New Roman" w:cs="Times New Roman"/>
          <w:sz w:val="24"/>
          <w:szCs w:val="24"/>
        </w:rPr>
        <w:t xml:space="preserve"> climate action</w:t>
      </w:r>
      <w:r w:rsidR="00B07C85" w:rsidRPr="00F439D1">
        <w:rPr>
          <w:rFonts w:ascii="Times New Roman" w:hAnsi="Times New Roman" w:cs="Times New Roman"/>
          <w:sz w:val="24"/>
          <w:szCs w:val="24"/>
        </w:rPr>
        <w:t>.</w:t>
      </w:r>
      <w:r w:rsidR="00B90FB1">
        <w:rPr>
          <w:rStyle w:val="FootnoteReference"/>
          <w:rFonts w:ascii="Times New Roman" w:hAnsi="Times New Roman" w:cs="Times New Roman"/>
          <w:sz w:val="24"/>
          <w:szCs w:val="24"/>
        </w:rPr>
        <w:footnoteReference w:id="2"/>
      </w:r>
      <w:r w:rsidR="00C127FF" w:rsidRPr="00F439D1">
        <w:rPr>
          <w:rFonts w:ascii="Times New Roman" w:hAnsi="Times New Roman" w:cs="Times New Roman"/>
          <w:sz w:val="24"/>
          <w:szCs w:val="24"/>
        </w:rPr>
        <w:t xml:space="preserve"> </w:t>
      </w:r>
    </w:p>
    <w:p w14:paraId="5C92033E" w14:textId="4E6F9500" w:rsidR="00A95E2F" w:rsidRPr="00F439D1" w:rsidRDefault="00A95E2F" w:rsidP="00DA0B44">
      <w:pPr>
        <w:spacing w:line="360" w:lineRule="auto"/>
        <w:jc w:val="both"/>
        <w:rPr>
          <w:rFonts w:ascii="Times New Roman" w:hAnsi="Times New Roman" w:cs="Times New Roman"/>
          <w:sz w:val="24"/>
          <w:szCs w:val="24"/>
        </w:rPr>
      </w:pPr>
      <w:r w:rsidRPr="00F439D1">
        <w:rPr>
          <w:rFonts w:ascii="Times New Roman" w:hAnsi="Times New Roman" w:cs="Times New Roman"/>
          <w:i/>
          <w:iCs/>
          <w:sz w:val="24"/>
          <w:szCs w:val="24"/>
        </w:rPr>
        <w:t>Keywords:</w:t>
      </w:r>
      <w:r w:rsidRPr="00F439D1">
        <w:rPr>
          <w:rFonts w:ascii="Times New Roman" w:hAnsi="Times New Roman" w:cs="Times New Roman"/>
          <w:sz w:val="24"/>
          <w:szCs w:val="24"/>
        </w:rPr>
        <w:t xml:space="preserve"> CAPM, beta, green revenues, </w:t>
      </w:r>
      <w:r w:rsidR="00C127FF" w:rsidRPr="00F439D1">
        <w:rPr>
          <w:rFonts w:ascii="Times New Roman" w:hAnsi="Times New Roman" w:cs="Times New Roman"/>
          <w:sz w:val="24"/>
          <w:szCs w:val="24"/>
        </w:rPr>
        <w:t>dynamic conditional correlation model</w:t>
      </w:r>
    </w:p>
    <w:p w14:paraId="4C813F5C" w14:textId="06F87377" w:rsidR="00A95E2F" w:rsidRDefault="00A95E2F" w:rsidP="00DA0B44">
      <w:pPr>
        <w:spacing w:line="360" w:lineRule="auto"/>
        <w:jc w:val="both"/>
        <w:rPr>
          <w:rFonts w:ascii="Times New Roman" w:hAnsi="Times New Roman" w:cs="Times New Roman"/>
          <w:sz w:val="24"/>
          <w:szCs w:val="24"/>
        </w:rPr>
      </w:pPr>
      <w:r w:rsidRPr="00F439D1">
        <w:rPr>
          <w:rFonts w:ascii="Times New Roman" w:hAnsi="Times New Roman" w:cs="Times New Roman"/>
          <w:sz w:val="24"/>
          <w:szCs w:val="24"/>
        </w:rPr>
        <w:t>JEL</w:t>
      </w:r>
      <w:r w:rsidR="00A76181" w:rsidRPr="00F439D1">
        <w:rPr>
          <w:rFonts w:ascii="Times New Roman" w:hAnsi="Times New Roman" w:cs="Times New Roman"/>
          <w:sz w:val="24"/>
          <w:szCs w:val="24"/>
        </w:rPr>
        <w:t>:</w:t>
      </w:r>
      <w:r w:rsidR="008A2DE6" w:rsidRPr="00F439D1">
        <w:rPr>
          <w:rFonts w:ascii="Times New Roman" w:hAnsi="Times New Roman" w:cs="Times New Roman"/>
          <w:sz w:val="24"/>
          <w:szCs w:val="24"/>
        </w:rPr>
        <w:t xml:space="preserve"> G12, G41, C58</w:t>
      </w:r>
    </w:p>
    <w:p w14:paraId="294BFFD2" w14:textId="1F72678A" w:rsidR="00310403" w:rsidRPr="00F439D1" w:rsidRDefault="00310403" w:rsidP="00DA0B44">
      <w:pPr>
        <w:spacing w:line="360" w:lineRule="auto"/>
        <w:jc w:val="both"/>
        <w:rPr>
          <w:rFonts w:ascii="Times New Roman" w:hAnsi="Times New Roman" w:cs="Times New Roman"/>
          <w:sz w:val="24"/>
          <w:szCs w:val="24"/>
        </w:rPr>
      </w:pPr>
      <w:r w:rsidRPr="00310403">
        <w:rPr>
          <w:rFonts w:ascii="Times New Roman" w:hAnsi="Times New Roman" w:cs="Times New Roman"/>
          <w:sz w:val="24"/>
          <w:szCs w:val="24"/>
        </w:rPr>
        <w:t>'Declarations of interest: none'. </w:t>
      </w:r>
    </w:p>
    <w:p w14:paraId="01D7EB7F" w14:textId="06B3B2C8" w:rsidR="00A95E2F" w:rsidRPr="00F439D1" w:rsidRDefault="00A95E2F" w:rsidP="00A37D5A">
      <w:pPr>
        <w:pStyle w:val="ListParagraph"/>
        <w:numPr>
          <w:ilvl w:val="0"/>
          <w:numId w:val="1"/>
        </w:numPr>
        <w:spacing w:after="0" w:line="480" w:lineRule="auto"/>
        <w:jc w:val="both"/>
        <w:rPr>
          <w:rFonts w:ascii="Times New Roman" w:hAnsi="Times New Roman" w:cs="Times New Roman"/>
          <w:sz w:val="24"/>
          <w:szCs w:val="24"/>
        </w:rPr>
      </w:pPr>
      <w:r w:rsidRPr="00F439D1">
        <w:rPr>
          <w:rFonts w:ascii="Times New Roman" w:hAnsi="Times New Roman" w:cs="Times New Roman"/>
          <w:sz w:val="24"/>
          <w:szCs w:val="24"/>
        </w:rPr>
        <w:lastRenderedPageBreak/>
        <w:t>INTRODUCTION</w:t>
      </w:r>
    </w:p>
    <w:p w14:paraId="1B0FD1DE" w14:textId="017F0D3F" w:rsidR="00301237" w:rsidRPr="00F439D1" w:rsidRDefault="00492C2F" w:rsidP="00850E08">
      <w:pPr>
        <w:spacing w:after="0" w:line="480" w:lineRule="auto"/>
        <w:jc w:val="both"/>
        <w:rPr>
          <w:rFonts w:ascii="Times New Roman" w:hAnsi="Times New Roman" w:cs="Times New Roman"/>
          <w:sz w:val="24"/>
          <w:szCs w:val="24"/>
        </w:rPr>
      </w:pPr>
      <w:r w:rsidRPr="00F439D1">
        <w:rPr>
          <w:rFonts w:ascii="Times New Roman" w:hAnsi="Times New Roman" w:cs="Times New Roman"/>
          <w:sz w:val="24"/>
          <w:szCs w:val="24"/>
        </w:rPr>
        <w:t>The recent environmental concerns and</w:t>
      </w:r>
      <w:r w:rsidR="005B45D8" w:rsidRPr="00F439D1">
        <w:rPr>
          <w:rFonts w:ascii="Times New Roman" w:hAnsi="Times New Roman" w:cs="Times New Roman"/>
          <w:sz w:val="24"/>
          <w:szCs w:val="24"/>
        </w:rPr>
        <w:t xml:space="preserve"> societal changes leading to the</w:t>
      </w:r>
      <w:r w:rsidRPr="00F439D1">
        <w:rPr>
          <w:rFonts w:ascii="Times New Roman" w:hAnsi="Times New Roman" w:cs="Times New Roman"/>
          <w:sz w:val="24"/>
          <w:szCs w:val="24"/>
        </w:rPr>
        <w:t xml:space="preserve"> global commitment towards a green economy have refocused the analysis on financial markets </w:t>
      </w:r>
      <w:r w:rsidR="0050573A" w:rsidRPr="00F439D1">
        <w:rPr>
          <w:rFonts w:ascii="Times New Roman" w:hAnsi="Times New Roman" w:cs="Times New Roman"/>
          <w:sz w:val="24"/>
          <w:szCs w:val="24"/>
        </w:rPr>
        <w:t>through various</w:t>
      </w:r>
      <w:r w:rsidR="00984683" w:rsidRPr="00F439D1">
        <w:rPr>
          <w:rFonts w:ascii="Times New Roman" w:hAnsi="Times New Roman" w:cs="Times New Roman"/>
          <w:sz w:val="24"/>
          <w:szCs w:val="24"/>
        </w:rPr>
        <w:t xml:space="preserve"> </w:t>
      </w:r>
      <w:r w:rsidR="0050573A" w:rsidRPr="00F439D1">
        <w:rPr>
          <w:rFonts w:ascii="Times New Roman" w:hAnsi="Times New Roman" w:cs="Times New Roman"/>
          <w:sz w:val="24"/>
          <w:szCs w:val="24"/>
        </w:rPr>
        <w:t>“lenses of sustainability”</w:t>
      </w:r>
      <w:r w:rsidR="002C261B" w:rsidRPr="00F439D1">
        <w:rPr>
          <w:rFonts w:ascii="Times New Roman" w:hAnsi="Times New Roman" w:cs="Times New Roman"/>
          <w:sz w:val="24"/>
          <w:szCs w:val="24"/>
        </w:rPr>
        <w:t xml:space="preserve"> towards the degree of green activities re</w:t>
      </w:r>
      <w:r w:rsidR="00E6475C" w:rsidRPr="00F439D1">
        <w:rPr>
          <w:rFonts w:ascii="Times New Roman" w:hAnsi="Times New Roman" w:cs="Times New Roman"/>
          <w:sz w:val="24"/>
          <w:szCs w:val="24"/>
        </w:rPr>
        <w:t>flected</w:t>
      </w:r>
      <w:r w:rsidR="002C261B" w:rsidRPr="00F439D1">
        <w:rPr>
          <w:rFonts w:ascii="Times New Roman" w:hAnsi="Times New Roman" w:cs="Times New Roman"/>
          <w:sz w:val="24"/>
          <w:szCs w:val="24"/>
        </w:rPr>
        <w:t xml:space="preserve"> in the price</w:t>
      </w:r>
      <w:r w:rsidR="00242287" w:rsidRPr="00F439D1">
        <w:rPr>
          <w:rFonts w:ascii="Times New Roman" w:hAnsi="Times New Roman" w:cs="Times New Roman"/>
          <w:sz w:val="24"/>
          <w:szCs w:val="24"/>
        </w:rPr>
        <w:t xml:space="preserve">s </w:t>
      </w:r>
      <w:r w:rsidR="00672643" w:rsidRPr="00F439D1">
        <w:rPr>
          <w:rFonts w:ascii="Times New Roman" w:hAnsi="Times New Roman" w:cs="Times New Roman"/>
          <w:sz w:val="24"/>
          <w:szCs w:val="24"/>
        </w:rPr>
        <w:t>and</w:t>
      </w:r>
      <w:r w:rsidR="00242287" w:rsidRPr="00F439D1">
        <w:rPr>
          <w:rFonts w:ascii="Times New Roman" w:hAnsi="Times New Roman" w:cs="Times New Roman"/>
          <w:sz w:val="24"/>
          <w:szCs w:val="24"/>
        </w:rPr>
        <w:t xml:space="preserve"> </w:t>
      </w:r>
      <w:r w:rsidR="0048206F">
        <w:rPr>
          <w:rFonts w:ascii="Times New Roman" w:hAnsi="Times New Roman" w:cs="Times New Roman"/>
          <w:sz w:val="24"/>
          <w:szCs w:val="24"/>
        </w:rPr>
        <w:t xml:space="preserve">in </w:t>
      </w:r>
      <w:r w:rsidR="00242287" w:rsidRPr="00F439D1">
        <w:rPr>
          <w:rFonts w:ascii="Times New Roman" w:hAnsi="Times New Roman" w:cs="Times New Roman"/>
          <w:sz w:val="24"/>
          <w:szCs w:val="24"/>
        </w:rPr>
        <w:t>the returns</w:t>
      </w:r>
      <w:r w:rsidR="002C261B" w:rsidRPr="00F439D1">
        <w:rPr>
          <w:rFonts w:ascii="Times New Roman" w:hAnsi="Times New Roman" w:cs="Times New Roman"/>
          <w:sz w:val="24"/>
          <w:szCs w:val="24"/>
        </w:rPr>
        <w:t xml:space="preserve"> of market securities</w:t>
      </w:r>
      <w:r w:rsidR="00242287" w:rsidRPr="00F439D1">
        <w:rPr>
          <w:rFonts w:ascii="Times New Roman" w:hAnsi="Times New Roman" w:cs="Times New Roman"/>
          <w:sz w:val="24"/>
          <w:szCs w:val="24"/>
        </w:rPr>
        <w:t xml:space="preserve"> (</w:t>
      </w:r>
      <w:r w:rsidR="00672643" w:rsidRPr="00F439D1">
        <w:rPr>
          <w:rFonts w:ascii="Times New Roman" w:hAnsi="Times New Roman" w:cs="Times New Roman"/>
          <w:sz w:val="24"/>
          <w:szCs w:val="24"/>
        </w:rPr>
        <w:t xml:space="preserve">e.g. </w:t>
      </w:r>
      <w:r w:rsidR="00242287" w:rsidRPr="00F439D1">
        <w:rPr>
          <w:rFonts w:ascii="Times New Roman" w:hAnsi="Times New Roman" w:cs="Times New Roman"/>
          <w:sz w:val="24"/>
          <w:szCs w:val="24"/>
        </w:rPr>
        <w:t xml:space="preserve">Matsumura et al., 2014; </w:t>
      </w:r>
      <w:r w:rsidR="00AB258E" w:rsidRPr="00F439D1">
        <w:rPr>
          <w:rFonts w:ascii="Times New Roman" w:hAnsi="Times New Roman" w:cs="Times New Roman"/>
          <w:sz w:val="24"/>
          <w:szCs w:val="24"/>
        </w:rPr>
        <w:t xml:space="preserve">Pastor et al., 2022; </w:t>
      </w:r>
      <w:r w:rsidR="00242287" w:rsidRPr="00F439D1">
        <w:rPr>
          <w:rFonts w:ascii="Times New Roman" w:hAnsi="Times New Roman" w:cs="Times New Roman"/>
          <w:sz w:val="24"/>
          <w:szCs w:val="24"/>
        </w:rPr>
        <w:t>Zerbib</w:t>
      </w:r>
      <w:r w:rsidR="00CA4E22" w:rsidRPr="00F439D1">
        <w:rPr>
          <w:rFonts w:ascii="Times New Roman" w:hAnsi="Times New Roman" w:cs="Times New Roman"/>
          <w:sz w:val="24"/>
          <w:szCs w:val="24"/>
        </w:rPr>
        <w:t>,</w:t>
      </w:r>
      <w:r w:rsidR="00242287" w:rsidRPr="00F439D1">
        <w:rPr>
          <w:rFonts w:ascii="Times New Roman" w:hAnsi="Times New Roman" w:cs="Times New Roman"/>
          <w:sz w:val="24"/>
          <w:szCs w:val="24"/>
        </w:rPr>
        <w:t xml:space="preserve"> 2022)</w:t>
      </w:r>
      <w:r w:rsidR="002C261B" w:rsidRPr="00F439D1">
        <w:rPr>
          <w:rFonts w:ascii="Times New Roman" w:hAnsi="Times New Roman" w:cs="Times New Roman"/>
          <w:sz w:val="24"/>
          <w:szCs w:val="24"/>
        </w:rPr>
        <w:t>.</w:t>
      </w:r>
      <w:r w:rsidR="005713A6" w:rsidRPr="00F439D1">
        <w:rPr>
          <w:rFonts w:ascii="Times New Roman" w:hAnsi="Times New Roman" w:cs="Times New Roman"/>
          <w:sz w:val="24"/>
          <w:szCs w:val="24"/>
        </w:rPr>
        <w:t xml:space="preserve"> </w:t>
      </w:r>
      <w:r w:rsidR="009F6CEE" w:rsidRPr="00F439D1">
        <w:rPr>
          <w:rFonts w:ascii="Times New Roman" w:hAnsi="Times New Roman" w:cs="Times New Roman"/>
          <w:sz w:val="24"/>
          <w:szCs w:val="24"/>
        </w:rPr>
        <w:t xml:space="preserve"> </w:t>
      </w:r>
      <w:r w:rsidR="00AB258E" w:rsidRPr="00F439D1">
        <w:rPr>
          <w:rFonts w:ascii="Times New Roman" w:hAnsi="Times New Roman" w:cs="Times New Roman"/>
          <w:sz w:val="24"/>
          <w:szCs w:val="24"/>
        </w:rPr>
        <w:t xml:space="preserve">In this </w:t>
      </w:r>
      <w:r w:rsidR="00A90248" w:rsidRPr="00F439D1">
        <w:rPr>
          <w:rFonts w:ascii="Times New Roman" w:hAnsi="Times New Roman" w:cs="Times New Roman"/>
          <w:sz w:val="24"/>
          <w:szCs w:val="24"/>
        </w:rPr>
        <w:t>context, t</w:t>
      </w:r>
      <w:r w:rsidR="00FB19A2" w:rsidRPr="00F439D1">
        <w:rPr>
          <w:rFonts w:ascii="Times New Roman" w:hAnsi="Times New Roman" w:cs="Times New Roman"/>
          <w:sz w:val="24"/>
          <w:szCs w:val="24"/>
        </w:rPr>
        <w:t xml:space="preserve">he future of finance </w:t>
      </w:r>
      <w:r w:rsidR="009F6CEE" w:rsidRPr="00F439D1">
        <w:rPr>
          <w:rFonts w:ascii="Times New Roman" w:hAnsi="Times New Roman" w:cs="Times New Roman"/>
          <w:sz w:val="24"/>
          <w:szCs w:val="24"/>
        </w:rPr>
        <w:t xml:space="preserve">is </w:t>
      </w:r>
      <w:r w:rsidR="00FB19A2" w:rsidRPr="00F439D1">
        <w:rPr>
          <w:rFonts w:ascii="Times New Roman" w:hAnsi="Times New Roman" w:cs="Times New Roman"/>
          <w:sz w:val="24"/>
          <w:szCs w:val="24"/>
        </w:rPr>
        <w:t>directly determined by how well the social, environmental and economic systems are organized (Shiller, 2013).</w:t>
      </w:r>
      <w:r w:rsidR="00850E08">
        <w:rPr>
          <w:rFonts w:ascii="Times New Roman" w:hAnsi="Times New Roman" w:cs="Times New Roman"/>
          <w:sz w:val="24"/>
          <w:szCs w:val="24"/>
        </w:rPr>
        <w:t xml:space="preserve"> </w:t>
      </w:r>
      <w:bookmarkStart w:id="0" w:name="_Hlk132185800"/>
    </w:p>
    <w:bookmarkEnd w:id="0"/>
    <w:p w14:paraId="5D425582" w14:textId="77777777" w:rsidR="000E0633" w:rsidRDefault="0074349F" w:rsidP="00A37D5A">
      <w:pPr>
        <w:spacing w:after="0" w:line="480" w:lineRule="auto"/>
        <w:ind w:firstLine="720"/>
        <w:jc w:val="both"/>
        <w:rPr>
          <w:rFonts w:ascii="Times New Roman" w:hAnsi="Times New Roman" w:cs="Times New Roman"/>
          <w:color w:val="000000" w:themeColor="text1"/>
          <w:sz w:val="24"/>
          <w:szCs w:val="24"/>
        </w:rPr>
      </w:pPr>
      <w:r w:rsidRPr="00F439D1">
        <w:rPr>
          <w:rFonts w:ascii="Times New Roman" w:hAnsi="Times New Roman" w:cs="Times New Roman"/>
          <w:sz w:val="24"/>
          <w:szCs w:val="24"/>
        </w:rPr>
        <w:t>In this paper</w:t>
      </w:r>
      <w:r w:rsidR="00672643" w:rsidRPr="00F439D1">
        <w:rPr>
          <w:rFonts w:ascii="Times New Roman" w:hAnsi="Times New Roman" w:cs="Times New Roman"/>
          <w:sz w:val="24"/>
          <w:szCs w:val="24"/>
        </w:rPr>
        <w:t>,</w:t>
      </w:r>
      <w:r w:rsidRPr="00F439D1">
        <w:rPr>
          <w:rFonts w:ascii="Times New Roman" w:hAnsi="Times New Roman" w:cs="Times New Roman"/>
          <w:sz w:val="24"/>
          <w:szCs w:val="24"/>
        </w:rPr>
        <w:t xml:space="preserve"> we take advantage </w:t>
      </w:r>
      <w:r w:rsidR="00D51227" w:rsidRPr="00F439D1">
        <w:rPr>
          <w:rFonts w:ascii="Times New Roman" w:hAnsi="Times New Roman" w:cs="Times New Roman"/>
          <w:sz w:val="24"/>
          <w:szCs w:val="24"/>
        </w:rPr>
        <w:t>of a n</w:t>
      </w:r>
      <w:r w:rsidR="00A55A54" w:rsidRPr="00F439D1">
        <w:rPr>
          <w:rFonts w:ascii="Times New Roman" w:hAnsi="Times New Roman" w:cs="Times New Roman"/>
          <w:sz w:val="24"/>
          <w:szCs w:val="24"/>
        </w:rPr>
        <w:t>ovel</w:t>
      </w:r>
      <w:r w:rsidR="00397C7E">
        <w:rPr>
          <w:rFonts w:ascii="Times New Roman" w:hAnsi="Times New Roman" w:cs="Times New Roman"/>
          <w:sz w:val="24"/>
          <w:szCs w:val="24"/>
        </w:rPr>
        <w:t xml:space="preserve"> </w:t>
      </w:r>
      <w:r w:rsidR="002A70ED">
        <w:rPr>
          <w:rFonts w:ascii="Times New Roman" w:hAnsi="Times New Roman" w:cs="Times New Roman"/>
          <w:sz w:val="24"/>
          <w:szCs w:val="24"/>
        </w:rPr>
        <w:t xml:space="preserve">methodology </w:t>
      </w:r>
      <w:r w:rsidR="00484040">
        <w:rPr>
          <w:rFonts w:ascii="Times New Roman" w:hAnsi="Times New Roman" w:cs="Times New Roman"/>
          <w:sz w:val="24"/>
          <w:szCs w:val="24"/>
        </w:rPr>
        <w:t>developed by FTSE Russell</w:t>
      </w:r>
      <w:r w:rsidR="0048206F">
        <w:rPr>
          <w:rFonts w:ascii="Times New Roman" w:hAnsi="Times New Roman" w:cs="Times New Roman"/>
          <w:sz w:val="24"/>
          <w:szCs w:val="24"/>
        </w:rPr>
        <w:t xml:space="preserve"> </w:t>
      </w:r>
      <w:r w:rsidR="002A70ED">
        <w:rPr>
          <w:rFonts w:ascii="Times New Roman" w:hAnsi="Times New Roman" w:cs="Times New Roman"/>
          <w:sz w:val="24"/>
          <w:szCs w:val="24"/>
        </w:rPr>
        <w:t xml:space="preserve">of dynamically capturing </w:t>
      </w:r>
      <w:r w:rsidR="002A70ED" w:rsidRPr="00F40928">
        <w:rPr>
          <w:rFonts w:ascii="Times New Roman" w:hAnsi="Times New Roman" w:cs="Times New Roman"/>
          <w:sz w:val="24"/>
          <w:szCs w:val="24"/>
        </w:rPr>
        <w:t xml:space="preserve">the </w:t>
      </w:r>
      <w:r w:rsidR="00617588" w:rsidRPr="00F40928">
        <w:rPr>
          <w:rFonts w:ascii="Times New Roman" w:hAnsi="Times New Roman" w:cs="Times New Roman"/>
          <w:sz w:val="24"/>
          <w:szCs w:val="24"/>
        </w:rPr>
        <w:t xml:space="preserve">green revenues exposure </w:t>
      </w:r>
      <w:r w:rsidR="007158F8" w:rsidRPr="00F40928">
        <w:rPr>
          <w:rFonts w:ascii="Times New Roman" w:hAnsi="Times New Roman" w:cs="Times New Roman"/>
          <w:sz w:val="24"/>
          <w:szCs w:val="24"/>
        </w:rPr>
        <w:t xml:space="preserve">of individual </w:t>
      </w:r>
      <w:r w:rsidR="009226BD" w:rsidRPr="00F40928">
        <w:rPr>
          <w:rFonts w:ascii="Times New Roman" w:hAnsi="Times New Roman" w:cs="Times New Roman"/>
          <w:sz w:val="24"/>
          <w:szCs w:val="24"/>
        </w:rPr>
        <w:t xml:space="preserve">firms by evaluating each business activity </w:t>
      </w:r>
      <w:r w:rsidR="007B6E2C" w:rsidRPr="00F40928">
        <w:rPr>
          <w:rFonts w:ascii="Times New Roman" w:hAnsi="Times New Roman" w:cs="Times New Roman"/>
          <w:sz w:val="24"/>
          <w:szCs w:val="24"/>
        </w:rPr>
        <w:t>according to</w:t>
      </w:r>
      <w:r w:rsidR="009226BD" w:rsidRPr="00F40928">
        <w:rPr>
          <w:rFonts w:ascii="Times New Roman" w:hAnsi="Times New Roman" w:cs="Times New Roman"/>
          <w:sz w:val="24"/>
          <w:szCs w:val="24"/>
        </w:rPr>
        <w:t xml:space="preserve"> </w:t>
      </w:r>
      <w:r w:rsidR="007B6E2C" w:rsidRPr="00F40928">
        <w:rPr>
          <w:rFonts w:ascii="Times New Roman" w:hAnsi="Times New Roman" w:cs="Times New Roman"/>
          <w:sz w:val="24"/>
          <w:szCs w:val="24"/>
        </w:rPr>
        <w:t>a robust</w:t>
      </w:r>
      <w:r w:rsidR="009226BD" w:rsidRPr="00F40928">
        <w:rPr>
          <w:rFonts w:ascii="Times New Roman" w:hAnsi="Times New Roman" w:cs="Times New Roman"/>
          <w:sz w:val="24"/>
          <w:szCs w:val="24"/>
        </w:rPr>
        <w:t xml:space="preserve"> Green Revenues Classification System</w:t>
      </w:r>
      <w:r w:rsidR="007158F8" w:rsidRPr="00F40928">
        <w:rPr>
          <w:rFonts w:ascii="Times New Roman" w:hAnsi="Times New Roman" w:cs="Times New Roman"/>
          <w:sz w:val="24"/>
          <w:szCs w:val="24"/>
        </w:rPr>
        <w:t xml:space="preserve"> (GRCS)</w:t>
      </w:r>
      <w:r w:rsidR="007B6E2C" w:rsidRPr="00F40928">
        <w:rPr>
          <w:rFonts w:ascii="Times New Roman" w:hAnsi="Times New Roman" w:cs="Times New Roman"/>
          <w:sz w:val="24"/>
          <w:szCs w:val="24"/>
        </w:rPr>
        <w:t>. Based on a bottom-up view of the green economy, th</w:t>
      </w:r>
      <w:r w:rsidR="007158F8" w:rsidRPr="00F40928">
        <w:rPr>
          <w:rFonts w:ascii="Times New Roman" w:hAnsi="Times New Roman" w:cs="Times New Roman"/>
          <w:sz w:val="24"/>
          <w:szCs w:val="24"/>
        </w:rPr>
        <w:t>e GRCS</w:t>
      </w:r>
      <w:r w:rsidR="007B6E2C" w:rsidRPr="00F40928">
        <w:rPr>
          <w:rFonts w:ascii="Times New Roman" w:hAnsi="Times New Roman" w:cs="Times New Roman"/>
          <w:sz w:val="24"/>
          <w:szCs w:val="24"/>
        </w:rPr>
        <w:t xml:space="preserve"> </w:t>
      </w:r>
      <w:r w:rsidR="00206881" w:rsidRPr="00F40928">
        <w:rPr>
          <w:rFonts w:ascii="Times New Roman" w:hAnsi="Times New Roman" w:cs="Times New Roman"/>
          <w:sz w:val="24"/>
          <w:szCs w:val="24"/>
        </w:rPr>
        <w:t>aligns</w:t>
      </w:r>
      <w:r w:rsidR="007B6E2C" w:rsidRPr="00F40928">
        <w:rPr>
          <w:rFonts w:ascii="Times New Roman" w:hAnsi="Times New Roman" w:cs="Times New Roman"/>
          <w:sz w:val="24"/>
          <w:szCs w:val="24"/>
        </w:rPr>
        <w:t xml:space="preserve"> with the environmental EU</w:t>
      </w:r>
      <w:r w:rsidR="00206881" w:rsidRPr="00F40928">
        <w:rPr>
          <w:rFonts w:ascii="Times New Roman" w:hAnsi="Times New Roman" w:cs="Times New Roman"/>
          <w:sz w:val="24"/>
          <w:szCs w:val="24"/>
        </w:rPr>
        <w:t xml:space="preserve"> taxonomy, as it considers products and services according to their impact on </w:t>
      </w:r>
      <w:r w:rsidR="007B6E2C" w:rsidRPr="00F40928">
        <w:rPr>
          <w:rFonts w:ascii="Times New Roman" w:hAnsi="Times New Roman" w:cs="Times New Roman"/>
          <w:sz w:val="24"/>
          <w:szCs w:val="24"/>
        </w:rPr>
        <w:t>c</w:t>
      </w:r>
      <w:r w:rsidR="009226BD" w:rsidRPr="00F40928">
        <w:rPr>
          <w:rFonts w:ascii="Times New Roman" w:hAnsi="Times New Roman" w:cs="Times New Roman"/>
          <w:sz w:val="24"/>
          <w:szCs w:val="24"/>
        </w:rPr>
        <w:t>limate change mitigation, climate change adaptation, pollution prevention and control, protection of healthy ecosystems, sustainable use and protection of water and marine resources, transition to a circular economy, waste prevention and recycling, sustainable and efficient agriculture.</w:t>
      </w:r>
      <w:r w:rsidR="003D26B8">
        <w:rPr>
          <w:rStyle w:val="FootnoteReference"/>
          <w:rFonts w:ascii="Times New Roman" w:hAnsi="Times New Roman" w:cs="Times New Roman"/>
          <w:sz w:val="24"/>
          <w:szCs w:val="24"/>
        </w:rPr>
        <w:footnoteReference w:id="3"/>
      </w:r>
      <w:r w:rsidR="009226BD" w:rsidRPr="00F40928">
        <w:rPr>
          <w:rFonts w:ascii="Times New Roman" w:hAnsi="Times New Roman" w:cs="Times New Roman"/>
          <w:sz w:val="24"/>
          <w:szCs w:val="24"/>
        </w:rPr>
        <w:t xml:space="preserve"> </w:t>
      </w:r>
      <w:r w:rsidR="00397C7E" w:rsidRPr="00F40928">
        <w:rPr>
          <w:rFonts w:ascii="Times New Roman" w:hAnsi="Times New Roman" w:cs="Times New Roman"/>
          <w:sz w:val="24"/>
          <w:szCs w:val="24"/>
        </w:rPr>
        <w:t xml:space="preserve">Mapping revenues </w:t>
      </w:r>
      <w:r w:rsidR="00F40928" w:rsidRPr="00F40928">
        <w:rPr>
          <w:rFonts w:ascii="Times New Roman" w:hAnsi="Times New Roman" w:cs="Times New Roman"/>
          <w:sz w:val="24"/>
          <w:szCs w:val="24"/>
        </w:rPr>
        <w:t xml:space="preserve">from the balance sheet </w:t>
      </w:r>
      <w:r w:rsidR="00397C7E" w:rsidRPr="00F40928">
        <w:rPr>
          <w:rFonts w:ascii="Times New Roman" w:hAnsi="Times New Roman" w:cs="Times New Roman"/>
          <w:sz w:val="24"/>
          <w:szCs w:val="24"/>
        </w:rPr>
        <w:t xml:space="preserve">with  a </w:t>
      </w:r>
      <w:r w:rsidR="00EB0935" w:rsidRPr="00F40928">
        <w:rPr>
          <w:rFonts w:ascii="Times New Roman" w:hAnsi="Times New Roman" w:cs="Times New Roman"/>
          <w:sz w:val="24"/>
          <w:szCs w:val="24"/>
        </w:rPr>
        <w:t>comprehensive range of activities</w:t>
      </w:r>
      <w:r w:rsidR="009226BD" w:rsidRPr="00F40928">
        <w:rPr>
          <w:rFonts w:ascii="Times New Roman" w:hAnsi="Times New Roman" w:cs="Times New Roman"/>
          <w:sz w:val="24"/>
          <w:szCs w:val="24"/>
        </w:rPr>
        <w:t xml:space="preserve"> </w:t>
      </w:r>
      <w:r w:rsidR="000D724F" w:rsidRPr="00F40928">
        <w:rPr>
          <w:rFonts w:ascii="Times New Roman" w:hAnsi="Times New Roman" w:cs="Times New Roman"/>
          <w:sz w:val="24"/>
          <w:szCs w:val="24"/>
        </w:rPr>
        <w:t>across 10 sectors, 64 sub-sectors and 133 micro sub</w:t>
      </w:r>
      <w:r w:rsidR="00E503CC" w:rsidRPr="00F40928">
        <w:rPr>
          <w:rFonts w:ascii="Times New Roman" w:hAnsi="Times New Roman" w:cs="Times New Roman"/>
          <w:sz w:val="24"/>
          <w:szCs w:val="24"/>
        </w:rPr>
        <w:t>-</w:t>
      </w:r>
      <w:r w:rsidR="000D724F" w:rsidRPr="00F40928">
        <w:rPr>
          <w:rFonts w:ascii="Times New Roman" w:hAnsi="Times New Roman" w:cs="Times New Roman"/>
          <w:sz w:val="24"/>
          <w:szCs w:val="24"/>
        </w:rPr>
        <w:t>sectors</w:t>
      </w:r>
      <w:r w:rsidR="00EB0935" w:rsidRPr="00F40928">
        <w:rPr>
          <w:rFonts w:ascii="Times New Roman" w:hAnsi="Times New Roman" w:cs="Times New Roman"/>
          <w:sz w:val="24"/>
          <w:szCs w:val="24"/>
        </w:rPr>
        <w:t>,</w:t>
      </w:r>
      <w:r w:rsidR="000B345B" w:rsidRPr="00F40928">
        <w:rPr>
          <w:rFonts w:ascii="Times New Roman" w:hAnsi="Times New Roman" w:cs="Times New Roman"/>
          <w:sz w:val="24"/>
          <w:szCs w:val="24"/>
        </w:rPr>
        <w:t xml:space="preserve"> </w:t>
      </w:r>
      <w:r w:rsidR="00EB0935" w:rsidRPr="00F40928">
        <w:rPr>
          <w:rFonts w:ascii="Times New Roman" w:hAnsi="Times New Roman" w:cs="Times New Roman"/>
          <w:sz w:val="24"/>
          <w:szCs w:val="24"/>
        </w:rPr>
        <w:t>the Green Revenues 2.0 data model</w:t>
      </w:r>
      <w:r w:rsidR="0062589C" w:rsidRPr="00F40928">
        <w:rPr>
          <w:rFonts w:ascii="Times New Roman" w:hAnsi="Times New Roman" w:cs="Times New Roman"/>
          <w:sz w:val="24"/>
          <w:szCs w:val="24"/>
        </w:rPr>
        <w:t xml:space="preserve"> proposed </w:t>
      </w:r>
      <w:r w:rsidR="00397C7E" w:rsidRPr="00F40928">
        <w:rPr>
          <w:rFonts w:ascii="Times New Roman" w:hAnsi="Times New Roman" w:cs="Times New Roman"/>
          <w:sz w:val="24"/>
          <w:szCs w:val="24"/>
        </w:rPr>
        <w:t xml:space="preserve">by </w:t>
      </w:r>
      <w:r w:rsidR="0062589C" w:rsidRPr="00F40928">
        <w:rPr>
          <w:rFonts w:ascii="Times New Roman" w:hAnsi="Times New Roman" w:cs="Times New Roman"/>
          <w:sz w:val="24"/>
          <w:szCs w:val="24"/>
        </w:rPr>
        <w:t>FTSE Russell provides</w:t>
      </w:r>
      <w:r w:rsidR="000B345B" w:rsidRPr="00F40928">
        <w:rPr>
          <w:rFonts w:ascii="Times New Roman" w:hAnsi="Times New Roman" w:cs="Times New Roman"/>
          <w:sz w:val="24"/>
          <w:szCs w:val="24"/>
        </w:rPr>
        <w:t xml:space="preserve"> </w:t>
      </w:r>
      <w:r w:rsidR="0062589C" w:rsidRPr="00F40928">
        <w:rPr>
          <w:rFonts w:ascii="Times New Roman" w:hAnsi="Times New Roman" w:cs="Times New Roman"/>
          <w:sz w:val="24"/>
          <w:szCs w:val="24"/>
        </w:rPr>
        <w:t xml:space="preserve">the green revenues estimates for each company. </w:t>
      </w:r>
      <w:r w:rsidR="00397C7E" w:rsidRPr="00F40928">
        <w:rPr>
          <w:rFonts w:ascii="Times New Roman" w:hAnsi="Times New Roman" w:cs="Times New Roman"/>
          <w:sz w:val="24"/>
          <w:szCs w:val="24"/>
        </w:rPr>
        <w:t>Based on t</w:t>
      </w:r>
      <w:r w:rsidR="0062589C" w:rsidRPr="00F40928">
        <w:rPr>
          <w:rFonts w:ascii="Times New Roman" w:hAnsi="Times New Roman" w:cs="Times New Roman"/>
          <w:sz w:val="24"/>
          <w:szCs w:val="24"/>
        </w:rPr>
        <w:t>hese estimates</w:t>
      </w:r>
      <w:r w:rsidR="00397C7E" w:rsidRPr="00F40928">
        <w:rPr>
          <w:rFonts w:ascii="Times New Roman" w:hAnsi="Times New Roman" w:cs="Times New Roman"/>
          <w:sz w:val="24"/>
          <w:szCs w:val="24"/>
        </w:rPr>
        <w:t>, FTSE Russell</w:t>
      </w:r>
      <w:r w:rsidR="0062589C" w:rsidRPr="00F40928">
        <w:rPr>
          <w:rFonts w:ascii="Times New Roman" w:hAnsi="Times New Roman" w:cs="Times New Roman"/>
          <w:sz w:val="24"/>
          <w:szCs w:val="24"/>
        </w:rPr>
        <w:t xml:space="preserve"> </w:t>
      </w:r>
      <w:r w:rsidR="00397C7E" w:rsidRPr="00F40928">
        <w:rPr>
          <w:rFonts w:ascii="Times New Roman" w:hAnsi="Times New Roman" w:cs="Times New Roman"/>
          <w:sz w:val="24"/>
          <w:szCs w:val="24"/>
        </w:rPr>
        <w:t xml:space="preserve">computes </w:t>
      </w:r>
      <w:r w:rsidR="00F83869" w:rsidRPr="00F40928">
        <w:rPr>
          <w:rFonts w:ascii="Times New Roman" w:hAnsi="Times New Roman" w:cs="Times New Roman"/>
          <w:sz w:val="24"/>
          <w:szCs w:val="24"/>
        </w:rPr>
        <w:t xml:space="preserve">a unique metric for </w:t>
      </w:r>
      <w:r w:rsidR="000B03BD" w:rsidRPr="00F40928">
        <w:rPr>
          <w:rFonts w:ascii="Times New Roman" w:hAnsi="Times New Roman" w:cs="Times New Roman"/>
          <w:sz w:val="24"/>
          <w:szCs w:val="24"/>
        </w:rPr>
        <w:t>each</w:t>
      </w:r>
      <w:r w:rsidR="00F83869" w:rsidRPr="00F40928">
        <w:rPr>
          <w:rFonts w:ascii="Times New Roman" w:hAnsi="Times New Roman" w:cs="Times New Roman"/>
          <w:sz w:val="24"/>
          <w:szCs w:val="24"/>
        </w:rPr>
        <w:t xml:space="preserve"> company – the green revenues factor (GRF)</w:t>
      </w:r>
      <w:r w:rsidR="000B03BD" w:rsidRPr="00F40928">
        <w:rPr>
          <w:rFonts w:ascii="Times New Roman" w:hAnsi="Times New Roman" w:cs="Times New Roman"/>
          <w:sz w:val="24"/>
          <w:szCs w:val="24"/>
        </w:rPr>
        <w:t xml:space="preserve">. </w:t>
      </w:r>
      <w:r w:rsidR="000F6273" w:rsidRPr="00F40928">
        <w:rPr>
          <w:rFonts w:ascii="Times New Roman" w:hAnsi="Times New Roman" w:cs="Times New Roman"/>
          <w:color w:val="000000" w:themeColor="text1"/>
          <w:sz w:val="24"/>
          <w:szCs w:val="24"/>
        </w:rPr>
        <w:t>Exploring in more detail the GRF metric, w</w:t>
      </w:r>
      <w:r w:rsidR="00FB172E" w:rsidRPr="00F40928">
        <w:rPr>
          <w:rFonts w:ascii="Times New Roman" w:hAnsi="Times New Roman" w:cs="Times New Roman"/>
          <w:color w:val="000000" w:themeColor="text1"/>
          <w:sz w:val="24"/>
          <w:szCs w:val="24"/>
        </w:rPr>
        <w:t xml:space="preserve">e </w:t>
      </w:r>
      <w:r w:rsidR="000F6273" w:rsidRPr="00F40928">
        <w:rPr>
          <w:rFonts w:ascii="Times New Roman" w:hAnsi="Times New Roman" w:cs="Times New Roman"/>
          <w:color w:val="000000" w:themeColor="text1"/>
          <w:sz w:val="24"/>
          <w:szCs w:val="24"/>
        </w:rPr>
        <w:t xml:space="preserve">found it </w:t>
      </w:r>
      <w:r w:rsidR="00F11D07" w:rsidRPr="00F40928">
        <w:rPr>
          <w:rFonts w:ascii="Times New Roman" w:hAnsi="Times New Roman" w:cs="Times New Roman"/>
          <w:color w:val="000000" w:themeColor="text1"/>
          <w:sz w:val="24"/>
          <w:szCs w:val="24"/>
        </w:rPr>
        <w:t>possesses</w:t>
      </w:r>
      <w:r w:rsidR="000F6273" w:rsidRPr="00F40928">
        <w:rPr>
          <w:rFonts w:ascii="Times New Roman" w:hAnsi="Times New Roman" w:cs="Times New Roman"/>
          <w:color w:val="000000" w:themeColor="text1"/>
          <w:sz w:val="24"/>
          <w:szCs w:val="24"/>
        </w:rPr>
        <w:t xml:space="preserve"> </w:t>
      </w:r>
      <w:r w:rsidR="007755F5" w:rsidRPr="00F40928">
        <w:rPr>
          <w:rFonts w:ascii="Times New Roman" w:hAnsi="Times New Roman" w:cs="Times New Roman"/>
          <w:color w:val="000000" w:themeColor="text1"/>
          <w:sz w:val="24"/>
          <w:szCs w:val="24"/>
        </w:rPr>
        <w:t xml:space="preserve">some </w:t>
      </w:r>
      <w:r w:rsidR="00F11D07" w:rsidRPr="00F40928">
        <w:rPr>
          <w:rFonts w:ascii="Times New Roman" w:hAnsi="Times New Roman" w:cs="Times New Roman"/>
          <w:color w:val="000000" w:themeColor="text1"/>
          <w:sz w:val="24"/>
          <w:szCs w:val="24"/>
        </w:rPr>
        <w:t>desirable</w:t>
      </w:r>
      <w:r w:rsidR="000F6273" w:rsidRPr="00F40928">
        <w:rPr>
          <w:rFonts w:ascii="Times New Roman" w:hAnsi="Times New Roman" w:cs="Times New Roman"/>
          <w:color w:val="000000" w:themeColor="text1"/>
          <w:sz w:val="24"/>
          <w:szCs w:val="24"/>
        </w:rPr>
        <w:t xml:space="preserve"> characteristic</w:t>
      </w:r>
      <w:r w:rsidR="00F11D07" w:rsidRPr="00F40928">
        <w:rPr>
          <w:rFonts w:ascii="Times New Roman" w:hAnsi="Times New Roman" w:cs="Times New Roman"/>
          <w:color w:val="000000" w:themeColor="text1"/>
          <w:sz w:val="24"/>
          <w:szCs w:val="24"/>
        </w:rPr>
        <w:t>s</w:t>
      </w:r>
      <w:r w:rsidR="000D724F" w:rsidRPr="00F40928">
        <w:rPr>
          <w:rFonts w:ascii="Times New Roman" w:hAnsi="Times New Roman" w:cs="Times New Roman"/>
          <w:color w:val="000000" w:themeColor="text1"/>
          <w:sz w:val="24"/>
          <w:szCs w:val="24"/>
        </w:rPr>
        <w:t xml:space="preserve">. First, it is </w:t>
      </w:r>
      <w:r w:rsidR="00E503CC" w:rsidRPr="00F40928">
        <w:rPr>
          <w:rFonts w:ascii="Times New Roman" w:hAnsi="Times New Roman" w:cs="Times New Roman"/>
          <w:color w:val="000000" w:themeColor="text1"/>
          <w:sz w:val="24"/>
          <w:szCs w:val="24"/>
        </w:rPr>
        <w:t xml:space="preserve">a </w:t>
      </w:r>
      <w:r w:rsidR="000D724F" w:rsidRPr="00F40928">
        <w:rPr>
          <w:rFonts w:ascii="Times New Roman" w:hAnsi="Times New Roman" w:cs="Times New Roman"/>
          <w:color w:val="000000" w:themeColor="text1"/>
          <w:sz w:val="24"/>
          <w:szCs w:val="24"/>
        </w:rPr>
        <w:t>dynamic</w:t>
      </w:r>
      <w:r w:rsidR="00BA601E">
        <w:rPr>
          <w:rFonts w:ascii="Times New Roman" w:hAnsi="Times New Roman" w:cs="Times New Roman"/>
          <w:color w:val="000000" w:themeColor="text1"/>
          <w:sz w:val="24"/>
          <w:szCs w:val="24"/>
        </w:rPr>
        <w:t xml:space="preserve"> </w:t>
      </w:r>
      <w:r w:rsidR="007D6F94">
        <w:rPr>
          <w:rFonts w:ascii="Times New Roman" w:hAnsi="Times New Roman" w:cs="Times New Roman"/>
          <w:color w:val="000000" w:themeColor="text1"/>
          <w:sz w:val="24"/>
          <w:szCs w:val="24"/>
        </w:rPr>
        <w:t>measure</w:t>
      </w:r>
      <w:r w:rsidR="000D724F">
        <w:rPr>
          <w:rFonts w:ascii="Times New Roman" w:hAnsi="Times New Roman" w:cs="Times New Roman"/>
          <w:color w:val="000000" w:themeColor="text1"/>
          <w:sz w:val="24"/>
          <w:szCs w:val="24"/>
        </w:rPr>
        <w:t xml:space="preserve">, </w:t>
      </w:r>
      <w:r w:rsidR="000D724F" w:rsidRPr="00A74523">
        <w:rPr>
          <w:rFonts w:ascii="Times New Roman" w:hAnsi="Times New Roman" w:cs="Times New Roman"/>
          <w:color w:val="000000" w:themeColor="text1"/>
          <w:sz w:val="24"/>
          <w:szCs w:val="24"/>
        </w:rPr>
        <w:t xml:space="preserve">therefore facilitating the process of monitoring the trend in the green activities of a firm, as it captures both the </w:t>
      </w:r>
      <w:r w:rsidR="000D724F" w:rsidRPr="00F40928">
        <w:rPr>
          <w:rFonts w:ascii="Times New Roman" w:hAnsi="Times New Roman" w:cs="Times New Roman"/>
          <w:color w:val="000000" w:themeColor="text1"/>
          <w:sz w:val="24"/>
          <w:szCs w:val="24"/>
        </w:rPr>
        <w:t xml:space="preserve">speed and level of a firm’s transition to the green economy. </w:t>
      </w:r>
      <w:bookmarkStart w:id="1" w:name="_Hlk163737896"/>
      <w:bookmarkStart w:id="2" w:name="_Hlk163902873"/>
      <w:r w:rsidR="000D724F" w:rsidRPr="00F40928">
        <w:rPr>
          <w:rFonts w:ascii="Times New Roman" w:hAnsi="Times New Roman" w:cs="Times New Roman"/>
          <w:color w:val="000000" w:themeColor="text1"/>
          <w:sz w:val="24"/>
          <w:szCs w:val="24"/>
        </w:rPr>
        <w:t>Second</w:t>
      </w:r>
      <w:r w:rsidR="00A74523" w:rsidRPr="00F40928">
        <w:rPr>
          <w:rFonts w:ascii="Times New Roman" w:hAnsi="Times New Roman" w:cs="Times New Roman"/>
          <w:color w:val="000000" w:themeColor="text1"/>
          <w:sz w:val="24"/>
          <w:szCs w:val="24"/>
        </w:rPr>
        <w:t xml:space="preserve">, the GRF  </w:t>
      </w:r>
      <w:r w:rsidR="00306309" w:rsidRPr="00F40928">
        <w:rPr>
          <w:rFonts w:ascii="Times New Roman" w:hAnsi="Times New Roman" w:cs="Times New Roman"/>
          <w:color w:val="000000" w:themeColor="text1"/>
          <w:sz w:val="24"/>
          <w:szCs w:val="24"/>
        </w:rPr>
        <w:t xml:space="preserve">metric </w:t>
      </w:r>
      <w:r w:rsidR="007755F5" w:rsidRPr="00F40928">
        <w:rPr>
          <w:rFonts w:ascii="Times New Roman" w:hAnsi="Times New Roman" w:cs="Times New Roman"/>
          <w:color w:val="000000" w:themeColor="text1"/>
          <w:sz w:val="24"/>
          <w:szCs w:val="24"/>
        </w:rPr>
        <w:t xml:space="preserve">allows </w:t>
      </w:r>
      <w:r w:rsidR="00904023" w:rsidRPr="00F40928">
        <w:rPr>
          <w:rFonts w:ascii="Times New Roman" w:hAnsi="Times New Roman" w:cs="Times New Roman"/>
          <w:color w:val="000000" w:themeColor="text1"/>
          <w:sz w:val="24"/>
          <w:szCs w:val="24"/>
        </w:rPr>
        <w:t>for the</w:t>
      </w:r>
      <w:r w:rsidR="007755F5" w:rsidRPr="00F40928">
        <w:rPr>
          <w:rFonts w:ascii="Times New Roman" w:hAnsi="Times New Roman" w:cs="Times New Roman"/>
          <w:color w:val="000000" w:themeColor="text1"/>
          <w:sz w:val="24"/>
          <w:szCs w:val="24"/>
        </w:rPr>
        <w:t xml:space="preserve"> direct</w:t>
      </w:r>
      <w:r w:rsidR="003E543A" w:rsidRPr="00F40928">
        <w:rPr>
          <w:rFonts w:ascii="Times New Roman" w:hAnsi="Times New Roman" w:cs="Times New Roman"/>
          <w:color w:val="000000" w:themeColor="text1"/>
          <w:sz w:val="24"/>
          <w:szCs w:val="24"/>
        </w:rPr>
        <w:t xml:space="preserve"> ranking </w:t>
      </w:r>
      <w:r w:rsidR="007755F5" w:rsidRPr="00F40928">
        <w:rPr>
          <w:rFonts w:ascii="Times New Roman" w:hAnsi="Times New Roman" w:cs="Times New Roman"/>
          <w:color w:val="000000" w:themeColor="text1"/>
          <w:sz w:val="24"/>
          <w:szCs w:val="24"/>
        </w:rPr>
        <w:t xml:space="preserve">of companies </w:t>
      </w:r>
      <w:r w:rsidR="003E543A" w:rsidRPr="00F40928">
        <w:rPr>
          <w:rFonts w:ascii="Times New Roman" w:hAnsi="Times New Roman" w:cs="Times New Roman"/>
          <w:color w:val="000000" w:themeColor="text1"/>
          <w:sz w:val="24"/>
          <w:szCs w:val="24"/>
        </w:rPr>
        <w:t xml:space="preserve">by </w:t>
      </w:r>
      <w:r w:rsidR="00904023" w:rsidRPr="00F40928">
        <w:rPr>
          <w:rFonts w:ascii="Times New Roman" w:hAnsi="Times New Roman" w:cs="Times New Roman"/>
          <w:color w:val="000000" w:themeColor="text1"/>
          <w:sz w:val="24"/>
          <w:szCs w:val="24"/>
        </w:rPr>
        <w:t>reflecting</w:t>
      </w:r>
      <w:r w:rsidR="003E543A" w:rsidRPr="00F40928">
        <w:rPr>
          <w:rFonts w:ascii="Times New Roman" w:hAnsi="Times New Roman" w:cs="Times New Roman"/>
          <w:color w:val="000000" w:themeColor="text1"/>
          <w:sz w:val="24"/>
          <w:szCs w:val="24"/>
        </w:rPr>
        <w:t xml:space="preserve"> the level of </w:t>
      </w:r>
      <w:r w:rsidR="001D2CFE" w:rsidRPr="00F40928">
        <w:rPr>
          <w:rFonts w:ascii="Times New Roman" w:hAnsi="Times New Roman" w:cs="Times New Roman"/>
          <w:color w:val="000000" w:themeColor="text1"/>
          <w:sz w:val="24"/>
          <w:szCs w:val="24"/>
        </w:rPr>
        <w:t>net environmental impact of companies’ business activities.</w:t>
      </w:r>
      <w:r w:rsidR="00042663" w:rsidRPr="00F40928">
        <w:rPr>
          <w:rFonts w:ascii="Times New Roman" w:hAnsi="Times New Roman" w:cs="Times New Roman"/>
          <w:color w:val="000000" w:themeColor="text1"/>
          <w:sz w:val="24"/>
          <w:szCs w:val="24"/>
        </w:rPr>
        <w:t xml:space="preserve"> </w:t>
      </w:r>
    </w:p>
    <w:p w14:paraId="4F917499" w14:textId="0C4C9ADD" w:rsidR="00DC02CA" w:rsidRPr="00DC02CA" w:rsidRDefault="001440FD" w:rsidP="00A37D5A">
      <w:pPr>
        <w:spacing w:after="0" w:line="480" w:lineRule="auto"/>
        <w:ind w:firstLine="720"/>
        <w:jc w:val="both"/>
        <w:rPr>
          <w:rFonts w:ascii="Times New Roman" w:hAnsi="Times New Roman" w:cs="Times New Roman"/>
          <w:color w:val="000000" w:themeColor="text1"/>
          <w:sz w:val="24"/>
          <w:szCs w:val="24"/>
        </w:rPr>
      </w:pPr>
      <w:r w:rsidRPr="00F40928">
        <w:rPr>
          <w:rFonts w:ascii="Times New Roman" w:eastAsia="Times New Roman" w:hAnsi="Times New Roman" w:cs="Times New Roman"/>
          <w:color w:val="011B2B"/>
          <w:sz w:val="24"/>
          <w:szCs w:val="24"/>
        </w:rPr>
        <w:t>Through th</w:t>
      </w:r>
      <w:r w:rsidR="008240EF" w:rsidRPr="00F40928">
        <w:rPr>
          <w:rFonts w:ascii="Times New Roman" w:eastAsia="Times New Roman" w:hAnsi="Times New Roman" w:cs="Times New Roman"/>
          <w:color w:val="011B2B"/>
          <w:sz w:val="24"/>
          <w:szCs w:val="24"/>
        </w:rPr>
        <w:t>e</w:t>
      </w:r>
      <w:r w:rsidRPr="00F40928">
        <w:rPr>
          <w:rFonts w:ascii="Times New Roman" w:eastAsia="Times New Roman" w:hAnsi="Times New Roman" w:cs="Times New Roman"/>
          <w:color w:val="011B2B"/>
          <w:sz w:val="24"/>
          <w:szCs w:val="24"/>
        </w:rPr>
        <w:t xml:space="preserve"> </w:t>
      </w:r>
      <w:r w:rsidR="008240EF" w:rsidRPr="00F40928">
        <w:rPr>
          <w:rFonts w:ascii="Times New Roman" w:eastAsia="Times New Roman" w:hAnsi="Times New Roman" w:cs="Times New Roman"/>
          <w:color w:val="011B2B"/>
          <w:sz w:val="24"/>
          <w:szCs w:val="24"/>
        </w:rPr>
        <w:t>lens</w:t>
      </w:r>
      <w:r w:rsidRPr="00F40928">
        <w:rPr>
          <w:rFonts w:ascii="Times New Roman" w:eastAsia="Times New Roman" w:hAnsi="Times New Roman" w:cs="Times New Roman"/>
          <w:color w:val="011B2B"/>
          <w:sz w:val="24"/>
          <w:szCs w:val="24"/>
        </w:rPr>
        <w:t xml:space="preserve"> of green </w:t>
      </w:r>
      <w:r w:rsidR="008240EF" w:rsidRPr="00F40928">
        <w:rPr>
          <w:rFonts w:ascii="Times New Roman" w:eastAsia="Times New Roman" w:hAnsi="Times New Roman" w:cs="Times New Roman"/>
          <w:color w:val="011B2B"/>
          <w:sz w:val="24"/>
          <w:szCs w:val="24"/>
        </w:rPr>
        <w:t xml:space="preserve">revenues, which is a </w:t>
      </w:r>
      <w:r w:rsidR="00F40928" w:rsidRPr="00F40928">
        <w:rPr>
          <w:rFonts w:ascii="Times New Roman" w:eastAsia="Times New Roman" w:hAnsi="Times New Roman" w:cs="Times New Roman"/>
          <w:color w:val="011B2B"/>
          <w:sz w:val="24"/>
          <w:szCs w:val="24"/>
        </w:rPr>
        <w:t xml:space="preserve">financial </w:t>
      </w:r>
      <w:r w:rsidR="008240EF" w:rsidRPr="00F40928">
        <w:rPr>
          <w:rFonts w:ascii="Times New Roman" w:eastAsia="Times New Roman" w:hAnsi="Times New Roman" w:cs="Times New Roman"/>
          <w:color w:val="011B2B"/>
          <w:sz w:val="24"/>
          <w:szCs w:val="24"/>
        </w:rPr>
        <w:t xml:space="preserve">dimension compared to the traditional physical dimensions such as carbon emissions and fossil fuel reserves, </w:t>
      </w:r>
      <w:r w:rsidRPr="00F40928">
        <w:rPr>
          <w:rFonts w:ascii="Times New Roman" w:eastAsia="Times New Roman" w:hAnsi="Times New Roman" w:cs="Times New Roman"/>
          <w:color w:val="011B2B"/>
          <w:sz w:val="24"/>
          <w:szCs w:val="24"/>
        </w:rPr>
        <w:t xml:space="preserve">the </w:t>
      </w:r>
      <w:r w:rsidR="00561281" w:rsidRPr="00F40928">
        <w:rPr>
          <w:rFonts w:ascii="Times New Roman" w:eastAsia="Times New Roman" w:hAnsi="Times New Roman" w:cs="Times New Roman"/>
          <w:color w:val="011B2B"/>
          <w:sz w:val="24"/>
          <w:szCs w:val="24"/>
        </w:rPr>
        <w:t xml:space="preserve">GRF measure enables investors </w:t>
      </w:r>
      <w:r w:rsidR="00302B34" w:rsidRPr="00F40928">
        <w:rPr>
          <w:rFonts w:ascii="Times New Roman" w:eastAsia="Times New Roman" w:hAnsi="Times New Roman" w:cs="Times New Roman"/>
          <w:color w:val="011B2B"/>
          <w:sz w:val="24"/>
          <w:szCs w:val="24"/>
        </w:rPr>
        <w:t xml:space="preserve">to </w:t>
      </w:r>
      <w:r w:rsidR="00561281" w:rsidRPr="00F40928">
        <w:rPr>
          <w:rFonts w:ascii="Times New Roman" w:eastAsia="Times New Roman" w:hAnsi="Times New Roman" w:cs="Times New Roman"/>
          <w:color w:val="011B2B"/>
          <w:sz w:val="24"/>
          <w:szCs w:val="24"/>
        </w:rPr>
        <w:t>compare companies based on</w:t>
      </w:r>
      <w:r w:rsidR="00302B34" w:rsidRPr="00F40928">
        <w:rPr>
          <w:rFonts w:ascii="Times New Roman" w:eastAsia="Times New Roman" w:hAnsi="Times New Roman" w:cs="Times New Roman"/>
          <w:color w:val="011B2B"/>
          <w:sz w:val="24"/>
          <w:szCs w:val="24"/>
        </w:rPr>
        <w:t xml:space="preserve"> various levels of “greenness”</w:t>
      </w:r>
      <w:r w:rsidR="00561281" w:rsidRPr="00F40928">
        <w:rPr>
          <w:rFonts w:ascii="Times New Roman" w:eastAsia="Times New Roman" w:hAnsi="Times New Roman" w:cs="Times New Roman"/>
          <w:color w:val="011B2B"/>
          <w:sz w:val="24"/>
          <w:szCs w:val="24"/>
        </w:rPr>
        <w:t>.</w:t>
      </w:r>
      <w:r w:rsidR="00302B34" w:rsidRPr="00F40928">
        <w:rPr>
          <w:rFonts w:ascii="Times New Roman" w:eastAsia="Times New Roman" w:hAnsi="Times New Roman" w:cs="Times New Roman"/>
          <w:color w:val="011B2B"/>
          <w:sz w:val="24"/>
          <w:szCs w:val="24"/>
        </w:rPr>
        <w:t xml:space="preserve"> </w:t>
      </w:r>
      <w:r w:rsidR="00F51D9D" w:rsidRPr="00F40928">
        <w:rPr>
          <w:rFonts w:ascii="Times New Roman" w:eastAsia="Times New Roman" w:hAnsi="Times New Roman" w:cs="Times New Roman"/>
          <w:color w:val="011B2B"/>
          <w:sz w:val="24"/>
          <w:szCs w:val="24"/>
        </w:rPr>
        <w:t>We employ the GRF green metric to distinguish between green, neutral and brown companies.</w:t>
      </w:r>
      <w:r w:rsidR="00A22F7A" w:rsidRPr="00F40928">
        <w:rPr>
          <w:rFonts w:ascii="Times New Roman" w:eastAsia="Times New Roman" w:hAnsi="Times New Roman" w:cs="Times New Roman"/>
          <w:color w:val="011B2B"/>
          <w:sz w:val="24"/>
          <w:szCs w:val="24"/>
        </w:rPr>
        <w:t xml:space="preserve"> </w:t>
      </w:r>
      <w:bookmarkStart w:id="3" w:name="_Hlk170734935"/>
      <w:bookmarkEnd w:id="1"/>
      <w:r w:rsidR="00E36DF2" w:rsidRPr="00F40928">
        <w:rPr>
          <w:rFonts w:ascii="Times New Roman" w:hAnsi="Times New Roman" w:cs="Times New Roman"/>
          <w:color w:val="000000" w:themeColor="text1"/>
          <w:sz w:val="24"/>
          <w:szCs w:val="24"/>
        </w:rPr>
        <w:t>Within our simplified categorisation, a green/brown company has a positive/negative green exposure (net positive/negative</w:t>
      </w:r>
      <w:r w:rsidR="00F40928">
        <w:rPr>
          <w:rFonts w:ascii="Times New Roman" w:hAnsi="Times New Roman" w:cs="Times New Roman"/>
          <w:color w:val="000000" w:themeColor="text1"/>
          <w:sz w:val="24"/>
          <w:szCs w:val="24"/>
        </w:rPr>
        <w:t xml:space="preserve"> </w:t>
      </w:r>
      <w:r w:rsidR="00E36DF2" w:rsidRPr="00F40928">
        <w:rPr>
          <w:rFonts w:ascii="Times New Roman" w:hAnsi="Times New Roman" w:cs="Times New Roman"/>
          <w:color w:val="000000" w:themeColor="text1"/>
          <w:sz w:val="24"/>
          <w:szCs w:val="24"/>
        </w:rPr>
        <w:t>environmental impact), while a</w:t>
      </w:r>
      <w:r w:rsidR="00B14B09">
        <w:rPr>
          <w:rFonts w:ascii="Times New Roman" w:hAnsi="Times New Roman" w:cs="Times New Roman"/>
          <w:color w:val="000000" w:themeColor="text1"/>
          <w:sz w:val="24"/>
          <w:szCs w:val="24"/>
        </w:rPr>
        <w:t xml:space="preserve"> </w:t>
      </w:r>
      <w:r w:rsidR="00E36DF2" w:rsidRPr="00F40928">
        <w:rPr>
          <w:rFonts w:ascii="Times New Roman" w:hAnsi="Times New Roman" w:cs="Times New Roman"/>
          <w:color w:val="000000" w:themeColor="text1"/>
          <w:sz w:val="24"/>
          <w:szCs w:val="24"/>
        </w:rPr>
        <w:t>company with an insignificant green exposure (similar levels of negative and positive environmental impact) is considered neutral.</w:t>
      </w:r>
      <w:bookmarkEnd w:id="3"/>
      <w:r w:rsidR="00E36DF2" w:rsidRPr="00F40928">
        <w:rPr>
          <w:rFonts w:ascii="Times New Roman" w:hAnsi="Times New Roman" w:cs="Times New Roman"/>
          <w:color w:val="000000" w:themeColor="text1"/>
          <w:sz w:val="24"/>
          <w:szCs w:val="24"/>
        </w:rPr>
        <w:t xml:space="preserve"> </w:t>
      </w:r>
      <w:bookmarkEnd w:id="2"/>
      <w:r w:rsidR="00DC2C56" w:rsidRPr="00F40928">
        <w:rPr>
          <w:rFonts w:ascii="Times New Roman" w:hAnsi="Times New Roman" w:cs="Times New Roman"/>
          <w:sz w:val="24"/>
          <w:szCs w:val="24"/>
        </w:rPr>
        <w:t>Matsumura et al. (2014) argue that equity values should be lower for firms with higher emissions if investors are considering the likelihood</w:t>
      </w:r>
      <w:r w:rsidR="00ED1AC0" w:rsidRPr="00F40928">
        <w:rPr>
          <w:rFonts w:ascii="Times New Roman" w:hAnsi="Times New Roman" w:cs="Times New Roman"/>
          <w:sz w:val="24"/>
          <w:szCs w:val="24"/>
        </w:rPr>
        <w:t xml:space="preserve"> </w:t>
      </w:r>
      <w:r w:rsidR="00DC2C56" w:rsidRPr="00F40928">
        <w:rPr>
          <w:rFonts w:ascii="Times New Roman" w:hAnsi="Times New Roman" w:cs="Times New Roman"/>
          <w:sz w:val="24"/>
          <w:szCs w:val="24"/>
        </w:rPr>
        <w:t>of future regulatory actions arising from high carbon</w:t>
      </w:r>
      <w:r w:rsidR="00DC2C56" w:rsidRPr="00F439D1">
        <w:rPr>
          <w:rFonts w:ascii="Times New Roman" w:hAnsi="Times New Roman" w:cs="Times New Roman"/>
          <w:sz w:val="24"/>
          <w:szCs w:val="24"/>
        </w:rPr>
        <w:t xml:space="preserve"> emission.</w:t>
      </w:r>
      <w:r w:rsidR="00DC2C56">
        <w:rPr>
          <w:rFonts w:ascii="Times New Roman" w:hAnsi="Times New Roman" w:cs="Times New Roman"/>
          <w:sz w:val="24"/>
          <w:szCs w:val="24"/>
        </w:rPr>
        <w:t xml:space="preserve"> The GRF</w:t>
      </w:r>
      <w:r w:rsidR="00D15F69">
        <w:rPr>
          <w:rFonts w:ascii="Times New Roman" w:hAnsi="Times New Roman" w:cs="Times New Roman"/>
          <w:sz w:val="24"/>
          <w:szCs w:val="24"/>
        </w:rPr>
        <w:t xml:space="preserve"> measure has</w:t>
      </w:r>
      <w:r w:rsidR="007D6F94">
        <w:rPr>
          <w:rFonts w:ascii="Times New Roman" w:hAnsi="Times New Roman" w:cs="Times New Roman"/>
          <w:color w:val="000000" w:themeColor="text1"/>
          <w:sz w:val="24"/>
          <w:szCs w:val="24"/>
        </w:rPr>
        <w:t xml:space="preserve"> an amplifying effect towards </w:t>
      </w:r>
      <w:r w:rsidR="000F6273">
        <w:rPr>
          <w:rFonts w:ascii="Times New Roman" w:hAnsi="Times New Roman" w:cs="Times New Roman"/>
          <w:color w:val="000000" w:themeColor="text1"/>
          <w:sz w:val="24"/>
          <w:szCs w:val="24"/>
        </w:rPr>
        <w:t xml:space="preserve">green </w:t>
      </w:r>
      <w:r w:rsidR="001368B2">
        <w:rPr>
          <w:rFonts w:ascii="Times New Roman" w:hAnsi="Times New Roman" w:cs="Times New Roman"/>
          <w:color w:val="000000" w:themeColor="text1"/>
          <w:sz w:val="24"/>
          <w:szCs w:val="24"/>
        </w:rPr>
        <w:t>c</w:t>
      </w:r>
      <w:r w:rsidR="000F6273">
        <w:rPr>
          <w:rFonts w:ascii="Times New Roman" w:hAnsi="Times New Roman" w:cs="Times New Roman"/>
          <w:color w:val="000000" w:themeColor="text1"/>
          <w:sz w:val="24"/>
          <w:szCs w:val="24"/>
        </w:rPr>
        <w:t>ompanies</w:t>
      </w:r>
      <w:r w:rsidR="00F11D07">
        <w:rPr>
          <w:rFonts w:ascii="Times New Roman" w:hAnsi="Times New Roman" w:cs="Times New Roman"/>
          <w:color w:val="000000" w:themeColor="text1"/>
          <w:sz w:val="24"/>
          <w:szCs w:val="24"/>
        </w:rPr>
        <w:t xml:space="preserve"> </w:t>
      </w:r>
      <w:r w:rsidR="007D6F94">
        <w:rPr>
          <w:rFonts w:ascii="Times New Roman" w:hAnsi="Times New Roman" w:cs="Times New Roman"/>
          <w:color w:val="000000" w:themeColor="text1"/>
          <w:sz w:val="24"/>
          <w:szCs w:val="24"/>
        </w:rPr>
        <w:t xml:space="preserve">and </w:t>
      </w:r>
      <w:r w:rsidR="00D15F69">
        <w:rPr>
          <w:rFonts w:ascii="Times New Roman" w:hAnsi="Times New Roman" w:cs="Times New Roman"/>
          <w:color w:val="000000" w:themeColor="text1"/>
          <w:sz w:val="24"/>
          <w:szCs w:val="24"/>
        </w:rPr>
        <w:t xml:space="preserve">a </w:t>
      </w:r>
      <w:r w:rsidR="007D6F94">
        <w:rPr>
          <w:rFonts w:ascii="Times New Roman" w:hAnsi="Times New Roman" w:cs="Times New Roman"/>
          <w:color w:val="000000" w:themeColor="text1"/>
          <w:sz w:val="24"/>
          <w:szCs w:val="24"/>
        </w:rPr>
        <w:t xml:space="preserve">deflationary effect for </w:t>
      </w:r>
      <w:r w:rsidR="000F6273">
        <w:rPr>
          <w:rFonts w:ascii="Times New Roman" w:hAnsi="Times New Roman" w:cs="Times New Roman"/>
          <w:color w:val="000000" w:themeColor="text1"/>
          <w:sz w:val="24"/>
          <w:szCs w:val="24"/>
        </w:rPr>
        <w:t>brown companies</w:t>
      </w:r>
      <w:r w:rsidR="00DC02CA">
        <w:rPr>
          <w:rFonts w:ascii="Times New Roman" w:hAnsi="Times New Roman" w:cs="Times New Roman"/>
          <w:color w:val="000000" w:themeColor="text1"/>
          <w:sz w:val="24"/>
          <w:szCs w:val="24"/>
        </w:rPr>
        <w:t>,</w:t>
      </w:r>
      <w:r w:rsidR="001368B2">
        <w:rPr>
          <w:rFonts w:ascii="Times New Roman" w:hAnsi="Times New Roman" w:cs="Times New Roman"/>
          <w:color w:val="000000" w:themeColor="text1"/>
          <w:sz w:val="24"/>
          <w:szCs w:val="24"/>
        </w:rPr>
        <w:t xml:space="preserve"> </w:t>
      </w:r>
      <w:r w:rsidR="00EC7A34">
        <w:rPr>
          <w:rFonts w:ascii="Times New Roman" w:hAnsi="Times New Roman" w:cs="Times New Roman"/>
          <w:color w:val="000000" w:themeColor="text1"/>
          <w:sz w:val="24"/>
          <w:szCs w:val="24"/>
        </w:rPr>
        <w:t xml:space="preserve">which is </w:t>
      </w:r>
      <w:r w:rsidR="001368B2">
        <w:rPr>
          <w:rFonts w:ascii="Times New Roman" w:hAnsi="Times New Roman" w:cs="Times New Roman"/>
          <w:color w:val="000000" w:themeColor="text1"/>
          <w:sz w:val="24"/>
          <w:szCs w:val="24"/>
        </w:rPr>
        <w:t>also i</w:t>
      </w:r>
      <w:r w:rsidR="00D15F69">
        <w:rPr>
          <w:rFonts w:ascii="Times New Roman" w:hAnsi="Times New Roman" w:cs="Times New Roman"/>
          <w:color w:val="000000" w:themeColor="text1"/>
          <w:sz w:val="24"/>
          <w:szCs w:val="24"/>
        </w:rPr>
        <w:t>n lin</w:t>
      </w:r>
      <w:r w:rsidR="001368B2">
        <w:rPr>
          <w:rFonts w:ascii="Times New Roman" w:hAnsi="Times New Roman" w:cs="Times New Roman"/>
          <w:color w:val="000000" w:themeColor="text1"/>
          <w:sz w:val="24"/>
          <w:szCs w:val="24"/>
        </w:rPr>
        <w:t>e</w:t>
      </w:r>
      <w:r w:rsidR="00D15F69">
        <w:rPr>
          <w:rFonts w:ascii="Times New Roman" w:hAnsi="Times New Roman" w:cs="Times New Roman"/>
          <w:color w:val="000000" w:themeColor="text1"/>
          <w:sz w:val="24"/>
          <w:szCs w:val="24"/>
        </w:rPr>
        <w:t xml:space="preserve"> with</w:t>
      </w:r>
      <w:r w:rsidR="00DC02CA">
        <w:rPr>
          <w:rFonts w:ascii="Times New Roman" w:hAnsi="Times New Roman" w:cs="Times New Roman"/>
          <w:color w:val="000000" w:themeColor="text1"/>
          <w:sz w:val="24"/>
          <w:szCs w:val="24"/>
        </w:rPr>
        <w:t xml:space="preserve"> the ESG </w:t>
      </w:r>
      <w:r w:rsidR="00DC02CA" w:rsidRPr="00DC02CA">
        <w:rPr>
          <w:rFonts w:ascii="Times New Roman" w:hAnsi="Times New Roman" w:cs="Times New Roman"/>
          <w:color w:val="000000" w:themeColor="text1"/>
          <w:sz w:val="24"/>
          <w:szCs w:val="24"/>
        </w:rPr>
        <w:t>integration investment practice</w:t>
      </w:r>
      <w:r w:rsidR="004449B8">
        <w:rPr>
          <w:rFonts w:ascii="Times New Roman" w:hAnsi="Times New Roman" w:cs="Times New Roman"/>
          <w:color w:val="000000" w:themeColor="text1"/>
          <w:sz w:val="24"/>
          <w:szCs w:val="24"/>
        </w:rPr>
        <w:t xml:space="preserve"> of</w:t>
      </w:r>
      <w:r w:rsidR="00DC02CA" w:rsidRPr="00DC02CA">
        <w:rPr>
          <w:rFonts w:ascii="Times New Roman" w:hAnsi="Times New Roman" w:cs="Times New Roman"/>
          <w:color w:val="000000" w:themeColor="text1"/>
          <w:sz w:val="24"/>
          <w:szCs w:val="24"/>
        </w:rPr>
        <w:t xml:space="preserve"> </w:t>
      </w:r>
      <w:r w:rsidR="00DC02CA" w:rsidRPr="00DC02CA">
        <w:rPr>
          <w:rFonts w:ascii="Times New Roman" w:hAnsi="Times New Roman" w:cs="Times New Roman"/>
          <w:sz w:val="24"/>
          <w:szCs w:val="24"/>
        </w:rPr>
        <w:t xml:space="preserve">overweighting </w:t>
      </w:r>
      <w:r w:rsidR="001368B2">
        <w:rPr>
          <w:rFonts w:ascii="Times New Roman" w:hAnsi="Times New Roman" w:cs="Times New Roman"/>
          <w:sz w:val="24"/>
          <w:szCs w:val="24"/>
        </w:rPr>
        <w:t xml:space="preserve">assets </w:t>
      </w:r>
      <w:r w:rsidR="00DC02CA" w:rsidRPr="00DC02CA">
        <w:rPr>
          <w:rFonts w:ascii="Times New Roman" w:hAnsi="Times New Roman" w:cs="Times New Roman"/>
          <w:sz w:val="24"/>
          <w:szCs w:val="24"/>
        </w:rPr>
        <w:t>with high ESG ratings</w:t>
      </w:r>
      <w:r w:rsidR="007D6F94">
        <w:rPr>
          <w:rFonts w:ascii="Times New Roman" w:hAnsi="Times New Roman" w:cs="Times New Roman"/>
          <w:sz w:val="24"/>
          <w:szCs w:val="24"/>
        </w:rPr>
        <w:t xml:space="preserve"> and </w:t>
      </w:r>
      <w:r w:rsidR="007D6F94" w:rsidRPr="00DC02CA">
        <w:rPr>
          <w:rFonts w:ascii="Times New Roman" w:hAnsi="Times New Roman" w:cs="Times New Roman"/>
          <w:sz w:val="24"/>
          <w:szCs w:val="24"/>
        </w:rPr>
        <w:t xml:space="preserve">underweighting </w:t>
      </w:r>
      <w:r w:rsidR="001368B2">
        <w:rPr>
          <w:rFonts w:ascii="Times New Roman" w:hAnsi="Times New Roman" w:cs="Times New Roman"/>
          <w:sz w:val="24"/>
          <w:szCs w:val="24"/>
        </w:rPr>
        <w:t>those</w:t>
      </w:r>
      <w:r w:rsidR="007D6F94" w:rsidRPr="00DC02CA">
        <w:rPr>
          <w:rFonts w:ascii="Times New Roman" w:hAnsi="Times New Roman" w:cs="Times New Roman"/>
          <w:sz w:val="24"/>
          <w:szCs w:val="24"/>
        </w:rPr>
        <w:t xml:space="preserve"> with low ESG ratings</w:t>
      </w:r>
      <w:r w:rsidR="00DC02CA" w:rsidRPr="00DC02CA">
        <w:rPr>
          <w:rFonts w:ascii="Times New Roman" w:hAnsi="Times New Roman" w:cs="Times New Roman"/>
          <w:sz w:val="24"/>
          <w:szCs w:val="24"/>
        </w:rPr>
        <w:t xml:space="preserve"> (Zerbib, 2022).</w:t>
      </w:r>
    </w:p>
    <w:p w14:paraId="159609D5" w14:textId="2914F8E4" w:rsidR="00D51227" w:rsidRPr="00F439D1" w:rsidRDefault="00A74523" w:rsidP="00A37D5A">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novelty of our research consists in exploiting these properties of the GRF metric to </w:t>
      </w:r>
      <w:r w:rsidR="00F11D07">
        <w:rPr>
          <w:rFonts w:ascii="Times New Roman" w:hAnsi="Times New Roman" w:cs="Times New Roman"/>
          <w:color w:val="000000" w:themeColor="text1"/>
          <w:sz w:val="24"/>
          <w:szCs w:val="24"/>
        </w:rPr>
        <w:t>construct</w:t>
      </w:r>
      <w:r w:rsidR="00F11D07" w:rsidRPr="00F439D1">
        <w:rPr>
          <w:rFonts w:ascii="Times New Roman" w:hAnsi="Times New Roman" w:cs="Times New Roman"/>
          <w:color w:val="000000" w:themeColor="text1"/>
          <w:sz w:val="24"/>
          <w:szCs w:val="24"/>
        </w:rPr>
        <w:t xml:space="preserve"> </w:t>
      </w:r>
      <w:r w:rsidR="00580D20">
        <w:rPr>
          <w:rFonts w:ascii="Times New Roman" w:hAnsi="Times New Roman" w:cs="Times New Roman"/>
          <w:color w:val="000000" w:themeColor="text1"/>
          <w:sz w:val="24"/>
          <w:szCs w:val="24"/>
        </w:rPr>
        <w:t xml:space="preserve">daily </w:t>
      </w:r>
      <w:r w:rsidR="00F11D07">
        <w:rPr>
          <w:rFonts w:ascii="Times New Roman" w:hAnsi="Times New Roman" w:cs="Times New Roman"/>
          <w:color w:val="000000" w:themeColor="text1"/>
          <w:sz w:val="24"/>
          <w:szCs w:val="24"/>
        </w:rPr>
        <w:t xml:space="preserve">pseudo </w:t>
      </w:r>
      <w:r w:rsidR="00F11D07" w:rsidRPr="00F439D1">
        <w:rPr>
          <w:rFonts w:ascii="Times New Roman" w:hAnsi="Times New Roman" w:cs="Times New Roman"/>
          <w:color w:val="000000" w:themeColor="text1"/>
          <w:sz w:val="24"/>
          <w:szCs w:val="24"/>
        </w:rPr>
        <w:t xml:space="preserve">green </w:t>
      </w:r>
      <w:r>
        <w:rPr>
          <w:rFonts w:ascii="Times New Roman" w:hAnsi="Times New Roman" w:cs="Times New Roman"/>
          <w:color w:val="000000" w:themeColor="text1"/>
          <w:sz w:val="24"/>
          <w:szCs w:val="24"/>
        </w:rPr>
        <w:t xml:space="preserve">share </w:t>
      </w:r>
      <w:r w:rsidR="00F11D07" w:rsidRPr="00F439D1">
        <w:rPr>
          <w:rFonts w:ascii="Times New Roman" w:hAnsi="Times New Roman" w:cs="Times New Roman"/>
          <w:color w:val="000000" w:themeColor="text1"/>
          <w:sz w:val="24"/>
          <w:szCs w:val="24"/>
        </w:rPr>
        <w:t>price</w:t>
      </w:r>
      <w:r w:rsidR="00F11D07">
        <w:rPr>
          <w:rFonts w:ascii="Times New Roman" w:hAnsi="Times New Roman" w:cs="Times New Roman"/>
          <w:color w:val="000000" w:themeColor="text1"/>
          <w:sz w:val="24"/>
          <w:szCs w:val="24"/>
        </w:rPr>
        <w:t>s (green-adjusted share prices)</w:t>
      </w:r>
      <w:r>
        <w:rPr>
          <w:rFonts w:ascii="Times New Roman" w:hAnsi="Times New Roman" w:cs="Times New Roman"/>
          <w:color w:val="000000" w:themeColor="text1"/>
          <w:sz w:val="24"/>
          <w:szCs w:val="24"/>
        </w:rPr>
        <w:t>.</w:t>
      </w:r>
      <w:r w:rsidR="00F11D07">
        <w:rPr>
          <w:rFonts w:ascii="Times New Roman" w:hAnsi="Times New Roman" w:cs="Times New Roman"/>
          <w:color w:val="000000" w:themeColor="text1"/>
          <w:sz w:val="24"/>
          <w:szCs w:val="24"/>
        </w:rPr>
        <w:t xml:space="preserve"> </w:t>
      </w:r>
      <w:r w:rsidR="0026095A">
        <w:rPr>
          <w:rFonts w:ascii="Times New Roman" w:hAnsi="Times New Roman" w:cs="Times New Roman"/>
          <w:color w:val="000000" w:themeColor="text1"/>
          <w:sz w:val="24"/>
          <w:szCs w:val="24"/>
        </w:rPr>
        <w:t xml:space="preserve">Using the FTSE 1000 Green Revenues Index as a proxy for the </w:t>
      </w:r>
      <w:r w:rsidR="00A45CD5">
        <w:rPr>
          <w:rFonts w:ascii="Times New Roman" w:hAnsi="Times New Roman" w:cs="Times New Roman"/>
          <w:color w:val="000000" w:themeColor="text1"/>
          <w:sz w:val="24"/>
          <w:szCs w:val="24"/>
        </w:rPr>
        <w:t>“</w:t>
      </w:r>
      <w:r w:rsidR="0026095A">
        <w:rPr>
          <w:rFonts w:ascii="Times New Roman" w:hAnsi="Times New Roman" w:cs="Times New Roman"/>
          <w:color w:val="000000" w:themeColor="text1"/>
          <w:sz w:val="24"/>
          <w:szCs w:val="24"/>
        </w:rPr>
        <w:t>green</w:t>
      </w:r>
      <w:r w:rsidR="00A45CD5">
        <w:rPr>
          <w:rFonts w:ascii="Times New Roman" w:hAnsi="Times New Roman" w:cs="Times New Roman"/>
          <w:color w:val="000000" w:themeColor="text1"/>
          <w:sz w:val="24"/>
          <w:szCs w:val="24"/>
        </w:rPr>
        <w:t>”</w:t>
      </w:r>
      <w:r w:rsidR="0026095A">
        <w:rPr>
          <w:rFonts w:ascii="Times New Roman" w:hAnsi="Times New Roman" w:cs="Times New Roman"/>
          <w:color w:val="000000" w:themeColor="text1"/>
          <w:sz w:val="24"/>
          <w:szCs w:val="24"/>
        </w:rPr>
        <w:t xml:space="preserve"> U</w:t>
      </w:r>
      <w:r w:rsidR="004449B8">
        <w:rPr>
          <w:rFonts w:ascii="Times New Roman" w:hAnsi="Times New Roman" w:cs="Times New Roman"/>
          <w:color w:val="000000" w:themeColor="text1"/>
          <w:sz w:val="24"/>
          <w:szCs w:val="24"/>
        </w:rPr>
        <w:t>.</w:t>
      </w:r>
      <w:r w:rsidR="0026095A">
        <w:rPr>
          <w:rFonts w:ascii="Times New Roman" w:hAnsi="Times New Roman" w:cs="Times New Roman"/>
          <w:color w:val="000000" w:themeColor="text1"/>
          <w:sz w:val="24"/>
          <w:szCs w:val="24"/>
        </w:rPr>
        <w:t>S</w:t>
      </w:r>
      <w:r w:rsidR="004449B8">
        <w:rPr>
          <w:rFonts w:ascii="Times New Roman" w:hAnsi="Times New Roman" w:cs="Times New Roman"/>
          <w:color w:val="000000" w:themeColor="text1"/>
          <w:sz w:val="24"/>
          <w:szCs w:val="24"/>
        </w:rPr>
        <w:t>.</w:t>
      </w:r>
      <w:r w:rsidR="0026095A">
        <w:rPr>
          <w:rFonts w:ascii="Times New Roman" w:hAnsi="Times New Roman" w:cs="Times New Roman"/>
          <w:color w:val="000000" w:themeColor="text1"/>
          <w:sz w:val="24"/>
          <w:szCs w:val="24"/>
        </w:rPr>
        <w:t xml:space="preserve"> market and</w:t>
      </w:r>
      <w:r>
        <w:rPr>
          <w:rFonts w:ascii="Times New Roman" w:hAnsi="Times New Roman" w:cs="Times New Roman"/>
          <w:color w:val="000000" w:themeColor="text1"/>
          <w:sz w:val="24"/>
          <w:szCs w:val="24"/>
        </w:rPr>
        <w:t xml:space="preserve"> our</w:t>
      </w:r>
      <w:r w:rsidR="0026095A">
        <w:rPr>
          <w:rFonts w:ascii="Times New Roman" w:hAnsi="Times New Roman" w:cs="Times New Roman"/>
          <w:color w:val="000000" w:themeColor="text1"/>
          <w:sz w:val="24"/>
          <w:szCs w:val="24"/>
        </w:rPr>
        <w:t xml:space="preserve"> green-adjusted </w:t>
      </w:r>
      <w:r w:rsidR="00A45CD5">
        <w:rPr>
          <w:rFonts w:ascii="Times New Roman" w:hAnsi="Times New Roman" w:cs="Times New Roman"/>
          <w:color w:val="000000" w:themeColor="text1"/>
          <w:sz w:val="24"/>
          <w:szCs w:val="24"/>
        </w:rPr>
        <w:t xml:space="preserve">share </w:t>
      </w:r>
      <w:r w:rsidR="0026095A">
        <w:rPr>
          <w:rFonts w:ascii="Times New Roman" w:hAnsi="Times New Roman" w:cs="Times New Roman"/>
          <w:color w:val="000000" w:themeColor="text1"/>
          <w:sz w:val="24"/>
          <w:szCs w:val="24"/>
        </w:rPr>
        <w:t>prices of</w:t>
      </w:r>
      <w:r w:rsidR="009F74F3">
        <w:rPr>
          <w:rFonts w:ascii="Times New Roman" w:hAnsi="Times New Roman" w:cs="Times New Roman"/>
          <w:color w:val="000000" w:themeColor="text1"/>
          <w:sz w:val="24"/>
          <w:szCs w:val="24"/>
        </w:rPr>
        <w:t xml:space="preserve"> the</w:t>
      </w:r>
      <w:r w:rsidR="0026095A">
        <w:rPr>
          <w:rFonts w:ascii="Times New Roman" w:hAnsi="Times New Roman" w:cs="Times New Roman"/>
          <w:color w:val="000000" w:themeColor="text1"/>
          <w:sz w:val="24"/>
          <w:szCs w:val="24"/>
        </w:rPr>
        <w:t xml:space="preserve"> </w:t>
      </w:r>
      <w:r w:rsidR="00A45CD5">
        <w:rPr>
          <w:rFonts w:ascii="Times New Roman" w:hAnsi="Times New Roman" w:cs="Times New Roman"/>
          <w:color w:val="000000" w:themeColor="text1"/>
          <w:sz w:val="24"/>
          <w:szCs w:val="24"/>
        </w:rPr>
        <w:t>index constituent firms, we estimate</w:t>
      </w:r>
      <w:r w:rsidR="00D51227" w:rsidRPr="00F439D1">
        <w:rPr>
          <w:rFonts w:ascii="Times New Roman" w:hAnsi="Times New Roman" w:cs="Times New Roman"/>
          <w:color w:val="000000" w:themeColor="text1"/>
          <w:sz w:val="24"/>
          <w:szCs w:val="24"/>
        </w:rPr>
        <w:t xml:space="preserve"> the green-adjusted analogues to </w:t>
      </w:r>
      <w:r w:rsidR="00335C01" w:rsidRPr="00F439D1">
        <w:rPr>
          <w:rFonts w:ascii="Times New Roman" w:hAnsi="Times New Roman" w:cs="Times New Roman"/>
          <w:color w:val="000000" w:themeColor="text1"/>
          <w:sz w:val="24"/>
          <w:szCs w:val="24"/>
        </w:rPr>
        <w:t xml:space="preserve">the CAPM beta and </w:t>
      </w:r>
      <w:r w:rsidR="00922DBA" w:rsidRPr="00F439D1">
        <w:rPr>
          <w:rFonts w:ascii="Times New Roman" w:hAnsi="Times New Roman" w:cs="Times New Roman"/>
          <w:color w:val="000000" w:themeColor="text1"/>
          <w:sz w:val="24"/>
          <w:szCs w:val="24"/>
        </w:rPr>
        <w:t>co</w:t>
      </w:r>
      <w:r w:rsidR="00A45CD5">
        <w:rPr>
          <w:rFonts w:ascii="Times New Roman" w:hAnsi="Times New Roman" w:cs="Times New Roman"/>
          <w:color w:val="000000" w:themeColor="text1"/>
          <w:sz w:val="24"/>
          <w:szCs w:val="24"/>
        </w:rPr>
        <w:t>nduct a comprehensive co</w:t>
      </w:r>
      <w:r w:rsidR="00922DBA" w:rsidRPr="00F439D1">
        <w:rPr>
          <w:rFonts w:ascii="Times New Roman" w:hAnsi="Times New Roman" w:cs="Times New Roman"/>
          <w:color w:val="000000" w:themeColor="text1"/>
          <w:sz w:val="24"/>
          <w:szCs w:val="24"/>
        </w:rPr>
        <w:t>mparative</w:t>
      </w:r>
      <w:r w:rsidR="00A45CD5">
        <w:rPr>
          <w:rFonts w:ascii="Times New Roman" w:hAnsi="Times New Roman" w:cs="Times New Roman"/>
          <w:color w:val="000000" w:themeColor="text1"/>
          <w:sz w:val="24"/>
          <w:szCs w:val="24"/>
        </w:rPr>
        <w:t xml:space="preserve"> analysis by </w:t>
      </w:r>
      <w:r w:rsidR="00335C01" w:rsidRPr="00F439D1">
        <w:rPr>
          <w:rFonts w:ascii="Times New Roman" w:hAnsi="Times New Roman" w:cs="Times New Roman"/>
          <w:color w:val="000000" w:themeColor="text1"/>
          <w:sz w:val="24"/>
          <w:szCs w:val="24"/>
        </w:rPr>
        <w:t>reapply</w:t>
      </w:r>
      <w:r w:rsidR="00A45CD5">
        <w:rPr>
          <w:rFonts w:ascii="Times New Roman" w:hAnsi="Times New Roman" w:cs="Times New Roman"/>
          <w:color w:val="000000" w:themeColor="text1"/>
          <w:sz w:val="24"/>
          <w:szCs w:val="24"/>
        </w:rPr>
        <w:t>ing</w:t>
      </w:r>
      <w:r w:rsidR="00335C01" w:rsidRPr="00F439D1">
        <w:rPr>
          <w:rFonts w:ascii="Times New Roman" w:hAnsi="Times New Roman" w:cs="Times New Roman"/>
          <w:color w:val="000000" w:themeColor="text1"/>
          <w:sz w:val="24"/>
          <w:szCs w:val="24"/>
        </w:rPr>
        <w:t xml:space="preserve"> </w:t>
      </w:r>
      <w:r w:rsidR="009F74F3">
        <w:rPr>
          <w:rFonts w:ascii="Times New Roman" w:hAnsi="Times New Roman" w:cs="Times New Roman"/>
          <w:color w:val="000000" w:themeColor="text1"/>
          <w:sz w:val="24"/>
          <w:szCs w:val="24"/>
        </w:rPr>
        <w:t xml:space="preserve">the classic </w:t>
      </w:r>
      <w:r w:rsidR="00D51227" w:rsidRPr="00F439D1">
        <w:rPr>
          <w:rFonts w:ascii="Times New Roman" w:hAnsi="Times New Roman" w:cs="Times New Roman"/>
          <w:color w:val="000000" w:themeColor="text1"/>
          <w:sz w:val="24"/>
          <w:szCs w:val="24"/>
        </w:rPr>
        <w:t>modelling frameworks such as</w:t>
      </w:r>
      <w:r w:rsidR="00922DBA" w:rsidRPr="00F439D1">
        <w:rPr>
          <w:rFonts w:ascii="Times New Roman" w:hAnsi="Times New Roman" w:cs="Times New Roman"/>
          <w:color w:val="000000" w:themeColor="text1"/>
          <w:sz w:val="24"/>
          <w:szCs w:val="24"/>
        </w:rPr>
        <w:t xml:space="preserve"> the </w:t>
      </w:r>
      <w:r w:rsidR="007E0518" w:rsidRPr="00F439D1">
        <w:rPr>
          <w:rFonts w:ascii="Times New Roman" w:hAnsi="Times New Roman" w:cs="Times New Roman"/>
          <w:color w:val="000000" w:themeColor="text1"/>
          <w:sz w:val="24"/>
          <w:szCs w:val="24"/>
        </w:rPr>
        <w:t>dynamic conditional correlation (</w:t>
      </w:r>
      <w:r w:rsidR="00D51227" w:rsidRPr="00F439D1">
        <w:rPr>
          <w:rFonts w:ascii="Times New Roman" w:hAnsi="Times New Roman" w:cs="Times New Roman"/>
          <w:color w:val="000000" w:themeColor="text1"/>
          <w:sz w:val="24"/>
          <w:szCs w:val="24"/>
        </w:rPr>
        <w:t>DCC</w:t>
      </w:r>
      <w:r w:rsidR="007E0518" w:rsidRPr="00F439D1">
        <w:rPr>
          <w:rFonts w:ascii="Times New Roman" w:hAnsi="Times New Roman" w:cs="Times New Roman"/>
          <w:color w:val="000000" w:themeColor="text1"/>
          <w:sz w:val="24"/>
          <w:szCs w:val="24"/>
        </w:rPr>
        <w:t>) model of Engle (</w:t>
      </w:r>
      <w:r w:rsidR="006850A3" w:rsidRPr="00F439D1">
        <w:rPr>
          <w:rFonts w:ascii="Times New Roman" w:hAnsi="Times New Roman" w:cs="Times New Roman"/>
          <w:color w:val="000000" w:themeColor="text1"/>
          <w:sz w:val="24"/>
          <w:szCs w:val="24"/>
        </w:rPr>
        <w:t>200</w:t>
      </w:r>
      <w:r w:rsidR="007E0518" w:rsidRPr="00F439D1">
        <w:rPr>
          <w:rFonts w:ascii="Times New Roman" w:hAnsi="Times New Roman" w:cs="Times New Roman"/>
          <w:color w:val="000000" w:themeColor="text1"/>
          <w:sz w:val="24"/>
          <w:szCs w:val="24"/>
        </w:rPr>
        <w:t>2)</w:t>
      </w:r>
      <w:r w:rsidR="00D51227" w:rsidRPr="00F439D1">
        <w:rPr>
          <w:rFonts w:ascii="Times New Roman" w:hAnsi="Times New Roman" w:cs="Times New Roman"/>
          <w:color w:val="000000" w:themeColor="text1"/>
          <w:sz w:val="24"/>
          <w:szCs w:val="24"/>
        </w:rPr>
        <w:t xml:space="preserve"> and Fama-M</w:t>
      </w:r>
      <w:r w:rsidR="00BA15B6" w:rsidRPr="00F439D1">
        <w:rPr>
          <w:rFonts w:ascii="Times New Roman" w:hAnsi="Times New Roman" w:cs="Times New Roman"/>
          <w:color w:val="000000" w:themeColor="text1"/>
          <w:sz w:val="24"/>
          <w:szCs w:val="24"/>
        </w:rPr>
        <w:t>a</w:t>
      </w:r>
      <w:r w:rsidR="00D51227" w:rsidRPr="00F439D1">
        <w:rPr>
          <w:rFonts w:ascii="Times New Roman" w:hAnsi="Times New Roman" w:cs="Times New Roman"/>
          <w:color w:val="000000" w:themeColor="text1"/>
          <w:sz w:val="24"/>
          <w:szCs w:val="24"/>
        </w:rPr>
        <w:t>cBet</w:t>
      </w:r>
      <w:r w:rsidR="00335C01" w:rsidRPr="00F439D1">
        <w:rPr>
          <w:rFonts w:ascii="Times New Roman" w:hAnsi="Times New Roman" w:cs="Times New Roman"/>
          <w:color w:val="000000" w:themeColor="text1"/>
          <w:sz w:val="24"/>
          <w:szCs w:val="24"/>
        </w:rPr>
        <w:t>h</w:t>
      </w:r>
      <w:r w:rsidR="007E0518" w:rsidRPr="00F439D1">
        <w:rPr>
          <w:rFonts w:ascii="Times New Roman" w:hAnsi="Times New Roman" w:cs="Times New Roman"/>
          <w:color w:val="000000" w:themeColor="text1"/>
          <w:sz w:val="24"/>
          <w:szCs w:val="24"/>
        </w:rPr>
        <w:t xml:space="preserve"> (1973)</w:t>
      </w:r>
      <w:r w:rsidR="00335C01" w:rsidRPr="00F439D1">
        <w:rPr>
          <w:rFonts w:ascii="Times New Roman" w:hAnsi="Times New Roman" w:cs="Times New Roman"/>
          <w:color w:val="000000" w:themeColor="text1"/>
          <w:sz w:val="24"/>
          <w:szCs w:val="24"/>
        </w:rPr>
        <w:t xml:space="preserve"> </w:t>
      </w:r>
      <w:r w:rsidR="0046420A" w:rsidRPr="00F439D1">
        <w:rPr>
          <w:rFonts w:ascii="Times New Roman" w:hAnsi="Times New Roman" w:cs="Times New Roman"/>
          <w:color w:val="000000" w:themeColor="text1"/>
          <w:sz w:val="24"/>
          <w:szCs w:val="24"/>
        </w:rPr>
        <w:t>regression analysis</w:t>
      </w:r>
      <w:r w:rsidR="00800CD8" w:rsidRPr="00F439D1">
        <w:rPr>
          <w:rFonts w:ascii="Times New Roman" w:hAnsi="Times New Roman" w:cs="Times New Roman"/>
          <w:color w:val="000000" w:themeColor="text1"/>
          <w:sz w:val="24"/>
          <w:szCs w:val="24"/>
        </w:rPr>
        <w:t>.</w:t>
      </w:r>
      <w:r w:rsidR="00922DBA" w:rsidRPr="00F439D1">
        <w:rPr>
          <w:rFonts w:ascii="Times New Roman" w:hAnsi="Times New Roman" w:cs="Times New Roman"/>
          <w:color w:val="000000" w:themeColor="text1"/>
          <w:sz w:val="24"/>
          <w:szCs w:val="24"/>
        </w:rPr>
        <w:t xml:space="preserve"> </w:t>
      </w:r>
    </w:p>
    <w:p w14:paraId="571DFFCF" w14:textId="5399A0A2" w:rsidR="0021261C" w:rsidRDefault="00C26135" w:rsidP="00A37D5A">
      <w:pPr>
        <w:spacing w:after="0" w:line="480" w:lineRule="auto"/>
        <w:jc w:val="both"/>
        <w:rPr>
          <w:rFonts w:ascii="Times New Roman" w:hAnsi="Times New Roman" w:cs="Times New Roman"/>
          <w:color w:val="000000" w:themeColor="text1"/>
          <w:sz w:val="24"/>
          <w:szCs w:val="24"/>
        </w:rPr>
      </w:pPr>
      <w:r w:rsidRPr="00F439D1">
        <w:rPr>
          <w:rFonts w:ascii="Times New Roman" w:hAnsi="Times New Roman" w:cs="Times New Roman"/>
          <w:color w:val="000000" w:themeColor="text1"/>
          <w:sz w:val="24"/>
          <w:szCs w:val="24"/>
        </w:rPr>
        <w:tab/>
      </w:r>
      <w:r w:rsidR="00AB52AC" w:rsidRPr="00F439D1">
        <w:rPr>
          <w:rFonts w:ascii="Times New Roman" w:hAnsi="Times New Roman" w:cs="Times New Roman"/>
          <w:color w:val="000000" w:themeColor="text1"/>
          <w:sz w:val="24"/>
          <w:szCs w:val="24"/>
        </w:rPr>
        <w:t>W</w:t>
      </w:r>
      <w:r w:rsidRPr="00F439D1">
        <w:rPr>
          <w:rFonts w:ascii="Times New Roman" w:hAnsi="Times New Roman" w:cs="Times New Roman"/>
          <w:color w:val="000000" w:themeColor="text1"/>
          <w:sz w:val="24"/>
          <w:szCs w:val="24"/>
        </w:rPr>
        <w:t xml:space="preserve">e compare the views of a standard investor with that of a “twin” </w:t>
      </w:r>
      <w:r w:rsidR="00967283">
        <w:rPr>
          <w:rFonts w:ascii="Times New Roman" w:hAnsi="Times New Roman" w:cs="Times New Roman"/>
          <w:color w:val="000000" w:themeColor="text1"/>
          <w:sz w:val="24"/>
          <w:szCs w:val="24"/>
        </w:rPr>
        <w:t xml:space="preserve">green </w:t>
      </w:r>
      <w:r w:rsidRPr="00F439D1">
        <w:rPr>
          <w:rFonts w:ascii="Times New Roman" w:hAnsi="Times New Roman" w:cs="Times New Roman"/>
          <w:color w:val="000000" w:themeColor="text1"/>
          <w:sz w:val="24"/>
          <w:szCs w:val="24"/>
        </w:rPr>
        <w:t>investor who has the same risk preferences</w:t>
      </w:r>
      <w:r w:rsidR="00FE29C9" w:rsidRPr="00F439D1">
        <w:rPr>
          <w:rFonts w:ascii="Times New Roman" w:hAnsi="Times New Roman" w:cs="Times New Roman"/>
          <w:color w:val="000000" w:themeColor="text1"/>
          <w:sz w:val="24"/>
          <w:szCs w:val="24"/>
        </w:rPr>
        <w:t>,</w:t>
      </w:r>
      <w:r w:rsidRPr="00F439D1">
        <w:rPr>
          <w:rFonts w:ascii="Times New Roman" w:hAnsi="Times New Roman" w:cs="Times New Roman"/>
          <w:color w:val="000000" w:themeColor="text1"/>
          <w:sz w:val="24"/>
          <w:szCs w:val="24"/>
        </w:rPr>
        <w:t xml:space="preserve"> but </w:t>
      </w:r>
      <w:r w:rsidRPr="00F40928">
        <w:rPr>
          <w:rFonts w:ascii="Times New Roman" w:hAnsi="Times New Roman" w:cs="Times New Roman"/>
          <w:color w:val="000000" w:themeColor="text1"/>
          <w:sz w:val="24"/>
          <w:szCs w:val="24"/>
        </w:rPr>
        <w:t>also holds high views on the necessity of green finance. For the</w:t>
      </w:r>
      <w:r w:rsidR="003D26B8">
        <w:rPr>
          <w:rFonts w:ascii="Times New Roman" w:hAnsi="Times New Roman" w:cs="Times New Roman"/>
          <w:color w:val="000000" w:themeColor="text1"/>
          <w:sz w:val="24"/>
          <w:szCs w:val="24"/>
        </w:rPr>
        <w:t xml:space="preserve"> </w:t>
      </w:r>
      <w:r w:rsidR="00967283" w:rsidRPr="00F40928">
        <w:rPr>
          <w:rFonts w:ascii="Times New Roman" w:hAnsi="Times New Roman" w:cs="Times New Roman"/>
          <w:color w:val="000000" w:themeColor="text1"/>
          <w:sz w:val="24"/>
          <w:szCs w:val="24"/>
        </w:rPr>
        <w:t xml:space="preserve">latter, </w:t>
      </w:r>
      <w:r w:rsidRPr="00F40928">
        <w:rPr>
          <w:rFonts w:ascii="Times New Roman" w:hAnsi="Times New Roman" w:cs="Times New Roman"/>
          <w:color w:val="000000" w:themeColor="text1"/>
          <w:sz w:val="24"/>
          <w:szCs w:val="24"/>
        </w:rPr>
        <w:t xml:space="preserve">the “value” of firms’ share prices is </w:t>
      </w:r>
      <w:r w:rsidR="002371AB" w:rsidRPr="00F40928">
        <w:rPr>
          <w:rFonts w:ascii="Times New Roman" w:hAnsi="Times New Roman" w:cs="Times New Roman"/>
          <w:color w:val="000000" w:themeColor="text1"/>
          <w:sz w:val="24"/>
          <w:szCs w:val="24"/>
        </w:rPr>
        <w:t xml:space="preserve">determined </w:t>
      </w:r>
      <w:r w:rsidRPr="00F40928">
        <w:rPr>
          <w:rFonts w:ascii="Times New Roman" w:hAnsi="Times New Roman" w:cs="Times New Roman"/>
          <w:color w:val="000000" w:themeColor="text1"/>
          <w:sz w:val="24"/>
          <w:szCs w:val="24"/>
        </w:rPr>
        <w:t xml:space="preserve">by </w:t>
      </w:r>
      <w:r w:rsidR="002371AB" w:rsidRPr="00F40928">
        <w:rPr>
          <w:rFonts w:ascii="Times New Roman" w:hAnsi="Times New Roman" w:cs="Times New Roman"/>
          <w:color w:val="000000" w:themeColor="text1"/>
          <w:sz w:val="24"/>
          <w:szCs w:val="24"/>
        </w:rPr>
        <w:t>a</w:t>
      </w:r>
      <w:r w:rsidRPr="00F40928">
        <w:rPr>
          <w:rFonts w:ascii="Times New Roman" w:hAnsi="Times New Roman" w:cs="Times New Roman"/>
          <w:color w:val="000000" w:themeColor="text1"/>
          <w:sz w:val="24"/>
          <w:szCs w:val="24"/>
        </w:rPr>
        <w:t xml:space="preserve"> tilting </w:t>
      </w:r>
      <w:r w:rsidR="002371AB" w:rsidRPr="00F40928">
        <w:rPr>
          <w:rFonts w:ascii="Times New Roman" w:hAnsi="Times New Roman" w:cs="Times New Roman"/>
          <w:color w:val="000000" w:themeColor="text1"/>
          <w:sz w:val="24"/>
          <w:szCs w:val="24"/>
        </w:rPr>
        <w:t xml:space="preserve">factor </w:t>
      </w:r>
      <w:r w:rsidRPr="00F40928">
        <w:rPr>
          <w:rFonts w:ascii="Times New Roman" w:hAnsi="Times New Roman" w:cs="Times New Roman"/>
          <w:color w:val="000000" w:themeColor="text1"/>
          <w:sz w:val="24"/>
          <w:szCs w:val="24"/>
        </w:rPr>
        <w:t xml:space="preserve">towards </w:t>
      </w:r>
      <w:r w:rsidRPr="00487537">
        <w:rPr>
          <w:rFonts w:ascii="Times New Roman" w:hAnsi="Times New Roman" w:cs="Times New Roman"/>
          <w:color w:val="000000" w:themeColor="text1"/>
          <w:sz w:val="24"/>
          <w:szCs w:val="24"/>
        </w:rPr>
        <w:t xml:space="preserve">green finance. </w:t>
      </w:r>
      <w:bookmarkStart w:id="4" w:name="_Hlk163729244"/>
      <w:r w:rsidR="00006FD4" w:rsidRPr="00487537">
        <w:rPr>
          <w:rFonts w:ascii="Times New Roman" w:hAnsi="Times New Roman" w:cs="Times New Roman"/>
          <w:color w:val="000000" w:themeColor="text1"/>
          <w:sz w:val="24"/>
          <w:szCs w:val="24"/>
        </w:rPr>
        <w:t>In other words, “green” investors</w:t>
      </w:r>
      <w:r w:rsidR="001E5AC8" w:rsidRPr="00487537">
        <w:rPr>
          <w:rFonts w:ascii="Times New Roman" w:hAnsi="Times New Roman" w:cs="Times New Roman"/>
          <w:color w:val="000000" w:themeColor="text1"/>
          <w:sz w:val="24"/>
          <w:szCs w:val="24"/>
        </w:rPr>
        <w:t xml:space="preserve"> </w:t>
      </w:r>
      <w:r w:rsidR="001E5AC8" w:rsidRPr="00487537">
        <w:rPr>
          <w:rFonts w:ascii="Times New Roman" w:hAnsi="Times New Roman" w:cs="Times New Roman"/>
          <w:sz w:val="24"/>
          <w:szCs w:val="24"/>
        </w:rPr>
        <w:t>operate in a green-adjusted investment world where all the</w:t>
      </w:r>
      <w:r w:rsidR="001E5AC8" w:rsidRPr="00F40928">
        <w:rPr>
          <w:rFonts w:ascii="Times New Roman" w:hAnsi="Times New Roman" w:cs="Times New Roman"/>
          <w:sz w:val="24"/>
          <w:szCs w:val="24"/>
        </w:rPr>
        <w:t xml:space="preserve"> share prices are green-adjusted based on the value of its green revenues factor.</w:t>
      </w:r>
      <w:r w:rsidR="00800CD8" w:rsidRPr="00F40928">
        <w:rPr>
          <w:rFonts w:ascii="Times New Roman" w:hAnsi="Times New Roman" w:cs="Times New Roman"/>
          <w:color w:val="000000" w:themeColor="text1"/>
          <w:sz w:val="24"/>
          <w:szCs w:val="24"/>
        </w:rPr>
        <w:t xml:space="preserve"> </w:t>
      </w:r>
      <w:r w:rsidR="00625D22" w:rsidRPr="00F40928">
        <w:rPr>
          <w:rFonts w:ascii="Times New Roman" w:hAnsi="Times New Roman" w:cs="Times New Roman"/>
          <w:color w:val="000000" w:themeColor="text1"/>
          <w:sz w:val="24"/>
          <w:szCs w:val="24"/>
        </w:rPr>
        <w:t>Compared to a standard investor, a green investor manifests his green preferences by differentiating between green</w:t>
      </w:r>
      <w:r w:rsidR="0049099D">
        <w:rPr>
          <w:rFonts w:ascii="Times New Roman" w:hAnsi="Times New Roman" w:cs="Times New Roman"/>
          <w:color w:val="000000" w:themeColor="text1"/>
          <w:sz w:val="24"/>
          <w:szCs w:val="24"/>
        </w:rPr>
        <w:t>, neutral</w:t>
      </w:r>
      <w:r w:rsidR="00625D22" w:rsidRPr="00F40928">
        <w:rPr>
          <w:rFonts w:ascii="Times New Roman" w:hAnsi="Times New Roman" w:cs="Times New Roman"/>
          <w:color w:val="000000" w:themeColor="text1"/>
          <w:sz w:val="24"/>
          <w:szCs w:val="24"/>
        </w:rPr>
        <w:t xml:space="preserve"> and brown companies when selecting his/her equity portfolio in order to hedge against climate change risks. </w:t>
      </w:r>
      <w:bookmarkEnd w:id="4"/>
      <w:r w:rsidR="00625D22" w:rsidRPr="00F40928">
        <w:rPr>
          <w:rFonts w:ascii="Times New Roman" w:hAnsi="Times New Roman" w:cs="Times New Roman"/>
          <w:color w:val="000000" w:themeColor="text1"/>
          <w:sz w:val="24"/>
          <w:szCs w:val="24"/>
        </w:rPr>
        <w:t xml:space="preserve"> </w:t>
      </w:r>
      <w:r w:rsidR="00FB172E" w:rsidRPr="00F40928">
        <w:rPr>
          <w:rFonts w:ascii="Times New Roman" w:hAnsi="Times New Roman" w:cs="Times New Roman"/>
          <w:color w:val="000000" w:themeColor="text1"/>
          <w:sz w:val="24"/>
          <w:szCs w:val="24"/>
        </w:rPr>
        <w:t xml:space="preserve">Our </w:t>
      </w:r>
      <w:r w:rsidR="007E5B22" w:rsidRPr="00F40928">
        <w:rPr>
          <w:rFonts w:ascii="Times New Roman" w:hAnsi="Times New Roman" w:cs="Times New Roman"/>
          <w:color w:val="000000" w:themeColor="text1"/>
          <w:sz w:val="24"/>
          <w:szCs w:val="24"/>
        </w:rPr>
        <w:t>main</w:t>
      </w:r>
      <w:r w:rsidR="00006FD4" w:rsidRPr="00F40928">
        <w:rPr>
          <w:rFonts w:ascii="Times New Roman" w:hAnsi="Times New Roman" w:cs="Times New Roman"/>
          <w:color w:val="000000" w:themeColor="text1"/>
          <w:sz w:val="24"/>
          <w:szCs w:val="24"/>
        </w:rPr>
        <w:t xml:space="preserve"> aim</w:t>
      </w:r>
      <w:r w:rsidR="007E5B22" w:rsidRPr="00F40928">
        <w:rPr>
          <w:rFonts w:ascii="Times New Roman" w:hAnsi="Times New Roman" w:cs="Times New Roman"/>
          <w:color w:val="000000" w:themeColor="text1"/>
          <w:sz w:val="24"/>
          <w:szCs w:val="24"/>
        </w:rPr>
        <w:t xml:space="preserve"> </w:t>
      </w:r>
      <w:r w:rsidR="00006FD4" w:rsidRPr="00F40928">
        <w:rPr>
          <w:rFonts w:ascii="Times New Roman" w:hAnsi="Times New Roman" w:cs="Times New Roman"/>
          <w:color w:val="000000" w:themeColor="text1"/>
          <w:sz w:val="24"/>
          <w:szCs w:val="24"/>
        </w:rPr>
        <w:t xml:space="preserve">is to examine </w:t>
      </w:r>
      <w:r w:rsidRPr="00F40928">
        <w:rPr>
          <w:rFonts w:ascii="Times New Roman" w:hAnsi="Times New Roman" w:cs="Times New Roman"/>
          <w:color w:val="000000" w:themeColor="text1"/>
          <w:sz w:val="24"/>
          <w:szCs w:val="24"/>
        </w:rPr>
        <w:t xml:space="preserve">whether </w:t>
      </w:r>
      <w:r w:rsidR="00C03DC4" w:rsidRPr="00F40928">
        <w:rPr>
          <w:rFonts w:ascii="Times New Roman" w:hAnsi="Times New Roman" w:cs="Times New Roman"/>
          <w:color w:val="000000" w:themeColor="text1"/>
          <w:sz w:val="24"/>
          <w:szCs w:val="24"/>
        </w:rPr>
        <w:t>the standard and the green investors reach the same asset pricing calculations. More specifically</w:t>
      </w:r>
      <w:r w:rsidR="00EF28F0" w:rsidRPr="00F40928">
        <w:rPr>
          <w:rFonts w:ascii="Times New Roman" w:hAnsi="Times New Roman" w:cs="Times New Roman"/>
          <w:color w:val="000000" w:themeColor="text1"/>
          <w:sz w:val="24"/>
          <w:szCs w:val="24"/>
        </w:rPr>
        <w:t>,</w:t>
      </w:r>
      <w:r w:rsidR="00C03DC4" w:rsidRPr="00F40928">
        <w:rPr>
          <w:rFonts w:ascii="Times New Roman" w:hAnsi="Times New Roman" w:cs="Times New Roman"/>
          <w:color w:val="000000" w:themeColor="text1"/>
          <w:sz w:val="24"/>
          <w:szCs w:val="24"/>
        </w:rPr>
        <w:t xml:space="preserve"> we investigate if </w:t>
      </w:r>
      <w:r w:rsidR="00DA662B" w:rsidRPr="00F40928">
        <w:rPr>
          <w:rFonts w:ascii="Times New Roman" w:hAnsi="Times New Roman" w:cs="Times New Roman"/>
          <w:color w:val="000000" w:themeColor="text1"/>
          <w:sz w:val="24"/>
          <w:szCs w:val="24"/>
        </w:rPr>
        <w:t xml:space="preserve">there is a statistically significant difference between their betas, risk factors and the </w:t>
      </w:r>
      <w:r w:rsidR="00006FD4" w:rsidRPr="00F40928">
        <w:rPr>
          <w:rFonts w:ascii="Times New Roman" w:hAnsi="Times New Roman" w:cs="Times New Roman"/>
          <w:color w:val="000000" w:themeColor="text1"/>
          <w:sz w:val="24"/>
          <w:szCs w:val="24"/>
        </w:rPr>
        <w:t xml:space="preserve">estimation of the </w:t>
      </w:r>
      <w:r w:rsidR="00DA662B" w:rsidRPr="00F40928">
        <w:rPr>
          <w:rFonts w:ascii="Times New Roman" w:hAnsi="Times New Roman" w:cs="Times New Roman"/>
          <w:color w:val="000000" w:themeColor="text1"/>
          <w:sz w:val="24"/>
          <w:szCs w:val="24"/>
        </w:rPr>
        <w:t>dynamic CAPM.</w:t>
      </w:r>
      <w:r w:rsidR="007E5B22" w:rsidRPr="00F439D1">
        <w:rPr>
          <w:rFonts w:ascii="Times New Roman" w:hAnsi="Times New Roman" w:cs="Times New Roman"/>
          <w:color w:val="000000" w:themeColor="text1"/>
          <w:sz w:val="24"/>
          <w:szCs w:val="24"/>
        </w:rPr>
        <w:t xml:space="preserve"> </w:t>
      </w:r>
    </w:p>
    <w:p w14:paraId="24118AE6" w14:textId="66967B0B" w:rsidR="00EC183C" w:rsidRPr="00F439D1" w:rsidRDefault="009628D6" w:rsidP="00F81CFF">
      <w:pPr>
        <w:pStyle w:val="Default"/>
        <w:spacing w:line="480" w:lineRule="auto"/>
        <w:jc w:val="both"/>
        <w:rPr>
          <w:rFonts w:ascii="Times New Roman" w:hAnsi="Times New Roman" w:cs="Times New Roman"/>
          <w:color w:val="000000" w:themeColor="text1"/>
        </w:rPr>
      </w:pPr>
      <w:r w:rsidRPr="00F439D1">
        <w:rPr>
          <w:rFonts w:ascii="Times New Roman" w:hAnsi="Times New Roman" w:cs="Times New Roman"/>
          <w:color w:val="000000" w:themeColor="text1"/>
        </w:rPr>
        <w:t xml:space="preserve">            </w:t>
      </w:r>
      <w:r w:rsidR="001837FB" w:rsidRPr="00F439D1">
        <w:rPr>
          <w:rFonts w:ascii="Times New Roman" w:hAnsi="Times New Roman" w:cs="Times New Roman"/>
          <w:color w:val="000000" w:themeColor="text1"/>
        </w:rPr>
        <w:t xml:space="preserve">For the purposes of this </w:t>
      </w:r>
      <w:r w:rsidR="0046420A" w:rsidRPr="00F439D1">
        <w:rPr>
          <w:rFonts w:ascii="Times New Roman" w:hAnsi="Times New Roman" w:cs="Times New Roman"/>
          <w:color w:val="000000" w:themeColor="text1"/>
        </w:rPr>
        <w:t>study, we</w:t>
      </w:r>
      <w:r w:rsidR="00C365CA" w:rsidRPr="00F439D1">
        <w:rPr>
          <w:rFonts w:ascii="Times New Roman" w:hAnsi="Times New Roman" w:cs="Times New Roman"/>
          <w:color w:val="000000" w:themeColor="text1"/>
        </w:rPr>
        <w:t xml:space="preserve"> analyse </w:t>
      </w:r>
      <w:r w:rsidR="00C365CA" w:rsidRPr="00F439D1">
        <w:rPr>
          <w:rFonts w:ascii="Times New Roman" w:hAnsi="Times New Roman" w:cs="Times New Roman"/>
        </w:rPr>
        <w:t xml:space="preserve">1,555 U.S. stocks </w:t>
      </w:r>
      <w:r w:rsidR="003D6001" w:rsidRPr="00F439D1">
        <w:rPr>
          <w:rFonts w:ascii="Times New Roman" w:hAnsi="Times New Roman" w:cs="Times New Roman"/>
        </w:rPr>
        <w:t xml:space="preserve">which </w:t>
      </w:r>
      <w:r w:rsidR="00C365CA" w:rsidRPr="00F439D1">
        <w:rPr>
          <w:rFonts w:ascii="Times New Roman" w:hAnsi="Times New Roman" w:cs="Times New Roman"/>
        </w:rPr>
        <w:t xml:space="preserve">constitute the FTSE Russell 1000 Index </w:t>
      </w:r>
      <w:r w:rsidR="00C365CA" w:rsidRPr="00F439D1">
        <w:rPr>
          <w:rFonts w:ascii="Times New Roman" w:hAnsi="Times New Roman" w:cs="Times New Roman"/>
          <w:color w:val="000000" w:themeColor="text1"/>
        </w:rPr>
        <w:t xml:space="preserve">during the period from May 26, 2016 to December 31, 2021. </w:t>
      </w:r>
      <w:r w:rsidR="00C365CA" w:rsidRPr="00F439D1">
        <w:rPr>
          <w:rFonts w:ascii="Times New Roman" w:hAnsi="Times New Roman" w:cs="Times New Roman"/>
        </w:rPr>
        <w:t xml:space="preserve">We estimate </w:t>
      </w:r>
      <w:r w:rsidR="003C2828">
        <w:rPr>
          <w:rFonts w:ascii="Times New Roman" w:hAnsi="Times New Roman" w:cs="Times New Roman"/>
        </w:rPr>
        <w:t xml:space="preserve">the “green” </w:t>
      </w:r>
      <w:r w:rsidR="0046420A" w:rsidRPr="00F439D1">
        <w:rPr>
          <w:rFonts w:ascii="Times New Roman" w:hAnsi="Times New Roman" w:cs="Times New Roman"/>
          <w:color w:val="000000" w:themeColor="text1"/>
        </w:rPr>
        <w:t>betas corresponding to share prices adjusted for the level of green revenues in each company</w:t>
      </w:r>
      <w:r w:rsidR="003D6001" w:rsidRPr="00F439D1">
        <w:rPr>
          <w:rFonts w:ascii="Times New Roman" w:hAnsi="Times New Roman" w:cs="Times New Roman"/>
          <w:color w:val="000000" w:themeColor="text1"/>
        </w:rPr>
        <w:t xml:space="preserve"> and </w:t>
      </w:r>
      <w:r w:rsidR="00E403BE" w:rsidRPr="00F439D1">
        <w:rPr>
          <w:rFonts w:ascii="Times New Roman" w:hAnsi="Times New Roman" w:cs="Times New Roman"/>
          <w:color w:val="000000" w:themeColor="text1"/>
        </w:rPr>
        <w:t>we</w:t>
      </w:r>
      <w:r w:rsidR="0046420A" w:rsidRPr="00F439D1">
        <w:rPr>
          <w:rFonts w:ascii="Times New Roman" w:hAnsi="Times New Roman" w:cs="Times New Roman"/>
          <w:color w:val="000000" w:themeColor="text1"/>
        </w:rPr>
        <w:t xml:space="preserve"> test whether there </w:t>
      </w:r>
      <w:r w:rsidR="009F74F3">
        <w:rPr>
          <w:rFonts w:ascii="Times New Roman" w:hAnsi="Times New Roman" w:cs="Times New Roman"/>
          <w:color w:val="000000" w:themeColor="text1"/>
        </w:rPr>
        <w:t>are</w:t>
      </w:r>
      <w:r w:rsidR="0046420A" w:rsidRPr="00F439D1">
        <w:rPr>
          <w:rFonts w:ascii="Times New Roman" w:hAnsi="Times New Roman" w:cs="Times New Roman"/>
          <w:color w:val="000000" w:themeColor="text1"/>
        </w:rPr>
        <w:t xml:space="preserve"> significant cross-sectional and time series difference</w:t>
      </w:r>
      <w:r w:rsidR="009F74F3">
        <w:rPr>
          <w:rFonts w:ascii="Times New Roman" w:hAnsi="Times New Roman" w:cs="Times New Roman"/>
          <w:color w:val="000000" w:themeColor="text1"/>
        </w:rPr>
        <w:t>s</w:t>
      </w:r>
      <w:r w:rsidR="0046420A" w:rsidRPr="00F439D1">
        <w:rPr>
          <w:rFonts w:ascii="Times New Roman" w:hAnsi="Times New Roman" w:cs="Times New Roman"/>
          <w:color w:val="000000" w:themeColor="text1"/>
        </w:rPr>
        <w:t xml:space="preserve"> between the</w:t>
      </w:r>
      <w:r w:rsidR="003C2828">
        <w:rPr>
          <w:rFonts w:ascii="Times New Roman" w:hAnsi="Times New Roman" w:cs="Times New Roman"/>
          <w:color w:val="000000" w:themeColor="text1"/>
        </w:rPr>
        <w:t>se</w:t>
      </w:r>
      <w:r w:rsidR="0046420A" w:rsidRPr="00F439D1">
        <w:rPr>
          <w:rFonts w:ascii="Times New Roman" w:hAnsi="Times New Roman" w:cs="Times New Roman"/>
          <w:color w:val="000000" w:themeColor="text1"/>
        </w:rPr>
        <w:t xml:space="preserve"> green betas and the standard betas</w:t>
      </w:r>
      <w:r w:rsidR="003D6001" w:rsidRPr="00F439D1">
        <w:rPr>
          <w:rFonts w:ascii="Times New Roman" w:hAnsi="Times New Roman" w:cs="Times New Roman"/>
          <w:color w:val="000000" w:themeColor="text1"/>
        </w:rPr>
        <w:t>.</w:t>
      </w:r>
      <w:r w:rsidR="0046420A" w:rsidRPr="00F439D1">
        <w:rPr>
          <w:rFonts w:ascii="Times New Roman" w:hAnsi="Times New Roman" w:cs="Times New Roman"/>
          <w:color w:val="000000" w:themeColor="text1"/>
        </w:rPr>
        <w:t xml:space="preserve"> Based on </w:t>
      </w:r>
      <w:r w:rsidR="003D6001" w:rsidRPr="00F439D1">
        <w:rPr>
          <w:rFonts w:ascii="Times New Roman" w:hAnsi="Times New Roman" w:cs="Times New Roman"/>
          <w:color w:val="000000" w:themeColor="text1"/>
        </w:rPr>
        <w:t xml:space="preserve">daily returns, </w:t>
      </w:r>
      <w:r w:rsidR="0046420A" w:rsidRPr="00F439D1">
        <w:rPr>
          <w:rFonts w:ascii="Times New Roman" w:hAnsi="Times New Roman" w:cs="Times New Roman"/>
          <w:color w:val="000000" w:themeColor="text1"/>
        </w:rPr>
        <w:t xml:space="preserve">we </w:t>
      </w:r>
      <w:r w:rsidR="003C2828">
        <w:rPr>
          <w:rFonts w:ascii="Times New Roman" w:hAnsi="Times New Roman" w:cs="Times New Roman"/>
          <w:color w:val="000000" w:themeColor="text1"/>
        </w:rPr>
        <w:t>find</w:t>
      </w:r>
      <w:r w:rsidR="0046420A" w:rsidRPr="00F439D1">
        <w:rPr>
          <w:rFonts w:ascii="Times New Roman" w:hAnsi="Times New Roman" w:cs="Times New Roman"/>
          <w:color w:val="000000" w:themeColor="text1"/>
        </w:rPr>
        <w:t xml:space="preserve"> that, overall, there is no statistically significant difference between the standard and the green-adjusted betas. </w:t>
      </w:r>
      <w:r w:rsidR="0046420A" w:rsidRPr="00BE50FA">
        <w:rPr>
          <w:rFonts w:ascii="Times New Roman" w:hAnsi="Times New Roman" w:cs="Times New Roman"/>
          <w:color w:val="000000" w:themeColor="text1"/>
        </w:rPr>
        <w:t xml:space="preserve">Moreover, we </w:t>
      </w:r>
      <w:r w:rsidR="00C70476">
        <w:rPr>
          <w:rFonts w:ascii="Times New Roman" w:hAnsi="Times New Roman" w:cs="Times New Roman"/>
          <w:color w:val="000000" w:themeColor="text1"/>
        </w:rPr>
        <w:t xml:space="preserve">find </w:t>
      </w:r>
      <w:r w:rsidR="0046420A" w:rsidRPr="00BE50FA">
        <w:rPr>
          <w:rFonts w:ascii="Times New Roman" w:hAnsi="Times New Roman" w:cs="Times New Roman"/>
          <w:color w:val="000000" w:themeColor="text1"/>
        </w:rPr>
        <w:t xml:space="preserve">that the four Fama-French and Carhart risk factors are all significant in explaining stock returns and green-adjusted stock returns respectively, and the correlations between the respective factors are very </w:t>
      </w:r>
      <w:r w:rsidR="00BE50FA" w:rsidRPr="00BE50FA">
        <w:rPr>
          <w:rFonts w:ascii="Times New Roman" w:hAnsi="Times New Roman" w:cs="Times New Roman"/>
          <w:color w:val="000000" w:themeColor="text1"/>
        </w:rPr>
        <w:t>high. In</w:t>
      </w:r>
      <w:r w:rsidR="0089488E" w:rsidRPr="00BE50FA">
        <w:rPr>
          <w:rFonts w:ascii="Times New Roman" w:hAnsi="Times New Roman" w:cs="Times New Roman"/>
          <w:color w:val="000000" w:themeColor="text1"/>
        </w:rPr>
        <w:t xml:space="preserve"> other words, </w:t>
      </w:r>
      <w:r w:rsidR="001837FB" w:rsidRPr="00BE50FA">
        <w:rPr>
          <w:rFonts w:ascii="Times New Roman" w:hAnsi="Times New Roman" w:cs="Times New Roman"/>
          <w:color w:val="000000" w:themeColor="text1"/>
        </w:rPr>
        <w:t>operating in a green</w:t>
      </w:r>
      <w:r w:rsidR="00FE29C9" w:rsidRPr="00BE50FA">
        <w:rPr>
          <w:rFonts w:ascii="Times New Roman" w:hAnsi="Times New Roman" w:cs="Times New Roman"/>
          <w:color w:val="000000" w:themeColor="text1"/>
        </w:rPr>
        <w:t>-</w:t>
      </w:r>
      <w:r w:rsidR="001837FB" w:rsidRPr="00BE50FA">
        <w:rPr>
          <w:rFonts w:ascii="Times New Roman" w:hAnsi="Times New Roman" w:cs="Times New Roman"/>
          <w:color w:val="000000" w:themeColor="text1"/>
        </w:rPr>
        <w:t xml:space="preserve">adjusted world </w:t>
      </w:r>
      <w:r w:rsidR="0089488E" w:rsidRPr="00BE50FA">
        <w:rPr>
          <w:rFonts w:ascii="Times New Roman" w:hAnsi="Times New Roman" w:cs="Times New Roman"/>
          <w:color w:val="000000" w:themeColor="text1"/>
        </w:rPr>
        <w:t>is not very different from operating in</w:t>
      </w:r>
      <w:r w:rsidR="001837FB" w:rsidRPr="00BE50FA">
        <w:rPr>
          <w:rFonts w:ascii="Times New Roman" w:hAnsi="Times New Roman" w:cs="Times New Roman"/>
          <w:color w:val="000000" w:themeColor="text1"/>
        </w:rPr>
        <w:t xml:space="preserve"> the standard world. </w:t>
      </w:r>
      <w:bookmarkStart w:id="5" w:name="_Hlk163730963"/>
      <w:r w:rsidR="00397A79" w:rsidRPr="00BE50FA">
        <w:rPr>
          <w:rFonts w:ascii="Times New Roman" w:hAnsi="Times New Roman" w:cs="Times New Roman"/>
          <w:color w:val="000000" w:themeColor="text1"/>
        </w:rPr>
        <w:t xml:space="preserve">However, the two investment worlds seem to distance from each other </w:t>
      </w:r>
      <w:r w:rsidR="006801E6" w:rsidRPr="00BE50FA">
        <w:rPr>
          <w:rFonts w:ascii="Times New Roman" w:hAnsi="Times New Roman" w:cs="Times New Roman"/>
          <w:color w:val="000000" w:themeColor="text1"/>
        </w:rPr>
        <w:t xml:space="preserve">during periods of intensified green activism and heightened level of </w:t>
      </w:r>
      <w:r w:rsidR="006801E6" w:rsidRPr="00BE50FA">
        <w:rPr>
          <w:rFonts w:ascii="Times New Roman" w:hAnsi="Times New Roman" w:cs="Times New Roman"/>
        </w:rPr>
        <w:t>climate-related finance commitment</w:t>
      </w:r>
      <w:r w:rsidR="00262E38" w:rsidRPr="00BE50FA">
        <w:rPr>
          <w:rFonts w:ascii="Times New Roman" w:hAnsi="Times New Roman" w:cs="Times New Roman"/>
        </w:rPr>
        <w:t>s</w:t>
      </w:r>
      <w:r w:rsidR="006801E6" w:rsidRPr="00BE50FA">
        <w:rPr>
          <w:rFonts w:ascii="Times New Roman" w:hAnsi="Times New Roman" w:cs="Times New Roman"/>
        </w:rPr>
        <w:t>.</w:t>
      </w:r>
      <w:bookmarkEnd w:id="5"/>
      <w:r w:rsidR="006801E6" w:rsidRPr="00F439D1" w:rsidDel="009048EB">
        <w:rPr>
          <w:rFonts w:ascii="Times New Roman" w:hAnsi="Times New Roman" w:cs="Times New Roman"/>
          <w:color w:val="000000" w:themeColor="text1"/>
        </w:rPr>
        <w:t xml:space="preserve"> </w:t>
      </w:r>
    </w:p>
    <w:p w14:paraId="75305D11" w14:textId="75054EB1" w:rsidR="0046420A" w:rsidRPr="00F439D1" w:rsidRDefault="00F81CFF" w:rsidP="00F81CFF">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BC411E">
        <w:rPr>
          <w:rFonts w:ascii="Times New Roman" w:hAnsi="Times New Roman" w:cs="Times New Roman"/>
          <w:color w:val="000000" w:themeColor="text1"/>
          <w:sz w:val="24"/>
          <w:szCs w:val="24"/>
        </w:rPr>
        <w:t>Numerous</w:t>
      </w:r>
      <w:r w:rsidR="0075169A">
        <w:rPr>
          <w:rFonts w:ascii="Times New Roman" w:hAnsi="Times New Roman" w:cs="Times New Roman"/>
          <w:color w:val="000000" w:themeColor="text1"/>
          <w:sz w:val="24"/>
          <w:szCs w:val="24"/>
        </w:rPr>
        <w:t xml:space="preserve"> previous </w:t>
      </w:r>
      <w:r w:rsidR="008F3A3D">
        <w:rPr>
          <w:rFonts w:ascii="Times New Roman" w:hAnsi="Times New Roman" w:cs="Times New Roman"/>
          <w:color w:val="000000" w:themeColor="text1"/>
          <w:sz w:val="24"/>
          <w:szCs w:val="24"/>
        </w:rPr>
        <w:t xml:space="preserve">empirical </w:t>
      </w:r>
      <w:r w:rsidR="0075169A">
        <w:rPr>
          <w:rFonts w:ascii="Times New Roman" w:hAnsi="Times New Roman" w:cs="Times New Roman"/>
          <w:color w:val="000000" w:themeColor="text1"/>
          <w:sz w:val="24"/>
          <w:szCs w:val="24"/>
        </w:rPr>
        <w:t>studies investigate the link between firm</w:t>
      </w:r>
      <w:r w:rsidR="00C52948">
        <w:rPr>
          <w:rFonts w:ascii="Times New Roman" w:hAnsi="Times New Roman" w:cs="Times New Roman"/>
          <w:color w:val="000000" w:themeColor="text1"/>
          <w:sz w:val="24"/>
          <w:szCs w:val="24"/>
        </w:rPr>
        <w:t xml:space="preserve">s’ level of </w:t>
      </w:r>
      <w:r w:rsidR="0075169A">
        <w:rPr>
          <w:rFonts w:ascii="Times New Roman" w:hAnsi="Times New Roman" w:cs="Times New Roman"/>
          <w:color w:val="000000" w:themeColor="text1"/>
          <w:sz w:val="24"/>
          <w:szCs w:val="24"/>
        </w:rPr>
        <w:t xml:space="preserve">engagement with the green economy and </w:t>
      </w:r>
      <w:r w:rsidR="00C52948">
        <w:rPr>
          <w:rFonts w:ascii="Times New Roman" w:hAnsi="Times New Roman" w:cs="Times New Roman"/>
          <w:color w:val="000000" w:themeColor="text1"/>
          <w:sz w:val="24"/>
          <w:szCs w:val="24"/>
        </w:rPr>
        <w:t>their financial</w:t>
      </w:r>
      <w:r w:rsidR="0075169A">
        <w:rPr>
          <w:rFonts w:ascii="Times New Roman" w:hAnsi="Times New Roman" w:cs="Times New Roman"/>
          <w:color w:val="000000" w:themeColor="text1"/>
          <w:sz w:val="24"/>
          <w:szCs w:val="24"/>
        </w:rPr>
        <w:t xml:space="preserve"> performance </w:t>
      </w:r>
      <w:r w:rsidR="00C52948">
        <w:rPr>
          <w:rFonts w:ascii="Times New Roman" w:hAnsi="Times New Roman" w:cs="Times New Roman"/>
          <w:color w:val="000000" w:themeColor="text1"/>
          <w:sz w:val="24"/>
          <w:szCs w:val="24"/>
        </w:rPr>
        <w:t xml:space="preserve">through </w:t>
      </w:r>
      <w:r w:rsidR="008F3A3D">
        <w:rPr>
          <w:rFonts w:ascii="Times New Roman" w:hAnsi="Times New Roman" w:cs="Times New Roman"/>
          <w:color w:val="000000" w:themeColor="text1"/>
          <w:sz w:val="24"/>
          <w:szCs w:val="24"/>
        </w:rPr>
        <w:t>multidimensional sustainable me</w:t>
      </w:r>
      <w:r w:rsidR="00C52948">
        <w:rPr>
          <w:rFonts w:ascii="Times New Roman" w:hAnsi="Times New Roman" w:cs="Times New Roman"/>
          <w:color w:val="000000" w:themeColor="text1"/>
          <w:sz w:val="24"/>
          <w:szCs w:val="24"/>
        </w:rPr>
        <w:t>trics such as the ESG scores</w:t>
      </w:r>
      <w:r w:rsidR="008F3A3D">
        <w:rPr>
          <w:rFonts w:ascii="Times New Roman" w:hAnsi="Times New Roman" w:cs="Times New Roman"/>
          <w:color w:val="000000" w:themeColor="text1"/>
          <w:sz w:val="24"/>
          <w:szCs w:val="24"/>
        </w:rPr>
        <w:t xml:space="preserve"> (</w:t>
      </w:r>
      <w:r w:rsidR="00BC411E">
        <w:rPr>
          <w:rFonts w:ascii="Times New Roman" w:hAnsi="Times New Roman" w:cs="Times New Roman"/>
          <w:color w:val="000000" w:themeColor="text1"/>
          <w:sz w:val="24"/>
          <w:szCs w:val="24"/>
        </w:rPr>
        <w:t xml:space="preserve">e.g. </w:t>
      </w:r>
      <w:r w:rsidR="008F3A3D">
        <w:rPr>
          <w:rFonts w:ascii="Times New Roman" w:hAnsi="Times New Roman" w:cs="Times New Roman"/>
          <w:color w:val="000000" w:themeColor="text1"/>
          <w:sz w:val="24"/>
          <w:szCs w:val="24"/>
        </w:rPr>
        <w:t>Avramov</w:t>
      </w:r>
      <w:r w:rsidR="002E3BFD">
        <w:rPr>
          <w:rFonts w:ascii="Times New Roman" w:hAnsi="Times New Roman" w:cs="Times New Roman"/>
          <w:color w:val="000000" w:themeColor="text1"/>
          <w:sz w:val="24"/>
          <w:szCs w:val="24"/>
        </w:rPr>
        <w:t xml:space="preserve"> et al.</w:t>
      </w:r>
      <w:r w:rsidR="008F3A3D">
        <w:rPr>
          <w:rFonts w:ascii="Times New Roman" w:hAnsi="Times New Roman" w:cs="Times New Roman"/>
          <w:color w:val="000000" w:themeColor="text1"/>
          <w:sz w:val="24"/>
          <w:szCs w:val="24"/>
        </w:rPr>
        <w:t>, 2022; Pastor et al., 2021;</w:t>
      </w:r>
      <w:r w:rsidR="008F3A3D">
        <w:rPr>
          <w:rFonts w:ascii="Times New Roman" w:hAnsi="Times New Roman" w:cs="Times New Roman"/>
          <w:sz w:val="24"/>
          <w:szCs w:val="24"/>
        </w:rPr>
        <w:t xml:space="preserve"> Cao et al., 2022)</w:t>
      </w:r>
      <w:r w:rsidR="00C52948">
        <w:rPr>
          <w:rFonts w:ascii="Times New Roman" w:hAnsi="Times New Roman" w:cs="Times New Roman"/>
          <w:color w:val="000000" w:themeColor="text1"/>
          <w:sz w:val="24"/>
          <w:szCs w:val="24"/>
        </w:rPr>
        <w:t>.</w:t>
      </w:r>
      <w:r w:rsidR="0075169A">
        <w:rPr>
          <w:rFonts w:ascii="Times New Roman" w:hAnsi="Times New Roman" w:cs="Times New Roman"/>
          <w:color w:val="000000" w:themeColor="text1"/>
          <w:sz w:val="24"/>
          <w:szCs w:val="24"/>
        </w:rPr>
        <w:t xml:space="preserve"> </w:t>
      </w:r>
      <w:r w:rsidR="00E403BE" w:rsidRPr="00F439D1">
        <w:rPr>
          <w:rFonts w:ascii="Times New Roman" w:hAnsi="Times New Roman" w:cs="Times New Roman"/>
          <w:color w:val="000000" w:themeColor="text1"/>
          <w:sz w:val="24"/>
          <w:szCs w:val="24"/>
        </w:rPr>
        <w:t xml:space="preserve"> </w:t>
      </w:r>
      <w:r w:rsidR="00EA514B">
        <w:rPr>
          <w:rFonts w:ascii="Times New Roman" w:hAnsi="Times New Roman" w:cs="Times New Roman"/>
          <w:color w:val="000000" w:themeColor="text1"/>
          <w:sz w:val="24"/>
          <w:szCs w:val="24"/>
        </w:rPr>
        <w:t xml:space="preserve">By comparing </w:t>
      </w:r>
      <w:r w:rsidR="00EA514B" w:rsidRPr="00F439D1">
        <w:rPr>
          <w:rFonts w:ascii="Times New Roman" w:hAnsi="Times New Roman" w:cs="Times New Roman"/>
          <w:color w:val="000000" w:themeColor="text1"/>
          <w:sz w:val="24"/>
          <w:szCs w:val="24"/>
        </w:rPr>
        <w:t>FTSE USA 4 Good index with the FTSE USA index</w:t>
      </w:r>
      <w:r w:rsidR="00EA514B">
        <w:rPr>
          <w:rFonts w:ascii="Times New Roman" w:hAnsi="Times New Roman" w:cs="Times New Roman"/>
          <w:color w:val="000000" w:themeColor="text1"/>
          <w:sz w:val="24"/>
          <w:szCs w:val="24"/>
        </w:rPr>
        <w:t xml:space="preserve">, </w:t>
      </w:r>
      <w:r w:rsidR="0046420A" w:rsidRPr="00F439D1">
        <w:rPr>
          <w:rFonts w:ascii="Times New Roman" w:hAnsi="Times New Roman" w:cs="Times New Roman"/>
          <w:color w:val="000000" w:themeColor="text1"/>
          <w:sz w:val="24"/>
          <w:szCs w:val="24"/>
        </w:rPr>
        <w:t xml:space="preserve">Berk and van </w:t>
      </w:r>
      <w:r w:rsidR="00CB3467" w:rsidRPr="00F439D1">
        <w:rPr>
          <w:rFonts w:ascii="Times New Roman" w:hAnsi="Times New Roman" w:cs="Times New Roman"/>
          <w:color w:val="000000" w:themeColor="text1"/>
          <w:sz w:val="24"/>
          <w:szCs w:val="24"/>
        </w:rPr>
        <w:t>Binsbergen</w:t>
      </w:r>
      <w:r w:rsidR="0046420A" w:rsidRPr="00F439D1">
        <w:rPr>
          <w:rFonts w:ascii="Times New Roman" w:hAnsi="Times New Roman" w:cs="Times New Roman"/>
          <w:color w:val="000000" w:themeColor="text1"/>
          <w:sz w:val="24"/>
          <w:szCs w:val="24"/>
        </w:rPr>
        <w:t xml:space="preserve"> (2021) </w:t>
      </w:r>
      <w:r w:rsidR="00EA514B">
        <w:rPr>
          <w:rFonts w:ascii="Times New Roman" w:hAnsi="Times New Roman" w:cs="Times New Roman"/>
          <w:color w:val="000000" w:themeColor="text1"/>
          <w:sz w:val="24"/>
          <w:szCs w:val="24"/>
        </w:rPr>
        <w:t>conclude</w:t>
      </w:r>
      <w:r w:rsidR="00EA514B" w:rsidRPr="00F439D1">
        <w:rPr>
          <w:rFonts w:ascii="Times New Roman" w:hAnsi="Times New Roman" w:cs="Times New Roman"/>
          <w:color w:val="000000" w:themeColor="text1"/>
          <w:sz w:val="24"/>
          <w:szCs w:val="24"/>
        </w:rPr>
        <w:t xml:space="preserve"> </w:t>
      </w:r>
      <w:r w:rsidR="0046420A" w:rsidRPr="00F439D1">
        <w:rPr>
          <w:rFonts w:ascii="Times New Roman" w:hAnsi="Times New Roman" w:cs="Times New Roman"/>
          <w:color w:val="000000" w:themeColor="text1"/>
          <w:sz w:val="24"/>
          <w:szCs w:val="24"/>
        </w:rPr>
        <w:t xml:space="preserve">that there is no </w:t>
      </w:r>
      <w:r w:rsidR="00831915">
        <w:rPr>
          <w:rFonts w:ascii="Times New Roman" w:hAnsi="Times New Roman" w:cs="Times New Roman"/>
          <w:color w:val="000000" w:themeColor="text1"/>
          <w:sz w:val="24"/>
          <w:szCs w:val="24"/>
        </w:rPr>
        <w:t>significant</w:t>
      </w:r>
      <w:r w:rsidR="00831915" w:rsidRPr="00F439D1">
        <w:rPr>
          <w:rFonts w:ascii="Times New Roman" w:hAnsi="Times New Roman" w:cs="Times New Roman"/>
          <w:color w:val="000000" w:themeColor="text1"/>
          <w:sz w:val="24"/>
          <w:szCs w:val="24"/>
        </w:rPr>
        <w:t xml:space="preserve"> </w:t>
      </w:r>
      <w:r w:rsidR="0046420A" w:rsidRPr="00F439D1">
        <w:rPr>
          <w:rFonts w:ascii="Times New Roman" w:hAnsi="Times New Roman" w:cs="Times New Roman"/>
          <w:color w:val="000000" w:themeColor="text1"/>
          <w:sz w:val="24"/>
          <w:szCs w:val="24"/>
        </w:rPr>
        <w:t xml:space="preserve">effect on expected returns that can be attributed to screening </w:t>
      </w:r>
      <w:r w:rsidR="002702B7">
        <w:rPr>
          <w:rFonts w:ascii="Times New Roman" w:hAnsi="Times New Roman" w:cs="Times New Roman"/>
          <w:color w:val="000000" w:themeColor="text1"/>
          <w:sz w:val="24"/>
          <w:szCs w:val="24"/>
        </w:rPr>
        <w:t>for</w:t>
      </w:r>
      <w:r w:rsidR="002702B7" w:rsidRPr="00F439D1">
        <w:rPr>
          <w:rFonts w:ascii="Times New Roman" w:hAnsi="Times New Roman" w:cs="Times New Roman"/>
          <w:color w:val="000000" w:themeColor="text1"/>
          <w:sz w:val="24"/>
          <w:szCs w:val="24"/>
        </w:rPr>
        <w:t xml:space="preserve"> </w:t>
      </w:r>
      <w:r w:rsidR="0046420A" w:rsidRPr="00F439D1">
        <w:rPr>
          <w:rFonts w:ascii="Times New Roman" w:hAnsi="Times New Roman" w:cs="Times New Roman"/>
          <w:color w:val="000000" w:themeColor="text1"/>
          <w:sz w:val="24"/>
          <w:szCs w:val="24"/>
        </w:rPr>
        <w:t xml:space="preserve">green stocks during the period 2015–20. The FTSE 4 Good index measures the performance of firms that have evidenced strong Environmental, Social and Governance (ESG) practices. </w:t>
      </w:r>
      <w:bookmarkStart w:id="6" w:name="_Hlk163909441"/>
      <w:r w:rsidR="00A55DD6">
        <w:rPr>
          <w:rFonts w:ascii="Times New Roman" w:hAnsi="Times New Roman" w:cs="Times New Roman"/>
          <w:color w:val="000000" w:themeColor="text1"/>
          <w:sz w:val="24"/>
          <w:szCs w:val="24"/>
        </w:rPr>
        <w:t xml:space="preserve">Our </w:t>
      </w:r>
      <w:r w:rsidR="0046420A" w:rsidRPr="00F439D1">
        <w:rPr>
          <w:rFonts w:ascii="Times New Roman" w:hAnsi="Times New Roman" w:cs="Times New Roman"/>
          <w:color w:val="000000" w:themeColor="text1"/>
          <w:sz w:val="24"/>
          <w:szCs w:val="24"/>
        </w:rPr>
        <w:t>approach is different in that we focus on</w:t>
      </w:r>
      <w:r w:rsidR="003140D8">
        <w:rPr>
          <w:rFonts w:ascii="Times New Roman" w:hAnsi="Times New Roman" w:cs="Times New Roman"/>
          <w:color w:val="000000" w:themeColor="text1"/>
          <w:sz w:val="24"/>
          <w:szCs w:val="24"/>
        </w:rPr>
        <w:t>ly</w:t>
      </w:r>
      <w:r w:rsidR="0046420A" w:rsidRPr="00F439D1">
        <w:rPr>
          <w:rFonts w:ascii="Times New Roman" w:hAnsi="Times New Roman" w:cs="Times New Roman"/>
          <w:color w:val="000000" w:themeColor="text1"/>
          <w:sz w:val="24"/>
          <w:szCs w:val="24"/>
        </w:rPr>
        <w:t xml:space="preserve"> </w:t>
      </w:r>
      <w:r w:rsidR="003140D8">
        <w:rPr>
          <w:rFonts w:ascii="Times New Roman" w:hAnsi="Times New Roman" w:cs="Times New Roman"/>
          <w:color w:val="000000" w:themeColor="text1"/>
          <w:sz w:val="24"/>
          <w:szCs w:val="24"/>
        </w:rPr>
        <w:t xml:space="preserve">on </w:t>
      </w:r>
      <w:r w:rsidR="0046420A" w:rsidRPr="00F439D1">
        <w:rPr>
          <w:rFonts w:ascii="Times New Roman" w:hAnsi="Times New Roman" w:cs="Times New Roman"/>
          <w:color w:val="000000" w:themeColor="text1"/>
          <w:sz w:val="24"/>
          <w:szCs w:val="24"/>
        </w:rPr>
        <w:t xml:space="preserve">the </w:t>
      </w:r>
      <w:r w:rsidR="0046420A" w:rsidRPr="00C07766">
        <w:rPr>
          <w:rFonts w:ascii="Times New Roman" w:hAnsi="Times New Roman" w:cs="Times New Roman"/>
          <w:color w:val="000000" w:themeColor="text1"/>
          <w:sz w:val="24"/>
          <w:szCs w:val="24"/>
        </w:rPr>
        <w:t xml:space="preserve">environmental pillar, </w:t>
      </w:r>
      <w:r w:rsidR="000D4D41" w:rsidRPr="00C07766">
        <w:rPr>
          <w:rFonts w:ascii="Times New Roman" w:hAnsi="Times New Roman" w:cs="Times New Roman"/>
          <w:color w:val="000000" w:themeColor="text1"/>
          <w:sz w:val="24"/>
          <w:szCs w:val="24"/>
        </w:rPr>
        <w:t xml:space="preserve">as the green revenues </w:t>
      </w:r>
      <w:r w:rsidR="00DD6802">
        <w:rPr>
          <w:rFonts w:ascii="Times New Roman" w:hAnsi="Times New Roman" w:cs="Times New Roman"/>
          <w:color w:val="000000" w:themeColor="text1"/>
          <w:sz w:val="24"/>
          <w:szCs w:val="24"/>
        </w:rPr>
        <w:t xml:space="preserve">point </w:t>
      </w:r>
      <w:r w:rsidR="00C07766" w:rsidRPr="00C07766">
        <w:rPr>
          <w:rFonts w:ascii="Times New Roman" w:hAnsi="Times New Roman" w:cs="Times New Roman"/>
          <w:color w:val="000000" w:themeColor="text1"/>
          <w:sz w:val="24"/>
          <w:szCs w:val="24"/>
        </w:rPr>
        <w:t xml:space="preserve">estimate </w:t>
      </w:r>
      <w:r w:rsidR="00C07766" w:rsidRPr="00F81CFF">
        <w:rPr>
          <w:rFonts w:ascii="Times New Roman" w:hAnsi="Times New Roman" w:cs="Times New Roman"/>
          <w:color w:val="000000" w:themeColor="text1"/>
          <w:kern w:val="2"/>
          <w:sz w:val="24"/>
          <w:szCs w:val="24"/>
          <w14:ligatures w14:val="standardContextual"/>
        </w:rPr>
        <w:t xml:space="preserve">quantifies a company’s exposure </w:t>
      </w:r>
      <w:r w:rsidR="00C07766" w:rsidRPr="00F81CFF">
        <w:rPr>
          <w:rFonts w:ascii="Times New Roman" w:hAnsi="Times New Roman" w:cs="Times New Roman"/>
          <w:kern w:val="2"/>
          <w:sz w:val="24"/>
          <w:szCs w:val="24"/>
          <w14:ligatures w14:val="standardContextual"/>
        </w:rPr>
        <w:t>to environmental impact.</w:t>
      </w:r>
      <w:r w:rsidR="000D4D41" w:rsidRPr="00C07766">
        <w:rPr>
          <w:rFonts w:ascii="Times New Roman" w:hAnsi="Times New Roman" w:cs="Times New Roman"/>
          <w:color w:val="000000" w:themeColor="text1"/>
          <w:sz w:val="24"/>
          <w:szCs w:val="24"/>
        </w:rPr>
        <w:t xml:space="preserve"> </w:t>
      </w:r>
      <w:bookmarkEnd w:id="6"/>
      <w:r w:rsidR="0046420A" w:rsidRPr="00F439D1">
        <w:rPr>
          <w:rFonts w:ascii="Times New Roman" w:hAnsi="Times New Roman" w:cs="Times New Roman"/>
          <w:color w:val="000000" w:themeColor="text1"/>
          <w:sz w:val="24"/>
          <w:szCs w:val="24"/>
        </w:rPr>
        <w:t xml:space="preserve">To our knowledge, </w:t>
      </w:r>
      <w:r w:rsidR="00EA514B">
        <w:rPr>
          <w:rFonts w:ascii="Times New Roman" w:hAnsi="Times New Roman" w:cs="Times New Roman"/>
          <w:color w:val="000000" w:themeColor="text1"/>
          <w:sz w:val="24"/>
          <w:szCs w:val="24"/>
        </w:rPr>
        <w:t xml:space="preserve">no previous study has used </w:t>
      </w:r>
      <w:r w:rsidR="0046420A" w:rsidRPr="00F439D1">
        <w:rPr>
          <w:rFonts w:ascii="Times New Roman" w:hAnsi="Times New Roman" w:cs="Times New Roman"/>
          <w:color w:val="000000" w:themeColor="text1"/>
          <w:sz w:val="24"/>
          <w:szCs w:val="24"/>
        </w:rPr>
        <w:t>this type of information, namely dollar adjusted values of share prices</w:t>
      </w:r>
      <w:r w:rsidR="003140D8">
        <w:rPr>
          <w:rFonts w:ascii="Times New Roman" w:hAnsi="Times New Roman" w:cs="Times New Roman"/>
          <w:color w:val="000000" w:themeColor="text1"/>
          <w:sz w:val="24"/>
          <w:szCs w:val="24"/>
        </w:rPr>
        <w:t>,</w:t>
      </w:r>
      <w:r w:rsidR="0046420A" w:rsidRPr="00F439D1">
        <w:rPr>
          <w:rFonts w:ascii="Times New Roman" w:hAnsi="Times New Roman" w:cs="Times New Roman"/>
          <w:color w:val="000000" w:themeColor="text1"/>
          <w:sz w:val="24"/>
          <w:szCs w:val="24"/>
        </w:rPr>
        <w:t xml:space="preserve"> where the adjustment is applied in accordance with the green revenue </w:t>
      </w:r>
      <w:r w:rsidR="0075169A">
        <w:rPr>
          <w:rFonts w:ascii="Times New Roman" w:hAnsi="Times New Roman" w:cs="Times New Roman"/>
          <w:color w:val="000000" w:themeColor="text1"/>
          <w:sz w:val="24"/>
          <w:szCs w:val="24"/>
        </w:rPr>
        <w:t>factor</w:t>
      </w:r>
      <w:r w:rsidR="00DC2C56">
        <w:rPr>
          <w:rFonts w:ascii="Times New Roman" w:hAnsi="Times New Roman" w:cs="Times New Roman"/>
          <w:color w:val="000000" w:themeColor="text1"/>
          <w:sz w:val="24"/>
          <w:szCs w:val="24"/>
        </w:rPr>
        <w:t>.</w:t>
      </w:r>
      <w:r w:rsidR="0046420A" w:rsidRPr="00F439D1">
        <w:rPr>
          <w:rFonts w:ascii="Times New Roman" w:hAnsi="Times New Roman" w:cs="Times New Roman"/>
          <w:color w:val="000000" w:themeColor="text1"/>
          <w:sz w:val="24"/>
          <w:szCs w:val="24"/>
        </w:rPr>
        <w:t xml:space="preserve"> The unique data set underpinning </w:t>
      </w:r>
      <w:r w:rsidR="0046420A" w:rsidRPr="00B32F87">
        <w:rPr>
          <w:rFonts w:ascii="Times New Roman" w:hAnsi="Times New Roman" w:cs="Times New Roman"/>
          <w:color w:val="000000" w:themeColor="text1"/>
          <w:sz w:val="24"/>
          <w:szCs w:val="24"/>
        </w:rPr>
        <w:t>our study comprises the daily FTSE Russell 1000 index</w:t>
      </w:r>
      <w:r w:rsidR="006A10DB" w:rsidRPr="00B32F87">
        <w:rPr>
          <w:rFonts w:ascii="Times New Roman" w:hAnsi="Times New Roman" w:cs="Times New Roman"/>
          <w:color w:val="000000" w:themeColor="text1"/>
          <w:sz w:val="24"/>
          <w:szCs w:val="24"/>
        </w:rPr>
        <w:t xml:space="preserve">, </w:t>
      </w:r>
      <w:r w:rsidR="00B32F87" w:rsidRPr="00B32F87">
        <w:rPr>
          <w:rFonts w:ascii="Times New Roman" w:hAnsi="Times New Roman" w:cs="Times New Roman"/>
          <w:color w:val="000000" w:themeColor="text1"/>
          <w:sz w:val="24"/>
          <w:szCs w:val="24"/>
        </w:rPr>
        <w:t>the daily Green Revenue Factor for all constituents of the index and the</w:t>
      </w:r>
      <w:r w:rsidR="00B32F87">
        <w:rPr>
          <w:rFonts w:ascii="Times New Roman" w:hAnsi="Times New Roman" w:cs="Times New Roman"/>
          <w:color w:val="000000" w:themeColor="text1"/>
          <w:sz w:val="24"/>
          <w:szCs w:val="24"/>
        </w:rPr>
        <w:t xml:space="preserve"> </w:t>
      </w:r>
      <w:r w:rsidR="00B32F87" w:rsidRPr="00B32F87">
        <w:rPr>
          <w:rFonts w:ascii="Times New Roman" w:hAnsi="Times New Roman" w:cs="Times New Roman"/>
          <w:color w:val="000000" w:themeColor="text1"/>
          <w:sz w:val="24"/>
          <w:szCs w:val="24"/>
        </w:rPr>
        <w:t xml:space="preserve">daily </w:t>
      </w:r>
      <w:r w:rsidR="006A10DB" w:rsidRPr="00B32F87">
        <w:rPr>
          <w:rFonts w:ascii="Times New Roman" w:hAnsi="Times New Roman" w:cs="Times New Roman"/>
          <w:color w:val="000000" w:themeColor="text1"/>
          <w:sz w:val="24"/>
          <w:szCs w:val="24"/>
        </w:rPr>
        <w:t>FTSE Russell 1000 Green Revenues index</w:t>
      </w:r>
      <w:r w:rsidR="00B32F87" w:rsidRPr="00B32F87">
        <w:rPr>
          <w:rFonts w:ascii="Times New Roman" w:hAnsi="Times New Roman" w:cs="Times New Roman"/>
          <w:color w:val="000000" w:themeColor="text1"/>
          <w:sz w:val="24"/>
          <w:szCs w:val="24"/>
        </w:rPr>
        <w:t>.</w:t>
      </w:r>
      <w:r w:rsidR="0046420A" w:rsidRPr="00B32F87">
        <w:rPr>
          <w:rFonts w:ascii="Times New Roman" w:hAnsi="Times New Roman" w:cs="Times New Roman"/>
          <w:color w:val="000000" w:themeColor="text1"/>
          <w:sz w:val="24"/>
          <w:szCs w:val="24"/>
        </w:rPr>
        <w:t xml:space="preserve"> </w:t>
      </w:r>
    </w:p>
    <w:p w14:paraId="6501F551" w14:textId="583BE59B" w:rsidR="008C2F75" w:rsidRDefault="00A260AE" w:rsidP="00DD6802">
      <w:pPr>
        <w:spacing w:after="0" w:line="480" w:lineRule="auto"/>
        <w:jc w:val="both"/>
        <w:rPr>
          <w:rFonts w:ascii="Times New Roman" w:hAnsi="Times New Roman" w:cs="Times New Roman"/>
          <w:sz w:val="24"/>
          <w:szCs w:val="24"/>
        </w:rPr>
      </w:pPr>
      <w:r w:rsidRPr="00F439D1">
        <w:rPr>
          <w:rFonts w:ascii="Times New Roman" w:hAnsi="Times New Roman" w:cs="Times New Roman"/>
          <w:sz w:val="24"/>
          <w:szCs w:val="24"/>
        </w:rPr>
        <w:t xml:space="preserve">          </w:t>
      </w:r>
      <w:r w:rsidR="00DD31B5" w:rsidRPr="00F439D1">
        <w:rPr>
          <w:rFonts w:ascii="Times New Roman" w:hAnsi="Times New Roman" w:cs="Times New Roman"/>
          <w:sz w:val="24"/>
          <w:szCs w:val="24"/>
        </w:rPr>
        <w:t xml:space="preserve"> </w:t>
      </w:r>
      <w:r w:rsidR="00F926CF">
        <w:rPr>
          <w:rFonts w:ascii="Times New Roman" w:hAnsi="Times New Roman" w:cs="Times New Roman"/>
          <w:sz w:val="24"/>
          <w:szCs w:val="24"/>
        </w:rPr>
        <w:t>E</w:t>
      </w:r>
      <w:r w:rsidR="008E74A9">
        <w:rPr>
          <w:rFonts w:ascii="Times New Roman" w:hAnsi="Times New Roman" w:cs="Times New Roman"/>
          <w:sz w:val="24"/>
          <w:szCs w:val="24"/>
        </w:rPr>
        <w:t>xamin</w:t>
      </w:r>
      <w:r w:rsidR="00F926CF">
        <w:rPr>
          <w:rFonts w:ascii="Times New Roman" w:hAnsi="Times New Roman" w:cs="Times New Roman"/>
          <w:sz w:val="24"/>
          <w:szCs w:val="24"/>
        </w:rPr>
        <w:t>ing</w:t>
      </w:r>
      <w:r w:rsidR="00613DCA">
        <w:rPr>
          <w:rFonts w:ascii="Times New Roman" w:hAnsi="Times New Roman" w:cs="Times New Roman"/>
          <w:sz w:val="24"/>
          <w:szCs w:val="24"/>
        </w:rPr>
        <w:t xml:space="preserve"> the impact of ESG on firm values</w:t>
      </w:r>
      <w:r w:rsidR="000D2FD3">
        <w:rPr>
          <w:rFonts w:ascii="Times New Roman" w:hAnsi="Times New Roman" w:cs="Times New Roman"/>
          <w:sz w:val="24"/>
          <w:szCs w:val="24"/>
        </w:rPr>
        <w:t>,</w:t>
      </w:r>
      <w:r w:rsidR="00613DCA">
        <w:rPr>
          <w:rFonts w:ascii="Times New Roman" w:hAnsi="Times New Roman" w:cs="Times New Roman"/>
          <w:sz w:val="24"/>
          <w:szCs w:val="24"/>
        </w:rPr>
        <w:t xml:space="preserve"> </w:t>
      </w:r>
      <w:r w:rsidR="00613DCA" w:rsidRPr="00613DCA">
        <w:rPr>
          <w:rFonts w:ascii="Times New Roman" w:hAnsi="Times New Roman" w:cs="Times New Roman"/>
          <w:sz w:val="24"/>
          <w:szCs w:val="24"/>
        </w:rPr>
        <w:t>Heinkel</w:t>
      </w:r>
      <w:r w:rsidR="00613DCA">
        <w:rPr>
          <w:rFonts w:ascii="Times New Roman" w:hAnsi="Times New Roman" w:cs="Times New Roman"/>
          <w:sz w:val="24"/>
          <w:szCs w:val="24"/>
        </w:rPr>
        <w:t xml:space="preserve"> et al</w:t>
      </w:r>
      <w:r w:rsidR="00E94C0D">
        <w:rPr>
          <w:rFonts w:ascii="Times New Roman" w:hAnsi="Times New Roman" w:cs="Times New Roman"/>
          <w:sz w:val="24"/>
          <w:szCs w:val="24"/>
        </w:rPr>
        <w:t>.</w:t>
      </w:r>
      <w:r w:rsidR="00613DCA">
        <w:rPr>
          <w:rFonts w:ascii="Times New Roman" w:hAnsi="Times New Roman" w:cs="Times New Roman"/>
          <w:sz w:val="24"/>
          <w:szCs w:val="24"/>
        </w:rPr>
        <w:t xml:space="preserve"> (</w:t>
      </w:r>
      <w:r w:rsidR="00613DCA" w:rsidRPr="00613DCA">
        <w:rPr>
          <w:rFonts w:ascii="Times New Roman" w:hAnsi="Times New Roman" w:cs="Times New Roman"/>
          <w:sz w:val="24"/>
          <w:szCs w:val="24"/>
        </w:rPr>
        <w:t>2001)</w:t>
      </w:r>
      <w:r w:rsidR="00613DCA">
        <w:rPr>
          <w:rFonts w:ascii="Times New Roman" w:hAnsi="Times New Roman" w:cs="Times New Roman"/>
          <w:sz w:val="24"/>
          <w:szCs w:val="24"/>
        </w:rPr>
        <w:t xml:space="preserve"> show</w:t>
      </w:r>
      <w:r w:rsidR="00D326A0">
        <w:rPr>
          <w:rFonts w:ascii="Times New Roman" w:hAnsi="Times New Roman" w:cs="Times New Roman"/>
          <w:sz w:val="24"/>
          <w:szCs w:val="24"/>
        </w:rPr>
        <w:t xml:space="preserve"> </w:t>
      </w:r>
      <w:r w:rsidR="00613DCA">
        <w:rPr>
          <w:rFonts w:ascii="Times New Roman" w:hAnsi="Times New Roman" w:cs="Times New Roman"/>
          <w:sz w:val="24"/>
          <w:szCs w:val="24"/>
        </w:rPr>
        <w:t xml:space="preserve">that firms with </w:t>
      </w:r>
      <w:r w:rsidR="000D2FD3">
        <w:rPr>
          <w:rFonts w:ascii="Times New Roman" w:hAnsi="Times New Roman" w:cs="Times New Roman"/>
          <w:sz w:val="24"/>
          <w:szCs w:val="24"/>
        </w:rPr>
        <w:t>superior</w:t>
      </w:r>
      <w:r w:rsidR="00613DCA">
        <w:rPr>
          <w:rFonts w:ascii="Times New Roman" w:hAnsi="Times New Roman" w:cs="Times New Roman"/>
          <w:sz w:val="24"/>
          <w:szCs w:val="24"/>
        </w:rPr>
        <w:t xml:space="preserve"> ESG performance are a good hedge for investors concerned about climate change policy</w:t>
      </w:r>
      <w:r w:rsidR="00D326A0">
        <w:rPr>
          <w:rFonts w:ascii="Times New Roman" w:hAnsi="Times New Roman" w:cs="Times New Roman"/>
          <w:sz w:val="24"/>
          <w:szCs w:val="24"/>
        </w:rPr>
        <w:t>.</w:t>
      </w:r>
      <w:r w:rsidR="00613DCA">
        <w:rPr>
          <w:rFonts w:ascii="Times New Roman" w:hAnsi="Times New Roman" w:cs="Times New Roman"/>
          <w:sz w:val="24"/>
          <w:szCs w:val="24"/>
        </w:rPr>
        <w:t xml:space="preserve"> </w:t>
      </w:r>
      <w:r w:rsidR="00A91FA1" w:rsidRPr="00F439D1">
        <w:rPr>
          <w:rFonts w:ascii="Times New Roman" w:hAnsi="Times New Roman" w:cs="Times New Roman"/>
          <w:sz w:val="24"/>
          <w:szCs w:val="24"/>
        </w:rPr>
        <w:t xml:space="preserve">Chava (2014) </w:t>
      </w:r>
      <w:r w:rsidR="00DA53B2" w:rsidRPr="00F439D1">
        <w:rPr>
          <w:rFonts w:ascii="Times New Roman" w:hAnsi="Times New Roman" w:cs="Times New Roman"/>
          <w:sz w:val="24"/>
          <w:szCs w:val="24"/>
        </w:rPr>
        <w:t>consider</w:t>
      </w:r>
      <w:r w:rsidR="00B730F5" w:rsidRPr="00F439D1">
        <w:rPr>
          <w:rFonts w:ascii="Times New Roman" w:hAnsi="Times New Roman" w:cs="Times New Roman"/>
          <w:sz w:val="24"/>
          <w:szCs w:val="24"/>
        </w:rPr>
        <w:t>s</w:t>
      </w:r>
      <w:r w:rsidR="007E44AB" w:rsidRPr="00F439D1">
        <w:rPr>
          <w:rFonts w:ascii="Times New Roman" w:hAnsi="Times New Roman" w:cs="Times New Roman"/>
          <w:sz w:val="24"/>
          <w:szCs w:val="24"/>
        </w:rPr>
        <w:t xml:space="preserve"> </w:t>
      </w:r>
      <w:r w:rsidR="00DA53B2" w:rsidRPr="00F439D1">
        <w:rPr>
          <w:rFonts w:ascii="Times New Roman" w:hAnsi="Times New Roman" w:cs="Times New Roman"/>
          <w:sz w:val="24"/>
          <w:szCs w:val="24"/>
        </w:rPr>
        <w:t xml:space="preserve">the implied costs of capital for green companies versus non-green (brown) and </w:t>
      </w:r>
      <w:r w:rsidR="00A91FA1" w:rsidRPr="00F439D1">
        <w:rPr>
          <w:rFonts w:ascii="Times New Roman" w:hAnsi="Times New Roman" w:cs="Times New Roman"/>
          <w:sz w:val="24"/>
          <w:szCs w:val="24"/>
        </w:rPr>
        <w:t>f</w:t>
      </w:r>
      <w:r w:rsidR="00E94C0D">
        <w:rPr>
          <w:rFonts w:ascii="Times New Roman" w:hAnsi="Times New Roman" w:cs="Times New Roman"/>
          <w:sz w:val="24"/>
          <w:szCs w:val="24"/>
        </w:rPr>
        <w:t xml:space="preserve">inds </w:t>
      </w:r>
      <w:r w:rsidR="00A91FA1" w:rsidRPr="00F439D1">
        <w:rPr>
          <w:rFonts w:ascii="Times New Roman" w:hAnsi="Times New Roman" w:cs="Times New Roman"/>
          <w:sz w:val="24"/>
          <w:szCs w:val="24"/>
        </w:rPr>
        <w:t>evidence of</w:t>
      </w:r>
      <w:r w:rsidR="00DA53B2" w:rsidRPr="00F439D1">
        <w:rPr>
          <w:rFonts w:ascii="Times New Roman" w:hAnsi="Times New Roman" w:cs="Times New Roman"/>
          <w:sz w:val="24"/>
          <w:szCs w:val="24"/>
        </w:rPr>
        <w:t xml:space="preserve"> lower ex ante returns on green assets. </w:t>
      </w:r>
      <w:r w:rsidR="00F926CF">
        <w:rPr>
          <w:rFonts w:ascii="Times New Roman" w:hAnsi="Times New Roman" w:cs="Times New Roman"/>
          <w:sz w:val="24"/>
          <w:szCs w:val="24"/>
        </w:rPr>
        <w:t xml:space="preserve">Focusing </w:t>
      </w:r>
      <w:r w:rsidR="00C9633A">
        <w:rPr>
          <w:rFonts w:ascii="Times New Roman" w:hAnsi="Times New Roman" w:cs="Times New Roman"/>
          <w:sz w:val="24"/>
          <w:szCs w:val="24"/>
        </w:rPr>
        <w:t>on European individual stock returns, Alessi et al</w:t>
      </w:r>
      <w:r w:rsidR="000D2FD3">
        <w:rPr>
          <w:rFonts w:ascii="Times New Roman" w:hAnsi="Times New Roman" w:cs="Times New Roman"/>
          <w:sz w:val="24"/>
          <w:szCs w:val="24"/>
        </w:rPr>
        <w:t>.</w:t>
      </w:r>
      <w:r w:rsidR="00C9633A">
        <w:rPr>
          <w:rFonts w:ascii="Times New Roman" w:hAnsi="Times New Roman" w:cs="Times New Roman"/>
          <w:sz w:val="24"/>
          <w:szCs w:val="24"/>
        </w:rPr>
        <w:t xml:space="preserve"> (2021) </w:t>
      </w:r>
      <w:r w:rsidR="000D2FD3">
        <w:rPr>
          <w:rFonts w:ascii="Times New Roman" w:hAnsi="Times New Roman" w:cs="Times New Roman"/>
          <w:sz w:val="24"/>
          <w:szCs w:val="24"/>
        </w:rPr>
        <w:t>introduce a</w:t>
      </w:r>
      <w:r w:rsidR="00C9633A">
        <w:rPr>
          <w:rFonts w:ascii="Times New Roman" w:hAnsi="Times New Roman" w:cs="Times New Roman"/>
          <w:sz w:val="24"/>
          <w:szCs w:val="24"/>
        </w:rPr>
        <w:t xml:space="preserve"> pricing factor as the combination of greenhouse gas emissions and the quality of the environmental disclosure</w:t>
      </w:r>
      <w:r w:rsidR="000D2FD3">
        <w:rPr>
          <w:rFonts w:ascii="Times New Roman" w:hAnsi="Times New Roman" w:cs="Times New Roman"/>
          <w:sz w:val="24"/>
          <w:szCs w:val="24"/>
        </w:rPr>
        <w:t xml:space="preserve"> and find evidence of negative greenium.</w:t>
      </w:r>
      <w:r w:rsidR="008226E0">
        <w:rPr>
          <w:rFonts w:ascii="Times New Roman" w:hAnsi="Times New Roman" w:cs="Times New Roman"/>
          <w:sz w:val="24"/>
          <w:szCs w:val="24"/>
        </w:rPr>
        <w:t xml:space="preserve"> </w:t>
      </w:r>
      <w:r w:rsidR="0051748B">
        <w:rPr>
          <w:rFonts w:ascii="Times New Roman" w:hAnsi="Times New Roman" w:cs="Times New Roman"/>
          <w:sz w:val="24"/>
          <w:szCs w:val="24"/>
        </w:rPr>
        <w:t>Asimakopoulos et al</w:t>
      </w:r>
      <w:r w:rsidR="00CA2B5B">
        <w:rPr>
          <w:rFonts w:ascii="Times New Roman" w:hAnsi="Times New Roman" w:cs="Times New Roman"/>
          <w:sz w:val="24"/>
          <w:szCs w:val="24"/>
        </w:rPr>
        <w:t>.</w:t>
      </w:r>
      <w:r w:rsidR="0051748B">
        <w:rPr>
          <w:rFonts w:ascii="Times New Roman" w:hAnsi="Times New Roman" w:cs="Times New Roman"/>
          <w:sz w:val="24"/>
          <w:szCs w:val="24"/>
        </w:rPr>
        <w:t xml:space="preserve"> (2023) look at the </w:t>
      </w:r>
      <w:r w:rsidR="0051748B" w:rsidRPr="0051748B">
        <w:rPr>
          <w:rFonts w:ascii="Times New Roman" w:hAnsi="Times New Roman" w:cs="Times New Roman"/>
          <w:sz w:val="24"/>
          <w:szCs w:val="24"/>
        </w:rPr>
        <w:t xml:space="preserve">impact of </w:t>
      </w:r>
      <w:r w:rsidR="0051748B">
        <w:rPr>
          <w:rFonts w:ascii="Times New Roman" w:hAnsi="Times New Roman" w:cs="Times New Roman"/>
          <w:sz w:val="24"/>
          <w:szCs w:val="24"/>
        </w:rPr>
        <w:t xml:space="preserve">ESG </w:t>
      </w:r>
      <w:r w:rsidR="0051748B" w:rsidRPr="0051748B">
        <w:rPr>
          <w:rFonts w:ascii="Times New Roman" w:hAnsi="Times New Roman" w:cs="Times New Roman"/>
          <w:sz w:val="24"/>
          <w:szCs w:val="24"/>
        </w:rPr>
        <w:t>rating on a firm’s debt structure</w:t>
      </w:r>
      <w:r w:rsidR="0051748B">
        <w:rPr>
          <w:rFonts w:ascii="Times New Roman" w:hAnsi="Times New Roman" w:cs="Times New Roman"/>
          <w:sz w:val="24"/>
          <w:szCs w:val="24"/>
        </w:rPr>
        <w:t xml:space="preserve"> and find that </w:t>
      </w:r>
      <w:r w:rsidR="0051748B" w:rsidRPr="0051748B">
        <w:rPr>
          <w:rFonts w:ascii="Times New Roman" w:hAnsi="Times New Roman" w:cs="Times New Roman"/>
          <w:sz w:val="24"/>
          <w:szCs w:val="24"/>
        </w:rPr>
        <w:t xml:space="preserve">market and book leverage ratios and information asymmetry are reduced </w:t>
      </w:r>
      <w:r w:rsidR="0051748B">
        <w:rPr>
          <w:rFonts w:ascii="Times New Roman" w:hAnsi="Times New Roman" w:cs="Times New Roman"/>
          <w:sz w:val="24"/>
          <w:szCs w:val="24"/>
        </w:rPr>
        <w:t xml:space="preserve">for ESG rated firms which also </w:t>
      </w:r>
      <w:r w:rsidR="00F01D3A">
        <w:rPr>
          <w:rFonts w:ascii="Times New Roman" w:hAnsi="Times New Roman" w:cs="Times New Roman"/>
          <w:sz w:val="24"/>
          <w:szCs w:val="24"/>
        </w:rPr>
        <w:t xml:space="preserve">switch </w:t>
      </w:r>
      <w:r w:rsidR="0051748B" w:rsidRPr="0051748B">
        <w:rPr>
          <w:rFonts w:ascii="Times New Roman" w:hAnsi="Times New Roman" w:cs="Times New Roman"/>
          <w:sz w:val="24"/>
          <w:szCs w:val="24"/>
        </w:rPr>
        <w:t xml:space="preserve">their financing from public debt to private debt. </w:t>
      </w:r>
      <w:r w:rsidR="00782765" w:rsidRPr="00713B78">
        <w:rPr>
          <w:rFonts w:ascii="Times New Roman" w:hAnsi="Times New Roman" w:cs="Times New Roman"/>
          <w:color w:val="000000" w:themeColor="text1"/>
          <w:sz w:val="24"/>
          <w:szCs w:val="24"/>
        </w:rPr>
        <w:t>Focusing on systemic risk</w:t>
      </w:r>
      <w:r w:rsidR="00782765">
        <w:rPr>
          <w:rFonts w:ascii="Times New Roman" w:hAnsi="Times New Roman" w:cs="Times New Roman"/>
          <w:color w:val="000000" w:themeColor="text1"/>
          <w:sz w:val="24"/>
          <w:szCs w:val="24"/>
        </w:rPr>
        <w:t xml:space="preserve"> </w:t>
      </w:r>
      <w:r w:rsidR="00782765" w:rsidRPr="00713B78">
        <w:rPr>
          <w:rFonts w:ascii="Times New Roman" w:hAnsi="Times New Roman" w:cs="Times New Roman"/>
          <w:color w:val="000000" w:themeColor="text1"/>
          <w:sz w:val="24"/>
          <w:szCs w:val="24"/>
        </w:rPr>
        <w:t>Curcio et al. (2023) establish that the riskiness in green indexes is higher than in brown indexes</w:t>
      </w:r>
      <w:r w:rsidR="00782765">
        <w:rPr>
          <w:rFonts w:ascii="Times New Roman" w:hAnsi="Times New Roman" w:cs="Times New Roman"/>
          <w:sz w:val="24"/>
          <w:szCs w:val="24"/>
        </w:rPr>
        <w:t>.</w:t>
      </w:r>
    </w:p>
    <w:p w14:paraId="5AC63B31" w14:textId="6A410367" w:rsidR="00E24F53" w:rsidRDefault="00DA53B2" w:rsidP="0092013D">
      <w:pPr>
        <w:spacing w:after="0" w:line="480" w:lineRule="auto"/>
        <w:ind w:firstLine="720"/>
        <w:jc w:val="both"/>
        <w:rPr>
          <w:rFonts w:ascii="Times New Roman" w:hAnsi="Times New Roman" w:cs="Times New Roman"/>
          <w:sz w:val="24"/>
          <w:szCs w:val="24"/>
        </w:rPr>
      </w:pPr>
      <w:r w:rsidRPr="00F439D1">
        <w:rPr>
          <w:rFonts w:ascii="Times New Roman" w:hAnsi="Times New Roman" w:cs="Times New Roman"/>
          <w:sz w:val="24"/>
          <w:szCs w:val="24"/>
        </w:rPr>
        <w:t>Another strand of this literature</w:t>
      </w:r>
      <w:r w:rsidR="0089187A" w:rsidRPr="00F439D1">
        <w:rPr>
          <w:rFonts w:ascii="Times New Roman" w:hAnsi="Times New Roman" w:cs="Times New Roman"/>
          <w:sz w:val="24"/>
          <w:szCs w:val="24"/>
        </w:rPr>
        <w:t xml:space="preserve"> (see In et al.</w:t>
      </w:r>
      <w:r w:rsidR="005B7CCD" w:rsidRPr="00F439D1">
        <w:rPr>
          <w:rFonts w:ascii="Times New Roman" w:hAnsi="Times New Roman" w:cs="Times New Roman"/>
          <w:sz w:val="24"/>
          <w:szCs w:val="24"/>
        </w:rPr>
        <w:t>,</w:t>
      </w:r>
      <w:r w:rsidR="00522758" w:rsidRPr="00F439D1">
        <w:rPr>
          <w:rFonts w:ascii="Times New Roman" w:hAnsi="Times New Roman" w:cs="Times New Roman"/>
          <w:sz w:val="24"/>
          <w:szCs w:val="24"/>
        </w:rPr>
        <w:t xml:space="preserve"> </w:t>
      </w:r>
      <w:r w:rsidR="0089187A" w:rsidRPr="00F439D1">
        <w:rPr>
          <w:rFonts w:ascii="Times New Roman" w:hAnsi="Times New Roman" w:cs="Times New Roman"/>
          <w:sz w:val="24"/>
          <w:szCs w:val="24"/>
        </w:rPr>
        <w:t>2019</w:t>
      </w:r>
      <w:r w:rsidR="005B7CCD" w:rsidRPr="00F439D1">
        <w:rPr>
          <w:rFonts w:ascii="Times New Roman" w:hAnsi="Times New Roman" w:cs="Times New Roman"/>
          <w:sz w:val="24"/>
          <w:szCs w:val="24"/>
        </w:rPr>
        <w:t>;</w:t>
      </w:r>
      <w:r w:rsidR="0089187A" w:rsidRPr="00F439D1">
        <w:rPr>
          <w:rFonts w:ascii="Times New Roman" w:hAnsi="Times New Roman" w:cs="Times New Roman"/>
          <w:sz w:val="24"/>
          <w:szCs w:val="24"/>
        </w:rPr>
        <w:t xml:space="preserve"> Bolton and Kacperczyk</w:t>
      </w:r>
      <w:r w:rsidR="005B7CCD" w:rsidRPr="00F439D1">
        <w:rPr>
          <w:rFonts w:ascii="Times New Roman" w:hAnsi="Times New Roman" w:cs="Times New Roman"/>
          <w:sz w:val="24"/>
          <w:szCs w:val="24"/>
        </w:rPr>
        <w:t>,</w:t>
      </w:r>
      <w:r w:rsidR="0089187A" w:rsidRPr="00F439D1">
        <w:rPr>
          <w:rFonts w:ascii="Times New Roman" w:hAnsi="Times New Roman" w:cs="Times New Roman"/>
          <w:sz w:val="24"/>
          <w:szCs w:val="24"/>
        </w:rPr>
        <w:t xml:space="preserve"> 2021</w:t>
      </w:r>
      <w:r w:rsidR="006743D2">
        <w:rPr>
          <w:rFonts w:ascii="Times New Roman" w:hAnsi="Times New Roman" w:cs="Times New Roman"/>
          <w:sz w:val="24"/>
          <w:szCs w:val="24"/>
        </w:rPr>
        <w:t>, 2023</w:t>
      </w:r>
      <w:r w:rsidR="005B7CCD" w:rsidRPr="00F439D1">
        <w:rPr>
          <w:rFonts w:ascii="Times New Roman" w:hAnsi="Times New Roman" w:cs="Times New Roman"/>
          <w:sz w:val="24"/>
          <w:szCs w:val="24"/>
        </w:rPr>
        <w:t>;</w:t>
      </w:r>
      <w:r w:rsidR="0089187A" w:rsidRPr="00F439D1">
        <w:rPr>
          <w:rFonts w:ascii="Times New Roman" w:hAnsi="Times New Roman" w:cs="Times New Roman"/>
          <w:sz w:val="24"/>
          <w:szCs w:val="24"/>
        </w:rPr>
        <w:t xml:space="preserve"> Aswani et al.</w:t>
      </w:r>
      <w:r w:rsidR="005B7CCD" w:rsidRPr="00F439D1">
        <w:rPr>
          <w:rFonts w:ascii="Times New Roman" w:hAnsi="Times New Roman" w:cs="Times New Roman"/>
          <w:sz w:val="24"/>
          <w:szCs w:val="24"/>
        </w:rPr>
        <w:t>,</w:t>
      </w:r>
      <w:r w:rsidR="0089187A" w:rsidRPr="00F439D1">
        <w:rPr>
          <w:rFonts w:ascii="Times New Roman" w:hAnsi="Times New Roman" w:cs="Times New Roman"/>
          <w:sz w:val="24"/>
          <w:szCs w:val="24"/>
        </w:rPr>
        <w:t xml:space="preserve"> 202</w:t>
      </w:r>
      <w:r w:rsidR="00DD49E6">
        <w:rPr>
          <w:rFonts w:ascii="Times New Roman" w:hAnsi="Times New Roman" w:cs="Times New Roman"/>
          <w:sz w:val="24"/>
          <w:szCs w:val="24"/>
        </w:rPr>
        <w:t>4</w:t>
      </w:r>
      <w:r w:rsidR="0089187A" w:rsidRPr="00F439D1">
        <w:rPr>
          <w:rFonts w:ascii="Times New Roman" w:hAnsi="Times New Roman" w:cs="Times New Roman"/>
          <w:sz w:val="24"/>
          <w:szCs w:val="24"/>
        </w:rPr>
        <w:t xml:space="preserve">) </w:t>
      </w:r>
      <w:r w:rsidR="00522758" w:rsidRPr="00F439D1">
        <w:rPr>
          <w:rFonts w:ascii="Times New Roman" w:hAnsi="Times New Roman" w:cs="Times New Roman"/>
          <w:sz w:val="24"/>
          <w:szCs w:val="24"/>
        </w:rPr>
        <w:t xml:space="preserve">examines </w:t>
      </w:r>
      <w:r w:rsidRPr="00F439D1">
        <w:rPr>
          <w:rFonts w:ascii="Times New Roman" w:hAnsi="Times New Roman" w:cs="Times New Roman"/>
          <w:sz w:val="24"/>
          <w:szCs w:val="24"/>
        </w:rPr>
        <w:t>realized returns for green and for brown stocks</w:t>
      </w:r>
      <w:r w:rsidR="0089187A" w:rsidRPr="00F439D1">
        <w:rPr>
          <w:rFonts w:ascii="Times New Roman" w:hAnsi="Times New Roman" w:cs="Times New Roman"/>
          <w:sz w:val="24"/>
          <w:szCs w:val="24"/>
        </w:rPr>
        <w:t xml:space="preserve"> and their linkages to carbon risk</w:t>
      </w:r>
      <w:r w:rsidRPr="00F439D1">
        <w:rPr>
          <w:rFonts w:ascii="Times New Roman" w:hAnsi="Times New Roman" w:cs="Times New Roman"/>
          <w:sz w:val="24"/>
          <w:szCs w:val="24"/>
        </w:rPr>
        <w:t xml:space="preserve">. </w:t>
      </w:r>
      <w:r w:rsidR="00792294" w:rsidRPr="00F439D1">
        <w:rPr>
          <w:rFonts w:ascii="Times New Roman" w:hAnsi="Times New Roman" w:cs="Times New Roman"/>
          <w:sz w:val="24"/>
          <w:szCs w:val="24"/>
        </w:rPr>
        <w:t>Following o</w:t>
      </w:r>
      <w:r w:rsidR="0020392E" w:rsidRPr="00F439D1">
        <w:rPr>
          <w:rFonts w:ascii="Times New Roman" w:hAnsi="Times New Roman" w:cs="Times New Roman"/>
          <w:sz w:val="24"/>
          <w:szCs w:val="24"/>
        </w:rPr>
        <w:t>n new regulation</w:t>
      </w:r>
      <w:r w:rsidR="00767A93" w:rsidRPr="00F439D1">
        <w:rPr>
          <w:rFonts w:ascii="Times New Roman" w:hAnsi="Times New Roman" w:cs="Times New Roman"/>
          <w:sz w:val="24"/>
          <w:szCs w:val="24"/>
        </w:rPr>
        <w:t>s</w:t>
      </w:r>
      <w:r w:rsidR="0020392E" w:rsidRPr="00F439D1">
        <w:rPr>
          <w:rFonts w:ascii="Times New Roman" w:hAnsi="Times New Roman" w:cs="Times New Roman"/>
          <w:sz w:val="24"/>
          <w:szCs w:val="24"/>
        </w:rPr>
        <w:t xml:space="preserve"> </w:t>
      </w:r>
      <w:r w:rsidR="002702B7">
        <w:rPr>
          <w:rFonts w:ascii="Times New Roman" w:hAnsi="Times New Roman" w:cs="Times New Roman"/>
          <w:sz w:val="24"/>
          <w:szCs w:val="24"/>
        </w:rPr>
        <w:t xml:space="preserve">regarding compliance </w:t>
      </w:r>
      <w:r w:rsidR="0020392E" w:rsidRPr="00F439D1">
        <w:rPr>
          <w:rFonts w:ascii="Times New Roman" w:hAnsi="Times New Roman" w:cs="Times New Roman"/>
          <w:sz w:val="24"/>
          <w:szCs w:val="24"/>
        </w:rPr>
        <w:t xml:space="preserve">with the </w:t>
      </w:r>
      <w:r w:rsidR="00304048" w:rsidRPr="00F439D1">
        <w:rPr>
          <w:rFonts w:ascii="Times New Roman" w:hAnsi="Times New Roman" w:cs="Times New Roman"/>
          <w:sz w:val="24"/>
          <w:szCs w:val="24"/>
        </w:rPr>
        <w:t>climate change</w:t>
      </w:r>
      <w:r w:rsidR="0020392E" w:rsidRPr="00F439D1">
        <w:rPr>
          <w:rFonts w:ascii="Times New Roman" w:hAnsi="Times New Roman" w:cs="Times New Roman"/>
          <w:sz w:val="24"/>
          <w:szCs w:val="24"/>
        </w:rPr>
        <w:t xml:space="preserve"> agenda</w:t>
      </w:r>
      <w:r w:rsidR="00304048" w:rsidRPr="00F439D1">
        <w:rPr>
          <w:rFonts w:ascii="Times New Roman" w:hAnsi="Times New Roman" w:cs="Times New Roman"/>
          <w:sz w:val="24"/>
          <w:szCs w:val="24"/>
        </w:rPr>
        <w:t xml:space="preserve">, firms </w:t>
      </w:r>
      <w:r w:rsidR="0020392E" w:rsidRPr="00F439D1">
        <w:rPr>
          <w:rFonts w:ascii="Times New Roman" w:hAnsi="Times New Roman" w:cs="Times New Roman"/>
          <w:sz w:val="24"/>
          <w:szCs w:val="24"/>
        </w:rPr>
        <w:t xml:space="preserve">look to </w:t>
      </w:r>
      <w:r w:rsidR="00304048" w:rsidRPr="00F439D1">
        <w:rPr>
          <w:rFonts w:ascii="Times New Roman" w:hAnsi="Times New Roman" w:cs="Times New Roman"/>
          <w:sz w:val="24"/>
          <w:szCs w:val="24"/>
        </w:rPr>
        <w:t xml:space="preserve">internalize the cost of </w:t>
      </w:r>
      <w:r w:rsidR="00767A93" w:rsidRPr="00F439D1">
        <w:rPr>
          <w:rFonts w:ascii="Times New Roman" w:hAnsi="Times New Roman" w:cs="Times New Roman"/>
          <w:sz w:val="24"/>
          <w:szCs w:val="24"/>
        </w:rPr>
        <w:t xml:space="preserve">carbon </w:t>
      </w:r>
      <w:r w:rsidR="00304048" w:rsidRPr="00F439D1">
        <w:rPr>
          <w:rFonts w:ascii="Times New Roman" w:hAnsi="Times New Roman" w:cs="Times New Roman"/>
          <w:sz w:val="24"/>
          <w:szCs w:val="24"/>
        </w:rPr>
        <w:t>emissions</w:t>
      </w:r>
      <w:r w:rsidR="0020392E" w:rsidRPr="00F439D1">
        <w:rPr>
          <w:rFonts w:ascii="Times New Roman" w:hAnsi="Times New Roman" w:cs="Times New Roman"/>
          <w:sz w:val="24"/>
          <w:szCs w:val="24"/>
        </w:rPr>
        <w:t xml:space="preserve"> and</w:t>
      </w:r>
      <w:r w:rsidR="00A91FA1" w:rsidRPr="00F439D1">
        <w:rPr>
          <w:rFonts w:ascii="Times New Roman" w:hAnsi="Times New Roman" w:cs="Times New Roman"/>
          <w:sz w:val="24"/>
          <w:szCs w:val="24"/>
        </w:rPr>
        <w:t xml:space="preserve"> to</w:t>
      </w:r>
      <w:r w:rsidR="00304048" w:rsidRPr="00F439D1">
        <w:rPr>
          <w:rFonts w:ascii="Times New Roman" w:hAnsi="Times New Roman" w:cs="Times New Roman"/>
          <w:sz w:val="24"/>
          <w:szCs w:val="24"/>
        </w:rPr>
        <w:t xml:space="preserve"> report the</w:t>
      </w:r>
      <w:r w:rsidR="0020392E" w:rsidRPr="00F439D1">
        <w:rPr>
          <w:rFonts w:ascii="Times New Roman" w:hAnsi="Times New Roman" w:cs="Times New Roman"/>
          <w:sz w:val="24"/>
          <w:szCs w:val="24"/>
        </w:rPr>
        <w:t>m</w:t>
      </w:r>
      <w:r w:rsidR="00304048" w:rsidRPr="00F439D1">
        <w:rPr>
          <w:rFonts w:ascii="Times New Roman" w:hAnsi="Times New Roman" w:cs="Times New Roman"/>
          <w:sz w:val="24"/>
          <w:szCs w:val="24"/>
        </w:rPr>
        <w:t xml:space="preserve">. </w:t>
      </w:r>
      <w:r w:rsidR="009D506B">
        <w:rPr>
          <w:rFonts w:ascii="Times New Roman" w:hAnsi="Times New Roman" w:cs="Times New Roman"/>
          <w:sz w:val="24"/>
          <w:szCs w:val="24"/>
        </w:rPr>
        <w:t xml:space="preserve">This </w:t>
      </w:r>
      <w:r w:rsidR="002702B7">
        <w:rPr>
          <w:rFonts w:ascii="Times New Roman" w:hAnsi="Times New Roman" w:cs="Times New Roman"/>
          <w:sz w:val="24"/>
          <w:szCs w:val="24"/>
        </w:rPr>
        <w:t xml:space="preserve">process </w:t>
      </w:r>
      <w:r w:rsidR="009D506B">
        <w:rPr>
          <w:rFonts w:ascii="Times New Roman" w:hAnsi="Times New Roman" w:cs="Times New Roman"/>
          <w:sz w:val="24"/>
          <w:szCs w:val="24"/>
        </w:rPr>
        <w:t xml:space="preserve">becomes more prominent when the market is </w:t>
      </w:r>
      <w:r w:rsidR="00CA2B5B">
        <w:rPr>
          <w:rFonts w:ascii="Times New Roman" w:hAnsi="Times New Roman" w:cs="Times New Roman"/>
          <w:sz w:val="24"/>
          <w:szCs w:val="24"/>
        </w:rPr>
        <w:t>apprehensive</w:t>
      </w:r>
      <w:r w:rsidR="009D506B">
        <w:rPr>
          <w:rFonts w:ascii="Times New Roman" w:hAnsi="Times New Roman" w:cs="Times New Roman"/>
          <w:sz w:val="24"/>
          <w:szCs w:val="24"/>
        </w:rPr>
        <w:t xml:space="preserve"> about climate change risk</w:t>
      </w:r>
      <w:r w:rsidR="009D506B" w:rsidRPr="00E94C0D">
        <w:rPr>
          <w:rFonts w:ascii="Times New Roman" w:hAnsi="Times New Roman" w:cs="Times New Roman"/>
          <w:sz w:val="24"/>
          <w:szCs w:val="24"/>
        </w:rPr>
        <w:t>.</w:t>
      </w:r>
      <w:r w:rsidR="0092013D">
        <w:rPr>
          <w:rFonts w:ascii="Times New Roman" w:hAnsi="Times New Roman" w:cs="Times New Roman"/>
          <w:sz w:val="24"/>
          <w:szCs w:val="24"/>
        </w:rPr>
        <w:t xml:space="preserve"> </w:t>
      </w:r>
      <w:r w:rsidR="0020392E" w:rsidRPr="00F439D1">
        <w:rPr>
          <w:rFonts w:ascii="Times New Roman" w:hAnsi="Times New Roman" w:cs="Times New Roman"/>
          <w:sz w:val="24"/>
          <w:szCs w:val="24"/>
        </w:rPr>
        <w:t>Pastor et al</w:t>
      </w:r>
      <w:r w:rsidR="00767A93" w:rsidRPr="00F439D1">
        <w:rPr>
          <w:rFonts w:ascii="Times New Roman" w:hAnsi="Times New Roman" w:cs="Times New Roman"/>
          <w:sz w:val="24"/>
          <w:szCs w:val="24"/>
        </w:rPr>
        <w:t>.</w:t>
      </w:r>
      <w:r w:rsidR="0020392E" w:rsidRPr="00F439D1">
        <w:rPr>
          <w:rFonts w:ascii="Times New Roman" w:hAnsi="Times New Roman" w:cs="Times New Roman"/>
          <w:sz w:val="24"/>
          <w:szCs w:val="24"/>
        </w:rPr>
        <w:t xml:space="preserve"> (2022) argue that high green returns reported in recent years should not be taken as indicative predictors of the future</w:t>
      </w:r>
      <w:r w:rsidR="00A91FA1" w:rsidRPr="00F439D1">
        <w:rPr>
          <w:rFonts w:ascii="Times New Roman" w:hAnsi="Times New Roman" w:cs="Times New Roman"/>
          <w:sz w:val="24"/>
          <w:szCs w:val="24"/>
        </w:rPr>
        <w:t xml:space="preserve"> returns</w:t>
      </w:r>
      <w:r w:rsidR="0020392E" w:rsidRPr="00F439D1">
        <w:rPr>
          <w:rFonts w:ascii="Times New Roman" w:hAnsi="Times New Roman" w:cs="Times New Roman"/>
          <w:sz w:val="24"/>
          <w:szCs w:val="24"/>
        </w:rPr>
        <w:t xml:space="preserve">. </w:t>
      </w:r>
      <w:r w:rsidR="00346BAE" w:rsidRPr="00F439D1">
        <w:rPr>
          <w:rFonts w:ascii="Times New Roman" w:hAnsi="Times New Roman" w:cs="Times New Roman"/>
          <w:sz w:val="24"/>
          <w:szCs w:val="24"/>
        </w:rPr>
        <w:t xml:space="preserve">Similarly, </w:t>
      </w:r>
      <w:r w:rsidR="00767A93" w:rsidRPr="00F439D1">
        <w:rPr>
          <w:rFonts w:ascii="Times New Roman" w:hAnsi="Times New Roman" w:cs="Times New Roman"/>
          <w:sz w:val="24"/>
          <w:szCs w:val="24"/>
        </w:rPr>
        <w:t>P</w:t>
      </w:r>
      <w:r w:rsidR="007B0F05" w:rsidRPr="00F439D1">
        <w:rPr>
          <w:rFonts w:ascii="Times New Roman" w:hAnsi="Times New Roman" w:cs="Times New Roman"/>
          <w:sz w:val="24"/>
          <w:szCs w:val="24"/>
        </w:rPr>
        <w:t>edersen et al. (</w:t>
      </w:r>
      <w:r w:rsidR="00F62B24" w:rsidRPr="00F439D1">
        <w:rPr>
          <w:rFonts w:ascii="Times New Roman" w:hAnsi="Times New Roman" w:cs="Times New Roman"/>
          <w:sz w:val="24"/>
          <w:szCs w:val="24"/>
        </w:rPr>
        <w:t>2021</w:t>
      </w:r>
      <w:r w:rsidR="007B0F05" w:rsidRPr="00F439D1">
        <w:rPr>
          <w:rFonts w:ascii="Times New Roman" w:hAnsi="Times New Roman" w:cs="Times New Roman"/>
          <w:sz w:val="24"/>
          <w:szCs w:val="24"/>
        </w:rPr>
        <w:t>)</w:t>
      </w:r>
      <w:r w:rsidR="002B239C" w:rsidRPr="00F439D1">
        <w:rPr>
          <w:rFonts w:ascii="Times New Roman" w:hAnsi="Times New Roman" w:cs="Times New Roman"/>
          <w:sz w:val="24"/>
          <w:szCs w:val="24"/>
        </w:rPr>
        <w:t xml:space="preserve"> </w:t>
      </w:r>
      <w:r w:rsidR="00346BAE" w:rsidRPr="00F439D1">
        <w:rPr>
          <w:rFonts w:ascii="Times New Roman" w:hAnsi="Times New Roman" w:cs="Times New Roman"/>
          <w:sz w:val="24"/>
          <w:szCs w:val="24"/>
        </w:rPr>
        <w:t xml:space="preserve">implement an ESG adapted CAPM </w:t>
      </w:r>
      <w:r w:rsidR="00767A93" w:rsidRPr="00F439D1">
        <w:rPr>
          <w:rFonts w:ascii="Times New Roman" w:hAnsi="Times New Roman" w:cs="Times New Roman"/>
          <w:sz w:val="24"/>
          <w:szCs w:val="24"/>
        </w:rPr>
        <w:t>and f</w:t>
      </w:r>
      <w:r w:rsidR="00346BAE" w:rsidRPr="00F439D1">
        <w:rPr>
          <w:rFonts w:ascii="Times New Roman" w:hAnsi="Times New Roman" w:cs="Times New Roman"/>
          <w:sz w:val="24"/>
          <w:szCs w:val="24"/>
        </w:rPr>
        <w:t>ind</w:t>
      </w:r>
      <w:r w:rsidR="00767A93" w:rsidRPr="00F439D1">
        <w:rPr>
          <w:rFonts w:ascii="Times New Roman" w:hAnsi="Times New Roman" w:cs="Times New Roman"/>
          <w:sz w:val="24"/>
          <w:szCs w:val="24"/>
        </w:rPr>
        <w:t xml:space="preserve"> </w:t>
      </w:r>
      <w:r w:rsidR="00094C92" w:rsidRPr="00F439D1">
        <w:rPr>
          <w:rFonts w:ascii="Times New Roman" w:hAnsi="Times New Roman" w:cs="Times New Roman"/>
          <w:sz w:val="24"/>
          <w:szCs w:val="24"/>
        </w:rPr>
        <w:t xml:space="preserve">that </w:t>
      </w:r>
      <w:r w:rsidR="00CA2B5B">
        <w:rPr>
          <w:rFonts w:ascii="Times New Roman" w:hAnsi="Times New Roman" w:cs="Times New Roman"/>
          <w:sz w:val="24"/>
          <w:szCs w:val="24"/>
        </w:rPr>
        <w:t>following</w:t>
      </w:r>
      <w:r w:rsidR="00941460" w:rsidRPr="00F439D1">
        <w:rPr>
          <w:rFonts w:ascii="Times New Roman" w:hAnsi="Times New Roman" w:cs="Times New Roman"/>
          <w:sz w:val="24"/>
          <w:szCs w:val="24"/>
        </w:rPr>
        <w:t xml:space="preserve"> a </w:t>
      </w:r>
      <w:r w:rsidR="00094C92" w:rsidRPr="00F439D1">
        <w:rPr>
          <w:rFonts w:ascii="Times New Roman" w:hAnsi="Times New Roman" w:cs="Times New Roman"/>
          <w:sz w:val="24"/>
          <w:szCs w:val="24"/>
        </w:rPr>
        <w:t xml:space="preserve">strategy </w:t>
      </w:r>
      <w:r w:rsidR="00E94C0D">
        <w:rPr>
          <w:rFonts w:ascii="Times New Roman" w:hAnsi="Times New Roman" w:cs="Times New Roman"/>
          <w:sz w:val="24"/>
          <w:szCs w:val="24"/>
        </w:rPr>
        <w:t>based on a new</w:t>
      </w:r>
      <w:r w:rsidR="00941460" w:rsidRPr="00F439D1">
        <w:rPr>
          <w:rFonts w:ascii="Times New Roman" w:hAnsi="Times New Roman" w:cs="Times New Roman"/>
          <w:sz w:val="24"/>
          <w:szCs w:val="24"/>
        </w:rPr>
        <w:t xml:space="preserve"> efficient environment frontier </w:t>
      </w:r>
      <w:r w:rsidR="00094C92" w:rsidRPr="00F439D1">
        <w:rPr>
          <w:rFonts w:ascii="Times New Roman" w:hAnsi="Times New Roman" w:cs="Times New Roman"/>
          <w:sz w:val="24"/>
          <w:szCs w:val="24"/>
        </w:rPr>
        <w:t>doe</w:t>
      </w:r>
      <w:r w:rsidR="00941460" w:rsidRPr="00F439D1">
        <w:rPr>
          <w:rFonts w:ascii="Times New Roman" w:hAnsi="Times New Roman" w:cs="Times New Roman"/>
          <w:sz w:val="24"/>
          <w:szCs w:val="24"/>
        </w:rPr>
        <w:t>s</w:t>
      </w:r>
      <w:r w:rsidR="00094C92" w:rsidRPr="00F439D1">
        <w:rPr>
          <w:rFonts w:ascii="Times New Roman" w:hAnsi="Times New Roman" w:cs="Times New Roman"/>
          <w:sz w:val="24"/>
          <w:szCs w:val="24"/>
        </w:rPr>
        <w:t xml:space="preserve"> not </w:t>
      </w:r>
      <w:r w:rsidR="00CA2B5B">
        <w:rPr>
          <w:rFonts w:ascii="Times New Roman" w:hAnsi="Times New Roman" w:cs="Times New Roman"/>
          <w:sz w:val="24"/>
          <w:szCs w:val="24"/>
        </w:rPr>
        <w:t xml:space="preserve">necessarily </w:t>
      </w:r>
      <w:r w:rsidR="002B239C" w:rsidRPr="00F439D1">
        <w:rPr>
          <w:rFonts w:ascii="Times New Roman" w:hAnsi="Times New Roman" w:cs="Times New Roman"/>
          <w:sz w:val="24"/>
          <w:szCs w:val="24"/>
        </w:rPr>
        <w:t xml:space="preserve">lead to a considerable </w:t>
      </w:r>
      <w:r w:rsidR="00094C92" w:rsidRPr="00F439D1">
        <w:rPr>
          <w:rFonts w:ascii="Times New Roman" w:hAnsi="Times New Roman" w:cs="Times New Roman"/>
          <w:sz w:val="24"/>
          <w:szCs w:val="24"/>
        </w:rPr>
        <w:t>improve</w:t>
      </w:r>
      <w:r w:rsidR="002B239C" w:rsidRPr="00F439D1">
        <w:rPr>
          <w:rFonts w:ascii="Times New Roman" w:hAnsi="Times New Roman" w:cs="Times New Roman"/>
          <w:sz w:val="24"/>
          <w:szCs w:val="24"/>
        </w:rPr>
        <w:t>ment of t</w:t>
      </w:r>
      <w:r w:rsidR="00094C92" w:rsidRPr="00F439D1">
        <w:rPr>
          <w:rFonts w:ascii="Times New Roman" w:hAnsi="Times New Roman" w:cs="Times New Roman"/>
          <w:sz w:val="24"/>
          <w:szCs w:val="24"/>
        </w:rPr>
        <w:t>he Sharpe ratio</w:t>
      </w:r>
      <w:r w:rsidR="002B239C" w:rsidRPr="00F439D1">
        <w:rPr>
          <w:rFonts w:ascii="Times New Roman" w:hAnsi="Times New Roman" w:cs="Times New Roman"/>
          <w:sz w:val="24"/>
          <w:szCs w:val="24"/>
        </w:rPr>
        <w:t>.</w:t>
      </w:r>
      <w:r w:rsidR="00094C92" w:rsidRPr="00F439D1">
        <w:rPr>
          <w:rFonts w:ascii="Times New Roman" w:hAnsi="Times New Roman" w:cs="Times New Roman"/>
          <w:sz w:val="24"/>
          <w:szCs w:val="24"/>
        </w:rPr>
        <w:t xml:space="preserve"> </w:t>
      </w:r>
      <w:r w:rsidR="007B0F05" w:rsidRPr="00F54198">
        <w:rPr>
          <w:rFonts w:ascii="Times New Roman" w:hAnsi="Times New Roman" w:cs="Times New Roman"/>
          <w:sz w:val="24"/>
          <w:szCs w:val="24"/>
        </w:rPr>
        <w:t>Avramov et al. (202</w:t>
      </w:r>
      <w:r w:rsidR="00646520" w:rsidRPr="00F54198">
        <w:rPr>
          <w:rFonts w:ascii="Times New Roman" w:hAnsi="Times New Roman" w:cs="Times New Roman"/>
          <w:sz w:val="24"/>
          <w:szCs w:val="24"/>
        </w:rPr>
        <w:t>2</w:t>
      </w:r>
      <w:r w:rsidR="007B0F05" w:rsidRPr="00F54198">
        <w:rPr>
          <w:rFonts w:ascii="Times New Roman" w:hAnsi="Times New Roman" w:cs="Times New Roman"/>
          <w:sz w:val="24"/>
          <w:szCs w:val="24"/>
        </w:rPr>
        <w:t xml:space="preserve">) </w:t>
      </w:r>
      <w:r w:rsidR="009D6E25" w:rsidRPr="00F54198">
        <w:rPr>
          <w:rFonts w:ascii="Times New Roman" w:hAnsi="Times New Roman" w:cs="Times New Roman"/>
          <w:sz w:val="24"/>
          <w:szCs w:val="24"/>
        </w:rPr>
        <w:t>highlight</w:t>
      </w:r>
      <w:r w:rsidR="009D6E25" w:rsidRPr="00F439D1">
        <w:rPr>
          <w:rFonts w:ascii="Times New Roman" w:hAnsi="Times New Roman" w:cs="Times New Roman"/>
          <w:sz w:val="24"/>
          <w:szCs w:val="24"/>
        </w:rPr>
        <w:t xml:space="preserve"> the impact of ESG uncertainty on asset pricing and portfolio management</w:t>
      </w:r>
      <w:r w:rsidR="009A3E14" w:rsidRPr="00F439D1">
        <w:rPr>
          <w:rFonts w:ascii="Times New Roman" w:hAnsi="Times New Roman" w:cs="Times New Roman"/>
          <w:sz w:val="24"/>
          <w:szCs w:val="24"/>
        </w:rPr>
        <w:t xml:space="preserve"> by proposing a</w:t>
      </w:r>
      <w:r w:rsidR="00DC309E" w:rsidRPr="00F439D1">
        <w:rPr>
          <w:rFonts w:ascii="Times New Roman" w:hAnsi="Times New Roman" w:cs="Times New Roman"/>
          <w:sz w:val="24"/>
          <w:szCs w:val="24"/>
        </w:rPr>
        <w:t>n</w:t>
      </w:r>
      <w:r w:rsidR="009A3E14" w:rsidRPr="00F439D1">
        <w:rPr>
          <w:rFonts w:ascii="Times New Roman" w:hAnsi="Times New Roman" w:cs="Times New Roman"/>
          <w:sz w:val="24"/>
          <w:szCs w:val="24"/>
        </w:rPr>
        <w:t xml:space="preserve"> ESG</w:t>
      </w:r>
      <w:r w:rsidR="00DC309E" w:rsidRPr="00F439D1">
        <w:rPr>
          <w:rFonts w:ascii="Times New Roman" w:hAnsi="Times New Roman" w:cs="Times New Roman"/>
          <w:sz w:val="24"/>
          <w:szCs w:val="24"/>
        </w:rPr>
        <w:t>-augmented</w:t>
      </w:r>
      <w:r w:rsidR="009A3E14" w:rsidRPr="00F439D1">
        <w:rPr>
          <w:rFonts w:ascii="Times New Roman" w:hAnsi="Times New Roman" w:cs="Times New Roman"/>
          <w:sz w:val="24"/>
          <w:szCs w:val="24"/>
        </w:rPr>
        <w:t xml:space="preserve"> equi</w:t>
      </w:r>
      <w:r w:rsidR="00DC309E" w:rsidRPr="00F439D1">
        <w:rPr>
          <w:rFonts w:ascii="Times New Roman" w:hAnsi="Times New Roman" w:cs="Times New Roman"/>
          <w:sz w:val="24"/>
          <w:szCs w:val="24"/>
        </w:rPr>
        <w:t>li</w:t>
      </w:r>
      <w:r w:rsidR="009A3E14" w:rsidRPr="00F439D1">
        <w:rPr>
          <w:rFonts w:ascii="Times New Roman" w:hAnsi="Times New Roman" w:cs="Times New Roman"/>
          <w:sz w:val="24"/>
          <w:szCs w:val="24"/>
        </w:rPr>
        <w:t xml:space="preserve">brium </w:t>
      </w:r>
      <w:r w:rsidR="00DC309E" w:rsidRPr="00F439D1">
        <w:rPr>
          <w:rFonts w:ascii="Times New Roman" w:hAnsi="Times New Roman" w:cs="Times New Roman"/>
          <w:sz w:val="24"/>
          <w:szCs w:val="24"/>
        </w:rPr>
        <w:t xml:space="preserve">asset pricing </w:t>
      </w:r>
      <w:r w:rsidR="009A3E14" w:rsidRPr="00F439D1">
        <w:rPr>
          <w:rFonts w:ascii="Times New Roman" w:hAnsi="Times New Roman" w:cs="Times New Roman"/>
          <w:sz w:val="24"/>
          <w:szCs w:val="24"/>
        </w:rPr>
        <w:t>model</w:t>
      </w:r>
      <w:r w:rsidR="003636D0" w:rsidRPr="00F439D1">
        <w:rPr>
          <w:rFonts w:ascii="Times New Roman" w:hAnsi="Times New Roman" w:cs="Times New Roman"/>
          <w:sz w:val="24"/>
          <w:szCs w:val="24"/>
        </w:rPr>
        <w:t>.</w:t>
      </w:r>
      <w:r w:rsidR="000816FF" w:rsidRPr="00F439D1">
        <w:rPr>
          <w:rFonts w:ascii="Times New Roman" w:hAnsi="Times New Roman" w:cs="Times New Roman"/>
          <w:sz w:val="24"/>
          <w:szCs w:val="24"/>
        </w:rPr>
        <w:t xml:space="preserve"> </w:t>
      </w:r>
      <w:r w:rsidR="00BA12A0" w:rsidRPr="00F439D1">
        <w:rPr>
          <w:rFonts w:ascii="Times New Roman" w:hAnsi="Times New Roman" w:cs="Times New Roman"/>
          <w:sz w:val="24"/>
          <w:szCs w:val="24"/>
        </w:rPr>
        <w:t>In line with Pastor et al. (2021), the</w:t>
      </w:r>
      <w:r w:rsidR="004A5CF5" w:rsidRPr="00F439D1">
        <w:rPr>
          <w:rFonts w:ascii="Times New Roman" w:hAnsi="Times New Roman" w:cs="Times New Roman"/>
          <w:sz w:val="24"/>
          <w:szCs w:val="24"/>
        </w:rPr>
        <w:t>ir results</w:t>
      </w:r>
      <w:r w:rsidR="00BA12A0" w:rsidRPr="00F439D1">
        <w:rPr>
          <w:rFonts w:ascii="Times New Roman" w:hAnsi="Times New Roman" w:cs="Times New Roman"/>
          <w:sz w:val="24"/>
          <w:szCs w:val="24"/>
        </w:rPr>
        <w:t xml:space="preserve"> </w:t>
      </w:r>
      <w:r w:rsidR="004A5CF5" w:rsidRPr="00F439D1">
        <w:rPr>
          <w:rFonts w:ascii="Times New Roman" w:hAnsi="Times New Roman" w:cs="Times New Roman"/>
          <w:sz w:val="24"/>
          <w:szCs w:val="24"/>
        </w:rPr>
        <w:t xml:space="preserve">indicate a </w:t>
      </w:r>
      <w:r w:rsidR="000816FF" w:rsidRPr="00F439D1">
        <w:rPr>
          <w:rFonts w:ascii="Times New Roman" w:hAnsi="Times New Roman" w:cs="Times New Roman"/>
          <w:sz w:val="24"/>
          <w:szCs w:val="24"/>
        </w:rPr>
        <w:t>negative relationship between the</w:t>
      </w:r>
      <w:r w:rsidR="00DC309E" w:rsidRPr="00F439D1">
        <w:rPr>
          <w:rFonts w:ascii="Times New Roman" w:hAnsi="Times New Roman" w:cs="Times New Roman"/>
          <w:sz w:val="24"/>
          <w:szCs w:val="24"/>
        </w:rPr>
        <w:t xml:space="preserve"> </w:t>
      </w:r>
      <w:r w:rsidR="006B1C40" w:rsidRPr="00F439D1">
        <w:rPr>
          <w:rFonts w:ascii="Times New Roman" w:hAnsi="Times New Roman" w:cs="Times New Roman"/>
          <w:sz w:val="24"/>
          <w:szCs w:val="24"/>
        </w:rPr>
        <w:t>ESG rating</w:t>
      </w:r>
      <w:r w:rsidR="000816FF" w:rsidRPr="00F439D1">
        <w:rPr>
          <w:rFonts w:ascii="Times New Roman" w:hAnsi="Times New Roman" w:cs="Times New Roman"/>
          <w:sz w:val="24"/>
          <w:szCs w:val="24"/>
        </w:rPr>
        <w:t xml:space="preserve"> and </w:t>
      </w:r>
      <w:r w:rsidR="006B1C40" w:rsidRPr="00F439D1">
        <w:rPr>
          <w:rFonts w:ascii="Times New Roman" w:hAnsi="Times New Roman" w:cs="Times New Roman"/>
          <w:sz w:val="24"/>
          <w:szCs w:val="24"/>
        </w:rPr>
        <w:t xml:space="preserve">future performance </w:t>
      </w:r>
      <w:r w:rsidR="00454C87">
        <w:rPr>
          <w:rFonts w:ascii="Times New Roman" w:hAnsi="Times New Roman" w:cs="Times New Roman"/>
          <w:sz w:val="24"/>
          <w:szCs w:val="24"/>
        </w:rPr>
        <w:t xml:space="preserve">for </w:t>
      </w:r>
      <w:r w:rsidR="006B1C40" w:rsidRPr="00F439D1">
        <w:rPr>
          <w:rFonts w:ascii="Times New Roman" w:hAnsi="Times New Roman" w:cs="Times New Roman"/>
          <w:sz w:val="24"/>
          <w:szCs w:val="24"/>
        </w:rPr>
        <w:t xml:space="preserve">stocks with low ESG uncertainty, </w:t>
      </w:r>
      <w:r w:rsidR="00D427F3" w:rsidRPr="00F439D1">
        <w:rPr>
          <w:rFonts w:ascii="Times New Roman" w:hAnsi="Times New Roman" w:cs="Times New Roman"/>
          <w:sz w:val="24"/>
          <w:szCs w:val="24"/>
        </w:rPr>
        <w:t>while there is evidence of a</w:t>
      </w:r>
      <w:r w:rsidR="009A3E14" w:rsidRPr="00F439D1">
        <w:rPr>
          <w:rFonts w:ascii="Times New Roman" w:hAnsi="Times New Roman" w:cs="Times New Roman"/>
          <w:sz w:val="24"/>
          <w:szCs w:val="24"/>
        </w:rPr>
        <w:t>n</w:t>
      </w:r>
      <w:r w:rsidR="00D427F3" w:rsidRPr="00F439D1">
        <w:rPr>
          <w:rFonts w:ascii="Times New Roman" w:hAnsi="Times New Roman" w:cs="Times New Roman"/>
          <w:sz w:val="24"/>
          <w:szCs w:val="24"/>
        </w:rPr>
        <w:t xml:space="preserve"> insignificant or positive association when ESG uncertaint</w:t>
      </w:r>
      <w:r w:rsidR="009A3E14" w:rsidRPr="00F439D1">
        <w:rPr>
          <w:rFonts w:ascii="Times New Roman" w:hAnsi="Times New Roman" w:cs="Times New Roman"/>
          <w:sz w:val="24"/>
          <w:szCs w:val="24"/>
        </w:rPr>
        <w:t>y elevates.</w:t>
      </w:r>
      <w:r w:rsidR="00EB4B3D" w:rsidRPr="00F439D1">
        <w:rPr>
          <w:rFonts w:ascii="Times New Roman" w:hAnsi="Times New Roman" w:cs="Times New Roman"/>
          <w:sz w:val="24"/>
          <w:szCs w:val="24"/>
        </w:rPr>
        <w:t xml:space="preserve"> </w:t>
      </w:r>
      <w:r w:rsidR="00963650" w:rsidRPr="00DD4AA2">
        <w:rPr>
          <w:rFonts w:ascii="Times New Roman" w:hAnsi="Times New Roman" w:cs="Times New Roman"/>
          <w:sz w:val="24"/>
          <w:szCs w:val="24"/>
        </w:rPr>
        <w:t>Pastor</w:t>
      </w:r>
      <w:r w:rsidR="00963650" w:rsidRPr="00F439D1">
        <w:rPr>
          <w:rFonts w:ascii="Times New Roman" w:hAnsi="Times New Roman" w:cs="Times New Roman"/>
          <w:sz w:val="24"/>
          <w:szCs w:val="24"/>
        </w:rPr>
        <w:t xml:space="preserve"> et al. (2022) </w:t>
      </w:r>
      <w:r w:rsidR="00B01E91" w:rsidRPr="00F439D1">
        <w:rPr>
          <w:rFonts w:ascii="Times New Roman" w:hAnsi="Times New Roman" w:cs="Times New Roman"/>
          <w:sz w:val="24"/>
          <w:szCs w:val="24"/>
        </w:rPr>
        <w:t>suggest</w:t>
      </w:r>
      <w:r w:rsidR="00963650" w:rsidRPr="00F439D1">
        <w:rPr>
          <w:rFonts w:ascii="Times New Roman" w:hAnsi="Times New Roman" w:cs="Times New Roman"/>
          <w:sz w:val="24"/>
          <w:szCs w:val="24"/>
        </w:rPr>
        <w:t xml:space="preserve"> that a temporary surge in</w:t>
      </w:r>
      <w:r w:rsidR="002B7483" w:rsidRPr="00F439D1">
        <w:rPr>
          <w:rFonts w:ascii="Times New Roman" w:hAnsi="Times New Roman" w:cs="Times New Roman"/>
          <w:sz w:val="24"/>
          <w:szCs w:val="24"/>
        </w:rPr>
        <w:t xml:space="preserve"> the </w:t>
      </w:r>
      <w:r w:rsidR="00963650" w:rsidRPr="00F439D1">
        <w:rPr>
          <w:rFonts w:ascii="Times New Roman" w:hAnsi="Times New Roman" w:cs="Times New Roman"/>
          <w:sz w:val="24"/>
          <w:szCs w:val="24"/>
        </w:rPr>
        <w:t xml:space="preserve">prices </w:t>
      </w:r>
      <w:r w:rsidR="004E70A7" w:rsidRPr="00F439D1">
        <w:rPr>
          <w:rFonts w:ascii="Times New Roman" w:hAnsi="Times New Roman" w:cs="Times New Roman"/>
          <w:sz w:val="24"/>
          <w:szCs w:val="24"/>
        </w:rPr>
        <w:t xml:space="preserve">of </w:t>
      </w:r>
      <w:r w:rsidR="002B7483" w:rsidRPr="00F439D1">
        <w:rPr>
          <w:rFonts w:ascii="Times New Roman" w:hAnsi="Times New Roman" w:cs="Times New Roman"/>
          <w:sz w:val="24"/>
          <w:szCs w:val="24"/>
        </w:rPr>
        <w:t>“</w:t>
      </w:r>
      <w:r w:rsidR="004E70A7" w:rsidRPr="00F439D1">
        <w:rPr>
          <w:rFonts w:ascii="Times New Roman" w:hAnsi="Times New Roman" w:cs="Times New Roman"/>
          <w:sz w:val="24"/>
          <w:szCs w:val="24"/>
        </w:rPr>
        <w:t>green</w:t>
      </w:r>
      <w:r w:rsidR="002B7483" w:rsidRPr="00F439D1">
        <w:rPr>
          <w:rFonts w:ascii="Times New Roman" w:hAnsi="Times New Roman" w:cs="Times New Roman"/>
          <w:sz w:val="24"/>
          <w:szCs w:val="24"/>
        </w:rPr>
        <w:t>”</w:t>
      </w:r>
      <w:r w:rsidR="004E70A7" w:rsidRPr="00F439D1">
        <w:rPr>
          <w:rFonts w:ascii="Times New Roman" w:hAnsi="Times New Roman" w:cs="Times New Roman"/>
          <w:sz w:val="24"/>
          <w:szCs w:val="24"/>
        </w:rPr>
        <w:t xml:space="preserve"> stocks </w:t>
      </w:r>
      <w:r w:rsidR="00963650" w:rsidRPr="00F439D1">
        <w:rPr>
          <w:rFonts w:ascii="Times New Roman" w:hAnsi="Times New Roman" w:cs="Times New Roman"/>
          <w:sz w:val="24"/>
          <w:szCs w:val="24"/>
        </w:rPr>
        <w:t xml:space="preserve">is </w:t>
      </w:r>
      <w:r w:rsidR="00B01E91" w:rsidRPr="00F439D1">
        <w:rPr>
          <w:rFonts w:ascii="Times New Roman" w:hAnsi="Times New Roman" w:cs="Times New Roman"/>
          <w:sz w:val="24"/>
          <w:szCs w:val="24"/>
        </w:rPr>
        <w:t xml:space="preserve">just </w:t>
      </w:r>
      <w:r w:rsidR="00963650" w:rsidRPr="00F439D1">
        <w:rPr>
          <w:rFonts w:ascii="Times New Roman" w:hAnsi="Times New Roman" w:cs="Times New Roman"/>
          <w:sz w:val="24"/>
          <w:szCs w:val="24"/>
        </w:rPr>
        <w:t xml:space="preserve">a </w:t>
      </w:r>
      <w:r w:rsidR="00B01E91" w:rsidRPr="00F439D1">
        <w:rPr>
          <w:rFonts w:ascii="Times New Roman" w:hAnsi="Times New Roman" w:cs="Times New Roman"/>
          <w:sz w:val="24"/>
          <w:szCs w:val="24"/>
        </w:rPr>
        <w:t xml:space="preserve">simple </w:t>
      </w:r>
      <w:r w:rsidR="00963650" w:rsidRPr="00F439D1">
        <w:rPr>
          <w:rFonts w:ascii="Times New Roman" w:hAnsi="Times New Roman" w:cs="Times New Roman"/>
          <w:sz w:val="24"/>
          <w:szCs w:val="24"/>
        </w:rPr>
        <w:t xml:space="preserve">reflection of </w:t>
      </w:r>
      <w:r w:rsidR="00B01E91" w:rsidRPr="00F439D1">
        <w:rPr>
          <w:rFonts w:ascii="Times New Roman" w:hAnsi="Times New Roman" w:cs="Times New Roman"/>
          <w:sz w:val="24"/>
          <w:szCs w:val="24"/>
        </w:rPr>
        <w:t xml:space="preserve">the </w:t>
      </w:r>
      <w:r w:rsidR="00963650" w:rsidRPr="00F439D1">
        <w:rPr>
          <w:rFonts w:ascii="Times New Roman" w:hAnsi="Times New Roman" w:cs="Times New Roman"/>
          <w:sz w:val="24"/>
          <w:szCs w:val="24"/>
        </w:rPr>
        <w:t xml:space="preserve">climate concerns and </w:t>
      </w:r>
      <w:r w:rsidR="003376CF" w:rsidRPr="00F439D1">
        <w:rPr>
          <w:rFonts w:ascii="Times New Roman" w:hAnsi="Times New Roman" w:cs="Times New Roman"/>
          <w:sz w:val="24"/>
          <w:szCs w:val="24"/>
        </w:rPr>
        <w:t xml:space="preserve">of </w:t>
      </w:r>
      <w:r w:rsidR="00B01E91" w:rsidRPr="00F439D1">
        <w:rPr>
          <w:rFonts w:ascii="Times New Roman" w:hAnsi="Times New Roman" w:cs="Times New Roman"/>
          <w:sz w:val="24"/>
          <w:szCs w:val="24"/>
        </w:rPr>
        <w:t xml:space="preserve">the </w:t>
      </w:r>
      <w:r w:rsidR="00963650" w:rsidRPr="00F439D1">
        <w:rPr>
          <w:rFonts w:ascii="Times New Roman" w:hAnsi="Times New Roman" w:cs="Times New Roman"/>
          <w:sz w:val="24"/>
          <w:szCs w:val="24"/>
        </w:rPr>
        <w:t>liquidity of green assets that are suddenly in demand</w:t>
      </w:r>
      <w:r w:rsidR="003376CF" w:rsidRPr="00F439D1">
        <w:rPr>
          <w:rFonts w:ascii="Times New Roman" w:hAnsi="Times New Roman" w:cs="Times New Roman"/>
          <w:sz w:val="24"/>
          <w:szCs w:val="24"/>
        </w:rPr>
        <w:t>,</w:t>
      </w:r>
      <w:r w:rsidR="00963650" w:rsidRPr="00F439D1">
        <w:rPr>
          <w:rFonts w:ascii="Times New Roman" w:hAnsi="Times New Roman" w:cs="Times New Roman"/>
          <w:sz w:val="24"/>
          <w:szCs w:val="24"/>
        </w:rPr>
        <w:t xml:space="preserve"> </w:t>
      </w:r>
      <w:r w:rsidR="00454C87">
        <w:rPr>
          <w:rFonts w:ascii="Times New Roman" w:hAnsi="Times New Roman" w:cs="Times New Roman"/>
          <w:sz w:val="24"/>
          <w:szCs w:val="24"/>
        </w:rPr>
        <w:t xml:space="preserve">without leading to </w:t>
      </w:r>
      <w:r w:rsidR="00C14560">
        <w:rPr>
          <w:rFonts w:ascii="Times New Roman" w:hAnsi="Times New Roman" w:cs="Times New Roman"/>
          <w:sz w:val="24"/>
          <w:szCs w:val="24"/>
        </w:rPr>
        <w:t>long-lasting</w:t>
      </w:r>
      <w:r w:rsidR="00DB0D13" w:rsidRPr="00F439D1">
        <w:rPr>
          <w:rFonts w:ascii="Times New Roman" w:hAnsi="Times New Roman" w:cs="Times New Roman"/>
          <w:sz w:val="24"/>
          <w:szCs w:val="24"/>
        </w:rPr>
        <w:t xml:space="preserve"> </w:t>
      </w:r>
      <w:r w:rsidR="00963650" w:rsidRPr="00F439D1">
        <w:rPr>
          <w:rFonts w:ascii="Times New Roman" w:hAnsi="Times New Roman" w:cs="Times New Roman"/>
          <w:sz w:val="24"/>
          <w:szCs w:val="24"/>
        </w:rPr>
        <w:t>high monetary returns.</w:t>
      </w:r>
      <w:r w:rsidR="00461FF7" w:rsidRPr="00F439D1">
        <w:rPr>
          <w:rFonts w:ascii="Times New Roman" w:hAnsi="Times New Roman" w:cs="Times New Roman"/>
          <w:sz w:val="24"/>
          <w:szCs w:val="24"/>
        </w:rPr>
        <w:t xml:space="preserve"> </w:t>
      </w:r>
      <w:r w:rsidR="00817D7E" w:rsidRPr="00F439D1">
        <w:rPr>
          <w:rFonts w:ascii="Times New Roman" w:hAnsi="Times New Roman" w:cs="Times New Roman"/>
          <w:sz w:val="24"/>
          <w:szCs w:val="24"/>
        </w:rPr>
        <w:t>Ardia et al</w:t>
      </w:r>
      <w:r w:rsidR="00D454A8" w:rsidRPr="00F439D1">
        <w:rPr>
          <w:rFonts w:ascii="Times New Roman" w:hAnsi="Times New Roman" w:cs="Times New Roman"/>
          <w:sz w:val="24"/>
          <w:szCs w:val="24"/>
        </w:rPr>
        <w:t>.</w:t>
      </w:r>
      <w:r w:rsidR="00817D7E" w:rsidRPr="00F439D1">
        <w:rPr>
          <w:rFonts w:ascii="Times New Roman" w:hAnsi="Times New Roman" w:cs="Times New Roman"/>
          <w:sz w:val="24"/>
          <w:szCs w:val="24"/>
        </w:rPr>
        <w:t xml:space="preserve"> (2022) confirm that an unexpected surge in concerns about climate change is associated with a rise in green firms’ stock prices and a drop in brown firms’ stock prices. </w:t>
      </w:r>
      <w:r w:rsidR="002E1A6C">
        <w:rPr>
          <w:rFonts w:ascii="Times New Roman" w:hAnsi="Times New Roman" w:cs="Times New Roman"/>
          <w:sz w:val="24"/>
          <w:szCs w:val="24"/>
        </w:rPr>
        <w:t>On the other hand</w:t>
      </w:r>
      <w:bookmarkStart w:id="7" w:name="_Hlk136084622"/>
      <w:r w:rsidR="002E1A6C">
        <w:rPr>
          <w:rFonts w:ascii="Times New Roman" w:hAnsi="Times New Roman" w:cs="Times New Roman"/>
          <w:sz w:val="24"/>
          <w:szCs w:val="24"/>
        </w:rPr>
        <w:t xml:space="preserve">, Cao et al. (2022) </w:t>
      </w:r>
      <w:bookmarkEnd w:id="7"/>
      <w:r w:rsidR="002E1A6C">
        <w:rPr>
          <w:rFonts w:ascii="Times New Roman" w:hAnsi="Times New Roman" w:cs="Times New Roman"/>
          <w:sz w:val="24"/>
          <w:szCs w:val="24"/>
        </w:rPr>
        <w:t xml:space="preserve">argue that the ESG agenda </w:t>
      </w:r>
      <w:r w:rsidR="00C14560">
        <w:rPr>
          <w:rFonts w:ascii="Times New Roman" w:hAnsi="Times New Roman" w:cs="Times New Roman"/>
          <w:sz w:val="24"/>
          <w:szCs w:val="24"/>
        </w:rPr>
        <w:t>brings changes in</w:t>
      </w:r>
      <w:r w:rsidR="002E1A6C">
        <w:rPr>
          <w:rFonts w:ascii="Times New Roman" w:hAnsi="Times New Roman" w:cs="Times New Roman"/>
          <w:sz w:val="24"/>
          <w:szCs w:val="24"/>
        </w:rPr>
        <w:t xml:space="preserve"> stock return patterns, with abnormal returns linked to quantitative mispricing signals</w:t>
      </w:r>
      <w:r w:rsidR="00BA62BE" w:rsidRPr="00F439D1">
        <w:rPr>
          <w:rFonts w:ascii="Times New Roman" w:hAnsi="Times New Roman" w:cs="Times New Roman"/>
          <w:sz w:val="24"/>
          <w:szCs w:val="24"/>
        </w:rPr>
        <w:t xml:space="preserve"> </w:t>
      </w:r>
      <w:r w:rsidR="002E1A6C">
        <w:rPr>
          <w:rFonts w:ascii="Times New Roman" w:hAnsi="Times New Roman" w:cs="Times New Roman"/>
          <w:sz w:val="24"/>
          <w:szCs w:val="24"/>
        </w:rPr>
        <w:t xml:space="preserve">and larger </w:t>
      </w:r>
      <w:r w:rsidR="00C14560">
        <w:rPr>
          <w:rFonts w:ascii="Times New Roman" w:hAnsi="Times New Roman" w:cs="Times New Roman"/>
          <w:sz w:val="24"/>
          <w:szCs w:val="24"/>
        </w:rPr>
        <w:t xml:space="preserve">returns </w:t>
      </w:r>
      <w:r w:rsidR="002E1A6C">
        <w:rPr>
          <w:rFonts w:ascii="Times New Roman" w:hAnsi="Times New Roman" w:cs="Times New Roman"/>
          <w:sz w:val="24"/>
          <w:szCs w:val="24"/>
        </w:rPr>
        <w:t xml:space="preserve">for stocks owned by socially responsible institutions. </w:t>
      </w:r>
    </w:p>
    <w:p w14:paraId="74A5E101" w14:textId="78F1287F" w:rsidR="000A67F4" w:rsidRPr="00F439D1" w:rsidRDefault="00006748" w:rsidP="00A37D5A">
      <w:pPr>
        <w:spacing w:line="480" w:lineRule="auto"/>
        <w:jc w:val="both"/>
        <w:rPr>
          <w:rFonts w:ascii="Garamond" w:hAnsi="Garamond" w:cs="Times New Roman"/>
          <w:sz w:val="24"/>
          <w:szCs w:val="24"/>
        </w:rPr>
      </w:pPr>
      <w:r w:rsidRPr="00F439D1">
        <w:rPr>
          <w:rFonts w:ascii="Times New Roman" w:hAnsi="Times New Roman" w:cs="Times New Roman"/>
          <w:sz w:val="24"/>
          <w:szCs w:val="24"/>
        </w:rPr>
        <w:t xml:space="preserve">         </w:t>
      </w:r>
      <w:r w:rsidR="0043718D" w:rsidRPr="00F439D1">
        <w:rPr>
          <w:rFonts w:ascii="Times New Roman" w:hAnsi="Times New Roman" w:cs="Times New Roman"/>
          <w:sz w:val="24"/>
          <w:szCs w:val="24"/>
        </w:rPr>
        <w:t>Th</w:t>
      </w:r>
      <w:r w:rsidR="00C600E8" w:rsidRPr="00F439D1">
        <w:rPr>
          <w:rFonts w:ascii="Times New Roman" w:hAnsi="Times New Roman" w:cs="Times New Roman"/>
          <w:sz w:val="24"/>
          <w:szCs w:val="24"/>
        </w:rPr>
        <w:t>is pa</w:t>
      </w:r>
      <w:r w:rsidR="0043718D" w:rsidRPr="00F439D1">
        <w:rPr>
          <w:rFonts w:ascii="Times New Roman" w:hAnsi="Times New Roman" w:cs="Times New Roman"/>
          <w:sz w:val="24"/>
          <w:szCs w:val="24"/>
        </w:rPr>
        <w:t xml:space="preserve">per is organised as follows. </w:t>
      </w:r>
      <w:r w:rsidR="008A01A9" w:rsidRPr="00F439D1">
        <w:rPr>
          <w:rFonts w:ascii="Times New Roman" w:hAnsi="Times New Roman" w:cs="Times New Roman"/>
          <w:sz w:val="24"/>
          <w:szCs w:val="24"/>
        </w:rPr>
        <w:t>In Section 2</w:t>
      </w:r>
      <w:r w:rsidR="00C375D7" w:rsidRPr="00F439D1">
        <w:rPr>
          <w:rFonts w:ascii="Times New Roman" w:hAnsi="Times New Roman" w:cs="Times New Roman"/>
          <w:sz w:val="24"/>
          <w:szCs w:val="24"/>
        </w:rPr>
        <w:t>,</w:t>
      </w:r>
      <w:r w:rsidR="008A01A9" w:rsidRPr="00F439D1">
        <w:rPr>
          <w:rFonts w:ascii="Times New Roman" w:hAnsi="Times New Roman" w:cs="Times New Roman"/>
          <w:sz w:val="24"/>
          <w:szCs w:val="24"/>
        </w:rPr>
        <w:t xml:space="preserve"> we d</w:t>
      </w:r>
      <w:r w:rsidR="00D81BED" w:rsidRPr="00F439D1">
        <w:rPr>
          <w:rFonts w:ascii="Times New Roman" w:hAnsi="Times New Roman" w:cs="Times New Roman"/>
          <w:sz w:val="24"/>
          <w:szCs w:val="24"/>
        </w:rPr>
        <w:t xml:space="preserve">efine </w:t>
      </w:r>
      <w:r w:rsidR="008A01A9" w:rsidRPr="00F439D1">
        <w:rPr>
          <w:rFonts w:ascii="Times New Roman" w:hAnsi="Times New Roman" w:cs="Times New Roman"/>
          <w:sz w:val="24"/>
          <w:szCs w:val="24"/>
        </w:rPr>
        <w:t>the green</w:t>
      </w:r>
      <w:r w:rsidR="00D81BED" w:rsidRPr="00F439D1">
        <w:rPr>
          <w:rFonts w:ascii="Times New Roman" w:hAnsi="Times New Roman" w:cs="Times New Roman"/>
          <w:sz w:val="24"/>
          <w:szCs w:val="24"/>
        </w:rPr>
        <w:t>-adjusted</w:t>
      </w:r>
      <w:r w:rsidR="008A01A9" w:rsidRPr="00F439D1">
        <w:rPr>
          <w:rFonts w:ascii="Times New Roman" w:hAnsi="Times New Roman" w:cs="Times New Roman"/>
          <w:sz w:val="24"/>
          <w:szCs w:val="24"/>
        </w:rPr>
        <w:t xml:space="preserve"> share price</w:t>
      </w:r>
      <w:r w:rsidR="00D81BED" w:rsidRPr="00F439D1">
        <w:rPr>
          <w:rFonts w:ascii="Times New Roman" w:hAnsi="Times New Roman" w:cs="Times New Roman"/>
          <w:sz w:val="24"/>
          <w:szCs w:val="24"/>
        </w:rPr>
        <w:t xml:space="preserve"> </w:t>
      </w:r>
      <w:r w:rsidR="007D6281">
        <w:rPr>
          <w:rFonts w:ascii="Times New Roman" w:hAnsi="Times New Roman" w:cs="Times New Roman"/>
          <w:sz w:val="24"/>
          <w:szCs w:val="24"/>
        </w:rPr>
        <w:t xml:space="preserve">by </w:t>
      </w:r>
      <w:r w:rsidR="00D81BED" w:rsidRPr="00F439D1">
        <w:rPr>
          <w:rFonts w:ascii="Times New Roman" w:hAnsi="Times New Roman" w:cs="Times New Roman"/>
          <w:sz w:val="24"/>
          <w:szCs w:val="24"/>
        </w:rPr>
        <w:t>following</w:t>
      </w:r>
      <w:r w:rsidR="008A01A9" w:rsidRPr="00F439D1">
        <w:rPr>
          <w:rFonts w:ascii="Times New Roman" w:hAnsi="Times New Roman" w:cs="Times New Roman"/>
          <w:sz w:val="24"/>
          <w:szCs w:val="24"/>
        </w:rPr>
        <w:t xml:space="preserve"> </w:t>
      </w:r>
      <w:r w:rsidR="00D81BED" w:rsidRPr="00F439D1">
        <w:rPr>
          <w:rFonts w:ascii="Times New Roman" w:hAnsi="Times New Roman" w:cs="Times New Roman"/>
          <w:sz w:val="24"/>
          <w:szCs w:val="24"/>
        </w:rPr>
        <w:t>the</w:t>
      </w:r>
      <w:r w:rsidR="008A01A9" w:rsidRPr="00F439D1">
        <w:rPr>
          <w:rFonts w:ascii="Times New Roman" w:hAnsi="Times New Roman" w:cs="Times New Roman"/>
          <w:sz w:val="24"/>
          <w:szCs w:val="24"/>
        </w:rPr>
        <w:t xml:space="preserve"> green revenues model of FTSE Russell. </w:t>
      </w:r>
      <w:r w:rsidR="00D81BED" w:rsidRPr="00F439D1">
        <w:rPr>
          <w:rFonts w:ascii="Times New Roman" w:hAnsi="Times New Roman" w:cs="Times New Roman"/>
          <w:sz w:val="24"/>
          <w:szCs w:val="24"/>
        </w:rPr>
        <w:t xml:space="preserve">In </w:t>
      </w:r>
      <w:r w:rsidR="008A01A9" w:rsidRPr="00F439D1">
        <w:rPr>
          <w:rFonts w:ascii="Times New Roman" w:hAnsi="Times New Roman" w:cs="Times New Roman"/>
          <w:sz w:val="24"/>
          <w:szCs w:val="24"/>
        </w:rPr>
        <w:t>Section 3</w:t>
      </w:r>
      <w:r w:rsidR="00C375D7" w:rsidRPr="00F439D1">
        <w:rPr>
          <w:rFonts w:ascii="Times New Roman" w:hAnsi="Times New Roman" w:cs="Times New Roman"/>
          <w:sz w:val="24"/>
          <w:szCs w:val="24"/>
        </w:rPr>
        <w:t>,</w:t>
      </w:r>
      <w:r w:rsidR="00D81BED" w:rsidRPr="00F439D1">
        <w:rPr>
          <w:rFonts w:ascii="Times New Roman" w:hAnsi="Times New Roman" w:cs="Times New Roman"/>
          <w:sz w:val="24"/>
          <w:szCs w:val="24"/>
        </w:rPr>
        <w:t xml:space="preserve"> we</w:t>
      </w:r>
      <w:r w:rsidR="008A01A9" w:rsidRPr="00F439D1">
        <w:rPr>
          <w:rFonts w:ascii="Times New Roman" w:hAnsi="Times New Roman" w:cs="Times New Roman"/>
          <w:sz w:val="24"/>
          <w:szCs w:val="24"/>
        </w:rPr>
        <w:t xml:space="preserve"> </w:t>
      </w:r>
      <w:r w:rsidR="00D81BED" w:rsidRPr="00F439D1">
        <w:rPr>
          <w:rFonts w:ascii="Times New Roman" w:hAnsi="Times New Roman" w:cs="Times New Roman"/>
          <w:sz w:val="24"/>
          <w:szCs w:val="24"/>
        </w:rPr>
        <w:t>present</w:t>
      </w:r>
      <w:r w:rsidR="00C375D7" w:rsidRPr="00F439D1">
        <w:rPr>
          <w:rFonts w:ascii="Times New Roman" w:hAnsi="Times New Roman" w:cs="Times New Roman"/>
          <w:sz w:val="24"/>
          <w:szCs w:val="24"/>
        </w:rPr>
        <w:t xml:space="preserve"> the methods of estimating unconditional and conditional </w:t>
      </w:r>
      <w:r w:rsidR="008A01A9" w:rsidRPr="00F439D1">
        <w:rPr>
          <w:rFonts w:ascii="Times New Roman" w:hAnsi="Times New Roman" w:cs="Times New Roman"/>
          <w:sz w:val="24"/>
          <w:szCs w:val="24"/>
        </w:rPr>
        <w:t xml:space="preserve">betas, </w:t>
      </w:r>
      <w:r w:rsidR="007D6281">
        <w:rPr>
          <w:rFonts w:ascii="Times New Roman" w:hAnsi="Times New Roman" w:cs="Times New Roman"/>
          <w:sz w:val="24"/>
          <w:szCs w:val="24"/>
        </w:rPr>
        <w:t xml:space="preserve">that we will apply to both </w:t>
      </w:r>
      <w:r w:rsidR="00C375D7" w:rsidRPr="00F439D1">
        <w:rPr>
          <w:rFonts w:ascii="Times New Roman" w:hAnsi="Times New Roman" w:cs="Times New Roman"/>
          <w:sz w:val="24"/>
          <w:szCs w:val="24"/>
        </w:rPr>
        <w:t>standard and green-adjusted market prices/returns.</w:t>
      </w:r>
      <w:r w:rsidR="008A01A9" w:rsidRPr="00F439D1">
        <w:rPr>
          <w:rFonts w:ascii="Times New Roman" w:hAnsi="Times New Roman" w:cs="Times New Roman"/>
          <w:sz w:val="24"/>
          <w:szCs w:val="24"/>
        </w:rPr>
        <w:t xml:space="preserve"> </w:t>
      </w:r>
      <w:r w:rsidR="00C375D7" w:rsidRPr="00F439D1">
        <w:rPr>
          <w:rFonts w:ascii="Times New Roman" w:hAnsi="Times New Roman" w:cs="Times New Roman"/>
          <w:sz w:val="24"/>
          <w:szCs w:val="24"/>
        </w:rPr>
        <w:t>I</w:t>
      </w:r>
      <w:r w:rsidR="008A01A9" w:rsidRPr="00F439D1">
        <w:rPr>
          <w:rFonts w:ascii="Times New Roman" w:hAnsi="Times New Roman" w:cs="Times New Roman"/>
          <w:sz w:val="24"/>
          <w:szCs w:val="24"/>
        </w:rPr>
        <w:t>n Section 4</w:t>
      </w:r>
      <w:r w:rsidR="00C375D7" w:rsidRPr="00F439D1">
        <w:rPr>
          <w:rFonts w:ascii="Times New Roman" w:hAnsi="Times New Roman" w:cs="Times New Roman"/>
          <w:sz w:val="24"/>
          <w:szCs w:val="24"/>
        </w:rPr>
        <w:t xml:space="preserve">, we describe and analyse the </w:t>
      </w:r>
      <w:r w:rsidR="00603F1A" w:rsidRPr="00F439D1">
        <w:rPr>
          <w:rFonts w:ascii="Times New Roman" w:hAnsi="Times New Roman" w:cs="Times New Roman"/>
          <w:sz w:val="24"/>
          <w:szCs w:val="24"/>
        </w:rPr>
        <w:t xml:space="preserve">unique </w:t>
      </w:r>
      <w:r w:rsidR="00C375D7" w:rsidRPr="00F439D1">
        <w:rPr>
          <w:rFonts w:ascii="Times New Roman" w:hAnsi="Times New Roman" w:cs="Times New Roman"/>
          <w:sz w:val="24"/>
          <w:szCs w:val="24"/>
        </w:rPr>
        <w:t>data</w:t>
      </w:r>
      <w:r w:rsidR="00603F1A" w:rsidRPr="00F439D1">
        <w:rPr>
          <w:rFonts w:ascii="Times New Roman" w:hAnsi="Times New Roman" w:cs="Times New Roman"/>
          <w:sz w:val="24"/>
          <w:szCs w:val="24"/>
        </w:rPr>
        <w:t xml:space="preserve">base </w:t>
      </w:r>
      <w:r w:rsidR="007D6281">
        <w:rPr>
          <w:rFonts w:ascii="Times New Roman" w:hAnsi="Times New Roman" w:cs="Times New Roman"/>
          <w:sz w:val="24"/>
          <w:szCs w:val="24"/>
        </w:rPr>
        <w:t xml:space="preserve">containing </w:t>
      </w:r>
      <w:r w:rsidR="00603F1A" w:rsidRPr="00F439D1">
        <w:rPr>
          <w:rFonts w:ascii="Times New Roman" w:hAnsi="Times New Roman" w:cs="Times New Roman"/>
          <w:sz w:val="24"/>
          <w:szCs w:val="24"/>
        </w:rPr>
        <w:t>green revenue adjustments based on individual companies</w:t>
      </w:r>
      <w:r w:rsidR="004D0F21" w:rsidRPr="00F439D1">
        <w:rPr>
          <w:rFonts w:ascii="Times New Roman" w:hAnsi="Times New Roman" w:cs="Times New Roman"/>
          <w:sz w:val="24"/>
          <w:szCs w:val="24"/>
        </w:rPr>
        <w:t>’</w:t>
      </w:r>
      <w:r w:rsidR="00603F1A" w:rsidRPr="00F439D1">
        <w:rPr>
          <w:rFonts w:ascii="Times New Roman" w:hAnsi="Times New Roman" w:cs="Times New Roman"/>
          <w:sz w:val="24"/>
          <w:szCs w:val="24"/>
        </w:rPr>
        <w:t xml:space="preserve"> cash-flows</w:t>
      </w:r>
      <w:r w:rsidR="00C375D7" w:rsidRPr="00F439D1">
        <w:rPr>
          <w:rFonts w:ascii="Times New Roman" w:hAnsi="Times New Roman" w:cs="Times New Roman"/>
          <w:sz w:val="24"/>
          <w:szCs w:val="24"/>
        </w:rPr>
        <w:t xml:space="preserve">. </w:t>
      </w:r>
      <w:r w:rsidR="00DC5C7A" w:rsidRPr="00F439D1">
        <w:rPr>
          <w:rFonts w:ascii="Times New Roman" w:hAnsi="Times New Roman" w:cs="Times New Roman"/>
          <w:sz w:val="24"/>
          <w:szCs w:val="24"/>
        </w:rPr>
        <w:t xml:space="preserve">The main empirical results are </w:t>
      </w:r>
      <w:r w:rsidR="00C375D7" w:rsidRPr="00F439D1">
        <w:rPr>
          <w:rFonts w:ascii="Times New Roman" w:hAnsi="Times New Roman" w:cs="Times New Roman"/>
          <w:sz w:val="24"/>
          <w:szCs w:val="24"/>
        </w:rPr>
        <w:t xml:space="preserve">presented and discussed </w:t>
      </w:r>
      <w:r w:rsidR="00DC5C7A" w:rsidRPr="00F439D1">
        <w:rPr>
          <w:rFonts w:ascii="Times New Roman" w:hAnsi="Times New Roman" w:cs="Times New Roman"/>
          <w:sz w:val="24"/>
          <w:szCs w:val="24"/>
        </w:rPr>
        <w:t>in Sections 5 and 6</w:t>
      </w:r>
      <w:r w:rsidR="00B15E6C">
        <w:rPr>
          <w:rFonts w:ascii="Times New Roman" w:hAnsi="Times New Roman" w:cs="Times New Roman"/>
          <w:sz w:val="24"/>
          <w:szCs w:val="24"/>
        </w:rPr>
        <w:t>.</w:t>
      </w:r>
      <w:r w:rsidR="00603F1A" w:rsidRPr="00F439D1">
        <w:rPr>
          <w:rFonts w:ascii="Times New Roman" w:hAnsi="Times New Roman" w:cs="Times New Roman"/>
          <w:sz w:val="24"/>
          <w:szCs w:val="24"/>
        </w:rPr>
        <w:t xml:space="preserve"> </w:t>
      </w:r>
      <w:r w:rsidR="00EC6480" w:rsidRPr="00F439D1">
        <w:rPr>
          <w:rFonts w:ascii="Times New Roman" w:hAnsi="Times New Roman" w:cs="Times New Roman"/>
          <w:sz w:val="24"/>
          <w:szCs w:val="24"/>
        </w:rPr>
        <w:t xml:space="preserve">Section 7 concludes. </w:t>
      </w:r>
      <w:r w:rsidR="008A01A9" w:rsidRPr="00F439D1">
        <w:rPr>
          <w:rFonts w:ascii="Times New Roman" w:hAnsi="Times New Roman" w:cs="Times New Roman"/>
          <w:sz w:val="24"/>
          <w:szCs w:val="24"/>
        </w:rPr>
        <w:t xml:space="preserve"> </w:t>
      </w:r>
      <w:r w:rsidR="004869D6" w:rsidRPr="00F439D1">
        <w:rPr>
          <w:rFonts w:ascii="Times New Roman" w:hAnsi="Times New Roman" w:cs="Times New Roman"/>
          <w:sz w:val="24"/>
          <w:szCs w:val="24"/>
        </w:rPr>
        <w:t xml:space="preserve"> </w:t>
      </w:r>
      <w:r w:rsidR="004869D6" w:rsidRPr="00F439D1">
        <w:rPr>
          <w:rFonts w:ascii="Garamond" w:hAnsi="Garamond" w:cs="Times New Roman"/>
          <w:sz w:val="24"/>
          <w:szCs w:val="24"/>
        </w:rPr>
        <w:t xml:space="preserve">  </w:t>
      </w:r>
      <w:r w:rsidR="005B1F1F" w:rsidRPr="00F439D1">
        <w:rPr>
          <w:rFonts w:ascii="Garamond" w:hAnsi="Garamond" w:cs="Times New Roman"/>
          <w:sz w:val="24"/>
          <w:szCs w:val="24"/>
        </w:rPr>
        <w:t xml:space="preserve">  </w:t>
      </w:r>
    </w:p>
    <w:p w14:paraId="7C4C2A0E" w14:textId="6A6A3F8E" w:rsidR="008A5F04" w:rsidRPr="00F439D1" w:rsidRDefault="00A95E2F" w:rsidP="00332D0F">
      <w:pPr>
        <w:pStyle w:val="ListParagraph"/>
        <w:numPr>
          <w:ilvl w:val="0"/>
          <w:numId w:val="1"/>
        </w:numPr>
        <w:spacing w:line="240" w:lineRule="auto"/>
        <w:jc w:val="both"/>
        <w:rPr>
          <w:rFonts w:ascii="Times New Roman" w:hAnsi="Times New Roman" w:cs="Times New Roman"/>
          <w:sz w:val="24"/>
          <w:szCs w:val="24"/>
        </w:rPr>
      </w:pPr>
      <w:r w:rsidRPr="00F439D1">
        <w:rPr>
          <w:rFonts w:ascii="Times New Roman" w:hAnsi="Times New Roman" w:cs="Times New Roman"/>
          <w:sz w:val="24"/>
          <w:szCs w:val="24"/>
        </w:rPr>
        <w:t>GREEN</w:t>
      </w:r>
      <w:r w:rsidR="00683C4E" w:rsidRPr="00F439D1">
        <w:rPr>
          <w:rFonts w:ascii="Times New Roman" w:hAnsi="Times New Roman" w:cs="Times New Roman"/>
          <w:sz w:val="24"/>
          <w:szCs w:val="24"/>
        </w:rPr>
        <w:t>-ADJUSTED</w:t>
      </w:r>
      <w:r w:rsidRPr="00F439D1">
        <w:rPr>
          <w:rFonts w:ascii="Times New Roman" w:hAnsi="Times New Roman" w:cs="Times New Roman"/>
          <w:sz w:val="24"/>
          <w:szCs w:val="24"/>
        </w:rPr>
        <w:t xml:space="preserve"> </w:t>
      </w:r>
      <w:r w:rsidR="008A5F04" w:rsidRPr="00F439D1">
        <w:rPr>
          <w:rFonts w:ascii="Times New Roman" w:hAnsi="Times New Roman" w:cs="Times New Roman"/>
          <w:sz w:val="24"/>
          <w:szCs w:val="24"/>
        </w:rPr>
        <w:t>EQUITY VALU</w:t>
      </w:r>
      <w:r w:rsidR="00853294" w:rsidRPr="00F439D1">
        <w:rPr>
          <w:rFonts w:ascii="Times New Roman" w:hAnsi="Times New Roman" w:cs="Times New Roman"/>
          <w:sz w:val="24"/>
          <w:szCs w:val="24"/>
        </w:rPr>
        <w:t>ATION</w:t>
      </w:r>
    </w:p>
    <w:p w14:paraId="7B012A71" w14:textId="77777777" w:rsidR="00E24F53" w:rsidRPr="00F439D1" w:rsidRDefault="00E24F53" w:rsidP="00E24F53">
      <w:pPr>
        <w:pStyle w:val="ListParagraph"/>
        <w:spacing w:line="240" w:lineRule="auto"/>
        <w:jc w:val="both"/>
        <w:rPr>
          <w:rFonts w:ascii="Times New Roman" w:hAnsi="Times New Roman" w:cs="Times New Roman"/>
          <w:sz w:val="24"/>
          <w:szCs w:val="24"/>
        </w:rPr>
      </w:pPr>
    </w:p>
    <w:p w14:paraId="65A69CBE" w14:textId="23743F4E" w:rsidR="00A95E2F" w:rsidRPr="00F439D1" w:rsidRDefault="008A5F04" w:rsidP="00332D0F">
      <w:pPr>
        <w:pStyle w:val="ListParagraph"/>
        <w:numPr>
          <w:ilvl w:val="1"/>
          <w:numId w:val="4"/>
        </w:numPr>
        <w:spacing w:line="240" w:lineRule="auto"/>
        <w:ind w:left="426" w:hanging="426"/>
        <w:jc w:val="both"/>
        <w:rPr>
          <w:rFonts w:ascii="Times New Roman" w:hAnsi="Times New Roman" w:cs="Times New Roman"/>
          <w:i/>
          <w:iCs/>
          <w:sz w:val="24"/>
          <w:szCs w:val="24"/>
        </w:rPr>
      </w:pPr>
      <w:r w:rsidRPr="00F439D1">
        <w:rPr>
          <w:rFonts w:ascii="Times New Roman" w:hAnsi="Times New Roman" w:cs="Times New Roman"/>
          <w:i/>
          <w:iCs/>
          <w:sz w:val="24"/>
          <w:szCs w:val="24"/>
        </w:rPr>
        <w:t xml:space="preserve">Green </w:t>
      </w:r>
      <w:r w:rsidR="00A95E2F" w:rsidRPr="00F439D1">
        <w:rPr>
          <w:rFonts w:ascii="Times New Roman" w:hAnsi="Times New Roman" w:cs="Times New Roman"/>
          <w:i/>
          <w:iCs/>
          <w:sz w:val="24"/>
          <w:szCs w:val="24"/>
        </w:rPr>
        <w:t>R</w:t>
      </w:r>
      <w:r w:rsidRPr="00F439D1">
        <w:rPr>
          <w:rFonts w:ascii="Times New Roman" w:hAnsi="Times New Roman" w:cs="Times New Roman"/>
          <w:i/>
          <w:iCs/>
          <w:sz w:val="24"/>
          <w:szCs w:val="24"/>
        </w:rPr>
        <w:t xml:space="preserve">evenues </w:t>
      </w:r>
    </w:p>
    <w:p w14:paraId="03AA0896" w14:textId="67DEE94C" w:rsidR="00A30077" w:rsidRPr="00F439D1" w:rsidRDefault="00905A4D" w:rsidP="00A37D5A">
      <w:pPr>
        <w:spacing w:after="0" w:line="480" w:lineRule="auto"/>
        <w:jc w:val="both"/>
        <w:rPr>
          <w:rFonts w:ascii="Times New Roman" w:hAnsi="Times New Roman" w:cs="Times New Roman"/>
          <w:sz w:val="24"/>
          <w:szCs w:val="24"/>
        </w:rPr>
      </w:pPr>
      <w:r w:rsidRPr="00F439D1">
        <w:rPr>
          <w:rFonts w:ascii="Times New Roman" w:hAnsi="Times New Roman" w:cs="Times New Roman"/>
          <w:sz w:val="24"/>
          <w:szCs w:val="24"/>
        </w:rPr>
        <w:t xml:space="preserve">While the green economy opportunities are increasing continuously </w:t>
      </w:r>
      <w:r w:rsidR="008E659B" w:rsidRPr="00F439D1">
        <w:rPr>
          <w:rFonts w:ascii="Times New Roman" w:hAnsi="Times New Roman" w:cs="Times New Roman"/>
          <w:sz w:val="24"/>
          <w:szCs w:val="24"/>
        </w:rPr>
        <w:t>and</w:t>
      </w:r>
      <w:r w:rsidR="00464E88" w:rsidRPr="00F439D1">
        <w:rPr>
          <w:rFonts w:ascii="Times New Roman" w:hAnsi="Times New Roman" w:cs="Times New Roman"/>
          <w:sz w:val="24"/>
          <w:szCs w:val="24"/>
        </w:rPr>
        <w:t xml:space="preserve"> </w:t>
      </w:r>
      <w:r w:rsidRPr="00F439D1">
        <w:rPr>
          <w:rFonts w:ascii="Times New Roman" w:hAnsi="Times New Roman" w:cs="Times New Roman"/>
          <w:sz w:val="24"/>
          <w:szCs w:val="24"/>
        </w:rPr>
        <w:t>several</w:t>
      </w:r>
      <w:r w:rsidR="00202672" w:rsidRPr="00F439D1">
        <w:rPr>
          <w:rFonts w:ascii="Times New Roman" w:hAnsi="Times New Roman" w:cs="Times New Roman"/>
          <w:sz w:val="24"/>
          <w:szCs w:val="24"/>
        </w:rPr>
        <w:t xml:space="preserve"> </w:t>
      </w:r>
      <w:r w:rsidR="00213627" w:rsidRPr="00F439D1">
        <w:rPr>
          <w:rFonts w:ascii="Times New Roman" w:hAnsi="Times New Roman" w:cs="Times New Roman"/>
          <w:sz w:val="24"/>
          <w:szCs w:val="24"/>
        </w:rPr>
        <w:t xml:space="preserve">green </w:t>
      </w:r>
      <w:r w:rsidR="00202672" w:rsidRPr="00F439D1">
        <w:rPr>
          <w:rFonts w:ascii="Times New Roman" w:hAnsi="Times New Roman" w:cs="Times New Roman"/>
          <w:sz w:val="24"/>
          <w:szCs w:val="24"/>
        </w:rPr>
        <w:t xml:space="preserve">taxonomies </w:t>
      </w:r>
      <w:r w:rsidR="00464E88" w:rsidRPr="00F439D1">
        <w:rPr>
          <w:rFonts w:ascii="Times New Roman" w:hAnsi="Times New Roman" w:cs="Times New Roman"/>
          <w:sz w:val="24"/>
          <w:szCs w:val="24"/>
        </w:rPr>
        <w:t>have been developed</w:t>
      </w:r>
      <w:r w:rsidR="006F414B" w:rsidRPr="00F439D1">
        <w:rPr>
          <w:rFonts w:ascii="Times New Roman" w:hAnsi="Times New Roman" w:cs="Times New Roman"/>
          <w:sz w:val="24"/>
          <w:szCs w:val="24"/>
        </w:rPr>
        <w:t xml:space="preserve"> both</w:t>
      </w:r>
      <w:r w:rsidR="00464E88" w:rsidRPr="00F439D1">
        <w:rPr>
          <w:rFonts w:ascii="Times New Roman" w:hAnsi="Times New Roman" w:cs="Times New Roman"/>
          <w:sz w:val="24"/>
          <w:szCs w:val="24"/>
        </w:rPr>
        <w:t xml:space="preserve"> globally</w:t>
      </w:r>
      <w:r w:rsidR="00E52EC8" w:rsidRPr="00F439D1">
        <w:rPr>
          <w:rFonts w:ascii="Times New Roman" w:hAnsi="Times New Roman" w:cs="Times New Roman"/>
          <w:sz w:val="24"/>
          <w:szCs w:val="24"/>
        </w:rPr>
        <w:t xml:space="preserve"> and nationally</w:t>
      </w:r>
      <w:r w:rsidR="00464E88" w:rsidRPr="00F439D1">
        <w:rPr>
          <w:rFonts w:ascii="Times New Roman" w:hAnsi="Times New Roman" w:cs="Times New Roman"/>
          <w:sz w:val="24"/>
          <w:szCs w:val="24"/>
        </w:rPr>
        <w:t xml:space="preserve">, </w:t>
      </w:r>
      <w:r w:rsidRPr="00F439D1">
        <w:rPr>
          <w:rFonts w:ascii="Times New Roman" w:hAnsi="Times New Roman" w:cs="Times New Roman"/>
          <w:sz w:val="24"/>
          <w:szCs w:val="24"/>
        </w:rPr>
        <w:t>there are still important</w:t>
      </w:r>
      <w:r w:rsidR="00202672" w:rsidRPr="00F439D1">
        <w:rPr>
          <w:rFonts w:ascii="Times New Roman" w:hAnsi="Times New Roman" w:cs="Times New Roman"/>
          <w:sz w:val="24"/>
          <w:szCs w:val="24"/>
        </w:rPr>
        <w:t xml:space="preserve"> challenges</w:t>
      </w:r>
      <w:r w:rsidR="00464E88" w:rsidRPr="00F439D1">
        <w:rPr>
          <w:rFonts w:ascii="Times New Roman" w:hAnsi="Times New Roman" w:cs="Times New Roman"/>
          <w:sz w:val="24"/>
          <w:szCs w:val="24"/>
        </w:rPr>
        <w:t xml:space="preserve"> in the implementation of these green frameworks due to a lack of diverse and </w:t>
      </w:r>
      <w:r w:rsidR="00696410" w:rsidRPr="00F439D1">
        <w:rPr>
          <w:rFonts w:ascii="Times New Roman" w:hAnsi="Times New Roman" w:cs="Times New Roman"/>
          <w:sz w:val="24"/>
          <w:szCs w:val="24"/>
        </w:rPr>
        <w:t>in-depth</w:t>
      </w:r>
      <w:r w:rsidR="00202672" w:rsidRPr="00F439D1">
        <w:rPr>
          <w:rFonts w:ascii="Times New Roman" w:hAnsi="Times New Roman" w:cs="Times New Roman"/>
          <w:sz w:val="24"/>
          <w:szCs w:val="24"/>
        </w:rPr>
        <w:t xml:space="preserve"> data on green activities</w:t>
      </w:r>
      <w:r w:rsidR="008E659B" w:rsidRPr="00F439D1">
        <w:rPr>
          <w:rFonts w:ascii="Times New Roman" w:hAnsi="Times New Roman" w:cs="Times New Roman"/>
          <w:sz w:val="24"/>
          <w:szCs w:val="24"/>
        </w:rPr>
        <w:t xml:space="preserve">. </w:t>
      </w:r>
      <w:r w:rsidR="008C0B32">
        <w:rPr>
          <w:rFonts w:ascii="Times New Roman" w:hAnsi="Times New Roman" w:cs="Times New Roman"/>
          <w:sz w:val="24"/>
          <w:szCs w:val="24"/>
        </w:rPr>
        <w:t xml:space="preserve">According to </w:t>
      </w:r>
      <w:r w:rsidR="008C0B32" w:rsidRPr="00F439D1">
        <w:rPr>
          <w:rFonts w:ascii="Times New Roman" w:hAnsi="Times New Roman" w:cs="Times New Roman"/>
          <w:sz w:val="24"/>
          <w:szCs w:val="24"/>
        </w:rPr>
        <w:t xml:space="preserve">Kooroshy et al. </w:t>
      </w:r>
      <w:r w:rsidR="008C0B32">
        <w:rPr>
          <w:rFonts w:ascii="Times New Roman" w:hAnsi="Times New Roman" w:cs="Times New Roman"/>
          <w:sz w:val="24"/>
          <w:szCs w:val="24"/>
        </w:rPr>
        <w:t>(</w:t>
      </w:r>
      <w:r w:rsidR="008C0B32" w:rsidRPr="00F439D1">
        <w:rPr>
          <w:rFonts w:ascii="Times New Roman" w:hAnsi="Times New Roman" w:cs="Times New Roman"/>
          <w:sz w:val="24"/>
          <w:szCs w:val="24"/>
        </w:rPr>
        <w:t>2020</w:t>
      </w:r>
      <w:r w:rsidR="008C0B32">
        <w:rPr>
          <w:rFonts w:ascii="Times New Roman" w:hAnsi="Times New Roman" w:cs="Times New Roman"/>
          <w:sz w:val="24"/>
          <w:szCs w:val="24"/>
        </w:rPr>
        <w:t>), l</w:t>
      </w:r>
      <w:r w:rsidR="0083596F" w:rsidRPr="00F439D1">
        <w:rPr>
          <w:rFonts w:ascii="Times New Roman" w:hAnsi="Times New Roman" w:cs="Times New Roman"/>
          <w:sz w:val="24"/>
          <w:szCs w:val="24"/>
        </w:rPr>
        <w:t xml:space="preserve">ess than 30% of companies with green revenues provide </w:t>
      </w:r>
      <w:r w:rsidR="0064743C" w:rsidRPr="00F439D1">
        <w:rPr>
          <w:rFonts w:ascii="Times New Roman" w:hAnsi="Times New Roman" w:cs="Times New Roman"/>
          <w:sz w:val="24"/>
          <w:szCs w:val="24"/>
        </w:rPr>
        <w:t xml:space="preserve">granular enough </w:t>
      </w:r>
      <w:r w:rsidR="0083596F" w:rsidRPr="00F439D1">
        <w:rPr>
          <w:rFonts w:ascii="Times New Roman" w:hAnsi="Times New Roman" w:cs="Times New Roman"/>
          <w:sz w:val="24"/>
          <w:szCs w:val="24"/>
        </w:rPr>
        <w:t xml:space="preserve">disclosures </w:t>
      </w:r>
      <w:r w:rsidR="0064743C" w:rsidRPr="00F439D1">
        <w:rPr>
          <w:rFonts w:ascii="Times New Roman" w:hAnsi="Times New Roman" w:cs="Times New Roman"/>
          <w:sz w:val="24"/>
          <w:szCs w:val="24"/>
        </w:rPr>
        <w:t xml:space="preserve">that </w:t>
      </w:r>
      <w:r w:rsidR="0083596F" w:rsidRPr="00F439D1">
        <w:rPr>
          <w:rFonts w:ascii="Times New Roman" w:hAnsi="Times New Roman" w:cs="Times New Roman"/>
          <w:sz w:val="24"/>
          <w:szCs w:val="24"/>
        </w:rPr>
        <w:t>permit investors to systematically identify and quantify companies’ green business activities</w:t>
      </w:r>
      <w:r w:rsidR="008C0B32">
        <w:rPr>
          <w:rFonts w:ascii="Times New Roman" w:hAnsi="Times New Roman" w:cs="Times New Roman"/>
          <w:sz w:val="24"/>
          <w:szCs w:val="24"/>
        </w:rPr>
        <w:t>.</w:t>
      </w:r>
    </w:p>
    <w:p w14:paraId="7C4C859A" w14:textId="77777777" w:rsidR="009F2478" w:rsidRDefault="00A30077" w:rsidP="00A37D5A">
      <w:pPr>
        <w:pStyle w:val="Default"/>
        <w:spacing w:line="480" w:lineRule="auto"/>
        <w:jc w:val="both"/>
        <w:rPr>
          <w:rFonts w:ascii="Times New Roman" w:hAnsi="Times New Roman" w:cs="Times New Roman"/>
          <w:color w:val="auto"/>
        </w:rPr>
      </w:pPr>
      <w:r w:rsidRPr="00F439D1">
        <w:rPr>
          <w:rFonts w:ascii="Times New Roman" w:hAnsi="Times New Roman" w:cs="Times New Roman"/>
        </w:rPr>
        <w:t xml:space="preserve">    </w:t>
      </w:r>
      <w:r w:rsidR="00877E5B" w:rsidRPr="00F439D1">
        <w:rPr>
          <w:rFonts w:ascii="Times New Roman" w:hAnsi="Times New Roman" w:cs="Times New Roman"/>
        </w:rPr>
        <w:t xml:space="preserve"> </w:t>
      </w:r>
      <w:r w:rsidRPr="00F439D1">
        <w:rPr>
          <w:rFonts w:ascii="Times New Roman" w:hAnsi="Times New Roman" w:cs="Times New Roman"/>
        </w:rPr>
        <w:t xml:space="preserve">   In this paper, we focus on </w:t>
      </w:r>
      <w:r w:rsidRPr="00B32F87">
        <w:rPr>
          <w:rFonts w:ascii="Times New Roman" w:hAnsi="Times New Roman" w:cs="Times New Roman"/>
        </w:rPr>
        <w:t>the FTSE Green Revenue Index family which</w:t>
      </w:r>
      <w:r w:rsidRPr="00F439D1">
        <w:rPr>
          <w:rFonts w:ascii="Times New Roman" w:hAnsi="Times New Roman" w:cs="Times New Roman"/>
        </w:rPr>
        <w:t xml:space="preserve"> reflects contemporaneous performance of </w:t>
      </w:r>
      <w:r w:rsidR="00DA1F13">
        <w:rPr>
          <w:rFonts w:ascii="Times New Roman" w:hAnsi="Times New Roman" w:cs="Times New Roman"/>
        </w:rPr>
        <w:t>98.5% of listed companies</w:t>
      </w:r>
      <w:r w:rsidRPr="00F439D1">
        <w:rPr>
          <w:rFonts w:ascii="Times New Roman" w:hAnsi="Times New Roman" w:cs="Times New Roman"/>
        </w:rPr>
        <w:t xml:space="preserve">, including those </w:t>
      </w:r>
      <w:r w:rsidR="0000065B" w:rsidRPr="00F439D1">
        <w:rPr>
          <w:rFonts w:ascii="Times New Roman" w:hAnsi="Times New Roman" w:cs="Times New Roman"/>
        </w:rPr>
        <w:t>without</w:t>
      </w:r>
      <w:r w:rsidRPr="00F439D1">
        <w:rPr>
          <w:rFonts w:ascii="Times New Roman" w:hAnsi="Times New Roman" w:cs="Times New Roman"/>
        </w:rPr>
        <w:t xml:space="preserve"> an open green finance agenda. </w:t>
      </w:r>
      <w:r w:rsidR="000005ED" w:rsidRPr="00F439D1">
        <w:rPr>
          <w:rFonts w:ascii="Times New Roman" w:hAnsi="Times New Roman" w:cs="Times New Roman"/>
        </w:rPr>
        <w:t xml:space="preserve">The FTSE Russell’s Green Revenues data model </w:t>
      </w:r>
      <w:r w:rsidR="001E71B6" w:rsidRPr="00F439D1">
        <w:rPr>
          <w:rFonts w:ascii="Times New Roman" w:hAnsi="Times New Roman" w:cs="Times New Roman"/>
        </w:rPr>
        <w:t xml:space="preserve">estimates </w:t>
      </w:r>
      <w:r w:rsidR="000005ED" w:rsidRPr="00F439D1">
        <w:rPr>
          <w:rFonts w:ascii="Times New Roman" w:hAnsi="Times New Roman" w:cs="Times New Roman"/>
        </w:rPr>
        <w:t>the green revenue exposure of more than 16,000 securities across 48 developed and emerging markets based on FTSE Russell’s Green Revenues Classification System</w:t>
      </w:r>
      <w:r w:rsidR="00EB59B0" w:rsidRPr="00F439D1">
        <w:rPr>
          <w:rFonts w:ascii="Times New Roman" w:hAnsi="Times New Roman" w:cs="Times New Roman"/>
        </w:rPr>
        <w:t>.</w:t>
      </w:r>
      <w:r w:rsidR="00696410" w:rsidRPr="00F439D1">
        <w:rPr>
          <w:rFonts w:ascii="Times New Roman" w:hAnsi="Times New Roman" w:cs="Times New Roman"/>
        </w:rPr>
        <w:t xml:space="preserve"> </w:t>
      </w:r>
      <w:r w:rsidR="00AC7D53">
        <w:rPr>
          <w:rFonts w:ascii="Times New Roman" w:hAnsi="Times New Roman" w:cs="Times New Roman"/>
        </w:rPr>
        <w:t>Based on</w:t>
      </w:r>
      <w:r w:rsidR="00AC7D53" w:rsidRPr="00F439D1">
        <w:rPr>
          <w:rFonts w:ascii="Times New Roman" w:hAnsi="Times New Roman" w:cs="Times New Roman"/>
        </w:rPr>
        <w:t xml:space="preserve"> </w:t>
      </w:r>
      <w:r w:rsidR="00E70346" w:rsidRPr="00F439D1">
        <w:rPr>
          <w:rFonts w:ascii="Times New Roman" w:hAnsi="Times New Roman" w:cs="Times New Roman"/>
        </w:rPr>
        <w:t xml:space="preserve">a unique industrial taxonomy, where </w:t>
      </w:r>
      <w:r w:rsidR="001851DE">
        <w:rPr>
          <w:rFonts w:ascii="Times New Roman" w:hAnsi="Times New Roman" w:cs="Times New Roman"/>
        </w:rPr>
        <w:t xml:space="preserve">the </w:t>
      </w:r>
      <w:r w:rsidR="00E70346" w:rsidRPr="00F439D1">
        <w:rPr>
          <w:rFonts w:ascii="Times New Roman" w:hAnsi="Times New Roman" w:cs="Times New Roman"/>
        </w:rPr>
        <w:t xml:space="preserve">green economy covers </w:t>
      </w:r>
      <w:r w:rsidR="003E0B91" w:rsidRPr="00F439D1">
        <w:rPr>
          <w:rFonts w:ascii="Times New Roman" w:hAnsi="Times New Roman" w:cs="Times New Roman"/>
        </w:rPr>
        <w:t>133 micro-sectors</w:t>
      </w:r>
      <w:r w:rsidR="00E70346" w:rsidRPr="00F439D1">
        <w:rPr>
          <w:rFonts w:ascii="Times New Roman" w:hAnsi="Times New Roman" w:cs="Times New Roman"/>
        </w:rPr>
        <w:t xml:space="preserve">, </w:t>
      </w:r>
      <w:r w:rsidR="003E0B91" w:rsidRPr="00F439D1">
        <w:rPr>
          <w:rFonts w:ascii="Times New Roman" w:hAnsi="Times New Roman" w:cs="Times New Roman"/>
        </w:rPr>
        <w:t xml:space="preserve">only </w:t>
      </w:r>
      <w:r w:rsidR="008F7174" w:rsidRPr="00F439D1">
        <w:rPr>
          <w:rFonts w:ascii="Times New Roman" w:hAnsi="Times New Roman" w:cs="Times New Roman"/>
        </w:rPr>
        <w:t>2,951</w:t>
      </w:r>
      <w:r w:rsidR="003E0B91" w:rsidRPr="00F439D1">
        <w:rPr>
          <w:rFonts w:ascii="Times New Roman" w:hAnsi="Times New Roman" w:cs="Times New Roman"/>
        </w:rPr>
        <w:t xml:space="preserve"> listed companies </w:t>
      </w:r>
      <w:r w:rsidR="008F7174" w:rsidRPr="00F439D1">
        <w:rPr>
          <w:rFonts w:ascii="Times New Roman" w:hAnsi="Times New Roman" w:cs="Times New Roman"/>
        </w:rPr>
        <w:t xml:space="preserve">were found to generate green revenues </w:t>
      </w:r>
      <w:r w:rsidR="008F7174" w:rsidRPr="0078390C">
        <w:rPr>
          <w:rFonts w:ascii="Times New Roman" w:hAnsi="Times New Roman" w:cs="Times New Roman"/>
        </w:rPr>
        <w:t>from green products and services</w:t>
      </w:r>
      <w:r w:rsidR="008F7174" w:rsidRPr="00F439D1">
        <w:rPr>
          <w:rFonts w:ascii="Times New Roman" w:hAnsi="Times New Roman" w:cs="Times New Roman"/>
        </w:rPr>
        <w:t>.</w:t>
      </w:r>
      <w:r w:rsidR="00006748" w:rsidRPr="00F439D1">
        <w:rPr>
          <w:rFonts w:ascii="Times New Roman" w:hAnsi="Times New Roman" w:cs="Times New Roman"/>
        </w:rPr>
        <w:t xml:space="preserve"> </w:t>
      </w:r>
      <w:r w:rsidR="003E0B91" w:rsidRPr="00F439D1">
        <w:rPr>
          <w:rFonts w:ascii="Times New Roman" w:hAnsi="Times New Roman" w:cs="Times New Roman"/>
        </w:rPr>
        <w:t>F</w:t>
      </w:r>
      <w:r w:rsidR="00E70346" w:rsidRPr="00F439D1">
        <w:rPr>
          <w:rFonts w:ascii="Times New Roman" w:hAnsi="Times New Roman" w:cs="Times New Roman"/>
        </w:rPr>
        <w:t>or each company,</w:t>
      </w:r>
      <w:r w:rsidR="007B6C09" w:rsidRPr="00F439D1">
        <w:rPr>
          <w:rFonts w:ascii="Times New Roman" w:hAnsi="Times New Roman" w:cs="Times New Roman"/>
        </w:rPr>
        <w:t xml:space="preserve"> green revenues are then filtered from the cash-flow statements based on their exposure to these green sectors. </w:t>
      </w:r>
      <w:r w:rsidR="00E70346" w:rsidRPr="00F439D1">
        <w:rPr>
          <w:rFonts w:ascii="Times New Roman" w:hAnsi="Times New Roman" w:cs="Times New Roman"/>
        </w:rPr>
        <w:t xml:space="preserve">If </w:t>
      </w:r>
      <w:r w:rsidR="00C20418" w:rsidRPr="00F439D1">
        <w:rPr>
          <w:rFonts w:ascii="Times New Roman" w:hAnsi="Times New Roman" w:cs="Times New Roman"/>
        </w:rPr>
        <w:t xml:space="preserve">a company has </w:t>
      </w:r>
      <w:r w:rsidR="00E70346" w:rsidRPr="00F439D1">
        <w:rPr>
          <w:rFonts w:ascii="Times New Roman" w:hAnsi="Times New Roman" w:cs="Times New Roman"/>
        </w:rPr>
        <w:t xml:space="preserve">green exposure to multiple </w:t>
      </w:r>
      <w:r w:rsidR="007A0267" w:rsidRPr="00F439D1">
        <w:rPr>
          <w:rFonts w:ascii="Times New Roman" w:hAnsi="Times New Roman" w:cs="Times New Roman"/>
        </w:rPr>
        <w:t>sub</w:t>
      </w:r>
      <w:r w:rsidR="00802E49" w:rsidRPr="00F439D1">
        <w:rPr>
          <w:rFonts w:ascii="Times New Roman" w:hAnsi="Times New Roman" w:cs="Times New Roman"/>
        </w:rPr>
        <w:t>-</w:t>
      </w:r>
      <w:r w:rsidR="000005ED" w:rsidRPr="00F439D1">
        <w:rPr>
          <w:rFonts w:ascii="Times New Roman" w:hAnsi="Times New Roman" w:cs="Times New Roman"/>
        </w:rPr>
        <w:t>sectors</w:t>
      </w:r>
      <w:r w:rsidR="00E2484C" w:rsidRPr="00F439D1">
        <w:rPr>
          <w:rFonts w:ascii="Times New Roman" w:hAnsi="Times New Roman" w:cs="Times New Roman"/>
        </w:rPr>
        <w:t>, t</w:t>
      </w:r>
      <w:r w:rsidR="00E70346" w:rsidRPr="00F439D1">
        <w:rPr>
          <w:rFonts w:ascii="Times New Roman" w:hAnsi="Times New Roman" w:cs="Times New Roman"/>
        </w:rPr>
        <w:t xml:space="preserve">hen </w:t>
      </w:r>
      <w:r w:rsidR="00E2484C" w:rsidRPr="00F439D1">
        <w:rPr>
          <w:rFonts w:ascii="Times New Roman" w:hAnsi="Times New Roman" w:cs="Times New Roman"/>
          <w:color w:val="auto"/>
        </w:rPr>
        <w:t>a</w:t>
      </w:r>
      <w:r w:rsidR="000005ED" w:rsidRPr="00F439D1">
        <w:rPr>
          <w:rFonts w:ascii="Times New Roman" w:hAnsi="Times New Roman" w:cs="Times New Roman"/>
          <w:color w:val="auto"/>
        </w:rPr>
        <w:t xml:space="preserve"> total percentage(s) of revenue from green products is calculated</w:t>
      </w:r>
      <w:r w:rsidR="00E2484C" w:rsidRPr="00F439D1">
        <w:rPr>
          <w:rFonts w:ascii="Times New Roman" w:hAnsi="Times New Roman" w:cs="Times New Roman"/>
          <w:color w:val="auto"/>
        </w:rPr>
        <w:t>.</w:t>
      </w:r>
      <w:r w:rsidR="00CA240A" w:rsidRPr="00F439D1">
        <w:rPr>
          <w:rFonts w:ascii="Times New Roman" w:hAnsi="Times New Roman" w:cs="Times New Roman"/>
          <w:color w:val="auto"/>
        </w:rPr>
        <w:t xml:space="preserve"> </w:t>
      </w:r>
      <w:r w:rsidR="00754325" w:rsidRPr="00F439D1">
        <w:rPr>
          <w:rFonts w:ascii="Times New Roman" w:hAnsi="Times New Roman" w:cs="Times New Roman"/>
          <w:color w:val="auto"/>
        </w:rPr>
        <w:t>Total return indices include income based on ex-dividend adjustment with all dividends applied as declared</w:t>
      </w:r>
      <w:r w:rsidR="00171091" w:rsidRPr="00F439D1">
        <w:rPr>
          <w:rFonts w:ascii="Times New Roman" w:hAnsi="Times New Roman" w:cs="Times New Roman"/>
          <w:color w:val="auto"/>
        </w:rPr>
        <w:t>,</w:t>
      </w:r>
      <w:r w:rsidR="00754325" w:rsidRPr="00F439D1">
        <w:rPr>
          <w:rFonts w:ascii="Times New Roman" w:hAnsi="Times New Roman" w:cs="Times New Roman"/>
          <w:color w:val="auto"/>
        </w:rPr>
        <w:t xml:space="preserve"> and the indices are calculated in </w:t>
      </w:r>
      <w:r w:rsidR="001560BB" w:rsidRPr="00F439D1">
        <w:rPr>
          <w:rFonts w:ascii="Times New Roman" w:hAnsi="Times New Roman" w:cs="Times New Roman"/>
          <w:color w:val="auto"/>
        </w:rPr>
        <w:t xml:space="preserve">several </w:t>
      </w:r>
      <w:r w:rsidR="00754325" w:rsidRPr="00F439D1">
        <w:rPr>
          <w:rFonts w:ascii="Times New Roman" w:hAnsi="Times New Roman" w:cs="Times New Roman"/>
          <w:color w:val="auto"/>
        </w:rPr>
        <w:t>currenc</w:t>
      </w:r>
      <w:r w:rsidR="001560BB" w:rsidRPr="00F439D1">
        <w:rPr>
          <w:rFonts w:ascii="Times New Roman" w:hAnsi="Times New Roman" w:cs="Times New Roman"/>
          <w:color w:val="auto"/>
        </w:rPr>
        <w:t>ies</w:t>
      </w:r>
      <w:r w:rsidR="00A31668" w:rsidRPr="00F439D1">
        <w:rPr>
          <w:rFonts w:ascii="Times New Roman" w:hAnsi="Times New Roman" w:cs="Times New Roman"/>
          <w:color w:val="auto"/>
        </w:rPr>
        <w:t xml:space="preserve"> on an end of day basis</w:t>
      </w:r>
      <w:r w:rsidR="005C22B3" w:rsidRPr="00F439D1">
        <w:rPr>
          <w:rStyle w:val="FootnoteReference"/>
          <w:rFonts w:ascii="Times New Roman" w:hAnsi="Times New Roman" w:cs="Times New Roman"/>
          <w:color w:val="auto"/>
        </w:rPr>
        <w:footnoteReference w:id="4"/>
      </w:r>
      <w:r w:rsidR="00754325" w:rsidRPr="00F439D1">
        <w:rPr>
          <w:rFonts w:ascii="Times New Roman" w:hAnsi="Times New Roman" w:cs="Times New Roman"/>
          <w:color w:val="auto"/>
        </w:rPr>
        <w:t>.</w:t>
      </w:r>
      <w:r w:rsidR="00B5216F" w:rsidRPr="00F439D1">
        <w:rPr>
          <w:rFonts w:ascii="Times New Roman" w:hAnsi="Times New Roman" w:cs="Times New Roman"/>
          <w:color w:val="auto"/>
        </w:rPr>
        <w:t xml:space="preserve"> </w:t>
      </w:r>
      <w:r w:rsidR="0059265F" w:rsidRPr="00F439D1">
        <w:rPr>
          <w:rFonts w:ascii="Times New Roman" w:hAnsi="Times New Roman" w:cs="Times New Roman"/>
          <w:color w:val="auto"/>
        </w:rPr>
        <w:t xml:space="preserve">For each company, </w:t>
      </w:r>
      <w:r w:rsidR="00D307C4" w:rsidRPr="00F439D1">
        <w:rPr>
          <w:rFonts w:ascii="Times New Roman" w:hAnsi="Times New Roman" w:cs="Times New Roman"/>
          <w:color w:val="auto"/>
        </w:rPr>
        <w:t>t</w:t>
      </w:r>
      <w:r w:rsidR="0059265F" w:rsidRPr="00F439D1">
        <w:rPr>
          <w:rFonts w:ascii="Times New Roman" w:hAnsi="Times New Roman" w:cs="Times New Roman"/>
          <w:color w:val="auto"/>
        </w:rPr>
        <w:t>he FTSE Green Revenues ratio (</w:t>
      </w:r>
      <w:r w:rsidR="0059265F" w:rsidRPr="00F439D1">
        <w:rPr>
          <w:rFonts w:ascii="Times New Roman" w:hAnsi="Times New Roman" w:cs="Times New Roman"/>
          <w:color w:val="auto"/>
          <w:position w:val="-6"/>
        </w:rPr>
        <w:object w:dxaOrig="540" w:dyaOrig="279" w14:anchorId="0D7631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pt;height:14.25pt" o:ole="">
            <v:imagedata r:id="rId8" o:title=""/>
          </v:shape>
          <o:OLEObject Type="Embed" ProgID="Equation.DSMT4" ShapeID="_x0000_i1025" DrawAspect="Content" ObjectID="_1783874282" r:id="rId9"/>
        </w:object>
      </w:r>
      <w:r w:rsidR="0059265F" w:rsidRPr="00F439D1">
        <w:rPr>
          <w:rFonts w:ascii="Times New Roman" w:hAnsi="Times New Roman" w:cs="Times New Roman"/>
          <w:color w:val="auto"/>
        </w:rPr>
        <w:t>)</w:t>
      </w:r>
      <w:r w:rsidR="00EE213F">
        <w:rPr>
          <w:rFonts w:ascii="Times New Roman" w:hAnsi="Times New Roman" w:cs="Times New Roman"/>
          <w:color w:val="auto"/>
        </w:rPr>
        <w:t xml:space="preserve"> </w:t>
      </w:r>
      <w:r w:rsidR="0059265F" w:rsidRPr="00F439D1">
        <w:rPr>
          <w:rFonts w:ascii="Times New Roman" w:hAnsi="Times New Roman" w:cs="Times New Roman"/>
          <w:color w:val="auto"/>
        </w:rPr>
        <w:t xml:space="preserve">is calculated as the ratio of </w:t>
      </w:r>
      <w:r w:rsidR="00EE213F">
        <w:rPr>
          <w:rFonts w:ascii="Times New Roman" w:hAnsi="Times New Roman" w:cs="Times New Roman"/>
          <w:color w:val="auto"/>
        </w:rPr>
        <w:t xml:space="preserve">the </w:t>
      </w:r>
      <w:r w:rsidR="0059265F" w:rsidRPr="00F439D1">
        <w:rPr>
          <w:rFonts w:ascii="Times New Roman" w:hAnsi="Times New Roman" w:cs="Times New Roman"/>
          <w:color w:val="auto"/>
        </w:rPr>
        <w:t xml:space="preserve">green revenues as classified by the FTSE </w:t>
      </w:r>
      <w:r w:rsidR="0092013D">
        <w:rPr>
          <w:rFonts w:ascii="Times New Roman" w:hAnsi="Times New Roman" w:cs="Times New Roman"/>
          <w:color w:val="auto"/>
        </w:rPr>
        <w:t xml:space="preserve">Russell GRCS </w:t>
      </w:r>
      <w:r w:rsidR="0059265F" w:rsidRPr="00F439D1">
        <w:rPr>
          <w:rFonts w:ascii="Times New Roman" w:hAnsi="Times New Roman" w:cs="Times New Roman"/>
          <w:color w:val="auto"/>
        </w:rPr>
        <w:t>to</w:t>
      </w:r>
      <w:r w:rsidR="001851DE">
        <w:rPr>
          <w:rFonts w:ascii="Times New Roman" w:hAnsi="Times New Roman" w:cs="Times New Roman"/>
          <w:color w:val="auto"/>
        </w:rPr>
        <w:t xml:space="preserve"> </w:t>
      </w:r>
      <w:r w:rsidR="00201D15">
        <w:rPr>
          <w:rFonts w:ascii="Times New Roman" w:hAnsi="Times New Roman" w:cs="Times New Roman"/>
          <w:color w:val="auto"/>
        </w:rPr>
        <w:t>t</w:t>
      </w:r>
      <w:r w:rsidR="001851DE">
        <w:rPr>
          <w:rFonts w:ascii="Times New Roman" w:hAnsi="Times New Roman" w:cs="Times New Roman"/>
          <w:color w:val="auto"/>
        </w:rPr>
        <w:t>he</w:t>
      </w:r>
      <w:r w:rsidR="0059265F" w:rsidRPr="00F439D1">
        <w:rPr>
          <w:rFonts w:ascii="Times New Roman" w:hAnsi="Times New Roman" w:cs="Times New Roman"/>
          <w:color w:val="auto"/>
        </w:rPr>
        <w:t xml:space="preserve"> total company revenue</w:t>
      </w:r>
      <w:r w:rsidR="001851DE">
        <w:rPr>
          <w:rFonts w:ascii="Times New Roman" w:hAnsi="Times New Roman" w:cs="Times New Roman"/>
          <w:color w:val="auto"/>
        </w:rPr>
        <w:t>s</w:t>
      </w:r>
      <w:r w:rsidR="0059265F" w:rsidRPr="00F439D1">
        <w:rPr>
          <w:rFonts w:ascii="Times New Roman" w:hAnsi="Times New Roman" w:cs="Times New Roman"/>
          <w:color w:val="auto"/>
        </w:rPr>
        <w:t>.</w:t>
      </w:r>
    </w:p>
    <w:p w14:paraId="11CB6643" w14:textId="76F77B8A" w:rsidR="008A5F04" w:rsidRPr="00F439D1" w:rsidRDefault="0059265F" w:rsidP="009F2478">
      <w:pPr>
        <w:pStyle w:val="ListParagraph"/>
        <w:numPr>
          <w:ilvl w:val="1"/>
          <w:numId w:val="3"/>
        </w:numPr>
        <w:spacing w:line="480" w:lineRule="auto"/>
        <w:ind w:left="426" w:hanging="437"/>
        <w:jc w:val="both"/>
        <w:rPr>
          <w:rFonts w:ascii="Times New Roman" w:hAnsi="Times New Roman" w:cs="Times New Roman"/>
          <w:i/>
          <w:iCs/>
          <w:sz w:val="24"/>
          <w:szCs w:val="24"/>
        </w:rPr>
      </w:pPr>
      <w:r w:rsidRPr="00F439D1">
        <w:rPr>
          <w:rFonts w:ascii="Times New Roman" w:hAnsi="Times New Roman" w:cs="Times New Roman"/>
        </w:rPr>
        <w:t xml:space="preserve"> </w:t>
      </w:r>
      <w:r w:rsidR="00E049E2" w:rsidRPr="00F439D1">
        <w:rPr>
          <w:rFonts w:ascii="Times New Roman" w:hAnsi="Times New Roman" w:cs="Times New Roman"/>
          <w:i/>
          <w:iCs/>
          <w:sz w:val="24"/>
          <w:szCs w:val="24"/>
        </w:rPr>
        <w:t xml:space="preserve">The </w:t>
      </w:r>
      <w:r w:rsidR="008A5F04" w:rsidRPr="00F439D1">
        <w:rPr>
          <w:rFonts w:ascii="Times New Roman" w:hAnsi="Times New Roman" w:cs="Times New Roman"/>
          <w:i/>
          <w:iCs/>
          <w:sz w:val="24"/>
          <w:szCs w:val="24"/>
        </w:rPr>
        <w:t>Green</w:t>
      </w:r>
      <w:r w:rsidR="00254716" w:rsidRPr="00F439D1">
        <w:rPr>
          <w:rFonts w:ascii="Times New Roman" w:hAnsi="Times New Roman" w:cs="Times New Roman"/>
          <w:i/>
          <w:iCs/>
          <w:sz w:val="24"/>
          <w:szCs w:val="24"/>
        </w:rPr>
        <w:t>-adjusted</w:t>
      </w:r>
      <w:r w:rsidR="008A5F04" w:rsidRPr="00F439D1">
        <w:rPr>
          <w:rFonts w:ascii="Times New Roman" w:hAnsi="Times New Roman" w:cs="Times New Roman"/>
          <w:i/>
          <w:iCs/>
          <w:sz w:val="24"/>
          <w:szCs w:val="24"/>
        </w:rPr>
        <w:t xml:space="preserve"> </w:t>
      </w:r>
      <w:r w:rsidR="00F65E51" w:rsidRPr="00F439D1">
        <w:rPr>
          <w:rFonts w:ascii="Times New Roman" w:hAnsi="Times New Roman" w:cs="Times New Roman"/>
          <w:i/>
          <w:iCs/>
          <w:sz w:val="24"/>
          <w:szCs w:val="24"/>
        </w:rPr>
        <w:t>Equity</w:t>
      </w:r>
      <w:r w:rsidR="0098281A" w:rsidRPr="00F439D1">
        <w:rPr>
          <w:rFonts w:ascii="Times New Roman" w:hAnsi="Times New Roman" w:cs="Times New Roman"/>
          <w:i/>
          <w:iCs/>
          <w:sz w:val="24"/>
          <w:szCs w:val="24"/>
        </w:rPr>
        <w:t xml:space="preserve"> </w:t>
      </w:r>
      <w:r w:rsidR="008A5F04" w:rsidRPr="00F439D1">
        <w:rPr>
          <w:rFonts w:ascii="Times New Roman" w:hAnsi="Times New Roman" w:cs="Times New Roman"/>
          <w:i/>
          <w:iCs/>
          <w:sz w:val="24"/>
          <w:szCs w:val="24"/>
        </w:rPr>
        <w:t>Price</w:t>
      </w:r>
    </w:p>
    <w:p w14:paraId="61415FCF" w14:textId="77777777" w:rsidR="006000C5" w:rsidRDefault="00BA5960" w:rsidP="00A37D5A">
      <w:pPr>
        <w:pStyle w:val="Default"/>
        <w:spacing w:line="480" w:lineRule="auto"/>
        <w:jc w:val="both"/>
        <w:rPr>
          <w:rFonts w:ascii="Times New Roman" w:hAnsi="Times New Roman" w:cs="Times New Roman"/>
          <w:color w:val="000000" w:themeColor="text1"/>
        </w:rPr>
      </w:pPr>
      <w:bookmarkStart w:id="8" w:name="_Hlk163912480"/>
      <w:r w:rsidRPr="00201D15">
        <w:rPr>
          <w:rFonts w:ascii="Times New Roman" w:hAnsi="Times New Roman" w:cs="Times New Roman"/>
        </w:rPr>
        <w:t xml:space="preserve">To help investors </w:t>
      </w:r>
      <w:r w:rsidR="00FB1FE9" w:rsidRPr="00201D15">
        <w:rPr>
          <w:rFonts w:ascii="Times New Roman" w:hAnsi="Times New Roman" w:cs="Times New Roman"/>
        </w:rPr>
        <w:t>identify companies with high green exposure,</w:t>
      </w:r>
      <w:r w:rsidRPr="00201D15">
        <w:rPr>
          <w:rFonts w:ascii="Times New Roman" w:hAnsi="Times New Roman" w:cs="Times New Roman"/>
        </w:rPr>
        <w:t xml:space="preserve"> </w:t>
      </w:r>
      <w:r w:rsidRPr="00FB1FE9">
        <w:rPr>
          <w:rFonts w:ascii="Times New Roman" w:hAnsi="Times New Roman" w:cs="Times New Roman"/>
        </w:rPr>
        <w:t>the FTSE Russel</w:t>
      </w:r>
      <w:r w:rsidR="0032553F" w:rsidRPr="00FB1FE9">
        <w:rPr>
          <w:rFonts w:ascii="Times New Roman" w:hAnsi="Times New Roman" w:cs="Times New Roman"/>
        </w:rPr>
        <w:t>l</w:t>
      </w:r>
      <w:r w:rsidRPr="00FB1FE9">
        <w:rPr>
          <w:rFonts w:ascii="Times New Roman" w:hAnsi="Times New Roman" w:cs="Times New Roman"/>
        </w:rPr>
        <w:t xml:space="preserve"> GRCS is based on a tiering system</w:t>
      </w:r>
      <w:r w:rsidR="0032553F" w:rsidRPr="00FB1FE9">
        <w:rPr>
          <w:rFonts w:ascii="Times New Roman" w:hAnsi="Times New Roman" w:cs="Times New Roman"/>
        </w:rPr>
        <w:t xml:space="preserve"> </w:t>
      </w:r>
      <w:r w:rsidRPr="00FB1FE9">
        <w:rPr>
          <w:rFonts w:ascii="Times New Roman" w:hAnsi="Times New Roman" w:cs="Times New Roman"/>
        </w:rPr>
        <w:t xml:space="preserve">that measures the net environmental impact of </w:t>
      </w:r>
      <w:r w:rsidR="0032553F" w:rsidRPr="00FB1FE9">
        <w:rPr>
          <w:rFonts w:ascii="Times New Roman" w:hAnsi="Times New Roman" w:cs="Times New Roman"/>
        </w:rPr>
        <w:t>each business activity.</w:t>
      </w:r>
      <w:r w:rsidR="0032553F" w:rsidRPr="00201D15">
        <w:rPr>
          <w:rStyle w:val="FootnoteReference"/>
          <w:rFonts w:ascii="Times New Roman" w:hAnsi="Times New Roman" w:cs="Times New Roman"/>
          <w:color w:val="000000" w:themeColor="text1"/>
        </w:rPr>
        <w:footnoteReference w:id="5"/>
      </w:r>
      <w:r w:rsidRPr="00FB1FE9">
        <w:rPr>
          <w:rFonts w:ascii="Times New Roman" w:hAnsi="Times New Roman" w:cs="Times New Roman"/>
        </w:rPr>
        <w:t xml:space="preserve"> According to this classification of activities, a company may have activities across all three tiers, however on aggregate level its net environmental impact is still negative. Hence, </w:t>
      </w:r>
      <w:r w:rsidR="008662F8" w:rsidRPr="00FB1FE9">
        <w:rPr>
          <w:rFonts w:ascii="Times New Roman" w:hAnsi="Times New Roman" w:cs="Times New Roman"/>
        </w:rPr>
        <w:t xml:space="preserve">as investors do not have access to this type of granular data, </w:t>
      </w:r>
      <w:r w:rsidRPr="00FB1FE9">
        <w:rPr>
          <w:rFonts w:ascii="Times New Roman" w:hAnsi="Times New Roman" w:cs="Times New Roman"/>
        </w:rPr>
        <w:t>it will be very useful for investors to have a similar classification of greenness at company level</w:t>
      </w:r>
      <w:r w:rsidR="008662F8" w:rsidRPr="00FB1FE9">
        <w:rPr>
          <w:rFonts w:ascii="Times New Roman" w:hAnsi="Times New Roman" w:cs="Times New Roman"/>
        </w:rPr>
        <w:t>.</w:t>
      </w:r>
      <w:r w:rsidRPr="00FB1FE9">
        <w:t xml:space="preserve"> </w:t>
      </w:r>
      <w:r w:rsidRPr="00FB1FE9">
        <w:rPr>
          <w:rFonts w:ascii="Times New Roman" w:hAnsi="Times New Roman" w:cs="Times New Roman"/>
          <w:color w:val="000000" w:themeColor="text1"/>
        </w:rPr>
        <w:t xml:space="preserve">In </w:t>
      </w:r>
      <w:r w:rsidRPr="00B32F87">
        <w:rPr>
          <w:rFonts w:ascii="Times New Roman" w:hAnsi="Times New Roman" w:cs="Times New Roman"/>
          <w:color w:val="000000" w:themeColor="text1"/>
        </w:rPr>
        <w:t>the computation of the Russell 1000 Green Revenues Index, the investable market capitalisation weights</w:t>
      </w:r>
      <w:r w:rsidRPr="00B92839">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are </w:t>
      </w:r>
      <w:r w:rsidRPr="00B92839">
        <w:rPr>
          <w:rFonts w:ascii="Times New Roman" w:hAnsi="Times New Roman" w:cs="Times New Roman"/>
          <w:color w:val="000000" w:themeColor="text1"/>
        </w:rPr>
        <w:t xml:space="preserve">adjusted using the </w:t>
      </w:r>
      <w:r>
        <w:rPr>
          <w:rFonts w:ascii="Times New Roman" w:hAnsi="Times New Roman" w:cs="Times New Roman"/>
          <w:color w:val="000000" w:themeColor="text1"/>
        </w:rPr>
        <w:t>GRF, where</w:t>
      </w:r>
      <w:r w:rsidRPr="00B92839">
        <w:rPr>
          <w:rFonts w:ascii="Times New Roman" w:hAnsi="Times New Roman" w:cs="Times New Roman"/>
          <w:color w:val="000000" w:themeColor="text1"/>
        </w:rPr>
        <w:t xml:space="preserve"> </w:t>
      </w:r>
      <w:r w:rsidRPr="00B92839">
        <w:rPr>
          <w:rFonts w:ascii="Times New Roman" w:hAnsi="Times New Roman" w:cs="Times New Roman"/>
          <w:color w:val="000000" w:themeColor="text1"/>
          <w:position w:val="-12"/>
        </w:rPr>
        <w:object w:dxaOrig="1600" w:dyaOrig="360" w14:anchorId="0EF3A8F5">
          <v:shape id="_x0000_i1026" type="#_x0000_t75" style="width:79.5pt;height:19.5pt" o:ole="">
            <v:imagedata r:id="rId10" o:title=""/>
          </v:shape>
          <o:OLEObject Type="Embed" ProgID="Equation.DSMT4" ShapeID="_x0000_i1026" DrawAspect="Content" ObjectID="_1783874283" r:id="rId11"/>
        </w:object>
      </w:r>
      <w:r>
        <w:rPr>
          <w:rFonts w:ascii="Times New Roman" w:hAnsi="Times New Roman" w:cs="Times New Roman"/>
          <w:color w:val="000000" w:themeColor="text1"/>
        </w:rPr>
        <w:t xml:space="preserve"> for each company.</w:t>
      </w:r>
      <w:r w:rsidRPr="00B92839">
        <w:rPr>
          <w:rFonts w:ascii="Times New Roman" w:hAnsi="Times New Roman" w:cs="Times New Roman"/>
          <w:color w:val="000000" w:themeColor="text1"/>
        </w:rPr>
        <w:t xml:space="preserve"> </w:t>
      </w:r>
    </w:p>
    <w:p w14:paraId="1FB412DF" w14:textId="3034F95A" w:rsidR="00E418B9" w:rsidRPr="00F439D1" w:rsidRDefault="006000C5" w:rsidP="00A37D5A">
      <w:pPr>
        <w:pStyle w:val="Default"/>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bookmarkStart w:id="9" w:name="_Hlk170738526"/>
      <w:r w:rsidR="00BA5960" w:rsidRPr="00B92839">
        <w:rPr>
          <w:rFonts w:ascii="Times New Roman" w:hAnsi="Times New Roman" w:cs="Times New Roman"/>
          <w:color w:val="000000" w:themeColor="text1"/>
        </w:rPr>
        <w:t xml:space="preserve">The GRF measure plays </w:t>
      </w:r>
      <w:r w:rsidR="008662F8" w:rsidRPr="00B92839">
        <w:rPr>
          <w:rFonts w:ascii="Times New Roman" w:hAnsi="Times New Roman" w:cs="Times New Roman"/>
          <w:color w:val="000000" w:themeColor="text1"/>
        </w:rPr>
        <w:t>a vital role</w:t>
      </w:r>
      <w:r w:rsidR="00BA5960" w:rsidRPr="00B92839">
        <w:rPr>
          <w:rFonts w:ascii="Times New Roman" w:hAnsi="Times New Roman" w:cs="Times New Roman"/>
          <w:color w:val="000000" w:themeColor="text1"/>
        </w:rPr>
        <w:t xml:space="preserve"> in our study</w:t>
      </w:r>
      <w:r w:rsidR="00BA5960">
        <w:rPr>
          <w:rFonts w:ascii="Times New Roman" w:hAnsi="Times New Roman" w:cs="Times New Roman"/>
          <w:color w:val="000000" w:themeColor="text1"/>
        </w:rPr>
        <w:t xml:space="preserve"> and </w:t>
      </w:r>
      <w:r w:rsidR="00BA5960" w:rsidRPr="00B92839">
        <w:rPr>
          <w:rFonts w:ascii="Times New Roman" w:hAnsi="Times New Roman" w:cs="Times New Roman"/>
          <w:color w:val="000000" w:themeColor="text1"/>
        </w:rPr>
        <w:t xml:space="preserve">has several </w:t>
      </w:r>
      <w:r w:rsidR="005C499F">
        <w:rPr>
          <w:rFonts w:ascii="Times New Roman" w:hAnsi="Times New Roman" w:cs="Times New Roman"/>
          <w:color w:val="000000" w:themeColor="text1"/>
        </w:rPr>
        <w:t>attributes</w:t>
      </w:r>
      <w:r w:rsidR="00BA5960">
        <w:rPr>
          <w:rFonts w:ascii="Times New Roman" w:hAnsi="Times New Roman" w:cs="Times New Roman"/>
          <w:color w:val="000000" w:themeColor="text1"/>
        </w:rPr>
        <w:t>.</w:t>
      </w:r>
      <w:r w:rsidR="00BA5960" w:rsidRPr="00B92839">
        <w:rPr>
          <w:rFonts w:ascii="Times New Roman" w:hAnsi="Times New Roman" w:cs="Times New Roman"/>
          <w:color w:val="000000" w:themeColor="text1"/>
        </w:rPr>
        <w:t xml:space="preserve"> </w:t>
      </w:r>
      <w:bookmarkStart w:id="10" w:name="_Hlk163988452"/>
      <w:r w:rsidR="00BA5960" w:rsidRPr="00603D42">
        <w:rPr>
          <w:rFonts w:ascii="Times New Roman" w:hAnsi="Times New Roman" w:cs="Times New Roman"/>
          <w:color w:val="000000" w:themeColor="text1"/>
        </w:rPr>
        <w:t xml:space="preserve">More specifically, GRF is a number between 0 and 2 and it can be seen as a measure of a company’s </w:t>
      </w:r>
      <w:r w:rsidR="00BA5960" w:rsidRPr="009F3B84">
        <w:rPr>
          <w:rFonts w:ascii="Times New Roman" w:hAnsi="Times New Roman" w:cs="Times New Roman"/>
          <w:color w:val="auto"/>
        </w:rPr>
        <w:t>greenness</w:t>
      </w:r>
      <w:bookmarkEnd w:id="9"/>
      <w:r w:rsidR="009F3B84" w:rsidRPr="009F3B84">
        <w:rPr>
          <w:rFonts w:ascii="Times New Roman" w:hAnsi="Times New Roman" w:cs="Times New Roman"/>
          <w:color w:val="auto"/>
        </w:rPr>
        <w:t xml:space="preserve">. Based on the GRF value, we introduce three types of companies: green companies with </w:t>
      </w:r>
      <m:oMath>
        <m:r>
          <m:rPr>
            <m:sty m:val="p"/>
          </m:rPr>
          <w:rPr>
            <w:rFonts w:ascii="Cambria Math" w:hAnsi="Cambria Math" w:cs="Times New Roman"/>
          </w:rPr>
          <m:t>1&lt;</m:t>
        </m:r>
        <m:sSub>
          <m:sSubPr>
            <m:ctrlPr>
              <w:rPr>
                <w:rFonts w:ascii="Cambria Math" w:hAnsi="Cambria Math" w:cs="Times New Roman"/>
                <w:color w:val="auto"/>
              </w:rPr>
            </m:ctrlPr>
          </m:sSubPr>
          <m:e>
            <m:r>
              <m:rPr>
                <m:sty m:val="p"/>
              </m:rPr>
              <w:rPr>
                <w:rFonts w:ascii="Cambria Math" w:hAnsi="Cambria Math" w:cs="Times New Roman"/>
              </w:rPr>
              <m:t>GRF</m:t>
            </m:r>
          </m:e>
          <m:sub>
            <m:r>
              <m:rPr>
                <m:sty m:val="p"/>
              </m:rPr>
              <w:rPr>
                <w:rFonts w:ascii="Cambria Math" w:hAnsi="Cambria Math" w:cs="Times New Roman"/>
              </w:rPr>
              <m:t>i</m:t>
            </m:r>
          </m:sub>
        </m:sSub>
        <m:r>
          <m:rPr>
            <m:sty m:val="p"/>
          </m:rPr>
          <w:rPr>
            <w:rFonts w:ascii="Cambria Math" w:hAnsi="Cambria Math" w:cs="Times New Roman"/>
          </w:rPr>
          <m:t xml:space="preserve">≤2, </m:t>
        </m:r>
      </m:oMath>
      <w:r w:rsidR="009F3B84" w:rsidRPr="009F3B84">
        <w:rPr>
          <w:rFonts w:ascii="Times New Roman" w:hAnsi="Times New Roman" w:cs="Times New Roman"/>
          <w:color w:val="auto"/>
        </w:rPr>
        <w:t xml:space="preserve"> neutral companies with </w:t>
      </w:r>
      <m:oMath>
        <m:sSub>
          <m:sSubPr>
            <m:ctrlPr>
              <w:rPr>
                <w:rFonts w:ascii="Cambria Math" w:hAnsi="Cambria Math" w:cs="Times New Roman"/>
                <w:color w:val="auto"/>
              </w:rPr>
            </m:ctrlPr>
          </m:sSubPr>
          <m:e>
            <m:r>
              <m:rPr>
                <m:sty m:val="p"/>
              </m:rPr>
              <w:rPr>
                <w:rFonts w:ascii="Cambria Math" w:hAnsi="Cambria Math" w:cs="Times New Roman"/>
              </w:rPr>
              <m:t>GRF</m:t>
            </m:r>
          </m:e>
          <m:sub>
            <m:r>
              <m:rPr>
                <m:sty m:val="p"/>
              </m:rPr>
              <w:rPr>
                <w:rFonts w:ascii="Cambria Math" w:hAnsi="Cambria Math" w:cs="Times New Roman"/>
              </w:rPr>
              <m:t>i</m:t>
            </m:r>
          </m:sub>
        </m:sSub>
        <m:r>
          <m:rPr>
            <m:sty m:val="p"/>
          </m:rPr>
          <w:rPr>
            <w:rFonts w:ascii="Cambria Math" w:hAnsi="Cambria Math" w:cs="Times New Roman"/>
          </w:rPr>
          <m:t xml:space="preserve">≅1  </m:t>
        </m:r>
      </m:oMath>
      <w:r w:rsidR="009F3B84" w:rsidRPr="009F3B84">
        <w:rPr>
          <w:rFonts w:ascii="Times New Roman" w:hAnsi="Times New Roman" w:cs="Times New Roman"/>
          <w:color w:val="auto"/>
        </w:rPr>
        <w:t xml:space="preserve">and brown companies with </w:t>
      </w:r>
      <m:oMath>
        <m:sSub>
          <m:sSubPr>
            <m:ctrlPr>
              <w:rPr>
                <w:rFonts w:ascii="Cambria Math" w:hAnsi="Cambria Math" w:cs="Times New Roman"/>
                <w:color w:val="auto"/>
              </w:rPr>
            </m:ctrlPr>
          </m:sSubPr>
          <m:e>
            <m:r>
              <m:rPr>
                <m:sty m:val="p"/>
              </m:rPr>
              <w:rPr>
                <w:rFonts w:ascii="Cambria Math" w:hAnsi="Cambria Math" w:cs="Times New Roman"/>
              </w:rPr>
              <m:t>0≤GRF</m:t>
            </m:r>
          </m:e>
          <m:sub>
            <m:r>
              <m:rPr>
                <m:sty m:val="p"/>
              </m:rPr>
              <w:rPr>
                <w:rFonts w:ascii="Cambria Math" w:hAnsi="Cambria Math" w:cs="Times New Roman"/>
              </w:rPr>
              <m:t>i</m:t>
            </m:r>
          </m:sub>
        </m:sSub>
        <m:r>
          <m:rPr>
            <m:sty m:val="p"/>
          </m:rPr>
          <w:rPr>
            <w:rFonts w:ascii="Cambria Math" w:hAnsi="Cambria Math" w:cs="Times New Roman"/>
          </w:rPr>
          <m:t xml:space="preserve">&lt;1. </m:t>
        </m:r>
      </m:oMath>
      <w:r w:rsidR="009F3B84" w:rsidRPr="009F3B84">
        <w:rPr>
          <w:rFonts w:ascii="Times New Roman" w:hAnsi="Times New Roman" w:cs="Times New Roman"/>
          <w:color w:val="auto"/>
        </w:rPr>
        <w:t xml:space="preserve"> A GRF value under one </w:t>
      </w:r>
      <w:r w:rsidR="009F3B84" w:rsidRPr="009F3B84">
        <w:rPr>
          <w:rFonts w:ascii="Times New Roman" w:hAnsi="Times New Roman" w:cs="Times New Roman"/>
        </w:rPr>
        <w:t xml:space="preserve">applies to companies in the FTSE 1000 Index but not in the FTSE1000 Green Revenues Index. Hence brown companies have an implied negative green revenue ratio. </w:t>
      </w:r>
      <w:r w:rsidR="009F3B84" w:rsidRPr="009F3B84">
        <w:rPr>
          <w:rFonts w:ascii="Times New Roman" w:hAnsi="Times New Roman" w:cs="Times New Roman"/>
          <w:color w:val="auto"/>
        </w:rPr>
        <w:t>This reflects that it is possible for a company to have a net negative environmental impact, despite recording some exposure to green products and services.</w:t>
      </w:r>
      <w:bookmarkEnd w:id="8"/>
      <w:bookmarkEnd w:id="10"/>
      <w:r w:rsidR="009F3B84" w:rsidRPr="009F3B84">
        <w:rPr>
          <w:rFonts w:ascii="Times New Roman" w:hAnsi="Times New Roman" w:cs="Times New Roman"/>
          <w:color w:val="auto"/>
        </w:rPr>
        <w:t xml:space="preserve"> </w:t>
      </w:r>
      <w:r w:rsidR="0032553F" w:rsidRPr="009F3B84">
        <w:rPr>
          <w:rFonts w:ascii="Times New Roman" w:hAnsi="Times New Roman" w:cs="Times New Roman"/>
          <w:color w:val="000000" w:themeColor="text1"/>
        </w:rPr>
        <w:t>We can observe that t</w:t>
      </w:r>
      <w:r w:rsidR="008E1149" w:rsidRPr="009F3B84">
        <w:rPr>
          <w:rFonts w:ascii="Times New Roman" w:hAnsi="Times New Roman" w:cs="Times New Roman"/>
          <w:color w:val="000000" w:themeColor="text1"/>
        </w:rPr>
        <w:t>he G</w:t>
      </w:r>
      <w:r w:rsidR="008E1149" w:rsidRPr="00603D42">
        <w:rPr>
          <w:rFonts w:ascii="Times New Roman" w:hAnsi="Times New Roman" w:cs="Times New Roman"/>
          <w:color w:val="000000" w:themeColor="text1"/>
        </w:rPr>
        <w:t>RF metric has</w:t>
      </w:r>
      <w:r w:rsidR="00BA2660" w:rsidRPr="00603D42">
        <w:rPr>
          <w:rFonts w:ascii="Times New Roman" w:hAnsi="Times New Roman" w:cs="Times New Roman"/>
          <w:color w:val="000000" w:themeColor="text1"/>
        </w:rPr>
        <w:t xml:space="preserve"> an inflationary effect on </w:t>
      </w:r>
      <w:r w:rsidR="008E1149" w:rsidRPr="00603D42">
        <w:rPr>
          <w:rFonts w:ascii="Times New Roman" w:hAnsi="Times New Roman" w:cs="Times New Roman"/>
          <w:color w:val="000000" w:themeColor="text1"/>
        </w:rPr>
        <w:t>green</w:t>
      </w:r>
      <w:r w:rsidR="008E1149">
        <w:rPr>
          <w:rFonts w:ascii="Times New Roman" w:hAnsi="Times New Roman" w:cs="Times New Roman"/>
          <w:color w:val="000000" w:themeColor="text1"/>
        </w:rPr>
        <w:t xml:space="preserve"> </w:t>
      </w:r>
      <w:r w:rsidR="00B92839" w:rsidRPr="00B92839">
        <w:rPr>
          <w:rFonts w:ascii="Times New Roman" w:hAnsi="Times New Roman" w:cs="Times New Roman"/>
          <w:color w:val="000000" w:themeColor="text1"/>
        </w:rPr>
        <w:t>companies</w:t>
      </w:r>
      <w:r w:rsidR="00C4521A">
        <w:rPr>
          <w:rFonts w:ascii="Times New Roman" w:hAnsi="Times New Roman" w:cs="Times New Roman"/>
          <w:color w:val="000000" w:themeColor="text1"/>
        </w:rPr>
        <w:t>,</w:t>
      </w:r>
      <w:r w:rsidR="007B72FD">
        <w:rPr>
          <w:rFonts w:ascii="Times New Roman" w:hAnsi="Times New Roman" w:cs="Times New Roman"/>
          <w:color w:val="000000" w:themeColor="text1"/>
        </w:rPr>
        <w:t xml:space="preserve"> </w:t>
      </w:r>
      <w:r w:rsidR="00B92839" w:rsidRPr="00B92839">
        <w:rPr>
          <w:rFonts w:ascii="Times New Roman" w:hAnsi="Times New Roman" w:cs="Times New Roman"/>
          <w:color w:val="000000" w:themeColor="text1"/>
        </w:rPr>
        <w:t xml:space="preserve">with </w:t>
      </w:r>
      <w:r w:rsidR="00C4521A">
        <w:rPr>
          <w:rFonts w:ascii="Times New Roman" w:hAnsi="Times New Roman" w:cs="Times New Roman"/>
          <w:color w:val="000000" w:themeColor="text1"/>
        </w:rPr>
        <w:t xml:space="preserve">almost </w:t>
      </w:r>
      <w:r w:rsidR="00B92839" w:rsidRPr="00B92839">
        <w:rPr>
          <w:rFonts w:ascii="Times New Roman" w:hAnsi="Times New Roman" w:cs="Times New Roman"/>
          <w:color w:val="000000" w:themeColor="text1"/>
        </w:rPr>
        <w:t xml:space="preserve">no effect for </w:t>
      </w:r>
      <w:r w:rsidR="00C4521A">
        <w:rPr>
          <w:rFonts w:ascii="Times New Roman" w:hAnsi="Times New Roman" w:cs="Times New Roman"/>
          <w:color w:val="000000" w:themeColor="text1"/>
        </w:rPr>
        <w:t xml:space="preserve">neutral </w:t>
      </w:r>
      <w:r w:rsidR="00B92839" w:rsidRPr="00B92839">
        <w:rPr>
          <w:rFonts w:ascii="Times New Roman" w:hAnsi="Times New Roman" w:cs="Times New Roman"/>
          <w:color w:val="000000" w:themeColor="text1"/>
        </w:rPr>
        <w:t xml:space="preserve">companies </w:t>
      </w:r>
      <w:r w:rsidR="00C4521A">
        <w:rPr>
          <w:rFonts w:ascii="Times New Roman" w:hAnsi="Times New Roman" w:cs="Times New Roman"/>
          <w:color w:val="000000" w:themeColor="text1"/>
        </w:rPr>
        <w:t xml:space="preserve">and </w:t>
      </w:r>
      <w:r w:rsidR="00B92839" w:rsidRPr="00B92839">
        <w:rPr>
          <w:rFonts w:ascii="Times New Roman" w:hAnsi="Times New Roman" w:cs="Times New Roman"/>
          <w:color w:val="000000" w:themeColor="text1"/>
        </w:rPr>
        <w:t xml:space="preserve">a contraction/deflationary effect for </w:t>
      </w:r>
      <w:r w:rsidR="00C4521A">
        <w:rPr>
          <w:rFonts w:ascii="Times New Roman" w:hAnsi="Times New Roman" w:cs="Times New Roman"/>
          <w:color w:val="000000" w:themeColor="text1"/>
        </w:rPr>
        <w:t>brow</w:t>
      </w:r>
      <w:r w:rsidR="00233624">
        <w:rPr>
          <w:rFonts w:ascii="Times New Roman" w:hAnsi="Times New Roman" w:cs="Times New Roman"/>
          <w:color w:val="000000" w:themeColor="text1"/>
        </w:rPr>
        <w:t>n</w:t>
      </w:r>
      <w:r w:rsidR="00C4521A">
        <w:rPr>
          <w:rFonts w:ascii="Times New Roman" w:hAnsi="Times New Roman" w:cs="Times New Roman"/>
          <w:color w:val="000000" w:themeColor="text1"/>
        </w:rPr>
        <w:t xml:space="preserve"> </w:t>
      </w:r>
      <w:r w:rsidR="00B92839" w:rsidRPr="00B92839">
        <w:rPr>
          <w:rFonts w:ascii="Times New Roman" w:hAnsi="Times New Roman" w:cs="Times New Roman"/>
          <w:color w:val="000000" w:themeColor="text1"/>
        </w:rPr>
        <w:t>companies</w:t>
      </w:r>
      <w:r w:rsidR="00C4521A">
        <w:rPr>
          <w:rFonts w:ascii="Times New Roman" w:hAnsi="Times New Roman" w:cs="Times New Roman"/>
          <w:color w:val="000000" w:themeColor="text1"/>
        </w:rPr>
        <w:t>.</w:t>
      </w:r>
      <w:r w:rsidR="00B92839" w:rsidRPr="00B92839">
        <w:rPr>
          <w:rFonts w:ascii="Times New Roman" w:hAnsi="Times New Roman" w:cs="Times New Roman"/>
          <w:color w:val="000000" w:themeColor="text1"/>
        </w:rPr>
        <w:t xml:space="preserve"> </w:t>
      </w:r>
      <w:r w:rsidR="005F0140" w:rsidRPr="00B92839">
        <w:rPr>
          <w:rFonts w:ascii="Times New Roman" w:hAnsi="Times New Roman" w:cs="Times New Roman"/>
          <w:color w:val="000000" w:themeColor="text1"/>
        </w:rPr>
        <w:t xml:space="preserve">GRF </w:t>
      </w:r>
      <w:r w:rsidR="008C04D3" w:rsidRPr="00B92839">
        <w:rPr>
          <w:rFonts w:ascii="Times New Roman" w:hAnsi="Times New Roman" w:cs="Times New Roman"/>
          <w:color w:val="000000" w:themeColor="text1"/>
        </w:rPr>
        <w:t xml:space="preserve">can be interpreted as a green performance </w:t>
      </w:r>
      <w:r w:rsidR="0026095A" w:rsidRPr="00B92839">
        <w:rPr>
          <w:rFonts w:ascii="Times New Roman" w:hAnsi="Times New Roman" w:cs="Times New Roman"/>
          <w:color w:val="000000" w:themeColor="text1"/>
        </w:rPr>
        <w:t>indicator</w:t>
      </w:r>
      <w:r w:rsidR="00E55318">
        <w:rPr>
          <w:rStyle w:val="FootnoteReference"/>
          <w:rFonts w:ascii="Times New Roman" w:hAnsi="Times New Roman" w:cs="Times New Roman"/>
          <w:color w:val="000000" w:themeColor="text1"/>
        </w:rPr>
        <w:footnoteReference w:id="6"/>
      </w:r>
      <w:r w:rsidR="0026095A" w:rsidRPr="00B92839">
        <w:rPr>
          <w:rFonts w:ascii="Times New Roman" w:hAnsi="Times New Roman" w:cs="Times New Roman"/>
          <w:color w:val="000000" w:themeColor="text1"/>
        </w:rPr>
        <w:t>, which</w:t>
      </w:r>
      <w:r w:rsidR="008C04D3" w:rsidRPr="00B92839">
        <w:rPr>
          <w:rFonts w:ascii="Times New Roman" w:hAnsi="Times New Roman" w:cs="Times New Roman"/>
          <w:color w:val="000000" w:themeColor="text1"/>
        </w:rPr>
        <w:t xml:space="preserve"> </w:t>
      </w:r>
      <w:r w:rsidR="0026095A" w:rsidRPr="00B92839">
        <w:rPr>
          <w:rFonts w:ascii="Times New Roman" w:hAnsi="Times New Roman" w:cs="Times New Roman"/>
          <w:color w:val="000000" w:themeColor="text1"/>
        </w:rPr>
        <w:t xml:space="preserve">awards </w:t>
      </w:r>
      <w:r w:rsidR="00BA2660">
        <w:rPr>
          <w:rFonts w:ascii="Times New Roman" w:hAnsi="Times New Roman" w:cs="Times New Roman"/>
          <w:color w:val="000000" w:themeColor="text1"/>
        </w:rPr>
        <w:t>“</w:t>
      </w:r>
      <w:r w:rsidR="0026095A" w:rsidRPr="00B92839">
        <w:rPr>
          <w:rFonts w:ascii="Times New Roman" w:hAnsi="Times New Roman" w:cs="Times New Roman"/>
          <w:color w:val="000000" w:themeColor="text1"/>
        </w:rPr>
        <w:t>green</w:t>
      </w:r>
      <w:r w:rsidR="00BA2660">
        <w:rPr>
          <w:rFonts w:ascii="Times New Roman" w:hAnsi="Times New Roman" w:cs="Times New Roman"/>
          <w:color w:val="000000" w:themeColor="text1"/>
        </w:rPr>
        <w:t>”</w:t>
      </w:r>
      <w:r w:rsidR="0026095A" w:rsidRPr="00B92839">
        <w:rPr>
          <w:rFonts w:ascii="Times New Roman" w:hAnsi="Times New Roman" w:cs="Times New Roman"/>
          <w:color w:val="000000" w:themeColor="text1"/>
        </w:rPr>
        <w:t xml:space="preserve"> companies and </w:t>
      </w:r>
      <w:r w:rsidR="008C04D3" w:rsidRPr="00B92839">
        <w:rPr>
          <w:rFonts w:ascii="Times New Roman" w:hAnsi="Times New Roman" w:cs="Times New Roman"/>
          <w:color w:val="000000" w:themeColor="text1"/>
        </w:rPr>
        <w:t xml:space="preserve">applies </w:t>
      </w:r>
      <w:r w:rsidR="005F0140" w:rsidRPr="00B92839">
        <w:rPr>
          <w:rFonts w:ascii="Times New Roman" w:hAnsi="Times New Roman" w:cs="Times New Roman"/>
          <w:color w:val="000000" w:themeColor="text1"/>
        </w:rPr>
        <w:t xml:space="preserve">a penalty for </w:t>
      </w:r>
      <w:r w:rsidR="00BA2660">
        <w:rPr>
          <w:rFonts w:ascii="Times New Roman" w:hAnsi="Times New Roman" w:cs="Times New Roman"/>
          <w:color w:val="000000" w:themeColor="text1"/>
        </w:rPr>
        <w:t>“</w:t>
      </w:r>
      <w:r w:rsidR="005F0140" w:rsidRPr="00B92839">
        <w:rPr>
          <w:rFonts w:ascii="Times New Roman" w:hAnsi="Times New Roman" w:cs="Times New Roman"/>
          <w:color w:val="000000" w:themeColor="text1"/>
        </w:rPr>
        <w:t>brown</w:t>
      </w:r>
      <w:r w:rsidR="00BA2660">
        <w:rPr>
          <w:rFonts w:ascii="Times New Roman" w:hAnsi="Times New Roman" w:cs="Times New Roman"/>
          <w:color w:val="000000" w:themeColor="text1"/>
        </w:rPr>
        <w:t>”</w:t>
      </w:r>
      <w:r w:rsidR="005F0140" w:rsidRPr="00B92839">
        <w:rPr>
          <w:rFonts w:ascii="Times New Roman" w:hAnsi="Times New Roman" w:cs="Times New Roman"/>
          <w:color w:val="000000" w:themeColor="text1"/>
        </w:rPr>
        <w:t xml:space="preserve"> </w:t>
      </w:r>
      <w:r w:rsidR="0026095A" w:rsidRPr="00B92839">
        <w:rPr>
          <w:rFonts w:ascii="Times New Roman" w:hAnsi="Times New Roman" w:cs="Times New Roman"/>
          <w:color w:val="000000" w:themeColor="text1"/>
        </w:rPr>
        <w:t>companies, a mechanism in</w:t>
      </w:r>
      <w:r w:rsidR="0026095A">
        <w:rPr>
          <w:rFonts w:ascii="Times New Roman" w:hAnsi="Times New Roman" w:cs="Times New Roman"/>
          <w:color w:val="000000" w:themeColor="text1"/>
        </w:rPr>
        <w:t xml:space="preserve"> </w:t>
      </w:r>
      <w:r w:rsidR="005F0140" w:rsidRPr="00F439D1">
        <w:rPr>
          <w:rFonts w:ascii="Times New Roman" w:hAnsi="Times New Roman" w:cs="Times New Roman"/>
          <w:color w:val="000000" w:themeColor="text1"/>
        </w:rPr>
        <w:t>line with the suggestion that the prices of shares for firms with higher emissions should be lower (Matsumura et al., 2014)</w:t>
      </w:r>
      <w:r w:rsidR="00E418B9" w:rsidRPr="00F439D1">
        <w:rPr>
          <w:rFonts w:ascii="Times New Roman" w:hAnsi="Times New Roman" w:cs="Times New Roman"/>
          <w:color w:val="000000" w:themeColor="text1"/>
        </w:rPr>
        <w:t>.</w:t>
      </w:r>
      <w:r w:rsidR="00972FD6">
        <w:rPr>
          <w:rFonts w:ascii="Times New Roman" w:hAnsi="Times New Roman" w:cs="Times New Roman"/>
          <w:color w:val="000000" w:themeColor="text1"/>
        </w:rPr>
        <w:t xml:space="preserve"> Hence, it can provide investors with a crucial tool in tracking </w:t>
      </w:r>
      <w:r w:rsidR="003F5434">
        <w:rPr>
          <w:rFonts w:ascii="Times New Roman" w:hAnsi="Times New Roman" w:cs="Times New Roman"/>
          <w:color w:val="000000" w:themeColor="text1"/>
        </w:rPr>
        <w:t xml:space="preserve">and </w:t>
      </w:r>
      <w:r w:rsidR="00972FD6">
        <w:rPr>
          <w:rFonts w:ascii="Times New Roman" w:hAnsi="Times New Roman" w:cs="Times New Roman"/>
          <w:color w:val="000000" w:themeColor="text1"/>
        </w:rPr>
        <w:t>assessing the engagement of public companies in the transition to a global</w:t>
      </w:r>
      <w:r w:rsidR="003F5434">
        <w:rPr>
          <w:rFonts w:ascii="Times New Roman" w:hAnsi="Times New Roman" w:cs="Times New Roman"/>
          <w:color w:val="000000" w:themeColor="text1"/>
        </w:rPr>
        <w:t xml:space="preserve"> green</w:t>
      </w:r>
      <w:r w:rsidR="00972FD6">
        <w:rPr>
          <w:rFonts w:ascii="Times New Roman" w:hAnsi="Times New Roman" w:cs="Times New Roman"/>
          <w:color w:val="000000" w:themeColor="text1"/>
        </w:rPr>
        <w:t xml:space="preserve"> economy, and </w:t>
      </w:r>
      <w:r w:rsidR="00225C90">
        <w:rPr>
          <w:rFonts w:ascii="Times New Roman" w:hAnsi="Times New Roman" w:cs="Times New Roman"/>
          <w:color w:val="000000" w:themeColor="text1"/>
        </w:rPr>
        <w:t xml:space="preserve">in </w:t>
      </w:r>
      <w:r w:rsidR="003F5434">
        <w:rPr>
          <w:rFonts w:ascii="Times New Roman" w:hAnsi="Times New Roman" w:cs="Times New Roman"/>
          <w:color w:val="000000" w:themeColor="text1"/>
        </w:rPr>
        <w:t>monitoring</w:t>
      </w:r>
      <w:r w:rsidR="00972FD6">
        <w:rPr>
          <w:rFonts w:ascii="Times New Roman" w:hAnsi="Times New Roman" w:cs="Times New Roman"/>
          <w:color w:val="000000" w:themeColor="text1"/>
        </w:rPr>
        <w:t xml:space="preserve"> </w:t>
      </w:r>
      <w:r w:rsidR="00225C90">
        <w:rPr>
          <w:rFonts w:ascii="Times New Roman" w:hAnsi="Times New Roman" w:cs="Times New Roman"/>
          <w:color w:val="000000" w:themeColor="text1"/>
        </w:rPr>
        <w:t xml:space="preserve">the </w:t>
      </w:r>
      <w:r w:rsidR="00972FD6">
        <w:rPr>
          <w:rFonts w:ascii="Times New Roman" w:hAnsi="Times New Roman" w:cs="Times New Roman"/>
          <w:color w:val="000000" w:themeColor="text1"/>
        </w:rPr>
        <w:t>green revenue exposure</w:t>
      </w:r>
      <w:r w:rsidR="00225C90">
        <w:rPr>
          <w:rFonts w:ascii="Times New Roman" w:hAnsi="Times New Roman" w:cs="Times New Roman"/>
          <w:color w:val="000000" w:themeColor="text1"/>
        </w:rPr>
        <w:t xml:space="preserve"> of their portfolios.</w:t>
      </w:r>
      <w:r w:rsidR="00B809C4">
        <w:rPr>
          <w:rFonts w:ascii="Times New Roman" w:hAnsi="Times New Roman" w:cs="Times New Roman"/>
          <w:color w:val="000000" w:themeColor="text1"/>
        </w:rPr>
        <w:t xml:space="preserve"> </w:t>
      </w:r>
      <w:r w:rsidR="003F5434">
        <w:rPr>
          <w:rFonts w:ascii="Times New Roman" w:hAnsi="Times New Roman" w:cs="Times New Roman"/>
          <w:color w:val="000000" w:themeColor="text1"/>
        </w:rPr>
        <w:t>In addition, it</w:t>
      </w:r>
      <w:r w:rsidR="00B809C4">
        <w:rPr>
          <w:rFonts w:ascii="Times New Roman" w:hAnsi="Times New Roman" w:cs="Times New Roman"/>
          <w:color w:val="000000" w:themeColor="text1"/>
        </w:rPr>
        <w:t xml:space="preserve"> can be used as a signal</w:t>
      </w:r>
      <w:r w:rsidR="00F720A5">
        <w:rPr>
          <w:rFonts w:ascii="Times New Roman" w:hAnsi="Times New Roman" w:cs="Times New Roman"/>
          <w:color w:val="000000" w:themeColor="text1"/>
        </w:rPr>
        <w:t xml:space="preserve"> </w:t>
      </w:r>
      <w:r w:rsidR="00B809C4">
        <w:rPr>
          <w:rFonts w:ascii="Times New Roman" w:hAnsi="Times New Roman" w:cs="Times New Roman"/>
          <w:color w:val="000000" w:themeColor="text1"/>
        </w:rPr>
        <w:t xml:space="preserve">to regulators, corporate managers and </w:t>
      </w:r>
      <w:r w:rsidR="00F14649">
        <w:rPr>
          <w:rFonts w:ascii="Times New Roman" w:hAnsi="Times New Roman" w:cs="Times New Roman"/>
          <w:color w:val="000000" w:themeColor="text1"/>
        </w:rPr>
        <w:t xml:space="preserve">also </w:t>
      </w:r>
      <w:r w:rsidR="00B809C4">
        <w:rPr>
          <w:rFonts w:ascii="Times New Roman" w:hAnsi="Times New Roman" w:cs="Times New Roman"/>
          <w:color w:val="000000" w:themeColor="text1"/>
        </w:rPr>
        <w:t>consumers</w:t>
      </w:r>
      <w:r w:rsidR="00686960">
        <w:rPr>
          <w:rFonts w:ascii="Times New Roman" w:hAnsi="Times New Roman" w:cs="Times New Roman"/>
          <w:color w:val="000000" w:themeColor="text1"/>
        </w:rPr>
        <w:t xml:space="preserve"> </w:t>
      </w:r>
      <w:r w:rsidR="003943A5">
        <w:rPr>
          <w:rFonts w:ascii="Times New Roman" w:hAnsi="Times New Roman" w:cs="Times New Roman"/>
          <w:color w:val="000000" w:themeColor="text1"/>
        </w:rPr>
        <w:t>when companies</w:t>
      </w:r>
      <w:r w:rsidR="00686960">
        <w:rPr>
          <w:rFonts w:ascii="Times New Roman" w:hAnsi="Times New Roman" w:cs="Times New Roman"/>
          <w:color w:val="000000" w:themeColor="text1"/>
        </w:rPr>
        <w:t xml:space="preserve"> become</w:t>
      </w:r>
      <w:r w:rsidR="00B809C4">
        <w:rPr>
          <w:rFonts w:ascii="Times New Roman" w:hAnsi="Times New Roman" w:cs="Times New Roman"/>
          <w:color w:val="000000" w:themeColor="text1"/>
        </w:rPr>
        <w:t xml:space="preserve"> more lenient toward intensifying their green efforts</w:t>
      </w:r>
      <w:r w:rsidR="003943A5">
        <w:rPr>
          <w:rFonts w:ascii="Times New Roman" w:hAnsi="Times New Roman" w:cs="Times New Roman"/>
          <w:color w:val="000000" w:themeColor="text1"/>
        </w:rPr>
        <w:t xml:space="preserve">. That is, disengagement from the green agenda is reflected in a </w:t>
      </w:r>
      <w:r w:rsidR="00073BF6">
        <w:rPr>
          <w:rFonts w:ascii="Times New Roman" w:hAnsi="Times New Roman" w:cs="Times New Roman"/>
          <w:color w:val="000000" w:themeColor="text1"/>
        </w:rPr>
        <w:t xml:space="preserve">decreasing </w:t>
      </w:r>
      <w:r w:rsidR="003943A5">
        <w:rPr>
          <w:rFonts w:ascii="Times New Roman" w:hAnsi="Times New Roman" w:cs="Times New Roman"/>
          <w:color w:val="000000" w:themeColor="text1"/>
        </w:rPr>
        <w:t>GRF value over time,</w:t>
      </w:r>
      <w:r w:rsidR="00686960">
        <w:rPr>
          <w:rFonts w:ascii="Times New Roman" w:hAnsi="Times New Roman" w:cs="Times New Roman"/>
          <w:color w:val="000000" w:themeColor="text1"/>
        </w:rPr>
        <w:t xml:space="preserve"> as their </w:t>
      </w:r>
      <w:r w:rsidR="00F720A5">
        <w:rPr>
          <w:rFonts w:ascii="Times New Roman" w:hAnsi="Times New Roman" w:cs="Times New Roman"/>
          <w:color w:val="000000" w:themeColor="text1"/>
        </w:rPr>
        <w:t xml:space="preserve">current </w:t>
      </w:r>
      <w:r w:rsidR="00686960">
        <w:rPr>
          <w:rFonts w:ascii="Times New Roman" w:hAnsi="Times New Roman" w:cs="Times New Roman"/>
          <w:color w:val="000000" w:themeColor="text1"/>
        </w:rPr>
        <w:t xml:space="preserve">green revenue assessment is inferior </w:t>
      </w:r>
      <w:r w:rsidR="006C0E20">
        <w:rPr>
          <w:rFonts w:ascii="Times New Roman" w:hAnsi="Times New Roman" w:cs="Times New Roman"/>
          <w:color w:val="000000" w:themeColor="text1"/>
        </w:rPr>
        <w:t>compared to</w:t>
      </w:r>
      <w:r w:rsidR="00686960">
        <w:rPr>
          <w:rFonts w:ascii="Times New Roman" w:hAnsi="Times New Roman" w:cs="Times New Roman"/>
          <w:color w:val="000000" w:themeColor="text1"/>
        </w:rPr>
        <w:t xml:space="preserve"> a previous measurement.</w:t>
      </w:r>
      <w:r w:rsidR="00B809C4">
        <w:rPr>
          <w:rFonts w:ascii="Times New Roman" w:hAnsi="Times New Roman" w:cs="Times New Roman"/>
          <w:color w:val="000000" w:themeColor="text1"/>
        </w:rPr>
        <w:t xml:space="preserve"> </w:t>
      </w:r>
    </w:p>
    <w:p w14:paraId="58E17C1F" w14:textId="6C4775F9" w:rsidR="00E418B9" w:rsidRPr="00F439D1" w:rsidRDefault="00877E5B" w:rsidP="00A37D5A">
      <w:pPr>
        <w:pStyle w:val="Default"/>
        <w:spacing w:line="480" w:lineRule="auto"/>
        <w:jc w:val="both"/>
        <w:rPr>
          <w:rFonts w:ascii="Times New Roman" w:hAnsi="Times New Roman" w:cs="Times New Roman"/>
          <w:color w:val="000000" w:themeColor="text1"/>
        </w:rPr>
      </w:pPr>
      <w:r w:rsidRPr="00F439D1">
        <w:rPr>
          <w:rFonts w:ascii="Times New Roman" w:hAnsi="Times New Roman" w:cs="Times New Roman"/>
          <w:color w:val="000000" w:themeColor="text1"/>
        </w:rPr>
        <w:t xml:space="preserve">         </w:t>
      </w:r>
      <w:r w:rsidR="00A9152A" w:rsidRPr="001416CE">
        <w:rPr>
          <w:rFonts w:ascii="Times New Roman" w:hAnsi="Times New Roman" w:cs="Times New Roman"/>
          <w:color w:val="000000" w:themeColor="text1"/>
        </w:rPr>
        <w:t>We explore the</w:t>
      </w:r>
      <w:r w:rsidR="00A9152A">
        <w:rPr>
          <w:rFonts w:ascii="Times New Roman" w:hAnsi="Times New Roman" w:cs="Times New Roman"/>
          <w:color w:val="000000" w:themeColor="text1"/>
        </w:rPr>
        <w:t xml:space="preserve"> link between </w:t>
      </w:r>
      <w:r w:rsidR="007429A9">
        <w:rPr>
          <w:rFonts w:ascii="Times New Roman" w:hAnsi="Times New Roman" w:cs="Times New Roman"/>
          <w:color w:val="000000" w:themeColor="text1"/>
        </w:rPr>
        <w:t>this novel GRF metric and</w:t>
      </w:r>
      <w:r w:rsidR="00E418B9" w:rsidRPr="00F439D1">
        <w:rPr>
          <w:rFonts w:ascii="Times New Roman" w:hAnsi="Times New Roman" w:cs="Times New Roman"/>
          <w:color w:val="000000" w:themeColor="text1"/>
        </w:rPr>
        <w:t xml:space="preserve"> the </w:t>
      </w:r>
      <w:bookmarkStart w:id="11" w:name="_Hlk132361908"/>
      <w:r w:rsidR="00E418B9" w:rsidRPr="00F439D1">
        <w:rPr>
          <w:rFonts w:ascii="Times New Roman" w:hAnsi="Times New Roman" w:cs="Times New Roman"/>
          <w:color w:val="000000" w:themeColor="text1"/>
        </w:rPr>
        <w:t xml:space="preserve">climate change policy uncertainty </w:t>
      </w:r>
      <w:r w:rsidR="009E7BD4" w:rsidRPr="00F439D1">
        <w:rPr>
          <w:rFonts w:ascii="Times New Roman" w:hAnsi="Times New Roman" w:cs="Times New Roman"/>
          <w:color w:val="000000" w:themeColor="text1"/>
        </w:rPr>
        <w:t xml:space="preserve">(CPU) </w:t>
      </w:r>
      <w:r w:rsidR="00E418B9" w:rsidRPr="00F439D1">
        <w:rPr>
          <w:rFonts w:ascii="Times New Roman" w:hAnsi="Times New Roman" w:cs="Times New Roman"/>
          <w:color w:val="000000" w:themeColor="text1"/>
        </w:rPr>
        <w:t>index</w:t>
      </w:r>
      <w:bookmarkEnd w:id="11"/>
      <w:r w:rsidR="00E418B9" w:rsidRPr="00F439D1">
        <w:rPr>
          <w:rFonts w:ascii="Times New Roman" w:hAnsi="Times New Roman" w:cs="Times New Roman"/>
          <w:color w:val="000000" w:themeColor="text1"/>
        </w:rPr>
        <w:t xml:space="preserve">. Figure 1 illustrates the </w:t>
      </w:r>
      <w:r w:rsidR="009E7BD4" w:rsidRPr="00F439D1">
        <w:rPr>
          <w:rFonts w:ascii="Times New Roman" w:hAnsi="Times New Roman" w:cs="Times New Roman"/>
          <w:color w:val="000000" w:themeColor="text1"/>
        </w:rPr>
        <w:t xml:space="preserve">monthly </w:t>
      </w:r>
      <w:r w:rsidR="00E418B9" w:rsidRPr="00F439D1">
        <w:rPr>
          <w:rFonts w:ascii="Times New Roman" w:hAnsi="Times New Roman" w:cs="Times New Roman"/>
          <w:color w:val="000000" w:themeColor="text1"/>
        </w:rPr>
        <w:t xml:space="preserve">evolution of </w:t>
      </w:r>
      <w:bookmarkStart w:id="12" w:name="_Hlk160950222"/>
      <w:r w:rsidR="00E418B9" w:rsidRPr="00F439D1">
        <w:rPr>
          <w:rFonts w:ascii="Times New Roman" w:hAnsi="Times New Roman" w:cs="Times New Roman"/>
          <w:color w:val="000000" w:themeColor="text1"/>
        </w:rPr>
        <w:t xml:space="preserve">the average GRF </w:t>
      </w:r>
      <w:bookmarkEnd w:id="12"/>
      <w:r w:rsidR="009E7BD4" w:rsidRPr="00F439D1">
        <w:rPr>
          <w:rFonts w:ascii="Times New Roman" w:hAnsi="Times New Roman" w:cs="Times New Roman"/>
          <w:color w:val="000000" w:themeColor="text1"/>
        </w:rPr>
        <w:t>versus the CPU index.</w:t>
      </w:r>
      <w:r w:rsidR="002E395A">
        <w:rPr>
          <w:rStyle w:val="FootnoteReference"/>
          <w:rFonts w:ascii="Times New Roman" w:hAnsi="Times New Roman" w:cs="Times New Roman"/>
          <w:color w:val="000000" w:themeColor="text1"/>
        </w:rPr>
        <w:footnoteReference w:id="7"/>
      </w:r>
      <w:r w:rsidR="009E7BD4" w:rsidRPr="00F439D1">
        <w:rPr>
          <w:rFonts w:ascii="Times New Roman" w:hAnsi="Times New Roman" w:cs="Times New Roman"/>
          <w:color w:val="000000" w:themeColor="text1"/>
        </w:rPr>
        <w:t xml:space="preserve"> </w:t>
      </w:r>
      <w:r w:rsidR="001E0320">
        <w:rPr>
          <w:rFonts w:ascii="Times New Roman" w:hAnsi="Times New Roman" w:cs="Times New Roman"/>
          <w:color w:val="000000" w:themeColor="text1"/>
        </w:rPr>
        <w:t>Over the entire study period (</w:t>
      </w:r>
      <w:r w:rsidR="001E0320" w:rsidRPr="00F439D1">
        <w:rPr>
          <w:rFonts w:ascii="Times New Roman" w:hAnsi="Times New Roman" w:cs="Times New Roman"/>
          <w:color w:val="000000" w:themeColor="text1"/>
        </w:rPr>
        <w:t>May 26, 2016 to December 31, 2021</w:t>
      </w:r>
      <w:r w:rsidR="001E0320">
        <w:rPr>
          <w:rFonts w:ascii="Times New Roman" w:hAnsi="Times New Roman" w:cs="Times New Roman"/>
          <w:color w:val="000000" w:themeColor="text1"/>
        </w:rPr>
        <w:t xml:space="preserve">), the </w:t>
      </w:r>
      <w:r w:rsidR="007429A9">
        <w:rPr>
          <w:rFonts w:ascii="Times New Roman" w:hAnsi="Times New Roman" w:cs="Times New Roman"/>
          <w:color w:val="000000" w:themeColor="text1"/>
        </w:rPr>
        <w:t xml:space="preserve">correlation coefficient </w:t>
      </w:r>
      <w:r w:rsidR="009E7BD4" w:rsidRPr="00F439D1">
        <w:rPr>
          <w:rFonts w:ascii="Times New Roman" w:hAnsi="Times New Roman" w:cs="Times New Roman"/>
          <w:color w:val="000000" w:themeColor="text1"/>
        </w:rPr>
        <w:t>is -0.3586</w:t>
      </w:r>
      <w:r w:rsidR="007A657C">
        <w:rPr>
          <w:rStyle w:val="FootnoteReference"/>
          <w:rFonts w:ascii="Times New Roman" w:hAnsi="Times New Roman" w:cs="Times New Roman"/>
          <w:color w:val="000000" w:themeColor="text1"/>
        </w:rPr>
        <w:footnoteReference w:id="8"/>
      </w:r>
      <w:r w:rsidR="001E0320">
        <w:rPr>
          <w:rFonts w:ascii="Times New Roman" w:hAnsi="Times New Roman" w:cs="Times New Roman"/>
          <w:color w:val="000000" w:themeColor="text1"/>
        </w:rPr>
        <w:t xml:space="preserve">. </w:t>
      </w:r>
      <w:r w:rsidR="007A657C">
        <w:rPr>
          <w:rFonts w:ascii="Times New Roman" w:hAnsi="Times New Roman" w:cs="Times New Roman"/>
          <w:color w:val="000000" w:themeColor="text1"/>
        </w:rPr>
        <w:t xml:space="preserve">This negative relationship </w:t>
      </w:r>
      <w:r w:rsidR="007A657C" w:rsidRPr="00F439D1">
        <w:rPr>
          <w:rFonts w:ascii="Times New Roman" w:hAnsi="Times New Roman" w:cs="Times New Roman"/>
          <w:color w:val="000000" w:themeColor="text1"/>
        </w:rPr>
        <w:t xml:space="preserve">between </w:t>
      </w:r>
      <w:r w:rsidR="007A657C">
        <w:rPr>
          <w:rFonts w:ascii="Times New Roman" w:hAnsi="Times New Roman" w:cs="Times New Roman"/>
          <w:color w:val="000000" w:themeColor="text1"/>
        </w:rPr>
        <w:t xml:space="preserve">GRF and CPU index confirms </w:t>
      </w:r>
      <w:r w:rsidR="009E7BD4" w:rsidRPr="00F439D1">
        <w:rPr>
          <w:rFonts w:ascii="Times New Roman" w:hAnsi="Times New Roman" w:cs="Times New Roman"/>
          <w:color w:val="000000" w:themeColor="text1"/>
        </w:rPr>
        <w:t>the intuition that when climate policy becomes more certain</w:t>
      </w:r>
      <w:r w:rsidR="00D629B8" w:rsidRPr="00F439D1">
        <w:rPr>
          <w:rFonts w:ascii="Times New Roman" w:hAnsi="Times New Roman" w:cs="Times New Roman"/>
          <w:color w:val="000000" w:themeColor="text1"/>
        </w:rPr>
        <w:t>,</w:t>
      </w:r>
      <w:r w:rsidR="009E7BD4" w:rsidRPr="00F439D1">
        <w:rPr>
          <w:rFonts w:ascii="Times New Roman" w:hAnsi="Times New Roman" w:cs="Times New Roman"/>
          <w:color w:val="000000" w:themeColor="text1"/>
        </w:rPr>
        <w:t xml:space="preserve"> companies will increase their presence in green activities</w:t>
      </w:r>
      <w:r w:rsidR="00D629B8" w:rsidRPr="00F439D1">
        <w:rPr>
          <w:rFonts w:ascii="Times New Roman" w:hAnsi="Times New Roman" w:cs="Times New Roman"/>
          <w:color w:val="000000" w:themeColor="text1"/>
        </w:rPr>
        <w:t>,</w:t>
      </w:r>
      <w:r w:rsidR="009E7BD4" w:rsidRPr="00F439D1">
        <w:rPr>
          <w:rFonts w:ascii="Times New Roman" w:hAnsi="Times New Roman" w:cs="Times New Roman"/>
          <w:color w:val="000000" w:themeColor="text1"/>
        </w:rPr>
        <w:t xml:space="preserve"> whereas </w:t>
      </w:r>
      <w:r w:rsidR="00D629B8" w:rsidRPr="00F439D1">
        <w:rPr>
          <w:rFonts w:ascii="Times New Roman" w:hAnsi="Times New Roman" w:cs="Times New Roman"/>
          <w:color w:val="000000" w:themeColor="text1"/>
        </w:rPr>
        <w:t>higher</w:t>
      </w:r>
      <w:r w:rsidR="007429A9">
        <w:rPr>
          <w:rFonts w:ascii="Times New Roman" w:hAnsi="Times New Roman" w:cs="Times New Roman"/>
          <w:color w:val="000000" w:themeColor="text1"/>
        </w:rPr>
        <w:t xml:space="preserve"> climat</w:t>
      </w:r>
      <w:r w:rsidR="009E7BD4" w:rsidRPr="00F439D1">
        <w:rPr>
          <w:rFonts w:ascii="Times New Roman" w:hAnsi="Times New Roman" w:cs="Times New Roman"/>
          <w:color w:val="000000" w:themeColor="text1"/>
        </w:rPr>
        <w:t xml:space="preserve">e policy uncertainty </w:t>
      </w:r>
      <w:r w:rsidR="00D629B8" w:rsidRPr="00F439D1">
        <w:rPr>
          <w:rFonts w:ascii="Times New Roman" w:hAnsi="Times New Roman" w:cs="Times New Roman"/>
          <w:color w:val="000000" w:themeColor="text1"/>
        </w:rPr>
        <w:t xml:space="preserve">is associated with </w:t>
      </w:r>
      <w:r w:rsidR="009E7BD4" w:rsidRPr="00F439D1">
        <w:rPr>
          <w:rFonts w:ascii="Times New Roman" w:hAnsi="Times New Roman" w:cs="Times New Roman"/>
          <w:color w:val="000000" w:themeColor="text1"/>
        </w:rPr>
        <w:t>a lower GRF value.</w:t>
      </w:r>
    </w:p>
    <w:p w14:paraId="2220AA39" w14:textId="5D638FAB" w:rsidR="00E418B9" w:rsidRDefault="00E418B9" w:rsidP="00A37D5A">
      <w:pPr>
        <w:spacing w:after="0" w:line="480" w:lineRule="auto"/>
        <w:jc w:val="center"/>
        <w:rPr>
          <w:rFonts w:ascii="Times New Roman" w:hAnsi="Times New Roman" w:cs="Times New Roman"/>
          <w:sz w:val="24"/>
          <w:szCs w:val="24"/>
        </w:rPr>
      </w:pPr>
      <w:r w:rsidRPr="00F439D1">
        <w:rPr>
          <w:rFonts w:ascii="Times New Roman" w:hAnsi="Times New Roman" w:cs="Times New Roman"/>
          <w:sz w:val="24"/>
          <w:szCs w:val="24"/>
        </w:rPr>
        <w:t>[ Figure 1 about here]</w:t>
      </w:r>
    </w:p>
    <w:p w14:paraId="06C3A699" w14:textId="5DB6A3EE" w:rsidR="002C6D65" w:rsidRPr="00F439D1" w:rsidRDefault="00877E5B" w:rsidP="00A37D5A">
      <w:pPr>
        <w:pStyle w:val="Default"/>
        <w:spacing w:line="480" w:lineRule="auto"/>
        <w:jc w:val="both"/>
        <w:rPr>
          <w:rFonts w:ascii="Times New Roman" w:hAnsi="Times New Roman" w:cs="Times New Roman"/>
          <w:color w:val="000000" w:themeColor="text1"/>
        </w:rPr>
      </w:pPr>
      <w:r w:rsidRPr="00F439D1">
        <w:rPr>
          <w:rFonts w:ascii="Times New Roman" w:hAnsi="Times New Roman" w:cs="Times New Roman"/>
          <w:color w:val="000000" w:themeColor="text1"/>
        </w:rPr>
        <w:t xml:space="preserve">        </w:t>
      </w:r>
      <w:r w:rsidR="00287227" w:rsidRPr="00F439D1">
        <w:rPr>
          <w:rFonts w:ascii="Times New Roman" w:hAnsi="Times New Roman" w:cs="Times New Roman"/>
          <w:color w:val="000000" w:themeColor="text1"/>
        </w:rPr>
        <w:t>To create the framework for a green</w:t>
      </w:r>
      <w:r w:rsidR="00323D4B" w:rsidRPr="00F439D1">
        <w:rPr>
          <w:rFonts w:ascii="Times New Roman" w:hAnsi="Times New Roman" w:cs="Times New Roman"/>
          <w:color w:val="000000" w:themeColor="text1"/>
        </w:rPr>
        <w:t>-adjusted</w:t>
      </w:r>
      <w:r w:rsidR="00287227" w:rsidRPr="00F439D1">
        <w:rPr>
          <w:rFonts w:ascii="Times New Roman" w:hAnsi="Times New Roman" w:cs="Times New Roman"/>
          <w:color w:val="000000" w:themeColor="text1"/>
        </w:rPr>
        <w:t xml:space="preserve"> CAPM, we introduce </w:t>
      </w:r>
      <w:r w:rsidR="003E5399" w:rsidRPr="00201D15">
        <w:rPr>
          <w:rFonts w:ascii="Times New Roman" w:hAnsi="Times New Roman" w:cs="Times New Roman"/>
          <w:i/>
          <w:iCs/>
          <w:color w:val="000000" w:themeColor="text1"/>
        </w:rPr>
        <w:t>for the first time in the literature</w:t>
      </w:r>
      <w:r w:rsidR="003E5399">
        <w:rPr>
          <w:rFonts w:ascii="Times New Roman" w:hAnsi="Times New Roman" w:cs="Times New Roman"/>
          <w:color w:val="000000" w:themeColor="text1"/>
        </w:rPr>
        <w:t xml:space="preserve"> </w:t>
      </w:r>
      <w:r w:rsidR="00287227" w:rsidRPr="00F439D1">
        <w:rPr>
          <w:rFonts w:ascii="Times New Roman" w:hAnsi="Times New Roman" w:cs="Times New Roman"/>
          <w:color w:val="000000" w:themeColor="text1"/>
        </w:rPr>
        <w:t>a proxy for the green share price</w:t>
      </w:r>
      <w:r w:rsidR="00006748" w:rsidRPr="00F439D1">
        <w:rPr>
          <w:rFonts w:ascii="Times New Roman" w:hAnsi="Times New Roman" w:cs="Times New Roman"/>
          <w:color w:val="000000" w:themeColor="text1"/>
        </w:rPr>
        <w:t xml:space="preserve"> using the </w:t>
      </w:r>
      <w:r w:rsidR="007A657C">
        <w:rPr>
          <w:rFonts w:ascii="Times New Roman" w:hAnsi="Times New Roman" w:cs="Times New Roman"/>
          <w:color w:val="000000" w:themeColor="text1"/>
        </w:rPr>
        <w:t xml:space="preserve">daily </w:t>
      </w:r>
      <w:r w:rsidR="0042525A" w:rsidRPr="00F439D1">
        <w:rPr>
          <w:rFonts w:ascii="Times New Roman" w:hAnsi="Times New Roman" w:cs="Times New Roman"/>
          <w:color w:val="000000" w:themeColor="text1"/>
        </w:rPr>
        <w:t>G</w:t>
      </w:r>
      <w:r w:rsidR="00006748" w:rsidRPr="00F439D1">
        <w:rPr>
          <w:rFonts w:ascii="Times New Roman" w:hAnsi="Times New Roman" w:cs="Times New Roman"/>
          <w:color w:val="000000" w:themeColor="text1"/>
        </w:rPr>
        <w:t>RF</w:t>
      </w:r>
      <w:r w:rsidR="00146882">
        <w:rPr>
          <w:rFonts w:ascii="Times New Roman" w:hAnsi="Times New Roman" w:cs="Times New Roman"/>
          <w:color w:val="000000" w:themeColor="text1"/>
        </w:rPr>
        <w:t xml:space="preserve"> data</w:t>
      </w:r>
      <w:r w:rsidR="00717C84" w:rsidRPr="00F439D1">
        <w:rPr>
          <w:rFonts w:ascii="Times New Roman" w:hAnsi="Times New Roman" w:cs="Times New Roman"/>
          <w:color w:val="000000" w:themeColor="text1"/>
        </w:rPr>
        <w:t xml:space="preserve"> provided by FTSE Russel</w:t>
      </w:r>
      <w:r w:rsidR="00324A95" w:rsidRPr="00F439D1">
        <w:rPr>
          <w:rFonts w:ascii="Times New Roman" w:hAnsi="Times New Roman" w:cs="Times New Roman"/>
          <w:color w:val="000000" w:themeColor="text1"/>
        </w:rPr>
        <w:t>l</w:t>
      </w:r>
      <w:r w:rsidR="00717C84" w:rsidRPr="00F439D1">
        <w:rPr>
          <w:rFonts w:ascii="Times New Roman" w:hAnsi="Times New Roman" w:cs="Times New Roman"/>
          <w:color w:val="000000" w:themeColor="text1"/>
        </w:rPr>
        <w:t xml:space="preserve">. </w:t>
      </w:r>
      <w:r w:rsidR="00287227" w:rsidRPr="00F439D1">
        <w:rPr>
          <w:rFonts w:ascii="Times New Roman" w:hAnsi="Times New Roman" w:cs="Times New Roman"/>
          <w:color w:val="000000" w:themeColor="text1"/>
        </w:rPr>
        <w:t xml:space="preserve"> </w:t>
      </w:r>
      <w:r w:rsidR="00717C84" w:rsidRPr="00F439D1">
        <w:rPr>
          <w:rFonts w:ascii="Times New Roman" w:hAnsi="Times New Roman" w:cs="Times New Roman"/>
          <w:color w:val="000000" w:themeColor="text1"/>
        </w:rPr>
        <w:t xml:space="preserve">For each company we compute </w:t>
      </w:r>
      <w:r w:rsidR="00287227" w:rsidRPr="00F439D1">
        <w:rPr>
          <w:rFonts w:ascii="Times New Roman" w:hAnsi="Times New Roman" w:cs="Times New Roman"/>
          <w:color w:val="000000" w:themeColor="text1"/>
        </w:rPr>
        <w:t xml:space="preserve">the </w:t>
      </w:r>
      <w:r w:rsidR="007A657C">
        <w:rPr>
          <w:rFonts w:ascii="Times New Roman" w:hAnsi="Times New Roman" w:cs="Times New Roman"/>
          <w:color w:val="000000" w:themeColor="text1"/>
        </w:rPr>
        <w:t xml:space="preserve">daily </w:t>
      </w:r>
      <w:r w:rsidR="003E5399" w:rsidRPr="00201D15">
        <w:rPr>
          <w:rFonts w:ascii="Times New Roman" w:hAnsi="Times New Roman" w:cs="Times New Roman"/>
          <w:i/>
          <w:iCs/>
          <w:color w:val="000000" w:themeColor="text1"/>
        </w:rPr>
        <w:t xml:space="preserve">pseudo </w:t>
      </w:r>
      <w:r w:rsidR="00287227" w:rsidRPr="00F439D1">
        <w:rPr>
          <w:rFonts w:ascii="Times New Roman" w:hAnsi="Times New Roman" w:cs="Times New Roman"/>
          <w:color w:val="000000" w:themeColor="text1"/>
        </w:rPr>
        <w:t>green</w:t>
      </w:r>
      <w:r w:rsidR="00324A95" w:rsidRPr="00F439D1">
        <w:rPr>
          <w:rFonts w:ascii="Times New Roman" w:hAnsi="Times New Roman" w:cs="Times New Roman"/>
          <w:color w:val="000000" w:themeColor="text1"/>
        </w:rPr>
        <w:t>-adjusted</w:t>
      </w:r>
      <w:r w:rsidR="00287227" w:rsidRPr="00F439D1">
        <w:rPr>
          <w:rFonts w:ascii="Times New Roman" w:hAnsi="Times New Roman" w:cs="Times New Roman"/>
          <w:color w:val="000000" w:themeColor="text1"/>
        </w:rPr>
        <w:t xml:space="preserve"> share price </w:t>
      </w:r>
      <w:r w:rsidR="00324A95" w:rsidRPr="00F439D1">
        <w:rPr>
          <w:rFonts w:ascii="Times New Roman" w:hAnsi="Times New Roman" w:cs="Times New Roman"/>
          <w:color w:val="000000" w:themeColor="text1"/>
          <w:position w:val="-6"/>
        </w:rPr>
        <w:object w:dxaOrig="279" w:dyaOrig="320" w14:anchorId="0786127C">
          <v:shape id="_x0000_i1027" type="#_x0000_t75" style="width:14.25pt;height:15.75pt" o:ole="">
            <v:imagedata r:id="rId12" o:title=""/>
          </v:shape>
          <o:OLEObject Type="Embed" ProgID="Equation.DSMT4" ShapeID="_x0000_i1027" DrawAspect="Content" ObjectID="_1783874284" r:id="rId13"/>
        </w:object>
      </w:r>
      <w:r w:rsidR="00287227" w:rsidRPr="00F439D1">
        <w:rPr>
          <w:rFonts w:ascii="Times New Roman" w:hAnsi="Times New Roman" w:cs="Times New Roman"/>
          <w:color w:val="000000" w:themeColor="text1"/>
        </w:rPr>
        <w:t>as</w:t>
      </w:r>
      <w:r w:rsidR="00146882">
        <w:rPr>
          <w:rFonts w:ascii="Times New Roman" w:hAnsi="Times New Roman" w:cs="Times New Roman"/>
          <w:color w:val="000000" w:themeColor="text1"/>
        </w:rPr>
        <w:t xml:space="preserve"> follows</w:t>
      </w:r>
      <w:r w:rsidR="00287227" w:rsidRPr="00F439D1">
        <w:rPr>
          <w:rFonts w:ascii="Times New Roman" w:hAnsi="Times New Roman" w:cs="Times New Roman"/>
          <w:color w:val="000000" w:themeColor="text1"/>
        </w:rPr>
        <w:t xml:space="preserve">:  </w:t>
      </w:r>
    </w:p>
    <w:p w14:paraId="6A34765C" w14:textId="2B889134" w:rsidR="002B7483" w:rsidRPr="00F439D1" w:rsidRDefault="002B7483" w:rsidP="004E7812">
      <w:pPr>
        <w:autoSpaceDE w:val="0"/>
        <w:autoSpaceDN w:val="0"/>
        <w:adjustRightInd w:val="0"/>
        <w:spacing w:after="0" w:line="480" w:lineRule="auto"/>
        <w:jc w:val="both"/>
        <w:rPr>
          <w:rFonts w:ascii="Times New Roman" w:hAnsi="Times New Roman" w:cs="Times New Roman"/>
          <w:color w:val="404040"/>
          <w:sz w:val="24"/>
          <w:szCs w:val="24"/>
        </w:rPr>
      </w:pPr>
      <w:r w:rsidRPr="00F439D1">
        <w:rPr>
          <w:rFonts w:ascii="Times New Roman" w:hAnsi="Times New Roman" w:cs="Times New Roman"/>
          <w:color w:val="404040"/>
          <w:sz w:val="24"/>
          <w:szCs w:val="24"/>
        </w:rPr>
        <w:t xml:space="preserve">               </w:t>
      </w:r>
      <w:r w:rsidR="006E7FB4" w:rsidRPr="00F439D1">
        <w:rPr>
          <w:rFonts w:ascii="Times New Roman" w:hAnsi="Times New Roman" w:cs="Times New Roman"/>
          <w:color w:val="404040"/>
          <w:sz w:val="24"/>
          <w:szCs w:val="24"/>
        </w:rPr>
        <w:t xml:space="preserve">    </w:t>
      </w:r>
      <m:oMath>
        <m:sSup>
          <m:sSupPr>
            <m:ctrlPr>
              <w:rPr>
                <w:rFonts w:ascii="Cambria Math" w:hAnsi="Times New Roman" w:cs="Times New Roman"/>
                <w:i/>
                <w:color w:val="404040"/>
                <w:sz w:val="24"/>
                <w:szCs w:val="24"/>
              </w:rPr>
            </m:ctrlPr>
          </m:sSupPr>
          <m:e>
            <m:r>
              <w:rPr>
                <w:rFonts w:ascii="Cambria Math" w:hAnsi="Times New Roman" w:cs="Times New Roman"/>
                <w:color w:val="404040"/>
                <w:sz w:val="24"/>
                <w:szCs w:val="24"/>
              </w:rPr>
              <m:t>S</m:t>
            </m:r>
          </m:e>
          <m:sup>
            <m:r>
              <w:rPr>
                <w:rFonts w:ascii="Cambria Math" w:hAnsi="Times New Roman" w:cs="Times New Roman"/>
                <w:color w:val="404040"/>
                <w:sz w:val="24"/>
                <w:szCs w:val="24"/>
              </w:rPr>
              <m:t>*</m:t>
            </m:r>
          </m:sup>
        </m:sSup>
        <m:r>
          <w:rPr>
            <w:rFonts w:ascii="Cambria Math" w:hAnsi="Times New Roman" w:cs="Times New Roman"/>
            <w:color w:val="404040"/>
            <w:sz w:val="24"/>
            <w:szCs w:val="24"/>
          </w:rPr>
          <m:t>=(</m:t>
        </m:r>
        <m:r>
          <m:rPr>
            <m:nor/>
          </m:rPr>
          <w:rPr>
            <w:rFonts w:ascii="Cambria Math" w:hAnsi="Times New Roman" w:cs="Times New Roman"/>
            <w:color w:val="404040"/>
            <w:sz w:val="24"/>
            <w:szCs w:val="24"/>
          </w:rPr>
          <m:t>Market Share Price</m:t>
        </m:r>
        <m:r>
          <m:rPr>
            <m:sty m:val="p"/>
          </m:rPr>
          <w:rPr>
            <w:rFonts w:ascii="Cambria Math" w:hAnsi="Times New Roman" w:cs="Times New Roman"/>
            <w:color w:val="404040"/>
            <w:sz w:val="24"/>
            <w:szCs w:val="24"/>
          </w:rPr>
          <m:t>)</m:t>
        </m:r>
        <m:r>
          <m:rPr>
            <m:sty m:val="p"/>
          </m:rPr>
          <w:rPr>
            <w:rFonts w:ascii="Cambria Math" w:hAnsi="Times New Roman" w:cs="Times New Roman"/>
            <w:color w:val="404040"/>
            <w:sz w:val="24"/>
            <w:szCs w:val="24"/>
          </w:rPr>
          <m:t>×</m:t>
        </m:r>
        <m:r>
          <m:rPr>
            <m:sty m:val="p"/>
          </m:rPr>
          <w:rPr>
            <w:rFonts w:ascii="Cambria Math" w:hAnsi="Times New Roman" w:cs="Times New Roman"/>
            <w:color w:val="404040"/>
            <w:sz w:val="24"/>
            <w:szCs w:val="24"/>
          </w:rPr>
          <m:t>(</m:t>
        </m:r>
        <m:r>
          <m:rPr>
            <m:nor/>
          </m:rPr>
          <w:rPr>
            <w:rFonts w:ascii="Cambria Math" w:hAnsi="Times New Roman" w:cs="Times New Roman"/>
            <w:color w:val="404040"/>
            <w:sz w:val="24"/>
            <w:szCs w:val="24"/>
          </w:rPr>
          <m:t>Green Revenues Factor</m:t>
        </m:r>
        <m:r>
          <m:rPr>
            <m:sty m:val="p"/>
          </m:rPr>
          <w:rPr>
            <w:rFonts w:ascii="Cambria Math" w:hAnsi="Times New Roman" w:cs="Times New Roman"/>
            <w:color w:val="404040"/>
            <w:sz w:val="24"/>
            <w:szCs w:val="24"/>
          </w:rPr>
          <m:t>)</m:t>
        </m:r>
        <m:r>
          <m:rPr>
            <m:nor/>
          </m:rPr>
          <w:rPr>
            <w:rFonts w:ascii="Cambria Math" w:hAnsi="Times New Roman" w:cs="Times New Roman"/>
            <w:color w:val="404040"/>
            <w:sz w:val="24"/>
            <w:szCs w:val="24"/>
          </w:rPr>
          <m:t xml:space="preserve"> = </m:t>
        </m:r>
        <m:r>
          <w:rPr>
            <w:rFonts w:ascii="Cambria Math" w:hAnsi="Times New Roman" w:cs="Times New Roman"/>
            <w:color w:val="404040"/>
            <w:sz w:val="24"/>
            <w:szCs w:val="24"/>
          </w:rPr>
          <m:t>S</m:t>
        </m:r>
        <m:r>
          <m:rPr>
            <m:sty m:val="p"/>
          </m:rPr>
          <w:rPr>
            <w:rFonts w:ascii="Cambria Math" w:hAnsi="Times New Roman" w:cs="Times New Roman"/>
            <w:color w:val="404040"/>
            <w:sz w:val="24"/>
            <w:szCs w:val="24"/>
          </w:rPr>
          <m:t>×</m:t>
        </m:r>
        <m:r>
          <w:rPr>
            <w:rFonts w:ascii="Cambria Math" w:hAnsi="Times New Roman" w:cs="Times New Roman"/>
            <w:color w:val="404040"/>
            <w:sz w:val="24"/>
            <w:szCs w:val="24"/>
          </w:rPr>
          <m:t>GRF</m:t>
        </m:r>
        <m:r>
          <m:rPr>
            <m:nor/>
          </m:rPr>
          <w:rPr>
            <w:rFonts w:ascii="Cambria Math" w:hAnsi="Times New Roman" w:cs="Times New Roman"/>
            <w:color w:val="404040"/>
            <w:sz w:val="24"/>
            <w:szCs w:val="24"/>
          </w:rPr>
          <m:t xml:space="preserve">     </m:t>
        </m:r>
      </m:oMath>
      <w:r w:rsidR="004E7812">
        <w:rPr>
          <w:rFonts w:ascii="Times New Roman" w:eastAsiaTheme="minorEastAsia" w:hAnsi="Times New Roman" w:cs="Times New Roman"/>
          <w:color w:val="404040"/>
          <w:sz w:val="24"/>
          <w:szCs w:val="24"/>
        </w:rPr>
        <w:t xml:space="preserve">                (1)</w:t>
      </w:r>
    </w:p>
    <w:p w14:paraId="2D4ACBFD" w14:textId="126310AE" w:rsidR="00EA7759" w:rsidRPr="00F439D1" w:rsidRDefault="00D1049A" w:rsidP="00A37D5A">
      <w:pPr>
        <w:spacing w:after="0" w:line="480" w:lineRule="auto"/>
        <w:jc w:val="both"/>
        <w:rPr>
          <w:rFonts w:ascii="Times New Roman" w:hAnsi="Times New Roman" w:cs="Times New Roman"/>
          <w:sz w:val="24"/>
          <w:szCs w:val="24"/>
        </w:rPr>
      </w:pPr>
      <w:r w:rsidRPr="00F439D1">
        <w:rPr>
          <w:rFonts w:ascii="Times New Roman" w:hAnsi="Times New Roman" w:cs="Times New Roman"/>
          <w:sz w:val="24"/>
          <w:szCs w:val="24"/>
        </w:rPr>
        <w:t xml:space="preserve">It is important to note </w:t>
      </w:r>
      <w:r w:rsidR="008A5F04" w:rsidRPr="00F439D1">
        <w:rPr>
          <w:rFonts w:ascii="Times New Roman" w:hAnsi="Times New Roman" w:cs="Times New Roman"/>
          <w:sz w:val="24"/>
          <w:szCs w:val="24"/>
        </w:rPr>
        <w:t>that</w:t>
      </w:r>
      <w:r w:rsidR="002B7483" w:rsidRPr="00F439D1">
        <w:rPr>
          <w:rFonts w:ascii="Times New Roman" w:hAnsi="Times New Roman" w:cs="Times New Roman"/>
          <w:sz w:val="24"/>
          <w:szCs w:val="24"/>
        </w:rPr>
        <w:t xml:space="preserve"> </w:t>
      </w:r>
      <w:r w:rsidR="008A5F04" w:rsidRPr="00F439D1">
        <w:rPr>
          <w:rFonts w:ascii="Times New Roman" w:hAnsi="Times New Roman" w:cs="Times New Roman"/>
          <w:sz w:val="24"/>
          <w:szCs w:val="24"/>
        </w:rPr>
        <w:t>depending on the value of the green revenues factor</w:t>
      </w:r>
      <w:r w:rsidRPr="00F439D1">
        <w:rPr>
          <w:rFonts w:ascii="Times New Roman" w:hAnsi="Times New Roman" w:cs="Times New Roman"/>
          <w:sz w:val="24"/>
          <w:szCs w:val="24"/>
        </w:rPr>
        <w:t>,</w:t>
      </w:r>
      <w:r w:rsidR="008A5F04" w:rsidRPr="00F439D1">
        <w:rPr>
          <w:rFonts w:ascii="Times New Roman" w:hAnsi="Times New Roman" w:cs="Times New Roman"/>
          <w:sz w:val="24"/>
          <w:szCs w:val="24"/>
        </w:rPr>
        <w:t xml:space="preserve"> the green share price of a company can be smaller, equal or larger than the standard market share price of that company.</w:t>
      </w:r>
      <w:r w:rsidR="0042525A" w:rsidRPr="00F439D1">
        <w:rPr>
          <w:rStyle w:val="FootnoteReference"/>
          <w:rFonts w:ascii="Times New Roman" w:hAnsi="Times New Roman" w:cs="Times New Roman"/>
          <w:sz w:val="24"/>
          <w:szCs w:val="24"/>
        </w:rPr>
        <w:footnoteReference w:id="9"/>
      </w:r>
      <w:r w:rsidR="008E4FF9" w:rsidRPr="00F439D1">
        <w:rPr>
          <w:rFonts w:ascii="Times New Roman" w:hAnsi="Times New Roman" w:cs="Times New Roman"/>
          <w:sz w:val="24"/>
          <w:szCs w:val="24"/>
        </w:rPr>
        <w:t xml:space="preserve"> </w:t>
      </w:r>
      <w:r w:rsidR="007A657C">
        <w:rPr>
          <w:rFonts w:ascii="Times New Roman" w:hAnsi="Times New Roman" w:cs="Times New Roman"/>
          <w:sz w:val="24"/>
          <w:szCs w:val="24"/>
        </w:rPr>
        <w:t xml:space="preserve">For a </w:t>
      </w:r>
      <w:r w:rsidR="002B7483" w:rsidRPr="00F439D1">
        <w:rPr>
          <w:rFonts w:ascii="Times New Roman" w:hAnsi="Times New Roman" w:cs="Times New Roman"/>
          <w:sz w:val="24"/>
          <w:szCs w:val="24"/>
        </w:rPr>
        <w:t xml:space="preserve">green company </w:t>
      </w:r>
      <w:r w:rsidR="00760B70">
        <w:rPr>
          <w:rFonts w:ascii="Times New Roman" w:hAnsi="Times New Roman" w:cs="Times New Roman"/>
          <w:sz w:val="24"/>
          <w:szCs w:val="24"/>
        </w:rPr>
        <w:t xml:space="preserve">the </w:t>
      </w:r>
      <w:r w:rsidR="002B7483" w:rsidRPr="00F439D1">
        <w:rPr>
          <w:rFonts w:ascii="Times New Roman" w:hAnsi="Times New Roman" w:cs="Times New Roman"/>
          <w:sz w:val="24"/>
          <w:szCs w:val="24"/>
        </w:rPr>
        <w:t>green share price</w:t>
      </w:r>
      <w:r w:rsidR="00760B70">
        <w:rPr>
          <w:rFonts w:ascii="Times New Roman" w:hAnsi="Times New Roman" w:cs="Times New Roman"/>
          <w:sz w:val="24"/>
          <w:szCs w:val="24"/>
        </w:rPr>
        <w:t xml:space="preserve"> is at least its</w:t>
      </w:r>
      <w:r w:rsidR="00760B70" w:rsidRPr="00F439D1">
        <w:rPr>
          <w:rFonts w:ascii="Times New Roman" w:hAnsi="Times New Roman" w:cs="Times New Roman"/>
          <w:sz w:val="24"/>
          <w:szCs w:val="24"/>
        </w:rPr>
        <w:t xml:space="preserve"> standard market price</w:t>
      </w:r>
      <w:r w:rsidR="002B7483" w:rsidRPr="00F439D1">
        <w:rPr>
          <w:rFonts w:ascii="Times New Roman" w:hAnsi="Times New Roman" w:cs="Times New Roman"/>
          <w:sz w:val="24"/>
          <w:szCs w:val="24"/>
        </w:rPr>
        <w:t xml:space="preserve">, while for </w:t>
      </w:r>
      <w:r w:rsidR="00760B70">
        <w:rPr>
          <w:rFonts w:ascii="Times New Roman" w:hAnsi="Times New Roman" w:cs="Times New Roman"/>
          <w:sz w:val="24"/>
          <w:szCs w:val="24"/>
        </w:rPr>
        <w:t>a</w:t>
      </w:r>
      <w:r w:rsidR="002B7483" w:rsidRPr="00F439D1">
        <w:rPr>
          <w:rFonts w:ascii="Times New Roman" w:hAnsi="Times New Roman" w:cs="Times New Roman"/>
          <w:sz w:val="24"/>
          <w:szCs w:val="24"/>
        </w:rPr>
        <w:t xml:space="preserve"> </w:t>
      </w:r>
      <w:r w:rsidR="00760B70">
        <w:rPr>
          <w:rFonts w:ascii="Times New Roman" w:hAnsi="Times New Roman" w:cs="Times New Roman"/>
          <w:sz w:val="24"/>
          <w:szCs w:val="24"/>
        </w:rPr>
        <w:t xml:space="preserve">brown </w:t>
      </w:r>
      <w:r w:rsidR="002B7483" w:rsidRPr="00F439D1">
        <w:rPr>
          <w:rFonts w:ascii="Times New Roman" w:hAnsi="Times New Roman" w:cs="Times New Roman"/>
          <w:sz w:val="24"/>
          <w:szCs w:val="24"/>
        </w:rPr>
        <w:t>compan</w:t>
      </w:r>
      <w:r w:rsidR="00760B70">
        <w:rPr>
          <w:rFonts w:ascii="Times New Roman" w:hAnsi="Times New Roman" w:cs="Times New Roman"/>
          <w:sz w:val="24"/>
          <w:szCs w:val="24"/>
        </w:rPr>
        <w:t>y</w:t>
      </w:r>
      <w:r w:rsidR="002B7483" w:rsidRPr="00F439D1">
        <w:rPr>
          <w:rFonts w:ascii="Times New Roman" w:hAnsi="Times New Roman" w:cs="Times New Roman"/>
          <w:sz w:val="24"/>
          <w:szCs w:val="24"/>
        </w:rPr>
        <w:t xml:space="preserve"> the green factor works as a penalty yielding a </w:t>
      </w:r>
      <w:bookmarkStart w:id="13" w:name="_Hlk160892835"/>
      <w:r w:rsidR="002B7483" w:rsidRPr="00F439D1">
        <w:rPr>
          <w:rFonts w:ascii="Times New Roman" w:hAnsi="Times New Roman" w:cs="Times New Roman"/>
          <w:sz w:val="24"/>
          <w:szCs w:val="24"/>
        </w:rPr>
        <w:t>green share price smaller than the standard market price</w:t>
      </w:r>
      <w:bookmarkEnd w:id="13"/>
      <w:r w:rsidR="002B7483" w:rsidRPr="00F439D1">
        <w:rPr>
          <w:rFonts w:ascii="Times New Roman" w:hAnsi="Times New Roman" w:cs="Times New Roman"/>
          <w:sz w:val="24"/>
          <w:szCs w:val="24"/>
        </w:rPr>
        <w:t xml:space="preserve">. </w:t>
      </w:r>
      <w:r w:rsidR="00323D4B" w:rsidRPr="00F439D1">
        <w:rPr>
          <w:rFonts w:ascii="Times New Roman" w:hAnsi="Times New Roman" w:cs="Times New Roman"/>
          <w:sz w:val="24"/>
          <w:szCs w:val="24"/>
        </w:rPr>
        <w:t xml:space="preserve">For each company, </w:t>
      </w:r>
      <w:r w:rsidR="00760B70">
        <w:rPr>
          <w:rFonts w:ascii="Times New Roman" w:hAnsi="Times New Roman" w:cs="Times New Roman"/>
          <w:sz w:val="24"/>
          <w:szCs w:val="24"/>
        </w:rPr>
        <w:t xml:space="preserve">we compute </w:t>
      </w:r>
      <w:r w:rsidR="00323D4B" w:rsidRPr="00F439D1">
        <w:rPr>
          <w:rFonts w:ascii="Times New Roman" w:hAnsi="Times New Roman" w:cs="Times New Roman"/>
          <w:sz w:val="24"/>
          <w:szCs w:val="24"/>
        </w:rPr>
        <w:t>t</w:t>
      </w:r>
      <w:r w:rsidR="00891B57" w:rsidRPr="00F439D1">
        <w:rPr>
          <w:rFonts w:ascii="Times New Roman" w:hAnsi="Times New Roman" w:cs="Times New Roman"/>
          <w:sz w:val="24"/>
          <w:szCs w:val="24"/>
        </w:rPr>
        <w:t>he daily green</w:t>
      </w:r>
      <w:r w:rsidR="00254716" w:rsidRPr="00F439D1">
        <w:rPr>
          <w:rFonts w:ascii="Times New Roman" w:hAnsi="Times New Roman" w:cs="Times New Roman"/>
          <w:sz w:val="24"/>
          <w:szCs w:val="24"/>
        </w:rPr>
        <w:t>-adjusted</w:t>
      </w:r>
      <w:r w:rsidR="00891B57" w:rsidRPr="00F439D1">
        <w:rPr>
          <w:rFonts w:ascii="Times New Roman" w:hAnsi="Times New Roman" w:cs="Times New Roman"/>
          <w:sz w:val="24"/>
          <w:szCs w:val="24"/>
        </w:rPr>
        <w:t xml:space="preserve"> returns based on the green</w:t>
      </w:r>
      <w:r w:rsidR="00254716" w:rsidRPr="00F439D1">
        <w:rPr>
          <w:rFonts w:ascii="Times New Roman" w:hAnsi="Times New Roman" w:cs="Times New Roman"/>
          <w:sz w:val="24"/>
          <w:szCs w:val="24"/>
        </w:rPr>
        <w:t>-adjusted</w:t>
      </w:r>
      <w:r w:rsidR="00891B57" w:rsidRPr="00F439D1">
        <w:rPr>
          <w:rFonts w:ascii="Times New Roman" w:hAnsi="Times New Roman" w:cs="Times New Roman"/>
          <w:sz w:val="24"/>
          <w:szCs w:val="24"/>
        </w:rPr>
        <w:t xml:space="preserve"> share</w:t>
      </w:r>
      <w:r w:rsidR="00323D4B" w:rsidRPr="00F439D1">
        <w:rPr>
          <w:rFonts w:ascii="Times New Roman" w:hAnsi="Times New Roman" w:cs="Times New Roman"/>
          <w:sz w:val="24"/>
          <w:szCs w:val="24"/>
        </w:rPr>
        <w:t xml:space="preserve"> prices as</w:t>
      </w:r>
      <w:r w:rsidR="00760B70">
        <w:rPr>
          <w:rFonts w:ascii="Times New Roman" w:hAnsi="Times New Roman" w:cs="Times New Roman"/>
          <w:sz w:val="24"/>
          <w:szCs w:val="24"/>
        </w:rPr>
        <w:t xml:space="preserve"> following</w:t>
      </w:r>
      <w:r w:rsidR="00323D4B" w:rsidRPr="00F439D1">
        <w:rPr>
          <w:rFonts w:ascii="Times New Roman" w:hAnsi="Times New Roman" w:cs="Times New Roman"/>
          <w:sz w:val="24"/>
          <w:szCs w:val="24"/>
        </w:rPr>
        <w:t>:</w:t>
      </w:r>
      <w:r w:rsidR="00891B57" w:rsidRPr="00F439D1">
        <w:rPr>
          <w:rFonts w:ascii="Times New Roman" w:hAnsi="Times New Roman" w:cs="Times New Roman"/>
          <w:sz w:val="24"/>
          <w:szCs w:val="24"/>
        </w:rPr>
        <w:t xml:space="preserve"> </w:t>
      </w:r>
    </w:p>
    <w:p w14:paraId="123FA659" w14:textId="0901C7B9" w:rsidR="00891B57" w:rsidRPr="00F439D1" w:rsidRDefault="00A8326E" w:rsidP="00A37D5A">
      <w:pPr>
        <w:spacing w:line="480" w:lineRule="auto"/>
        <w:jc w:val="both"/>
        <w:rPr>
          <w:rFonts w:ascii="Times New Roman" w:hAnsi="Times New Roman" w:cs="Times New Roman"/>
          <w:sz w:val="24"/>
          <w:szCs w:val="24"/>
        </w:rPr>
      </w:pPr>
      <w:r w:rsidRPr="00F439D1">
        <w:rPr>
          <w:rFonts w:ascii="Times New Roman" w:hAnsi="Times New Roman" w:cs="Times New Roman"/>
          <w:sz w:val="24"/>
          <w:szCs w:val="24"/>
        </w:rPr>
        <w:t xml:space="preserve">                        </w:t>
      </w:r>
      <w:r w:rsidR="00891B57" w:rsidRPr="00F439D1">
        <w:rPr>
          <w:rFonts w:ascii="Times New Roman" w:hAnsi="Times New Roman" w:cs="Times New Roman"/>
          <w:position w:val="-32"/>
          <w:sz w:val="24"/>
          <w:szCs w:val="24"/>
        </w:rPr>
        <w:object w:dxaOrig="5160" w:dyaOrig="760" w14:anchorId="08F788DF">
          <v:shape id="_x0000_i1028" type="#_x0000_t75" style="width:257.25pt;height:38.25pt" o:ole="">
            <v:imagedata r:id="rId14" o:title=""/>
          </v:shape>
          <o:OLEObject Type="Embed" ProgID="Equation.DSMT4" ShapeID="_x0000_i1028" DrawAspect="Content" ObjectID="_1783874285" r:id="rId15"/>
        </w:object>
      </w:r>
      <w:r w:rsidRPr="00F439D1">
        <w:rPr>
          <w:rFonts w:ascii="Times New Roman" w:hAnsi="Times New Roman" w:cs="Times New Roman"/>
          <w:sz w:val="24"/>
          <w:szCs w:val="24"/>
        </w:rPr>
        <w:t xml:space="preserve">                            </w:t>
      </w:r>
      <w:r w:rsidR="006E7FB4" w:rsidRPr="00F439D1">
        <w:rPr>
          <w:rFonts w:ascii="Times New Roman" w:hAnsi="Times New Roman" w:cs="Times New Roman"/>
          <w:sz w:val="24"/>
          <w:szCs w:val="24"/>
        </w:rPr>
        <w:t xml:space="preserve">      </w:t>
      </w:r>
      <w:r w:rsidR="004E7812">
        <w:rPr>
          <w:rFonts w:ascii="Times New Roman" w:hAnsi="Times New Roman" w:cs="Times New Roman"/>
          <w:sz w:val="24"/>
          <w:szCs w:val="24"/>
        </w:rPr>
        <w:t xml:space="preserve">     </w:t>
      </w:r>
      <w:r w:rsidR="006E7FB4" w:rsidRPr="00F439D1">
        <w:rPr>
          <w:rFonts w:ascii="Times New Roman" w:hAnsi="Times New Roman" w:cs="Times New Roman"/>
          <w:sz w:val="24"/>
          <w:szCs w:val="24"/>
        </w:rPr>
        <w:t xml:space="preserve"> (2</w:t>
      </w:r>
      <w:r w:rsidRPr="00F439D1">
        <w:rPr>
          <w:rFonts w:ascii="Times New Roman" w:hAnsi="Times New Roman" w:cs="Times New Roman"/>
          <w:sz w:val="24"/>
          <w:szCs w:val="24"/>
        </w:rPr>
        <w:t>)</w:t>
      </w:r>
    </w:p>
    <w:p w14:paraId="43262DBB" w14:textId="5F987CB3" w:rsidR="00B42D3A" w:rsidRDefault="002E799C" w:rsidP="00B407DB">
      <w:pPr>
        <w:spacing w:after="0" w:line="480" w:lineRule="auto"/>
        <w:jc w:val="both"/>
        <w:rPr>
          <w:rFonts w:ascii="Times New Roman" w:eastAsiaTheme="minorEastAsia" w:hAnsi="Times New Roman" w:cs="Times New Roman"/>
          <w:sz w:val="24"/>
          <w:szCs w:val="24"/>
        </w:rPr>
      </w:pPr>
      <w:r w:rsidRPr="00F439D1">
        <w:rPr>
          <w:rFonts w:ascii="Times New Roman" w:eastAsiaTheme="minorEastAsia" w:hAnsi="Times New Roman" w:cs="Times New Roman"/>
          <w:sz w:val="24"/>
          <w:szCs w:val="24"/>
        </w:rPr>
        <w:t xml:space="preserve">The difference between the </w:t>
      </w:r>
      <w:r w:rsidR="00111752" w:rsidRPr="00F439D1">
        <w:rPr>
          <w:rFonts w:ascii="Times New Roman" w:eastAsiaTheme="minorEastAsia" w:hAnsi="Times New Roman" w:cs="Times New Roman"/>
          <w:sz w:val="24"/>
          <w:szCs w:val="24"/>
        </w:rPr>
        <w:t>green-adjusted and the standard</w:t>
      </w:r>
      <w:r w:rsidR="007654F8" w:rsidRPr="00F439D1">
        <w:rPr>
          <w:rFonts w:ascii="Times New Roman" w:eastAsiaTheme="minorEastAsia" w:hAnsi="Times New Roman" w:cs="Times New Roman"/>
          <w:sz w:val="24"/>
          <w:szCs w:val="24"/>
        </w:rPr>
        <w:t xml:space="preserve"> returns</w:t>
      </w:r>
      <w:r w:rsidRPr="00F439D1">
        <w:rPr>
          <w:rFonts w:ascii="Times New Roman" w:eastAsiaTheme="minorEastAsia" w:hAnsi="Times New Roman" w:cs="Times New Roman"/>
          <w:sz w:val="24"/>
          <w:szCs w:val="24"/>
        </w:rPr>
        <w:t xml:space="preserve"> is </w:t>
      </w:r>
      <w:r w:rsidR="00C54567" w:rsidRPr="00F439D1">
        <w:rPr>
          <w:rFonts w:ascii="Times New Roman" w:eastAsiaTheme="minorEastAsia" w:hAnsi="Times New Roman" w:cs="Times New Roman"/>
          <w:sz w:val="24"/>
          <w:szCs w:val="24"/>
        </w:rPr>
        <w:t xml:space="preserve">driven by the logarithmic ratio of </w:t>
      </w:r>
      <w:r w:rsidR="00760B70">
        <w:rPr>
          <w:rFonts w:ascii="Times New Roman" w:eastAsiaTheme="minorEastAsia" w:hAnsi="Times New Roman" w:cs="Times New Roman"/>
          <w:sz w:val="24"/>
          <w:szCs w:val="24"/>
        </w:rPr>
        <w:t xml:space="preserve">two consecutive </w:t>
      </w:r>
      <w:r w:rsidR="000861BA">
        <w:rPr>
          <w:rFonts w:ascii="Times New Roman" w:eastAsiaTheme="minorEastAsia" w:hAnsi="Times New Roman" w:cs="Times New Roman"/>
          <w:sz w:val="24"/>
          <w:szCs w:val="24"/>
        </w:rPr>
        <w:t xml:space="preserve">values of </w:t>
      </w:r>
      <w:r w:rsidR="00C54567" w:rsidRPr="00F439D1">
        <w:rPr>
          <w:rFonts w:ascii="Times New Roman" w:eastAsiaTheme="minorEastAsia" w:hAnsi="Times New Roman" w:cs="Times New Roman"/>
          <w:sz w:val="24"/>
          <w:szCs w:val="24"/>
        </w:rPr>
        <w:t>the green revenues factor. From (2)</w:t>
      </w:r>
      <w:r w:rsidR="00760B70">
        <w:rPr>
          <w:rFonts w:ascii="Times New Roman" w:eastAsiaTheme="minorEastAsia" w:hAnsi="Times New Roman" w:cs="Times New Roman"/>
          <w:sz w:val="24"/>
          <w:szCs w:val="24"/>
        </w:rPr>
        <w:t>,</w:t>
      </w:r>
      <w:r w:rsidR="00C54567" w:rsidRPr="00F439D1">
        <w:rPr>
          <w:rFonts w:ascii="Times New Roman" w:eastAsiaTheme="minorEastAsia" w:hAnsi="Times New Roman" w:cs="Times New Roman"/>
          <w:sz w:val="24"/>
          <w:szCs w:val="24"/>
        </w:rPr>
        <w:t xml:space="preserve"> we can infer that  </w:t>
      </w:r>
      <m:oMath>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m:t>
            </m:r>
          </m:sup>
        </m:sSup>
      </m:oMath>
      <w:r w:rsidR="00C54567" w:rsidRPr="00F439D1">
        <w:rPr>
          <w:rFonts w:ascii="Times New Roman" w:eastAsiaTheme="minorEastAsia" w:hAnsi="Times New Roman" w:cs="Times New Roman"/>
          <w:sz w:val="24"/>
          <w:szCs w:val="24"/>
        </w:rPr>
        <w:t xml:space="preserve"> &gt; </w:t>
      </w:r>
      <w:r w:rsidR="00C54567" w:rsidRPr="00F439D1">
        <w:rPr>
          <w:rFonts w:ascii="Times New Roman" w:eastAsiaTheme="minorEastAsia" w:hAnsi="Times New Roman" w:cs="Times New Roman"/>
          <w:i/>
          <w:iCs/>
          <w:sz w:val="24"/>
          <w:szCs w:val="24"/>
        </w:rPr>
        <w:t>R</w:t>
      </w:r>
      <w:r w:rsidR="00C54567" w:rsidRPr="00F439D1">
        <w:rPr>
          <w:rFonts w:ascii="Times New Roman" w:eastAsiaTheme="minorEastAsia" w:hAnsi="Times New Roman" w:cs="Times New Roman"/>
          <w:sz w:val="24"/>
          <w:szCs w:val="24"/>
        </w:rPr>
        <w:t xml:space="preserve"> if and only if there is an improvement in the green revenues factor</w:t>
      </w:r>
      <w:r w:rsidR="00760B70">
        <w:rPr>
          <w:rFonts w:ascii="Times New Roman" w:eastAsiaTheme="minorEastAsia" w:hAnsi="Times New Roman" w:cs="Times New Roman"/>
          <w:sz w:val="24"/>
          <w:szCs w:val="24"/>
        </w:rPr>
        <w:t>;</w:t>
      </w:r>
      <w:r w:rsidR="000861BA">
        <w:rPr>
          <w:rFonts w:ascii="Times New Roman" w:eastAsiaTheme="minorEastAsia" w:hAnsi="Times New Roman" w:cs="Times New Roman"/>
          <w:sz w:val="24"/>
          <w:szCs w:val="24"/>
        </w:rPr>
        <w:t xml:space="preserve"> </w:t>
      </w:r>
      <w:r w:rsidR="00C54567" w:rsidRPr="00F439D1">
        <w:rPr>
          <w:rFonts w:ascii="Times New Roman" w:eastAsiaTheme="minorEastAsia" w:hAnsi="Times New Roman" w:cs="Times New Roman"/>
          <w:sz w:val="24"/>
          <w:szCs w:val="24"/>
        </w:rPr>
        <w:t xml:space="preserve">and </w:t>
      </w:r>
      <w:r w:rsidR="008B1006" w:rsidRPr="00F439D1">
        <w:rPr>
          <w:rFonts w:ascii="Times New Roman" w:eastAsiaTheme="minorEastAsia" w:hAnsi="Times New Roman" w:cs="Times New Roman"/>
          <w:sz w:val="24"/>
          <w:szCs w:val="24"/>
        </w:rPr>
        <w:t>vice versa</w:t>
      </w:r>
      <w:r w:rsidR="00C54567" w:rsidRPr="00F439D1">
        <w:rPr>
          <w:rFonts w:ascii="Times New Roman" w:eastAsiaTheme="minorEastAsia" w:hAnsi="Times New Roman" w:cs="Times New Roman"/>
          <w:sz w:val="24"/>
          <w:szCs w:val="24"/>
        </w:rPr>
        <w:t xml:space="preserve">, that  </w:t>
      </w:r>
      <m:oMath>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m:t>
            </m:r>
          </m:sup>
        </m:sSup>
      </m:oMath>
      <w:r w:rsidR="00C54567" w:rsidRPr="00F439D1">
        <w:rPr>
          <w:rFonts w:ascii="Times New Roman" w:eastAsiaTheme="minorEastAsia" w:hAnsi="Times New Roman" w:cs="Times New Roman"/>
          <w:sz w:val="24"/>
          <w:szCs w:val="24"/>
        </w:rPr>
        <w:t xml:space="preserve"> &lt; </w:t>
      </w:r>
      <w:r w:rsidR="00C54567" w:rsidRPr="00F439D1">
        <w:rPr>
          <w:rFonts w:ascii="Times New Roman" w:eastAsiaTheme="minorEastAsia" w:hAnsi="Times New Roman" w:cs="Times New Roman"/>
          <w:i/>
          <w:iCs/>
          <w:sz w:val="24"/>
          <w:szCs w:val="24"/>
        </w:rPr>
        <w:t>R</w:t>
      </w:r>
      <w:r w:rsidR="00C54567" w:rsidRPr="00F439D1">
        <w:rPr>
          <w:rFonts w:ascii="Times New Roman" w:eastAsiaTheme="minorEastAsia" w:hAnsi="Times New Roman" w:cs="Times New Roman"/>
          <w:sz w:val="24"/>
          <w:szCs w:val="24"/>
        </w:rPr>
        <w:t xml:space="preserve"> if and only if there is a deterioration in green revenues factors</w:t>
      </w:r>
      <w:r w:rsidR="00B42D3A" w:rsidRPr="00F439D1">
        <w:rPr>
          <w:rFonts w:ascii="Times New Roman" w:eastAsiaTheme="minorEastAsia" w:hAnsi="Times New Roman" w:cs="Times New Roman"/>
          <w:sz w:val="24"/>
          <w:szCs w:val="24"/>
        </w:rPr>
        <w:t>.</w:t>
      </w:r>
      <w:r w:rsidR="00CE3987" w:rsidRPr="00F439D1">
        <w:rPr>
          <w:rFonts w:ascii="Times New Roman" w:eastAsiaTheme="minorEastAsia" w:hAnsi="Times New Roman" w:cs="Times New Roman"/>
          <w:sz w:val="24"/>
          <w:szCs w:val="24"/>
        </w:rPr>
        <w:t xml:space="preserve"> </w:t>
      </w:r>
      <w:r w:rsidR="00B407DB">
        <w:rPr>
          <w:rFonts w:ascii="Times New Roman" w:eastAsiaTheme="minorEastAsia" w:hAnsi="Times New Roman" w:cs="Times New Roman"/>
          <w:sz w:val="24"/>
          <w:szCs w:val="24"/>
        </w:rPr>
        <w:t>O</w:t>
      </w:r>
      <w:r w:rsidR="00B407DB" w:rsidRPr="00B407DB">
        <w:rPr>
          <w:rFonts w:ascii="Times New Roman" w:eastAsiaTheme="minorEastAsia" w:hAnsi="Times New Roman" w:cs="Times New Roman"/>
          <w:sz w:val="24"/>
          <w:szCs w:val="24"/>
        </w:rPr>
        <w:t>nce a company reaches a high level of GRF and</w:t>
      </w:r>
      <w:r w:rsidR="000861BA">
        <w:rPr>
          <w:rFonts w:ascii="Times New Roman" w:eastAsiaTheme="minorEastAsia" w:hAnsi="Times New Roman" w:cs="Times New Roman"/>
          <w:sz w:val="24"/>
          <w:szCs w:val="24"/>
        </w:rPr>
        <w:t xml:space="preserve"> then</w:t>
      </w:r>
      <w:r w:rsidR="00B407DB" w:rsidRPr="00B407DB">
        <w:rPr>
          <w:rFonts w:ascii="Times New Roman" w:eastAsiaTheme="minorEastAsia" w:hAnsi="Times New Roman" w:cs="Times New Roman"/>
          <w:sz w:val="24"/>
          <w:szCs w:val="24"/>
        </w:rPr>
        <w:t xml:space="preserve"> GRF stabilizes, its adjusted return will be equal to be original return, so its adjusted beta, as</w:t>
      </w:r>
      <w:r w:rsidR="000861BA">
        <w:rPr>
          <w:rFonts w:ascii="Times New Roman" w:eastAsiaTheme="minorEastAsia" w:hAnsi="Times New Roman" w:cs="Times New Roman"/>
          <w:sz w:val="24"/>
          <w:szCs w:val="24"/>
        </w:rPr>
        <w:t xml:space="preserve"> implied by </w:t>
      </w:r>
      <w:r w:rsidR="00B407DB" w:rsidRPr="00B407DB">
        <w:rPr>
          <w:rFonts w:ascii="Times New Roman" w:eastAsiaTheme="minorEastAsia" w:hAnsi="Times New Roman" w:cs="Times New Roman"/>
          <w:sz w:val="24"/>
          <w:szCs w:val="24"/>
        </w:rPr>
        <w:t xml:space="preserve">equation </w:t>
      </w:r>
      <w:r w:rsidR="00B407DB" w:rsidRPr="000861BA">
        <w:rPr>
          <w:rFonts w:ascii="Times New Roman" w:eastAsiaTheme="minorEastAsia" w:hAnsi="Times New Roman" w:cs="Times New Roman"/>
          <w:sz w:val="24"/>
          <w:szCs w:val="24"/>
        </w:rPr>
        <w:t>(2),</w:t>
      </w:r>
      <w:r w:rsidR="00B407DB" w:rsidRPr="00B407DB">
        <w:rPr>
          <w:rFonts w:ascii="Times New Roman" w:eastAsiaTheme="minorEastAsia" w:hAnsi="Times New Roman" w:cs="Times New Roman"/>
          <w:sz w:val="24"/>
          <w:szCs w:val="24"/>
        </w:rPr>
        <w:t xml:space="preserve"> will be the same as the original beta of the company. </w:t>
      </w:r>
      <w:r w:rsidR="00B407DB">
        <w:rPr>
          <w:rFonts w:ascii="Times New Roman" w:eastAsiaTheme="minorEastAsia" w:hAnsi="Times New Roman" w:cs="Times New Roman"/>
          <w:sz w:val="24"/>
          <w:szCs w:val="24"/>
        </w:rPr>
        <w:t xml:space="preserve">Therefore, one can argue that investors can expect </w:t>
      </w:r>
      <w:r w:rsidR="00B407DB" w:rsidRPr="00B407DB">
        <w:rPr>
          <w:rFonts w:ascii="Times New Roman" w:eastAsiaTheme="minorEastAsia" w:hAnsi="Times New Roman" w:cs="Times New Roman"/>
          <w:sz w:val="24"/>
          <w:szCs w:val="24"/>
        </w:rPr>
        <w:t xml:space="preserve">benefits in terms of a higher </w:t>
      </w:r>
      <w:r w:rsidR="00F25D4E">
        <w:rPr>
          <w:rFonts w:ascii="Times New Roman" w:eastAsiaTheme="minorEastAsia" w:hAnsi="Times New Roman" w:cs="Times New Roman"/>
          <w:sz w:val="24"/>
          <w:szCs w:val="24"/>
        </w:rPr>
        <w:t xml:space="preserve">green adjusted </w:t>
      </w:r>
      <w:r w:rsidR="00B407DB" w:rsidRPr="00B407DB">
        <w:rPr>
          <w:rFonts w:ascii="Times New Roman" w:eastAsiaTheme="minorEastAsia" w:hAnsi="Times New Roman" w:cs="Times New Roman"/>
          <w:sz w:val="24"/>
          <w:szCs w:val="24"/>
        </w:rPr>
        <w:t>beta only during periods when the GRF of the company is</w:t>
      </w:r>
      <w:r w:rsidR="00B407DB">
        <w:rPr>
          <w:rFonts w:ascii="Times New Roman" w:eastAsiaTheme="minorEastAsia" w:hAnsi="Times New Roman" w:cs="Times New Roman"/>
          <w:sz w:val="24"/>
          <w:szCs w:val="24"/>
        </w:rPr>
        <w:t xml:space="preserve"> </w:t>
      </w:r>
      <w:r w:rsidR="00B407DB" w:rsidRPr="00B407DB">
        <w:rPr>
          <w:rFonts w:ascii="Times New Roman" w:eastAsiaTheme="minorEastAsia" w:hAnsi="Times New Roman" w:cs="Times New Roman"/>
          <w:sz w:val="24"/>
          <w:szCs w:val="24"/>
        </w:rPr>
        <w:t>improving.</w:t>
      </w:r>
      <w:r w:rsidR="00F25D4E">
        <w:rPr>
          <w:rFonts w:ascii="Times New Roman" w:eastAsiaTheme="minorEastAsia" w:hAnsi="Times New Roman" w:cs="Times New Roman"/>
          <w:sz w:val="24"/>
          <w:szCs w:val="24"/>
        </w:rPr>
        <w:t xml:space="preserve"> This resonates with Pastor et al</w:t>
      </w:r>
      <w:r w:rsidR="00201D15">
        <w:rPr>
          <w:rFonts w:ascii="Times New Roman" w:eastAsiaTheme="minorEastAsia" w:hAnsi="Times New Roman" w:cs="Times New Roman"/>
          <w:sz w:val="24"/>
          <w:szCs w:val="24"/>
        </w:rPr>
        <w:t>.</w:t>
      </w:r>
      <w:r w:rsidR="00F25D4E">
        <w:rPr>
          <w:rFonts w:ascii="Times New Roman" w:eastAsiaTheme="minorEastAsia" w:hAnsi="Times New Roman" w:cs="Times New Roman"/>
          <w:sz w:val="24"/>
          <w:szCs w:val="24"/>
        </w:rPr>
        <w:t xml:space="preserve"> (2021,2022) </w:t>
      </w:r>
      <w:r w:rsidR="007E142F">
        <w:rPr>
          <w:rFonts w:ascii="Times New Roman" w:eastAsiaTheme="minorEastAsia" w:hAnsi="Times New Roman" w:cs="Times New Roman"/>
          <w:sz w:val="24"/>
          <w:szCs w:val="24"/>
        </w:rPr>
        <w:t xml:space="preserve">who argue </w:t>
      </w:r>
      <w:r w:rsidR="00F25D4E">
        <w:rPr>
          <w:rFonts w:ascii="Times New Roman" w:eastAsiaTheme="minorEastAsia" w:hAnsi="Times New Roman" w:cs="Times New Roman"/>
          <w:sz w:val="24"/>
          <w:szCs w:val="24"/>
        </w:rPr>
        <w:t>that any ass</w:t>
      </w:r>
      <w:r w:rsidR="000861BA">
        <w:rPr>
          <w:rFonts w:ascii="Times New Roman" w:eastAsiaTheme="minorEastAsia" w:hAnsi="Times New Roman" w:cs="Times New Roman"/>
          <w:sz w:val="24"/>
          <w:szCs w:val="24"/>
        </w:rPr>
        <w:t>e</w:t>
      </w:r>
      <w:r w:rsidR="00F25D4E">
        <w:rPr>
          <w:rFonts w:ascii="Times New Roman" w:eastAsiaTheme="minorEastAsia" w:hAnsi="Times New Roman" w:cs="Times New Roman"/>
          <w:sz w:val="24"/>
          <w:szCs w:val="24"/>
        </w:rPr>
        <w:t>t pricing gains in green stocks are only temporarily and in the long-run in equilibrium investors should not expect higher returns from green stocks.</w:t>
      </w:r>
    </w:p>
    <w:p w14:paraId="3B2126AF" w14:textId="77777777" w:rsidR="00240610" w:rsidRDefault="00240610" w:rsidP="00B407DB">
      <w:pPr>
        <w:spacing w:after="0" w:line="480" w:lineRule="auto"/>
        <w:jc w:val="both"/>
        <w:rPr>
          <w:rFonts w:ascii="Times New Roman" w:eastAsiaTheme="minorEastAsia" w:hAnsi="Times New Roman" w:cs="Times New Roman"/>
          <w:sz w:val="24"/>
          <w:szCs w:val="24"/>
        </w:rPr>
      </w:pPr>
    </w:p>
    <w:p w14:paraId="7A07E0AB" w14:textId="10F42858" w:rsidR="003E5399" w:rsidRPr="00240610" w:rsidRDefault="003E5399" w:rsidP="00273AB8">
      <w:pPr>
        <w:pStyle w:val="ListParagraph"/>
        <w:numPr>
          <w:ilvl w:val="0"/>
          <w:numId w:val="1"/>
        </w:numPr>
        <w:spacing w:line="360" w:lineRule="auto"/>
        <w:jc w:val="both"/>
        <w:rPr>
          <w:rFonts w:ascii="Times New Roman" w:hAnsi="Times New Roman" w:cs="Times New Roman"/>
          <w:sz w:val="24"/>
          <w:szCs w:val="24"/>
        </w:rPr>
      </w:pPr>
      <w:r w:rsidRPr="00240610">
        <w:rPr>
          <w:rFonts w:ascii="Times New Roman" w:hAnsi="Times New Roman" w:cs="Times New Roman"/>
          <w:sz w:val="24"/>
          <w:szCs w:val="24"/>
        </w:rPr>
        <w:t>RESEARCH QUESTIONS AND METHODOLOGY</w:t>
      </w:r>
    </w:p>
    <w:p w14:paraId="66C7D631" w14:textId="6C0E7C87" w:rsidR="003E5399" w:rsidRPr="00F439D1" w:rsidRDefault="003E5399" w:rsidP="00B407DB">
      <w:pPr>
        <w:spacing w:after="0" w:line="480" w:lineRule="auto"/>
        <w:jc w:val="both"/>
        <w:rPr>
          <w:rFonts w:ascii="Times New Roman" w:eastAsiaTheme="minorEastAsia" w:hAnsi="Times New Roman" w:cs="Times New Roman"/>
          <w:sz w:val="24"/>
          <w:szCs w:val="24"/>
        </w:rPr>
      </w:pPr>
      <w:r w:rsidRPr="00962945">
        <w:rPr>
          <w:rFonts w:ascii="Times New Roman" w:eastAsiaTheme="minorEastAsia" w:hAnsi="Times New Roman" w:cs="Times New Roman"/>
          <w:i/>
          <w:iCs/>
          <w:sz w:val="24"/>
          <w:szCs w:val="24"/>
        </w:rPr>
        <w:t xml:space="preserve">3.1 </w:t>
      </w:r>
      <w:r w:rsidRPr="003E5399">
        <w:rPr>
          <w:rFonts w:ascii="Times New Roman" w:eastAsiaTheme="minorEastAsia" w:hAnsi="Times New Roman" w:cs="Times New Roman"/>
          <w:i/>
          <w:iCs/>
          <w:sz w:val="24"/>
          <w:szCs w:val="24"/>
        </w:rPr>
        <w:t>Testing Hypotheses</w:t>
      </w:r>
      <w:r w:rsidRPr="00962945">
        <w:rPr>
          <w:rFonts w:ascii="Times New Roman" w:eastAsiaTheme="minorEastAsia" w:hAnsi="Times New Roman" w:cs="Times New Roman"/>
          <w:i/>
          <w:iCs/>
          <w:sz w:val="24"/>
          <w:szCs w:val="24"/>
        </w:rPr>
        <w:t xml:space="preserve"> </w:t>
      </w:r>
    </w:p>
    <w:p w14:paraId="3A0CF3FE" w14:textId="4E479377" w:rsidR="00254716" w:rsidRPr="00F439D1" w:rsidRDefault="00CE3987" w:rsidP="00A37D5A">
      <w:pPr>
        <w:spacing w:after="0" w:line="480" w:lineRule="auto"/>
        <w:jc w:val="both"/>
        <w:rPr>
          <w:rFonts w:ascii="Times New Roman" w:hAnsi="Times New Roman" w:cs="Times New Roman"/>
          <w:sz w:val="24"/>
          <w:szCs w:val="24"/>
        </w:rPr>
      </w:pPr>
      <w:r w:rsidRPr="00F439D1">
        <w:rPr>
          <w:rFonts w:ascii="Times New Roman" w:eastAsiaTheme="minorEastAsia" w:hAnsi="Times New Roman" w:cs="Times New Roman"/>
          <w:sz w:val="24"/>
          <w:szCs w:val="24"/>
        </w:rPr>
        <w:t xml:space="preserve">        </w:t>
      </w:r>
      <w:r w:rsidR="00C54567" w:rsidRPr="00F439D1">
        <w:rPr>
          <w:rFonts w:ascii="Times New Roman" w:eastAsiaTheme="minorEastAsia" w:hAnsi="Times New Roman" w:cs="Times New Roman"/>
          <w:sz w:val="24"/>
          <w:szCs w:val="24"/>
        </w:rPr>
        <w:t xml:space="preserve"> </w:t>
      </w:r>
      <w:r w:rsidR="00146882" w:rsidRPr="00F439D1">
        <w:rPr>
          <w:rFonts w:ascii="Times New Roman" w:hAnsi="Times New Roman" w:cs="Times New Roman"/>
          <w:sz w:val="24"/>
          <w:szCs w:val="24"/>
        </w:rPr>
        <w:t>With this new set of green-adjusted variables</w:t>
      </w:r>
      <w:r w:rsidR="00AC4E62">
        <w:rPr>
          <w:rFonts w:ascii="Times New Roman" w:hAnsi="Times New Roman" w:cs="Times New Roman"/>
          <w:sz w:val="24"/>
          <w:szCs w:val="24"/>
        </w:rPr>
        <w:t xml:space="preserve"> (the green-adjusted share prices and the green-adjusted market return represented by the </w:t>
      </w:r>
      <w:r w:rsidR="00D03726">
        <w:rPr>
          <w:rFonts w:ascii="Times New Roman" w:hAnsi="Times New Roman" w:cs="Times New Roman"/>
          <w:sz w:val="24"/>
          <w:szCs w:val="24"/>
        </w:rPr>
        <w:t xml:space="preserve">FTSE </w:t>
      </w:r>
      <w:r w:rsidR="00AC4E62">
        <w:rPr>
          <w:rFonts w:ascii="Times New Roman" w:hAnsi="Times New Roman" w:cs="Times New Roman"/>
          <w:sz w:val="24"/>
          <w:szCs w:val="24"/>
        </w:rPr>
        <w:t>Green Revenues Index)</w:t>
      </w:r>
      <w:r w:rsidR="00146882">
        <w:rPr>
          <w:rFonts w:ascii="Times New Roman" w:eastAsiaTheme="minorEastAsia" w:hAnsi="Times New Roman" w:cs="Times New Roman"/>
          <w:sz w:val="24"/>
          <w:szCs w:val="24"/>
        </w:rPr>
        <w:t xml:space="preserve">, </w:t>
      </w:r>
      <w:r w:rsidR="00B42D3A" w:rsidRPr="00F439D1">
        <w:rPr>
          <w:rFonts w:ascii="Times New Roman" w:eastAsiaTheme="minorEastAsia" w:hAnsi="Times New Roman" w:cs="Times New Roman"/>
          <w:sz w:val="24"/>
          <w:szCs w:val="24"/>
        </w:rPr>
        <w:t xml:space="preserve">we can </w:t>
      </w:r>
      <w:r w:rsidR="00510C63" w:rsidRPr="00F439D1">
        <w:rPr>
          <w:rFonts w:ascii="Times New Roman" w:eastAsiaTheme="minorEastAsia" w:hAnsi="Times New Roman" w:cs="Times New Roman"/>
          <w:sz w:val="24"/>
          <w:szCs w:val="24"/>
        </w:rPr>
        <w:t xml:space="preserve">compare the </w:t>
      </w:r>
      <w:r w:rsidR="00B42D3A" w:rsidRPr="00F439D1">
        <w:rPr>
          <w:rFonts w:ascii="Times New Roman" w:eastAsiaTheme="minorEastAsia" w:hAnsi="Times New Roman" w:cs="Times New Roman"/>
          <w:sz w:val="24"/>
          <w:szCs w:val="24"/>
        </w:rPr>
        <w:t xml:space="preserve">asset pricing for an investor </w:t>
      </w:r>
      <w:r w:rsidR="001F7847">
        <w:rPr>
          <w:rFonts w:ascii="Times New Roman" w:eastAsiaTheme="minorEastAsia" w:hAnsi="Times New Roman" w:cs="Times New Roman"/>
          <w:sz w:val="24"/>
          <w:szCs w:val="24"/>
        </w:rPr>
        <w:t xml:space="preserve">having </w:t>
      </w:r>
      <w:r w:rsidR="00B42D3A" w:rsidRPr="00F439D1">
        <w:rPr>
          <w:rFonts w:ascii="Times New Roman" w:eastAsiaTheme="minorEastAsia" w:hAnsi="Times New Roman" w:cs="Times New Roman"/>
          <w:sz w:val="24"/>
          <w:szCs w:val="24"/>
        </w:rPr>
        <w:t>additi</w:t>
      </w:r>
      <w:r w:rsidR="00510C63" w:rsidRPr="00F439D1">
        <w:rPr>
          <w:rFonts w:ascii="Times New Roman" w:eastAsiaTheme="minorEastAsia" w:hAnsi="Times New Roman" w:cs="Times New Roman"/>
          <w:sz w:val="24"/>
          <w:szCs w:val="24"/>
        </w:rPr>
        <w:t>onal green preferences with</w:t>
      </w:r>
      <w:r w:rsidR="00B42D3A" w:rsidRPr="00F439D1">
        <w:rPr>
          <w:rFonts w:ascii="Times New Roman" w:eastAsiaTheme="minorEastAsia" w:hAnsi="Times New Roman" w:cs="Times New Roman"/>
          <w:sz w:val="24"/>
          <w:szCs w:val="24"/>
        </w:rPr>
        <w:t xml:space="preserve"> </w:t>
      </w:r>
      <w:r w:rsidR="00510C63" w:rsidRPr="00F439D1">
        <w:rPr>
          <w:rFonts w:ascii="Times New Roman" w:eastAsiaTheme="minorEastAsia" w:hAnsi="Times New Roman" w:cs="Times New Roman"/>
          <w:sz w:val="24"/>
          <w:szCs w:val="24"/>
        </w:rPr>
        <w:t xml:space="preserve">the asset pricing </w:t>
      </w:r>
      <w:r w:rsidR="00B42D3A" w:rsidRPr="00F439D1">
        <w:rPr>
          <w:rFonts w:ascii="Times New Roman" w:eastAsiaTheme="minorEastAsia" w:hAnsi="Times New Roman" w:cs="Times New Roman"/>
          <w:sz w:val="24"/>
          <w:szCs w:val="24"/>
        </w:rPr>
        <w:t>for a standard investor with</w:t>
      </w:r>
      <w:r w:rsidR="001F7847">
        <w:rPr>
          <w:rFonts w:ascii="Times New Roman" w:eastAsiaTheme="minorEastAsia" w:hAnsi="Times New Roman" w:cs="Times New Roman"/>
          <w:sz w:val="24"/>
          <w:szCs w:val="24"/>
        </w:rPr>
        <w:t xml:space="preserve"> no such </w:t>
      </w:r>
      <w:r w:rsidR="00B42D3A" w:rsidRPr="00F439D1">
        <w:rPr>
          <w:rFonts w:ascii="Times New Roman" w:eastAsiaTheme="minorEastAsia" w:hAnsi="Times New Roman" w:cs="Times New Roman"/>
          <w:sz w:val="24"/>
          <w:szCs w:val="24"/>
        </w:rPr>
        <w:t xml:space="preserve">preferences. </w:t>
      </w:r>
      <w:r w:rsidR="00B2117D">
        <w:rPr>
          <w:rFonts w:ascii="Times New Roman" w:eastAsiaTheme="minorEastAsia" w:hAnsi="Times New Roman" w:cs="Times New Roman"/>
          <w:sz w:val="24"/>
          <w:szCs w:val="24"/>
        </w:rPr>
        <w:t>Under the assumption that a</w:t>
      </w:r>
      <w:r w:rsidR="00C77495" w:rsidRPr="00F439D1">
        <w:rPr>
          <w:rFonts w:ascii="Times New Roman" w:hAnsi="Times New Roman" w:cs="Times New Roman"/>
          <w:sz w:val="24"/>
          <w:szCs w:val="24"/>
        </w:rPr>
        <w:t xml:space="preserve"> green</w:t>
      </w:r>
      <w:r w:rsidRPr="00F439D1">
        <w:rPr>
          <w:rFonts w:ascii="Times New Roman" w:hAnsi="Times New Roman" w:cs="Times New Roman"/>
          <w:sz w:val="24"/>
          <w:szCs w:val="24"/>
        </w:rPr>
        <w:t xml:space="preserve"> investor will care </w:t>
      </w:r>
      <w:r w:rsidR="009A6A1A">
        <w:rPr>
          <w:rFonts w:ascii="Times New Roman" w:hAnsi="Times New Roman" w:cs="Times New Roman"/>
          <w:sz w:val="24"/>
          <w:szCs w:val="24"/>
        </w:rPr>
        <w:t xml:space="preserve">only </w:t>
      </w:r>
      <w:r w:rsidRPr="00F439D1">
        <w:rPr>
          <w:rFonts w:ascii="Times New Roman" w:hAnsi="Times New Roman" w:cs="Times New Roman"/>
          <w:sz w:val="24"/>
          <w:szCs w:val="24"/>
        </w:rPr>
        <w:t xml:space="preserve">about the green-adjusted returns </w:t>
      </w:r>
      <m:oMath>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m:t>
            </m:r>
          </m:sup>
        </m:sSup>
      </m:oMath>
      <w:r w:rsidR="00EB4222">
        <w:rPr>
          <w:rFonts w:ascii="Times New Roman" w:hAnsi="Times New Roman" w:cs="Times New Roman"/>
          <w:sz w:val="24"/>
          <w:szCs w:val="24"/>
        </w:rPr>
        <w:t xml:space="preserve">, </w:t>
      </w:r>
      <w:r w:rsidRPr="00F439D1">
        <w:rPr>
          <w:rFonts w:ascii="Times New Roman" w:hAnsi="Times New Roman" w:cs="Times New Roman"/>
          <w:sz w:val="24"/>
          <w:szCs w:val="24"/>
        </w:rPr>
        <w:t xml:space="preserve">tilted by the operator of green revenue factor </w:t>
      </w:r>
      <w:r w:rsidRPr="00F439D1">
        <w:rPr>
          <w:rFonts w:ascii="Times New Roman" w:hAnsi="Times New Roman" w:cs="Times New Roman"/>
          <w:position w:val="-32"/>
          <w:sz w:val="24"/>
          <w:szCs w:val="24"/>
        </w:rPr>
        <w:object w:dxaOrig="1060" w:dyaOrig="720" w14:anchorId="59DA32AE">
          <v:shape id="_x0000_i1029" type="#_x0000_t75" style="width:53.25pt;height:38.25pt" o:ole="">
            <v:imagedata r:id="rId16" o:title=""/>
          </v:shape>
          <o:OLEObject Type="Embed" ProgID="Equation.DSMT4" ShapeID="_x0000_i1029" DrawAspect="Content" ObjectID="_1783874286" r:id="rId17"/>
        </w:object>
      </w:r>
      <w:r w:rsidR="00EB4222">
        <w:rPr>
          <w:rFonts w:ascii="Times New Roman" w:hAnsi="Times New Roman" w:cs="Times New Roman"/>
          <w:sz w:val="24"/>
          <w:szCs w:val="24"/>
        </w:rPr>
        <w:t>,</w:t>
      </w:r>
      <w:r w:rsidR="00B2117D">
        <w:rPr>
          <w:rFonts w:ascii="Times New Roman" w:hAnsi="Times New Roman" w:cs="Times New Roman"/>
          <w:sz w:val="24"/>
          <w:szCs w:val="24"/>
        </w:rPr>
        <w:t xml:space="preserve"> </w:t>
      </w:r>
      <w:r w:rsidR="00B2117D">
        <w:rPr>
          <w:rFonts w:ascii="Times New Roman" w:eastAsiaTheme="minorEastAsia" w:hAnsi="Times New Roman" w:cs="Times New Roman"/>
          <w:sz w:val="24"/>
          <w:szCs w:val="24"/>
        </w:rPr>
        <w:t>w</w:t>
      </w:r>
      <w:r w:rsidR="00254716" w:rsidRPr="00F439D1">
        <w:rPr>
          <w:rFonts w:ascii="Times New Roman" w:hAnsi="Times New Roman" w:cs="Times New Roman"/>
          <w:sz w:val="24"/>
          <w:szCs w:val="24"/>
        </w:rPr>
        <w:t>e investigat</w:t>
      </w:r>
      <w:r w:rsidR="009848CA" w:rsidRPr="00F439D1">
        <w:rPr>
          <w:rFonts w:ascii="Times New Roman" w:hAnsi="Times New Roman" w:cs="Times New Roman"/>
          <w:sz w:val="24"/>
          <w:szCs w:val="24"/>
        </w:rPr>
        <w:t>e</w:t>
      </w:r>
      <w:r w:rsidR="00254716" w:rsidRPr="00F439D1">
        <w:rPr>
          <w:rFonts w:ascii="Times New Roman" w:hAnsi="Times New Roman" w:cs="Times New Roman"/>
          <w:sz w:val="24"/>
          <w:szCs w:val="24"/>
        </w:rPr>
        <w:t xml:space="preserve"> the relationship between the new pseudo-market green share prices and the </w:t>
      </w:r>
      <w:r w:rsidR="006903B2" w:rsidRPr="00F439D1">
        <w:rPr>
          <w:rFonts w:ascii="Times New Roman" w:hAnsi="Times New Roman" w:cs="Times New Roman"/>
          <w:sz w:val="24"/>
          <w:szCs w:val="24"/>
        </w:rPr>
        <w:t>FTSE</w:t>
      </w:r>
      <w:r w:rsidR="00D01302" w:rsidRPr="00F439D1">
        <w:rPr>
          <w:rFonts w:ascii="Times New Roman" w:hAnsi="Times New Roman" w:cs="Times New Roman"/>
          <w:sz w:val="24"/>
          <w:szCs w:val="24"/>
        </w:rPr>
        <w:t xml:space="preserve"> </w:t>
      </w:r>
      <w:r w:rsidR="006903B2" w:rsidRPr="00F439D1">
        <w:rPr>
          <w:rFonts w:ascii="Times New Roman" w:hAnsi="Times New Roman" w:cs="Times New Roman"/>
          <w:sz w:val="24"/>
          <w:szCs w:val="24"/>
        </w:rPr>
        <w:t xml:space="preserve">Russell </w:t>
      </w:r>
      <w:r w:rsidR="00254716" w:rsidRPr="00F439D1">
        <w:rPr>
          <w:rFonts w:ascii="Times New Roman" w:hAnsi="Times New Roman" w:cs="Times New Roman"/>
          <w:sz w:val="24"/>
          <w:szCs w:val="24"/>
        </w:rPr>
        <w:t>Green Revenues stock index</w:t>
      </w:r>
      <w:r w:rsidR="009848CA" w:rsidRPr="00F439D1">
        <w:rPr>
          <w:rFonts w:ascii="Times New Roman" w:hAnsi="Times New Roman" w:cs="Times New Roman"/>
          <w:sz w:val="24"/>
          <w:szCs w:val="24"/>
        </w:rPr>
        <w:t xml:space="preserve"> </w:t>
      </w:r>
      <w:r w:rsidR="00D01302" w:rsidRPr="00F439D1">
        <w:rPr>
          <w:rFonts w:ascii="Times New Roman" w:hAnsi="Times New Roman" w:cs="Times New Roman"/>
          <w:sz w:val="24"/>
          <w:szCs w:val="24"/>
        </w:rPr>
        <w:t xml:space="preserve">through the lenses of </w:t>
      </w:r>
      <w:r w:rsidR="009848CA" w:rsidRPr="00F439D1">
        <w:rPr>
          <w:rFonts w:ascii="Times New Roman" w:hAnsi="Times New Roman" w:cs="Times New Roman"/>
          <w:sz w:val="24"/>
          <w:szCs w:val="24"/>
        </w:rPr>
        <w:t>equity beta</w:t>
      </w:r>
      <w:r w:rsidR="00254716" w:rsidRPr="00F439D1">
        <w:rPr>
          <w:rFonts w:ascii="Times New Roman" w:hAnsi="Times New Roman" w:cs="Times New Roman"/>
          <w:sz w:val="24"/>
          <w:szCs w:val="24"/>
        </w:rPr>
        <w:t xml:space="preserve">. </w:t>
      </w:r>
      <w:r w:rsidR="009848CA" w:rsidRPr="00F439D1">
        <w:rPr>
          <w:rFonts w:ascii="Times New Roman" w:hAnsi="Times New Roman" w:cs="Times New Roman"/>
          <w:sz w:val="24"/>
          <w:szCs w:val="24"/>
        </w:rPr>
        <w:t>O</w:t>
      </w:r>
      <w:r w:rsidR="00254716" w:rsidRPr="00F439D1">
        <w:rPr>
          <w:rFonts w:ascii="Times New Roman" w:hAnsi="Times New Roman" w:cs="Times New Roman"/>
          <w:sz w:val="24"/>
          <w:szCs w:val="24"/>
        </w:rPr>
        <w:t xml:space="preserve">ur aim is to </w:t>
      </w:r>
      <w:r w:rsidR="00B2117D">
        <w:rPr>
          <w:rFonts w:ascii="Times New Roman" w:hAnsi="Times New Roman" w:cs="Times New Roman"/>
          <w:sz w:val="24"/>
          <w:szCs w:val="24"/>
        </w:rPr>
        <w:t>determine</w:t>
      </w:r>
      <w:r w:rsidR="00254716" w:rsidRPr="00F439D1">
        <w:rPr>
          <w:rFonts w:ascii="Times New Roman" w:hAnsi="Times New Roman" w:cs="Times New Roman"/>
          <w:sz w:val="24"/>
          <w:szCs w:val="24"/>
        </w:rPr>
        <w:t xml:space="preserve"> whether the</w:t>
      </w:r>
      <w:r w:rsidR="006903B2" w:rsidRPr="00F439D1">
        <w:rPr>
          <w:rFonts w:ascii="Times New Roman" w:hAnsi="Times New Roman" w:cs="Times New Roman"/>
          <w:sz w:val="24"/>
          <w:szCs w:val="24"/>
        </w:rPr>
        <w:t xml:space="preserve"> new</w:t>
      </w:r>
      <w:r w:rsidR="00254716" w:rsidRPr="00F439D1">
        <w:rPr>
          <w:rFonts w:ascii="Times New Roman" w:hAnsi="Times New Roman" w:cs="Times New Roman"/>
          <w:sz w:val="24"/>
          <w:szCs w:val="24"/>
        </w:rPr>
        <w:t xml:space="preserve"> “green-adjusted” betas ( </w:t>
      </w:r>
      <w:r w:rsidR="00254716" w:rsidRPr="00F439D1">
        <w:rPr>
          <w:rFonts w:ascii="Times New Roman" w:hAnsi="Times New Roman" w:cs="Times New Roman"/>
          <w:position w:val="-10"/>
          <w:sz w:val="24"/>
          <w:szCs w:val="24"/>
        </w:rPr>
        <w:object w:dxaOrig="300" w:dyaOrig="360" w14:anchorId="4860864C">
          <v:shape id="_x0000_i1030" type="#_x0000_t75" style="width:15.75pt;height:18.75pt" o:ole="">
            <v:imagedata r:id="rId18" o:title=""/>
          </v:shape>
          <o:OLEObject Type="Embed" ProgID="Equation.DSMT4" ShapeID="_x0000_i1030" DrawAspect="Content" ObjectID="_1783874287" r:id="rId19"/>
        </w:object>
      </w:r>
      <w:r w:rsidR="00254716" w:rsidRPr="00F439D1">
        <w:rPr>
          <w:rFonts w:ascii="Times New Roman" w:hAnsi="Times New Roman" w:cs="Times New Roman"/>
          <w:sz w:val="24"/>
          <w:szCs w:val="24"/>
        </w:rPr>
        <w:t xml:space="preserve">) </w:t>
      </w:r>
      <w:r w:rsidR="006903B2" w:rsidRPr="00F439D1">
        <w:rPr>
          <w:rFonts w:ascii="Times New Roman" w:hAnsi="Times New Roman" w:cs="Times New Roman"/>
          <w:sz w:val="24"/>
          <w:szCs w:val="24"/>
        </w:rPr>
        <w:t xml:space="preserve">estimates </w:t>
      </w:r>
      <w:r w:rsidR="00254716" w:rsidRPr="00F439D1">
        <w:rPr>
          <w:rFonts w:ascii="Times New Roman" w:hAnsi="Times New Roman" w:cs="Times New Roman"/>
          <w:sz w:val="24"/>
          <w:szCs w:val="24"/>
        </w:rPr>
        <w:t>are different from the corresponding standard betas for the same universe of stocks</w:t>
      </w:r>
      <w:r w:rsidR="00B2117D">
        <w:rPr>
          <w:rFonts w:ascii="Times New Roman" w:hAnsi="Times New Roman" w:cs="Times New Roman"/>
          <w:sz w:val="24"/>
          <w:szCs w:val="24"/>
        </w:rPr>
        <w:t>; in other words, if green investors have the same systematic risk exposure as their twin standard investors.</w:t>
      </w:r>
      <w:r w:rsidR="00254716" w:rsidRPr="00F439D1">
        <w:rPr>
          <w:rFonts w:ascii="Times New Roman" w:hAnsi="Times New Roman" w:cs="Times New Roman"/>
          <w:sz w:val="24"/>
          <w:szCs w:val="24"/>
        </w:rPr>
        <w:t xml:space="preserve"> </w:t>
      </w:r>
    </w:p>
    <w:p w14:paraId="5F117DB9" w14:textId="339E96B5" w:rsidR="00517C2D" w:rsidRPr="00F439D1" w:rsidRDefault="00E96D70" w:rsidP="00A37D5A">
      <w:pPr>
        <w:spacing w:after="0" w:line="480" w:lineRule="auto"/>
        <w:jc w:val="both"/>
        <w:rPr>
          <w:rFonts w:ascii="Times New Roman" w:hAnsi="Times New Roman" w:cs="Times New Roman"/>
          <w:sz w:val="24"/>
          <w:szCs w:val="24"/>
        </w:rPr>
      </w:pPr>
      <w:r w:rsidRPr="00F439D1">
        <w:rPr>
          <w:rFonts w:ascii="Times New Roman" w:hAnsi="Times New Roman" w:cs="Times New Roman"/>
          <w:sz w:val="24"/>
          <w:szCs w:val="24"/>
        </w:rPr>
        <w:t xml:space="preserve">          </w:t>
      </w:r>
      <w:r w:rsidR="00422F57" w:rsidRPr="00F439D1">
        <w:rPr>
          <w:rFonts w:ascii="Times New Roman" w:hAnsi="Times New Roman" w:cs="Times New Roman"/>
          <w:sz w:val="24"/>
          <w:szCs w:val="24"/>
        </w:rPr>
        <w:t>W</w:t>
      </w:r>
      <w:r w:rsidR="00A65601" w:rsidRPr="00F439D1">
        <w:rPr>
          <w:rFonts w:ascii="Times New Roman" w:hAnsi="Times New Roman" w:cs="Times New Roman"/>
          <w:sz w:val="24"/>
          <w:szCs w:val="24"/>
        </w:rPr>
        <w:t xml:space="preserve">e explore the possibility and the </w:t>
      </w:r>
      <w:r w:rsidR="00C77495" w:rsidRPr="00F439D1">
        <w:rPr>
          <w:rFonts w:ascii="Times New Roman" w:hAnsi="Times New Roman" w:cs="Times New Roman"/>
          <w:sz w:val="24"/>
          <w:szCs w:val="24"/>
        </w:rPr>
        <w:t>magnitude of such difference</w:t>
      </w:r>
      <w:r w:rsidR="00A65601" w:rsidRPr="00F439D1">
        <w:rPr>
          <w:rFonts w:ascii="Times New Roman" w:hAnsi="Times New Roman" w:cs="Times New Roman"/>
          <w:sz w:val="24"/>
          <w:szCs w:val="24"/>
        </w:rPr>
        <w:t xml:space="preserve"> by trying to answer the following research question</w:t>
      </w:r>
      <w:r w:rsidR="00301BB1" w:rsidRPr="00F439D1">
        <w:rPr>
          <w:rFonts w:ascii="Times New Roman" w:hAnsi="Times New Roman" w:cs="Times New Roman"/>
          <w:sz w:val="24"/>
          <w:szCs w:val="24"/>
        </w:rPr>
        <w:t>s</w:t>
      </w:r>
      <w:r w:rsidR="00A65601" w:rsidRPr="00F439D1">
        <w:rPr>
          <w:rFonts w:ascii="Times New Roman" w:hAnsi="Times New Roman" w:cs="Times New Roman"/>
          <w:sz w:val="24"/>
          <w:szCs w:val="24"/>
        </w:rPr>
        <w:t>:</w:t>
      </w:r>
      <w:r w:rsidR="00301BB1" w:rsidRPr="00F439D1">
        <w:rPr>
          <w:rFonts w:ascii="Times New Roman" w:hAnsi="Times New Roman" w:cs="Times New Roman"/>
          <w:sz w:val="24"/>
          <w:szCs w:val="24"/>
        </w:rPr>
        <w:t xml:space="preserve"> </w:t>
      </w:r>
      <w:r w:rsidR="00632C66" w:rsidRPr="00F439D1">
        <w:rPr>
          <w:rFonts w:ascii="Times New Roman" w:hAnsi="Times New Roman" w:cs="Times New Roman"/>
          <w:sz w:val="24"/>
          <w:szCs w:val="24"/>
        </w:rPr>
        <w:t xml:space="preserve">Is the distribution of </w:t>
      </w:r>
      <w:r w:rsidR="005D311F" w:rsidRPr="00F439D1">
        <w:rPr>
          <w:rFonts w:ascii="Times New Roman" w:hAnsi="Times New Roman" w:cs="Times New Roman"/>
          <w:sz w:val="24"/>
          <w:szCs w:val="24"/>
        </w:rPr>
        <w:t>green</w:t>
      </w:r>
      <w:r w:rsidR="003F2C3A" w:rsidRPr="00F439D1">
        <w:rPr>
          <w:rFonts w:ascii="Times New Roman" w:hAnsi="Times New Roman" w:cs="Times New Roman"/>
          <w:sz w:val="24"/>
          <w:szCs w:val="24"/>
        </w:rPr>
        <w:t>-adjusted</w:t>
      </w:r>
      <w:r w:rsidR="00632C66" w:rsidRPr="00F439D1">
        <w:rPr>
          <w:rFonts w:ascii="Times New Roman" w:hAnsi="Times New Roman" w:cs="Times New Roman"/>
          <w:sz w:val="24"/>
          <w:szCs w:val="24"/>
        </w:rPr>
        <w:t xml:space="preserve"> returns</w:t>
      </w:r>
      <w:r w:rsidR="005D311F" w:rsidRPr="00F439D1">
        <w:rPr>
          <w:rFonts w:ascii="Times New Roman" w:hAnsi="Times New Roman" w:cs="Times New Roman"/>
          <w:sz w:val="24"/>
          <w:szCs w:val="24"/>
        </w:rPr>
        <w:t xml:space="preserve"> </w:t>
      </w:r>
      <w:r w:rsidR="00956F9A" w:rsidRPr="00F439D1">
        <w:rPr>
          <w:rFonts w:ascii="Times New Roman" w:hAnsi="Times New Roman" w:cs="Times New Roman"/>
          <w:position w:val="-12"/>
          <w:sz w:val="24"/>
          <w:szCs w:val="24"/>
        </w:rPr>
        <w:object w:dxaOrig="300" w:dyaOrig="380" w14:anchorId="61C67967">
          <v:shape id="_x0000_i1031" type="#_x0000_t75" style="width:15.75pt;height:18.75pt" o:ole="">
            <v:imagedata r:id="rId20" o:title=""/>
          </v:shape>
          <o:OLEObject Type="Embed" ProgID="Equation.DSMT4" ShapeID="_x0000_i1031" DrawAspect="Content" ObjectID="_1783874288" r:id="rId21"/>
        </w:object>
      </w:r>
      <w:r w:rsidR="00632C66" w:rsidRPr="00F439D1">
        <w:rPr>
          <w:rFonts w:ascii="Times New Roman" w:hAnsi="Times New Roman" w:cs="Times New Roman"/>
          <w:sz w:val="24"/>
          <w:szCs w:val="24"/>
        </w:rPr>
        <w:t xml:space="preserve"> different from the distribution of </w:t>
      </w:r>
      <w:r w:rsidR="00C15C70" w:rsidRPr="00F439D1">
        <w:rPr>
          <w:rFonts w:ascii="Times New Roman" w:hAnsi="Times New Roman" w:cs="Times New Roman"/>
          <w:sz w:val="24"/>
          <w:szCs w:val="24"/>
        </w:rPr>
        <w:t xml:space="preserve">the </w:t>
      </w:r>
      <w:r w:rsidR="00632C66" w:rsidRPr="00F439D1">
        <w:rPr>
          <w:rFonts w:ascii="Times New Roman" w:hAnsi="Times New Roman" w:cs="Times New Roman"/>
          <w:sz w:val="24"/>
          <w:szCs w:val="24"/>
        </w:rPr>
        <w:t>standard returns</w:t>
      </w:r>
      <w:r w:rsidR="00956F9A" w:rsidRPr="00F439D1">
        <w:rPr>
          <w:rFonts w:ascii="Times New Roman" w:hAnsi="Times New Roman" w:cs="Times New Roman"/>
          <w:sz w:val="24"/>
          <w:szCs w:val="24"/>
        </w:rPr>
        <w:t xml:space="preserve"> </w:t>
      </w:r>
      <w:r w:rsidR="00956F9A" w:rsidRPr="00F439D1">
        <w:rPr>
          <w:rFonts w:ascii="Times New Roman" w:hAnsi="Times New Roman" w:cs="Times New Roman"/>
          <w:position w:val="-12"/>
          <w:sz w:val="24"/>
          <w:szCs w:val="24"/>
        </w:rPr>
        <w:object w:dxaOrig="300" w:dyaOrig="360" w14:anchorId="0C8EDA59">
          <v:shape id="_x0000_i1032" type="#_x0000_t75" style="width:15.75pt;height:18.75pt" o:ole="">
            <v:imagedata r:id="rId22" o:title=""/>
          </v:shape>
          <o:OLEObject Type="Embed" ProgID="Equation.DSMT4" ShapeID="_x0000_i1032" DrawAspect="Content" ObjectID="_1783874289" r:id="rId23"/>
        </w:object>
      </w:r>
      <w:r w:rsidR="00632C66" w:rsidRPr="00F439D1">
        <w:rPr>
          <w:rFonts w:ascii="Times New Roman" w:hAnsi="Times New Roman" w:cs="Times New Roman"/>
          <w:sz w:val="24"/>
          <w:szCs w:val="24"/>
        </w:rPr>
        <w:t xml:space="preserve">? </w:t>
      </w:r>
      <w:r w:rsidR="00146882">
        <w:rPr>
          <w:rFonts w:ascii="Times New Roman" w:hAnsi="Times New Roman" w:cs="Times New Roman"/>
          <w:sz w:val="24"/>
          <w:szCs w:val="24"/>
        </w:rPr>
        <w:t>Are</w:t>
      </w:r>
      <w:r w:rsidR="005F492F" w:rsidRPr="00F439D1">
        <w:rPr>
          <w:rFonts w:ascii="Times New Roman" w:hAnsi="Times New Roman" w:cs="Times New Roman"/>
          <w:sz w:val="24"/>
          <w:szCs w:val="24"/>
        </w:rPr>
        <w:t xml:space="preserve"> there any significant difference</w:t>
      </w:r>
      <w:r w:rsidR="00146882">
        <w:rPr>
          <w:rFonts w:ascii="Times New Roman" w:hAnsi="Times New Roman" w:cs="Times New Roman"/>
          <w:sz w:val="24"/>
          <w:szCs w:val="24"/>
        </w:rPr>
        <w:t>s</w:t>
      </w:r>
      <w:r w:rsidR="005F492F" w:rsidRPr="00F439D1">
        <w:rPr>
          <w:rFonts w:ascii="Times New Roman" w:hAnsi="Times New Roman" w:cs="Times New Roman"/>
          <w:sz w:val="24"/>
          <w:szCs w:val="24"/>
        </w:rPr>
        <w:t xml:space="preserve"> between the green-adjusted and the standard beta</w:t>
      </w:r>
      <w:r w:rsidR="008C79EE">
        <w:rPr>
          <w:rFonts w:ascii="Times New Roman" w:hAnsi="Times New Roman" w:cs="Times New Roman"/>
          <w:sz w:val="24"/>
          <w:szCs w:val="24"/>
        </w:rPr>
        <w:t>s</w:t>
      </w:r>
      <w:r w:rsidR="005F492F" w:rsidRPr="00F439D1">
        <w:rPr>
          <w:rFonts w:ascii="Times New Roman" w:hAnsi="Times New Roman" w:cs="Times New Roman"/>
          <w:sz w:val="24"/>
          <w:szCs w:val="24"/>
        </w:rPr>
        <w:t xml:space="preserve"> of the stocks in the FTSE Russel 1000 Index? </w:t>
      </w:r>
      <w:r w:rsidR="00C82CBC" w:rsidRPr="00F439D1">
        <w:rPr>
          <w:rFonts w:ascii="Times New Roman" w:hAnsi="Times New Roman" w:cs="Times New Roman"/>
          <w:sz w:val="24"/>
          <w:szCs w:val="24"/>
        </w:rPr>
        <w:t>To answer these questions, w</w:t>
      </w:r>
      <w:r w:rsidR="003218A5" w:rsidRPr="00F439D1">
        <w:rPr>
          <w:rFonts w:ascii="Times New Roman" w:hAnsi="Times New Roman" w:cs="Times New Roman"/>
          <w:sz w:val="24"/>
          <w:szCs w:val="24"/>
        </w:rPr>
        <w:t xml:space="preserve">e state and test </w:t>
      </w:r>
      <w:r w:rsidR="00B6732A" w:rsidRPr="00F439D1">
        <w:rPr>
          <w:rFonts w:ascii="Times New Roman" w:hAnsi="Times New Roman" w:cs="Times New Roman"/>
          <w:sz w:val="24"/>
          <w:szCs w:val="24"/>
        </w:rPr>
        <w:t xml:space="preserve">several </w:t>
      </w:r>
      <w:r w:rsidR="003218A5" w:rsidRPr="00F439D1">
        <w:rPr>
          <w:rFonts w:ascii="Times New Roman" w:hAnsi="Times New Roman" w:cs="Times New Roman"/>
          <w:sz w:val="24"/>
          <w:szCs w:val="24"/>
        </w:rPr>
        <w:t>hypotheses</w:t>
      </w:r>
      <w:r w:rsidR="009677EE" w:rsidRPr="00F439D1">
        <w:rPr>
          <w:rFonts w:ascii="Times New Roman" w:hAnsi="Times New Roman" w:cs="Times New Roman"/>
          <w:sz w:val="24"/>
          <w:szCs w:val="24"/>
        </w:rPr>
        <w:t xml:space="preserve">. First, we </w:t>
      </w:r>
      <w:r w:rsidR="00A37383" w:rsidRPr="00F439D1">
        <w:rPr>
          <w:rFonts w:ascii="Times New Roman" w:hAnsi="Times New Roman" w:cs="Times New Roman"/>
          <w:sz w:val="24"/>
          <w:szCs w:val="24"/>
        </w:rPr>
        <w:t xml:space="preserve">test </w:t>
      </w:r>
      <w:r w:rsidR="000D2524">
        <w:rPr>
          <w:rFonts w:ascii="Times New Roman" w:hAnsi="Times New Roman" w:cs="Times New Roman"/>
          <w:sz w:val="24"/>
          <w:szCs w:val="24"/>
        </w:rPr>
        <w:t>if</w:t>
      </w:r>
      <w:r w:rsidR="00A37383" w:rsidRPr="00F439D1">
        <w:rPr>
          <w:rFonts w:ascii="Times New Roman" w:hAnsi="Times New Roman" w:cs="Times New Roman"/>
          <w:sz w:val="24"/>
          <w:szCs w:val="24"/>
        </w:rPr>
        <w:t xml:space="preserve"> the distribution of beta measures derived from green-adjusted share prices is statistically different from the distribution of the betas for the corresponding standard share prices. </w:t>
      </w:r>
      <w:r w:rsidR="00DC6106" w:rsidRPr="00F439D1">
        <w:rPr>
          <w:rFonts w:ascii="Times New Roman" w:hAnsi="Times New Roman" w:cs="Times New Roman"/>
          <w:sz w:val="24"/>
          <w:szCs w:val="24"/>
        </w:rPr>
        <w:t>Thus</w:t>
      </w:r>
      <w:r w:rsidR="00A37383" w:rsidRPr="00F439D1">
        <w:rPr>
          <w:rFonts w:ascii="Times New Roman" w:hAnsi="Times New Roman" w:cs="Times New Roman"/>
          <w:sz w:val="24"/>
          <w:szCs w:val="24"/>
        </w:rPr>
        <w:t xml:space="preserve">, we will test </w:t>
      </w:r>
      <w:r w:rsidR="0070088A" w:rsidRPr="00F439D1">
        <w:rPr>
          <w:rFonts w:ascii="Times New Roman" w:hAnsi="Times New Roman" w:cs="Times New Roman"/>
          <w:sz w:val="24"/>
          <w:szCs w:val="24"/>
        </w:rPr>
        <w:t>the following hypothesis:</w:t>
      </w:r>
    </w:p>
    <w:p w14:paraId="2AA7701B" w14:textId="7F18E379" w:rsidR="00DC7C21" w:rsidRPr="00F439D1" w:rsidRDefault="00E4349F" w:rsidP="00A37D5A">
      <w:pPr>
        <w:spacing w:after="0" w:line="480" w:lineRule="auto"/>
        <w:jc w:val="both"/>
        <w:rPr>
          <w:rFonts w:ascii="Times New Roman" w:hAnsi="Times New Roman" w:cs="Times New Roman"/>
          <w:sz w:val="24"/>
          <w:szCs w:val="24"/>
        </w:rPr>
      </w:pPr>
      <w:r w:rsidRPr="00F439D1">
        <w:rPr>
          <w:rFonts w:ascii="Times New Roman" w:hAnsi="Times New Roman" w:cs="Times New Roman"/>
          <w:sz w:val="24"/>
          <w:szCs w:val="24"/>
        </w:rPr>
        <w:t>H</w:t>
      </w:r>
      <w:r>
        <w:rPr>
          <w:rFonts w:ascii="Times New Roman" w:hAnsi="Times New Roman" w:cs="Times New Roman"/>
          <w:sz w:val="24"/>
          <w:szCs w:val="24"/>
        </w:rPr>
        <w:t>1</w:t>
      </w:r>
      <w:r w:rsidR="003218A5" w:rsidRPr="00F439D1">
        <w:rPr>
          <w:rFonts w:ascii="Times New Roman" w:hAnsi="Times New Roman" w:cs="Times New Roman"/>
          <w:sz w:val="24"/>
          <w:szCs w:val="24"/>
        </w:rPr>
        <w:t>:</w:t>
      </w:r>
      <w:r w:rsidR="00DC7C21" w:rsidRPr="00F439D1">
        <w:rPr>
          <w:rFonts w:ascii="Times New Roman" w:hAnsi="Times New Roman" w:cs="Times New Roman"/>
          <w:sz w:val="24"/>
          <w:szCs w:val="24"/>
        </w:rPr>
        <w:t xml:space="preserve"> </w:t>
      </w:r>
      <w:r w:rsidR="00DC7C21" w:rsidRPr="00F439D1">
        <w:rPr>
          <w:rFonts w:ascii="Times New Roman" w:hAnsi="Times New Roman" w:cs="Times New Roman"/>
          <w:i/>
          <w:iCs/>
          <w:sz w:val="24"/>
          <w:szCs w:val="24"/>
        </w:rPr>
        <w:t xml:space="preserve">Green investors have the same asset pricing views on </w:t>
      </w:r>
      <w:r w:rsidR="005A0DA8" w:rsidRPr="00F439D1">
        <w:rPr>
          <w:rFonts w:ascii="Times New Roman" w:hAnsi="Times New Roman" w:cs="Times New Roman"/>
          <w:i/>
          <w:iCs/>
          <w:sz w:val="24"/>
          <w:szCs w:val="24"/>
        </w:rPr>
        <w:t xml:space="preserve">stock </w:t>
      </w:r>
      <w:r w:rsidR="00DC7C21" w:rsidRPr="00F439D1">
        <w:rPr>
          <w:rFonts w:ascii="Times New Roman" w:hAnsi="Times New Roman" w:cs="Times New Roman"/>
          <w:i/>
          <w:iCs/>
          <w:sz w:val="24"/>
          <w:szCs w:val="24"/>
        </w:rPr>
        <w:t>prices as standard investors</w:t>
      </w:r>
      <w:r w:rsidR="00DC7C21" w:rsidRPr="00F439D1">
        <w:rPr>
          <w:rFonts w:ascii="Times New Roman" w:hAnsi="Times New Roman" w:cs="Times New Roman"/>
          <w:sz w:val="24"/>
          <w:szCs w:val="24"/>
        </w:rPr>
        <w:t xml:space="preserve">. </w:t>
      </w:r>
    </w:p>
    <w:p w14:paraId="50427B60" w14:textId="66807106" w:rsidR="00877E5B" w:rsidRPr="00F439D1" w:rsidRDefault="00953432" w:rsidP="00A37D5A">
      <w:pPr>
        <w:spacing w:after="0" w:line="480" w:lineRule="auto"/>
        <w:jc w:val="both"/>
        <w:rPr>
          <w:rFonts w:ascii="Times New Roman" w:hAnsi="Times New Roman" w:cs="Times New Roman"/>
          <w:sz w:val="24"/>
          <w:szCs w:val="24"/>
        </w:rPr>
      </w:pPr>
      <w:r w:rsidRPr="00F439D1">
        <w:rPr>
          <w:rFonts w:ascii="Times New Roman" w:hAnsi="Times New Roman" w:cs="Times New Roman"/>
          <w:sz w:val="24"/>
          <w:szCs w:val="24"/>
        </w:rPr>
        <w:t xml:space="preserve">This general research question </w:t>
      </w:r>
      <w:r w:rsidR="000D2524">
        <w:rPr>
          <w:rFonts w:ascii="Times New Roman" w:hAnsi="Times New Roman" w:cs="Times New Roman"/>
          <w:sz w:val="24"/>
          <w:szCs w:val="24"/>
        </w:rPr>
        <w:t>is</w:t>
      </w:r>
      <w:r w:rsidRPr="00F439D1">
        <w:rPr>
          <w:rFonts w:ascii="Times New Roman" w:hAnsi="Times New Roman" w:cs="Times New Roman"/>
          <w:sz w:val="24"/>
          <w:szCs w:val="24"/>
        </w:rPr>
        <w:t xml:space="preserve"> refined </w:t>
      </w:r>
      <w:r w:rsidR="000D2524">
        <w:rPr>
          <w:rFonts w:ascii="Times New Roman" w:hAnsi="Times New Roman" w:cs="Times New Roman"/>
          <w:sz w:val="24"/>
          <w:szCs w:val="24"/>
        </w:rPr>
        <w:t>by testing</w:t>
      </w:r>
      <w:r w:rsidRPr="00F439D1">
        <w:rPr>
          <w:rFonts w:ascii="Times New Roman" w:hAnsi="Times New Roman" w:cs="Times New Roman"/>
          <w:sz w:val="24"/>
          <w:szCs w:val="24"/>
        </w:rPr>
        <w:t xml:space="preserve"> t</w:t>
      </w:r>
      <w:r w:rsidR="00787802">
        <w:rPr>
          <w:rFonts w:ascii="Times New Roman" w:hAnsi="Times New Roman" w:cs="Times New Roman"/>
          <w:sz w:val="24"/>
          <w:szCs w:val="24"/>
        </w:rPr>
        <w:t>he</w:t>
      </w:r>
      <w:r w:rsidRPr="00F439D1">
        <w:rPr>
          <w:rFonts w:ascii="Times New Roman" w:hAnsi="Times New Roman" w:cs="Times New Roman"/>
          <w:sz w:val="24"/>
          <w:szCs w:val="24"/>
        </w:rPr>
        <w:t xml:space="preserve"> more specific hypothes</w:t>
      </w:r>
      <w:r w:rsidR="00787802">
        <w:rPr>
          <w:rFonts w:ascii="Times New Roman" w:hAnsi="Times New Roman" w:cs="Times New Roman"/>
          <w:sz w:val="24"/>
          <w:szCs w:val="24"/>
        </w:rPr>
        <w:t>is</w:t>
      </w:r>
      <w:r w:rsidRPr="00F439D1">
        <w:rPr>
          <w:rFonts w:ascii="Times New Roman" w:hAnsi="Times New Roman" w:cs="Times New Roman"/>
          <w:sz w:val="24"/>
          <w:szCs w:val="24"/>
        </w:rPr>
        <w:t xml:space="preserve"> refer</w:t>
      </w:r>
      <w:r w:rsidR="00787802">
        <w:rPr>
          <w:rFonts w:ascii="Times New Roman" w:hAnsi="Times New Roman" w:cs="Times New Roman"/>
          <w:sz w:val="24"/>
          <w:szCs w:val="24"/>
        </w:rPr>
        <w:t xml:space="preserve">ring </w:t>
      </w:r>
      <w:r w:rsidRPr="00F439D1">
        <w:rPr>
          <w:rFonts w:ascii="Times New Roman" w:hAnsi="Times New Roman" w:cs="Times New Roman"/>
          <w:sz w:val="24"/>
          <w:szCs w:val="24"/>
        </w:rPr>
        <w:t>to the equality between green adjusted betas and</w:t>
      </w:r>
      <w:r w:rsidR="00223C37" w:rsidRPr="00F439D1">
        <w:rPr>
          <w:rFonts w:ascii="Times New Roman" w:hAnsi="Times New Roman" w:cs="Times New Roman"/>
          <w:sz w:val="24"/>
          <w:szCs w:val="24"/>
        </w:rPr>
        <w:t xml:space="preserve"> standard</w:t>
      </w:r>
      <w:r w:rsidRPr="00F439D1">
        <w:rPr>
          <w:rFonts w:ascii="Times New Roman" w:hAnsi="Times New Roman" w:cs="Times New Roman"/>
          <w:sz w:val="24"/>
          <w:szCs w:val="24"/>
        </w:rPr>
        <w:t xml:space="preserve"> betas.</w:t>
      </w:r>
    </w:p>
    <w:p w14:paraId="19F93DB4" w14:textId="417EFF61" w:rsidR="00877E5B" w:rsidRPr="00F439D1" w:rsidRDefault="00DC7C21" w:rsidP="00A37D5A">
      <w:pPr>
        <w:spacing w:after="0" w:line="480" w:lineRule="auto"/>
        <w:jc w:val="both"/>
        <w:rPr>
          <w:rFonts w:ascii="Times New Roman" w:eastAsiaTheme="minorEastAsia" w:hAnsi="Times New Roman" w:cs="Times New Roman"/>
          <w:sz w:val="24"/>
          <w:szCs w:val="24"/>
        </w:rPr>
      </w:pPr>
      <w:r w:rsidRPr="00F439D1">
        <w:rPr>
          <w:rFonts w:ascii="Times New Roman" w:hAnsi="Times New Roman" w:cs="Times New Roman"/>
          <w:sz w:val="24"/>
          <w:szCs w:val="24"/>
        </w:rPr>
        <w:t>H1:</w:t>
      </w:r>
      <w:r w:rsidR="003218A5" w:rsidRPr="00F439D1">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β</m:t>
            </m:r>
          </m:e>
          <m:sub>
            <m:r>
              <w:rPr>
                <w:rFonts w:ascii="Cambria Math" w:hAnsi="Cambria Math" w:cs="Times New Roman"/>
                <w:sz w:val="24"/>
                <w:szCs w:val="24"/>
              </w:rPr>
              <m:t>it</m:t>
            </m:r>
          </m:sub>
          <m:sup>
            <m:r>
              <w:rPr>
                <w:rFonts w:ascii="Cambria Math" w:hAnsi="Cambria Math" w:cs="Times New Roman"/>
                <w:sz w:val="24"/>
                <w:szCs w:val="24"/>
              </w:rPr>
              <m:t>*</m:t>
            </m:r>
          </m:sup>
        </m:sSub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it</m:t>
            </m:r>
          </m:sub>
        </m:sSub>
      </m:oMath>
      <w:r w:rsidR="00877E5B" w:rsidRPr="00F439D1">
        <w:rPr>
          <w:rFonts w:ascii="Times New Roman" w:eastAsiaTheme="minorEastAsia" w:hAnsi="Times New Roman" w:cs="Times New Roman"/>
          <w:sz w:val="24"/>
          <w:szCs w:val="24"/>
        </w:rPr>
        <w:t xml:space="preserve"> </w:t>
      </w:r>
      <w:r w:rsidR="00A37383" w:rsidRPr="00F439D1">
        <w:rPr>
          <w:rFonts w:ascii="Times New Roman" w:eastAsiaTheme="minorEastAsia" w:hAnsi="Times New Roman" w:cs="Times New Roman"/>
          <w:sz w:val="24"/>
          <w:szCs w:val="24"/>
        </w:rPr>
        <w:t>against the alternative that they are not equal.</w:t>
      </w:r>
    </w:p>
    <w:p w14:paraId="310AE616" w14:textId="70385D20" w:rsidR="00574334" w:rsidRPr="00F439D1" w:rsidRDefault="00953432" w:rsidP="00A37D5A">
      <w:pPr>
        <w:spacing w:after="0" w:line="480" w:lineRule="auto"/>
        <w:jc w:val="both"/>
        <w:rPr>
          <w:rFonts w:ascii="Times New Roman" w:eastAsiaTheme="minorEastAsia" w:hAnsi="Times New Roman" w:cs="Times New Roman"/>
          <w:sz w:val="24"/>
          <w:szCs w:val="24"/>
        </w:rPr>
      </w:pPr>
      <w:r w:rsidRPr="00F439D1">
        <w:rPr>
          <w:rFonts w:ascii="Times New Roman" w:eastAsiaTheme="minorEastAsia" w:hAnsi="Times New Roman" w:cs="Times New Roman"/>
          <w:sz w:val="24"/>
          <w:szCs w:val="24"/>
        </w:rPr>
        <w:t>We use the Kolmogorov-Smirnov test for testing this equality within each decile of the distribution of betas, monthly across time for several years.</w:t>
      </w:r>
      <w:r w:rsidR="000943ED" w:rsidRPr="00F439D1">
        <w:rPr>
          <w:rFonts w:ascii="Times New Roman" w:eastAsiaTheme="minorEastAsia" w:hAnsi="Times New Roman" w:cs="Times New Roman"/>
          <w:sz w:val="24"/>
          <w:szCs w:val="24"/>
        </w:rPr>
        <w:t xml:space="preserve"> </w:t>
      </w:r>
    </w:p>
    <w:p w14:paraId="383D2081" w14:textId="6ECA9D72" w:rsidR="00A838FA" w:rsidRPr="00F439D1" w:rsidRDefault="006C1E3D" w:rsidP="005B38E4">
      <w:pPr>
        <w:autoSpaceDE w:val="0"/>
        <w:autoSpaceDN w:val="0"/>
        <w:adjustRightInd w:val="0"/>
        <w:spacing w:after="0" w:line="480" w:lineRule="auto"/>
        <w:jc w:val="both"/>
        <w:rPr>
          <w:rFonts w:ascii="Times New Roman" w:eastAsiaTheme="minorEastAsia" w:hAnsi="Times New Roman" w:cs="Times New Roman"/>
          <w:sz w:val="24"/>
          <w:szCs w:val="24"/>
        </w:rPr>
      </w:pPr>
      <w:bookmarkStart w:id="14" w:name="_Hlk170739456"/>
      <w:r>
        <w:rPr>
          <w:rFonts w:ascii="Times New Roman" w:eastAsiaTheme="minorEastAsia" w:hAnsi="Times New Roman" w:cs="Times New Roman"/>
          <w:iCs/>
          <w:sz w:val="24"/>
          <w:szCs w:val="24"/>
        </w:rPr>
        <w:t xml:space="preserve">        </w:t>
      </w:r>
      <w:r w:rsidRPr="00F9041C">
        <w:rPr>
          <w:rFonts w:ascii="Times New Roman" w:eastAsiaTheme="minorEastAsia" w:hAnsi="Times New Roman" w:cs="Times New Roman"/>
          <w:iCs/>
          <w:sz w:val="24"/>
          <w:szCs w:val="24"/>
        </w:rPr>
        <w:t xml:space="preserve">In </w:t>
      </w:r>
      <w:r>
        <w:rPr>
          <w:rFonts w:ascii="Times New Roman" w:eastAsiaTheme="minorEastAsia" w:hAnsi="Times New Roman" w:cs="Times New Roman"/>
          <w:iCs/>
          <w:sz w:val="24"/>
          <w:szCs w:val="24"/>
        </w:rPr>
        <w:t xml:space="preserve">our analysis, </w:t>
      </w:r>
      <w:r w:rsidRPr="00F9041C">
        <w:rPr>
          <w:rFonts w:ascii="Times New Roman" w:hAnsi="Times New Roman" w:cs="Times New Roman"/>
          <w:sz w:val="24"/>
          <w:szCs w:val="24"/>
        </w:rPr>
        <w:t xml:space="preserve">we calculate </w:t>
      </w:r>
      <w:r w:rsidRPr="00F9041C">
        <w:rPr>
          <w:rFonts w:ascii="Times New Roman" w:eastAsiaTheme="minorEastAsia" w:hAnsi="Times New Roman" w:cs="Times New Roman"/>
          <w:iCs/>
          <w:sz w:val="24"/>
          <w:szCs w:val="24"/>
        </w:rPr>
        <w:t>the market factor (MKT)</w:t>
      </w:r>
      <w:r>
        <w:rPr>
          <w:rFonts w:ascii="Times New Roman" w:eastAsiaTheme="minorEastAsia" w:hAnsi="Times New Roman" w:cs="Times New Roman"/>
          <w:iCs/>
          <w:sz w:val="24"/>
          <w:szCs w:val="24"/>
        </w:rPr>
        <w:t xml:space="preserve">, </w:t>
      </w:r>
      <w:r w:rsidRPr="00F9041C">
        <w:rPr>
          <w:rFonts w:ascii="Times New Roman" w:eastAsiaTheme="minorEastAsia" w:hAnsi="Times New Roman" w:cs="Times New Roman"/>
          <w:iCs/>
          <w:sz w:val="24"/>
          <w:szCs w:val="24"/>
        </w:rPr>
        <w:t xml:space="preserve">the book-to-market value (HML), the size of the firm factor (SMB) and momentum (MOM) </w:t>
      </w:r>
      <w:r w:rsidRPr="00F9041C">
        <w:rPr>
          <w:rFonts w:ascii="Times New Roman" w:hAnsi="Times New Roman" w:cs="Times New Roman"/>
          <w:sz w:val="24"/>
          <w:szCs w:val="24"/>
        </w:rPr>
        <w:t>on both, green-adjusted and standard returns.</w:t>
      </w:r>
      <w:bookmarkEnd w:id="14"/>
      <w:r w:rsidRPr="00F9041C">
        <w:rPr>
          <w:rFonts w:ascii="Times New Roman" w:eastAsiaTheme="minorEastAsia" w:hAnsi="Times New Roman" w:cs="Times New Roman"/>
          <w:iCs/>
          <w:sz w:val="24"/>
          <w:szCs w:val="24"/>
        </w:rPr>
        <w:t xml:space="preserve"> </w:t>
      </w:r>
      <w:r>
        <w:rPr>
          <w:rFonts w:ascii="Times New Roman" w:eastAsiaTheme="minorEastAsia" w:hAnsi="Times New Roman" w:cs="Times New Roman"/>
          <w:sz w:val="24"/>
          <w:szCs w:val="24"/>
        </w:rPr>
        <w:t xml:space="preserve">We find </w:t>
      </w:r>
      <w:r w:rsidR="00787802" w:rsidRPr="00AC429F">
        <w:rPr>
          <w:rFonts w:ascii="Times New Roman" w:eastAsiaTheme="minorEastAsia" w:hAnsi="Times New Roman" w:cs="Times New Roman"/>
          <w:sz w:val="24"/>
          <w:szCs w:val="24"/>
        </w:rPr>
        <w:t>that</w:t>
      </w:r>
      <w:r w:rsidR="00AC429F">
        <w:rPr>
          <w:rFonts w:ascii="Times New Roman" w:eastAsiaTheme="minorEastAsia" w:hAnsi="Times New Roman" w:cs="Times New Roman"/>
          <w:sz w:val="24"/>
          <w:szCs w:val="24"/>
        </w:rPr>
        <w:t xml:space="preserve"> the</w:t>
      </w:r>
      <w:r w:rsidR="00787802" w:rsidRPr="00AC429F">
        <w:rPr>
          <w:rFonts w:ascii="Times New Roman" w:eastAsiaTheme="minorEastAsia" w:hAnsi="Times New Roman" w:cs="Times New Roman"/>
          <w:sz w:val="24"/>
          <w:szCs w:val="24"/>
        </w:rPr>
        <w:t xml:space="preserve"> c</w:t>
      </w:r>
      <w:r w:rsidR="00A838FA" w:rsidRPr="00AC429F">
        <w:rPr>
          <w:rFonts w:ascii="Times New Roman" w:eastAsiaTheme="minorEastAsia" w:hAnsi="Times New Roman" w:cs="Times New Roman"/>
          <w:sz w:val="24"/>
          <w:szCs w:val="24"/>
        </w:rPr>
        <w:t>orrelation</w:t>
      </w:r>
      <w:r w:rsidR="00AC429F">
        <w:rPr>
          <w:rFonts w:ascii="Times New Roman" w:eastAsiaTheme="minorEastAsia" w:hAnsi="Times New Roman" w:cs="Times New Roman"/>
          <w:sz w:val="24"/>
          <w:szCs w:val="24"/>
        </w:rPr>
        <w:t xml:space="preserve"> coefficients</w:t>
      </w:r>
      <w:r w:rsidR="00A838FA" w:rsidRPr="00787802">
        <w:rPr>
          <w:rFonts w:ascii="Times New Roman" w:eastAsiaTheme="minorEastAsia" w:hAnsi="Times New Roman" w:cs="Times New Roman"/>
          <w:sz w:val="24"/>
          <w:szCs w:val="24"/>
        </w:rPr>
        <w:t xml:space="preserve"> between MKT, HML, SMB and MOM</w:t>
      </w:r>
      <w:r w:rsidR="000D2524" w:rsidRPr="00787802">
        <w:rPr>
          <w:rFonts w:ascii="Times New Roman" w:eastAsiaTheme="minorEastAsia" w:hAnsi="Times New Roman" w:cs="Times New Roman"/>
          <w:sz w:val="24"/>
          <w:szCs w:val="24"/>
        </w:rPr>
        <w:t xml:space="preserve"> under</w:t>
      </w:r>
      <w:r w:rsidR="00A838FA" w:rsidRPr="00787802">
        <w:rPr>
          <w:rFonts w:ascii="Times New Roman" w:eastAsiaTheme="minorEastAsia" w:hAnsi="Times New Roman" w:cs="Times New Roman"/>
          <w:sz w:val="24"/>
          <w:szCs w:val="24"/>
        </w:rPr>
        <w:t xml:space="preserve"> green-adjusted share prices and the same market factor</w:t>
      </w:r>
      <w:r w:rsidR="000D2524" w:rsidRPr="00787802">
        <w:rPr>
          <w:rFonts w:ascii="Times New Roman" w:eastAsiaTheme="minorEastAsia" w:hAnsi="Times New Roman" w:cs="Times New Roman"/>
          <w:sz w:val="24"/>
          <w:szCs w:val="24"/>
        </w:rPr>
        <w:t>s</w:t>
      </w:r>
      <w:r w:rsidR="00A838FA" w:rsidRPr="00787802">
        <w:rPr>
          <w:rFonts w:ascii="Times New Roman" w:eastAsiaTheme="minorEastAsia" w:hAnsi="Times New Roman" w:cs="Times New Roman"/>
          <w:sz w:val="24"/>
          <w:szCs w:val="24"/>
        </w:rPr>
        <w:t xml:space="preserve"> </w:t>
      </w:r>
      <w:r w:rsidR="000D2524" w:rsidRPr="00787802">
        <w:rPr>
          <w:rFonts w:ascii="Times New Roman" w:eastAsiaTheme="minorEastAsia" w:hAnsi="Times New Roman" w:cs="Times New Roman"/>
          <w:sz w:val="24"/>
          <w:szCs w:val="24"/>
        </w:rPr>
        <w:t>under</w:t>
      </w:r>
      <w:r w:rsidR="00A838FA" w:rsidRPr="00787802">
        <w:rPr>
          <w:rFonts w:ascii="Times New Roman" w:eastAsiaTheme="minorEastAsia" w:hAnsi="Times New Roman" w:cs="Times New Roman"/>
          <w:sz w:val="24"/>
          <w:szCs w:val="24"/>
        </w:rPr>
        <w:t xml:space="preserve"> </w:t>
      </w:r>
      <w:r w:rsidR="000D2524" w:rsidRPr="00787802">
        <w:rPr>
          <w:rFonts w:ascii="Times New Roman" w:eastAsiaTheme="minorEastAsia" w:hAnsi="Times New Roman" w:cs="Times New Roman"/>
          <w:sz w:val="24"/>
          <w:szCs w:val="24"/>
        </w:rPr>
        <w:t xml:space="preserve">the </w:t>
      </w:r>
      <w:r w:rsidR="00A838FA" w:rsidRPr="00787802">
        <w:rPr>
          <w:rFonts w:ascii="Times New Roman" w:eastAsiaTheme="minorEastAsia" w:hAnsi="Times New Roman" w:cs="Times New Roman"/>
          <w:sz w:val="24"/>
          <w:szCs w:val="24"/>
        </w:rPr>
        <w:t>standard share prices are high.</w:t>
      </w:r>
      <w:r w:rsidR="00AC429F">
        <w:rPr>
          <w:rFonts w:ascii="Times New Roman" w:eastAsiaTheme="minorEastAsia" w:hAnsi="Times New Roman" w:cs="Times New Roman"/>
          <w:sz w:val="24"/>
          <w:szCs w:val="24"/>
        </w:rPr>
        <w:t xml:space="preserve"> </w:t>
      </w:r>
      <w:r w:rsidR="00787802">
        <w:rPr>
          <w:rFonts w:ascii="Times New Roman" w:eastAsiaTheme="minorEastAsia" w:hAnsi="Times New Roman" w:cs="Times New Roman"/>
          <w:sz w:val="24"/>
          <w:szCs w:val="24"/>
        </w:rPr>
        <w:t xml:space="preserve">These </w:t>
      </w:r>
      <w:r w:rsidR="00DE35E3">
        <w:rPr>
          <w:rFonts w:ascii="Times New Roman" w:eastAsiaTheme="minorEastAsia" w:hAnsi="Times New Roman" w:cs="Times New Roman"/>
          <w:sz w:val="24"/>
          <w:szCs w:val="24"/>
        </w:rPr>
        <w:t>h</w:t>
      </w:r>
      <w:r w:rsidR="00B25BA0" w:rsidRPr="00F439D1">
        <w:rPr>
          <w:rFonts w:ascii="Times New Roman" w:eastAsiaTheme="minorEastAsia" w:hAnsi="Times New Roman" w:cs="Times New Roman"/>
          <w:sz w:val="24"/>
          <w:szCs w:val="24"/>
        </w:rPr>
        <w:t>igh correlations indicate that the market structure is very much the same</w:t>
      </w:r>
      <w:r w:rsidR="001D5F9E" w:rsidRPr="00F439D1">
        <w:rPr>
          <w:rFonts w:ascii="Times New Roman" w:eastAsiaTheme="minorEastAsia" w:hAnsi="Times New Roman" w:cs="Times New Roman"/>
          <w:sz w:val="24"/>
          <w:szCs w:val="24"/>
        </w:rPr>
        <w:t>, irrespective whether the investor has additional green risk preferences or not</w:t>
      </w:r>
      <w:r w:rsidR="00B25BA0" w:rsidRPr="00F439D1">
        <w:rPr>
          <w:rFonts w:ascii="Times New Roman" w:eastAsiaTheme="minorEastAsia" w:hAnsi="Times New Roman" w:cs="Times New Roman"/>
          <w:sz w:val="24"/>
          <w:szCs w:val="24"/>
        </w:rPr>
        <w:t xml:space="preserve">. </w:t>
      </w:r>
    </w:p>
    <w:p w14:paraId="18F79260" w14:textId="73FF3F8E" w:rsidR="00E96D70" w:rsidRDefault="00040D57" w:rsidP="00A37D5A">
      <w:pPr>
        <w:spacing w:after="0" w:line="480" w:lineRule="auto"/>
        <w:ind w:firstLine="567"/>
        <w:jc w:val="both"/>
        <w:rPr>
          <w:rFonts w:ascii="Times New Roman" w:eastAsiaTheme="minorEastAsia" w:hAnsi="Times New Roman" w:cs="Times New Roman"/>
          <w:sz w:val="24"/>
          <w:szCs w:val="24"/>
        </w:rPr>
      </w:pPr>
      <w:r w:rsidRPr="008C79EE">
        <w:rPr>
          <w:rFonts w:ascii="Times New Roman" w:eastAsiaTheme="minorEastAsia" w:hAnsi="Times New Roman" w:cs="Times New Roman"/>
          <w:sz w:val="24"/>
          <w:szCs w:val="24"/>
        </w:rPr>
        <w:t>An</w:t>
      </w:r>
      <w:r w:rsidR="00D13306" w:rsidRPr="008C79EE">
        <w:rPr>
          <w:rFonts w:ascii="Times New Roman" w:eastAsiaTheme="minorEastAsia" w:hAnsi="Times New Roman" w:cs="Times New Roman"/>
          <w:sz w:val="24"/>
          <w:szCs w:val="24"/>
        </w:rPr>
        <w:t>o</w:t>
      </w:r>
      <w:r w:rsidRPr="008C79EE">
        <w:rPr>
          <w:rFonts w:ascii="Times New Roman" w:eastAsiaTheme="minorEastAsia" w:hAnsi="Times New Roman" w:cs="Times New Roman"/>
          <w:sz w:val="24"/>
          <w:szCs w:val="24"/>
        </w:rPr>
        <w:t>ther</w:t>
      </w:r>
      <w:r w:rsidR="00CA453F" w:rsidRPr="008C79EE">
        <w:rPr>
          <w:rFonts w:ascii="Times New Roman" w:eastAsiaTheme="minorEastAsia" w:hAnsi="Times New Roman" w:cs="Times New Roman"/>
          <w:sz w:val="24"/>
          <w:szCs w:val="24"/>
        </w:rPr>
        <w:t xml:space="preserve"> </w:t>
      </w:r>
      <w:r w:rsidR="00A37383" w:rsidRPr="008C79EE">
        <w:rPr>
          <w:rFonts w:ascii="Times New Roman" w:eastAsiaTheme="minorEastAsia" w:hAnsi="Times New Roman" w:cs="Times New Roman"/>
          <w:sz w:val="24"/>
          <w:szCs w:val="24"/>
        </w:rPr>
        <w:t xml:space="preserve">research </w:t>
      </w:r>
      <w:r w:rsidR="00BC02DC" w:rsidRPr="008C79EE">
        <w:rPr>
          <w:rFonts w:ascii="Times New Roman" w:eastAsiaTheme="minorEastAsia" w:hAnsi="Times New Roman" w:cs="Times New Roman"/>
          <w:sz w:val="24"/>
          <w:szCs w:val="24"/>
        </w:rPr>
        <w:t>question</w:t>
      </w:r>
      <w:r w:rsidR="00A37383" w:rsidRPr="008C79EE">
        <w:rPr>
          <w:rFonts w:ascii="Times New Roman" w:eastAsiaTheme="minorEastAsia" w:hAnsi="Times New Roman" w:cs="Times New Roman"/>
          <w:sz w:val="24"/>
          <w:szCs w:val="24"/>
        </w:rPr>
        <w:t xml:space="preserve"> is whether </w:t>
      </w:r>
      <w:r w:rsidR="00BC02DC">
        <w:rPr>
          <w:rFonts w:ascii="Times New Roman" w:eastAsiaTheme="minorEastAsia" w:hAnsi="Times New Roman" w:cs="Times New Roman"/>
          <w:sz w:val="24"/>
          <w:szCs w:val="24"/>
        </w:rPr>
        <w:t>under</w:t>
      </w:r>
      <w:r w:rsidR="0086661D" w:rsidRPr="00F439D1">
        <w:rPr>
          <w:rFonts w:ascii="Times New Roman" w:eastAsiaTheme="minorEastAsia" w:hAnsi="Times New Roman" w:cs="Times New Roman"/>
          <w:sz w:val="24"/>
          <w:szCs w:val="24"/>
        </w:rPr>
        <w:t xml:space="preserve"> the Fama-MacBeth</w:t>
      </w:r>
      <w:r w:rsidR="00E50F3E" w:rsidRPr="00F439D1">
        <w:rPr>
          <w:rFonts w:ascii="Times New Roman" w:eastAsiaTheme="minorEastAsia" w:hAnsi="Times New Roman" w:cs="Times New Roman"/>
          <w:sz w:val="24"/>
          <w:szCs w:val="24"/>
        </w:rPr>
        <w:t xml:space="preserve"> (1973)</w:t>
      </w:r>
      <w:r w:rsidR="0086661D" w:rsidRPr="00F439D1">
        <w:rPr>
          <w:rFonts w:ascii="Times New Roman" w:eastAsiaTheme="minorEastAsia" w:hAnsi="Times New Roman" w:cs="Times New Roman"/>
          <w:sz w:val="24"/>
          <w:szCs w:val="24"/>
        </w:rPr>
        <w:t xml:space="preserve"> regression methodology</w:t>
      </w:r>
      <w:r w:rsidR="0036019C">
        <w:rPr>
          <w:rFonts w:ascii="Times New Roman" w:eastAsiaTheme="minorEastAsia" w:hAnsi="Times New Roman" w:cs="Times New Roman"/>
          <w:sz w:val="24"/>
          <w:szCs w:val="24"/>
        </w:rPr>
        <w:t>,</w:t>
      </w:r>
      <w:r w:rsidR="0086661D" w:rsidRPr="00F439D1">
        <w:rPr>
          <w:rFonts w:ascii="Times New Roman" w:eastAsiaTheme="minorEastAsia" w:hAnsi="Times New Roman" w:cs="Times New Roman"/>
          <w:sz w:val="24"/>
          <w:szCs w:val="24"/>
        </w:rPr>
        <w:t xml:space="preserve"> the </w:t>
      </w:r>
      <w:r w:rsidR="00BC02DC">
        <w:rPr>
          <w:rFonts w:ascii="Times New Roman" w:eastAsiaTheme="minorEastAsia" w:hAnsi="Times New Roman" w:cs="Times New Roman"/>
          <w:sz w:val="24"/>
          <w:szCs w:val="24"/>
        </w:rPr>
        <w:t xml:space="preserve">new risk-adjusted </w:t>
      </w:r>
      <w:r w:rsidR="0086661D" w:rsidRPr="00F439D1">
        <w:rPr>
          <w:rFonts w:ascii="Times New Roman" w:eastAsiaTheme="minorEastAsia" w:hAnsi="Times New Roman" w:cs="Times New Roman"/>
          <w:sz w:val="24"/>
          <w:szCs w:val="24"/>
        </w:rPr>
        <w:t>four factors</w:t>
      </w:r>
      <w:r w:rsidR="00DE35E3">
        <w:rPr>
          <w:rFonts w:ascii="Times New Roman" w:eastAsiaTheme="minorEastAsia" w:hAnsi="Times New Roman" w:cs="Times New Roman"/>
          <w:sz w:val="24"/>
          <w:szCs w:val="24"/>
        </w:rPr>
        <w:t xml:space="preserve"> mentioned above</w:t>
      </w:r>
      <w:r w:rsidR="0036019C">
        <w:rPr>
          <w:rFonts w:ascii="Times New Roman" w:eastAsiaTheme="minorEastAsia" w:hAnsi="Times New Roman" w:cs="Times New Roman"/>
          <w:sz w:val="24"/>
          <w:szCs w:val="24"/>
        </w:rPr>
        <w:t xml:space="preserve"> </w:t>
      </w:r>
      <w:r w:rsidR="0036019C" w:rsidRPr="00962945">
        <w:rPr>
          <w:rFonts w:ascii="Times New Roman" w:eastAsiaTheme="minorEastAsia" w:hAnsi="Times New Roman" w:cs="Times New Roman"/>
          <w:i/>
          <w:iCs/>
          <w:sz w:val="24"/>
          <w:szCs w:val="24"/>
        </w:rPr>
        <w:t>are significant</w:t>
      </w:r>
      <w:r w:rsidR="0086661D" w:rsidRPr="00962945">
        <w:rPr>
          <w:rFonts w:ascii="Times New Roman" w:eastAsiaTheme="minorEastAsia" w:hAnsi="Times New Roman" w:cs="Times New Roman"/>
          <w:i/>
          <w:iCs/>
          <w:sz w:val="24"/>
          <w:szCs w:val="24"/>
        </w:rPr>
        <w:t>.</w:t>
      </w:r>
      <w:r w:rsidR="0086661D" w:rsidRPr="00F439D1">
        <w:rPr>
          <w:rFonts w:ascii="Times New Roman" w:eastAsiaTheme="minorEastAsia" w:hAnsi="Times New Roman" w:cs="Times New Roman"/>
          <w:sz w:val="24"/>
          <w:szCs w:val="24"/>
        </w:rPr>
        <w:t xml:space="preserve"> </w:t>
      </w:r>
      <w:r w:rsidR="00DE35E3">
        <w:rPr>
          <w:rFonts w:ascii="Times New Roman" w:eastAsiaTheme="minorEastAsia" w:hAnsi="Times New Roman" w:cs="Times New Roman"/>
          <w:sz w:val="24"/>
          <w:szCs w:val="24"/>
        </w:rPr>
        <w:t>To do that, w</w:t>
      </w:r>
      <w:r w:rsidR="0086661D" w:rsidRPr="00F439D1">
        <w:rPr>
          <w:rFonts w:ascii="Times New Roman" w:eastAsiaTheme="minorEastAsia" w:hAnsi="Times New Roman" w:cs="Times New Roman"/>
          <w:sz w:val="24"/>
          <w:szCs w:val="24"/>
        </w:rPr>
        <w:t>e apply an updated methodology for testing th</w:t>
      </w:r>
      <w:r w:rsidR="00E96D70" w:rsidRPr="00F439D1">
        <w:rPr>
          <w:rFonts w:ascii="Times New Roman" w:eastAsiaTheme="minorEastAsia" w:hAnsi="Times New Roman" w:cs="Times New Roman"/>
          <w:sz w:val="24"/>
          <w:szCs w:val="24"/>
        </w:rPr>
        <w:t>e following general hypothesis:</w:t>
      </w:r>
    </w:p>
    <w:p w14:paraId="7C185A83" w14:textId="19002B27" w:rsidR="003218A5" w:rsidRPr="00F439D1" w:rsidRDefault="003218A5" w:rsidP="00A37D5A">
      <w:pPr>
        <w:spacing w:after="0" w:line="480" w:lineRule="auto"/>
        <w:jc w:val="both"/>
        <w:rPr>
          <w:rFonts w:ascii="Times New Roman" w:hAnsi="Times New Roman" w:cs="Times New Roman"/>
          <w:sz w:val="24"/>
          <w:szCs w:val="24"/>
        </w:rPr>
      </w:pPr>
      <w:r w:rsidRPr="00F439D1">
        <w:rPr>
          <w:rFonts w:ascii="Times New Roman" w:hAnsi="Times New Roman" w:cs="Times New Roman"/>
          <w:sz w:val="24"/>
          <w:szCs w:val="24"/>
        </w:rPr>
        <w:t>H2:</w:t>
      </w:r>
      <w:r w:rsidR="0086661D" w:rsidRPr="00F439D1">
        <w:rPr>
          <w:rFonts w:ascii="Times New Roman" w:hAnsi="Times New Roman" w:cs="Times New Roman"/>
          <w:sz w:val="24"/>
          <w:szCs w:val="24"/>
        </w:rPr>
        <w:t xml:space="preserve"> </w:t>
      </w:r>
      <w:r w:rsidR="007342C8" w:rsidRPr="00F439D1">
        <w:rPr>
          <w:rFonts w:ascii="Times New Roman" w:hAnsi="Times New Roman" w:cs="Times New Roman"/>
          <w:i/>
          <w:sz w:val="24"/>
          <w:szCs w:val="24"/>
        </w:rPr>
        <w:t xml:space="preserve">The conditional CAPM </w:t>
      </w:r>
      <w:r w:rsidR="00E6358C" w:rsidRPr="00F439D1">
        <w:rPr>
          <w:rFonts w:ascii="Times New Roman" w:hAnsi="Times New Roman" w:cs="Times New Roman"/>
          <w:i/>
          <w:sz w:val="24"/>
          <w:szCs w:val="24"/>
        </w:rPr>
        <w:t>explains the share price returns dynamics.</w:t>
      </w:r>
    </w:p>
    <w:p w14:paraId="65F43351" w14:textId="36842FAA" w:rsidR="00E6358C" w:rsidRPr="00F439D1" w:rsidRDefault="00E6358C" w:rsidP="00A37D5A">
      <w:pPr>
        <w:spacing w:after="0" w:line="480" w:lineRule="auto"/>
        <w:jc w:val="both"/>
        <w:rPr>
          <w:rFonts w:ascii="Times New Roman" w:hAnsi="Times New Roman" w:cs="Times New Roman"/>
          <w:sz w:val="24"/>
          <w:szCs w:val="24"/>
        </w:rPr>
      </w:pPr>
      <w:r w:rsidRPr="00F439D1">
        <w:rPr>
          <w:rFonts w:ascii="Times New Roman" w:hAnsi="Times New Roman" w:cs="Times New Roman"/>
          <w:sz w:val="24"/>
          <w:szCs w:val="24"/>
        </w:rPr>
        <w:t xml:space="preserve">This general hypothesis </w:t>
      </w:r>
      <w:r w:rsidR="00543325" w:rsidRPr="00F439D1">
        <w:rPr>
          <w:rFonts w:ascii="Times New Roman" w:hAnsi="Times New Roman" w:cs="Times New Roman"/>
          <w:sz w:val="24"/>
          <w:szCs w:val="24"/>
        </w:rPr>
        <w:t>can be refined by formulating a set of specific hypotheses</w:t>
      </w:r>
      <w:r w:rsidR="0036019C">
        <w:rPr>
          <w:rFonts w:ascii="Times New Roman" w:hAnsi="Times New Roman" w:cs="Times New Roman"/>
          <w:sz w:val="24"/>
          <w:szCs w:val="24"/>
        </w:rPr>
        <w:t xml:space="preserve"> for each type of investor looking at the universe of respective share prices, green revenues adjusted or standard</w:t>
      </w:r>
      <w:r w:rsidR="0036019C" w:rsidRPr="00F439D1">
        <w:rPr>
          <w:rFonts w:ascii="Times New Roman" w:hAnsi="Times New Roman" w:cs="Times New Roman"/>
          <w:sz w:val="24"/>
          <w:szCs w:val="24"/>
        </w:rPr>
        <w:t>.</w:t>
      </w:r>
      <w:r w:rsidR="0036019C">
        <w:rPr>
          <w:rFonts w:ascii="Times New Roman" w:hAnsi="Times New Roman" w:cs="Times New Roman"/>
          <w:sz w:val="24"/>
          <w:szCs w:val="24"/>
        </w:rPr>
        <w:t xml:space="preserve"> </w:t>
      </w:r>
    </w:p>
    <w:p w14:paraId="5E8808C9" w14:textId="082564F4" w:rsidR="00E6358C" w:rsidRPr="00F439D1" w:rsidRDefault="00E6358C" w:rsidP="00A37D5A">
      <w:pPr>
        <w:spacing w:after="0" w:line="480" w:lineRule="auto"/>
        <w:jc w:val="both"/>
        <w:rPr>
          <w:rFonts w:ascii="Times New Roman" w:hAnsi="Times New Roman" w:cs="Times New Roman"/>
          <w:sz w:val="24"/>
          <w:szCs w:val="24"/>
        </w:rPr>
      </w:pPr>
      <w:r w:rsidRPr="00F439D1">
        <w:rPr>
          <w:rFonts w:ascii="Times New Roman" w:hAnsi="Times New Roman" w:cs="Times New Roman"/>
          <w:sz w:val="24"/>
          <w:szCs w:val="24"/>
        </w:rPr>
        <w:t xml:space="preserve">H2a: </w:t>
      </w:r>
      <w:r w:rsidRPr="00F439D1">
        <w:rPr>
          <w:rFonts w:ascii="Times New Roman" w:hAnsi="Times New Roman" w:cs="Times New Roman"/>
          <w:i/>
          <w:sz w:val="24"/>
          <w:szCs w:val="24"/>
        </w:rPr>
        <w:t>For the green investor each of the four</w:t>
      </w:r>
      <w:r w:rsidR="00DE35E3">
        <w:rPr>
          <w:rFonts w:ascii="Times New Roman" w:hAnsi="Times New Roman" w:cs="Times New Roman"/>
          <w:i/>
          <w:sz w:val="24"/>
          <w:szCs w:val="24"/>
        </w:rPr>
        <w:t xml:space="preserve"> r</w:t>
      </w:r>
      <w:r w:rsidRPr="00F439D1">
        <w:rPr>
          <w:rFonts w:ascii="Times New Roman" w:hAnsi="Times New Roman" w:cs="Times New Roman"/>
          <w:i/>
          <w:sz w:val="24"/>
          <w:szCs w:val="24"/>
        </w:rPr>
        <w:t>isk factors (MKT, HML, SMB, MOM) is significant in explaining green-adjusted share price returns.</w:t>
      </w:r>
    </w:p>
    <w:p w14:paraId="2BEAAE6E" w14:textId="1D9E901A" w:rsidR="00E6358C" w:rsidRPr="00F439D1" w:rsidRDefault="00E6358C" w:rsidP="00A37D5A">
      <w:pPr>
        <w:spacing w:after="0" w:line="480" w:lineRule="auto"/>
        <w:jc w:val="both"/>
        <w:rPr>
          <w:rFonts w:ascii="Times New Roman" w:hAnsi="Times New Roman" w:cs="Times New Roman"/>
          <w:sz w:val="24"/>
          <w:szCs w:val="24"/>
        </w:rPr>
      </w:pPr>
      <w:r w:rsidRPr="00F439D1">
        <w:rPr>
          <w:rFonts w:ascii="Times New Roman" w:hAnsi="Times New Roman" w:cs="Times New Roman"/>
          <w:sz w:val="24"/>
          <w:szCs w:val="24"/>
        </w:rPr>
        <w:t xml:space="preserve">H2b: </w:t>
      </w:r>
      <w:r w:rsidRPr="00F439D1">
        <w:rPr>
          <w:rFonts w:ascii="Times New Roman" w:hAnsi="Times New Roman" w:cs="Times New Roman"/>
          <w:i/>
          <w:sz w:val="24"/>
          <w:szCs w:val="24"/>
        </w:rPr>
        <w:t xml:space="preserve">For the standard investor each of the four risk factors (MKT, HML, SMB, MOM) is significant in explaining </w:t>
      </w:r>
      <w:r w:rsidR="00DE35E3">
        <w:rPr>
          <w:rFonts w:ascii="Times New Roman" w:hAnsi="Times New Roman" w:cs="Times New Roman"/>
          <w:i/>
          <w:sz w:val="24"/>
          <w:szCs w:val="24"/>
        </w:rPr>
        <w:t xml:space="preserve">standard </w:t>
      </w:r>
      <w:r w:rsidRPr="00F439D1">
        <w:rPr>
          <w:rFonts w:ascii="Times New Roman" w:hAnsi="Times New Roman" w:cs="Times New Roman"/>
          <w:i/>
          <w:sz w:val="24"/>
          <w:szCs w:val="24"/>
        </w:rPr>
        <w:t>share price returns.</w:t>
      </w:r>
    </w:p>
    <w:p w14:paraId="40768FF7" w14:textId="2E3BD2D4" w:rsidR="00E6358C" w:rsidRPr="00F439D1" w:rsidRDefault="00E6358C" w:rsidP="00A37D5A">
      <w:pPr>
        <w:spacing w:after="0" w:line="480" w:lineRule="auto"/>
        <w:jc w:val="both"/>
        <w:rPr>
          <w:rFonts w:ascii="Times New Roman" w:hAnsi="Times New Roman" w:cs="Times New Roman"/>
          <w:sz w:val="24"/>
          <w:szCs w:val="24"/>
        </w:rPr>
      </w:pPr>
      <w:r w:rsidRPr="00F439D1">
        <w:rPr>
          <w:rFonts w:ascii="Times New Roman" w:hAnsi="Times New Roman" w:cs="Times New Roman"/>
          <w:sz w:val="24"/>
          <w:szCs w:val="24"/>
        </w:rPr>
        <w:t xml:space="preserve">H2c: </w:t>
      </w:r>
      <w:r w:rsidRPr="00F439D1">
        <w:rPr>
          <w:rFonts w:ascii="Times New Roman" w:hAnsi="Times New Roman" w:cs="Times New Roman"/>
          <w:i/>
          <w:sz w:val="24"/>
          <w:szCs w:val="24"/>
        </w:rPr>
        <w:t xml:space="preserve">For the green investor the conditional </w:t>
      </w:r>
      <w:r w:rsidR="00DE35E3">
        <w:rPr>
          <w:rFonts w:ascii="Times New Roman" w:hAnsi="Times New Roman" w:cs="Times New Roman"/>
          <w:i/>
          <w:sz w:val="24"/>
          <w:szCs w:val="24"/>
        </w:rPr>
        <w:t xml:space="preserve">green-adjusted </w:t>
      </w:r>
      <w:r w:rsidRPr="00F439D1">
        <w:rPr>
          <w:rFonts w:ascii="Times New Roman" w:hAnsi="Times New Roman" w:cs="Times New Roman"/>
          <w:i/>
          <w:sz w:val="24"/>
          <w:szCs w:val="24"/>
        </w:rPr>
        <w:t xml:space="preserve">CAPM cannot be rejected by the </w:t>
      </w:r>
      <w:r w:rsidR="00DE35E3">
        <w:rPr>
          <w:rFonts w:ascii="Times New Roman" w:hAnsi="Times New Roman" w:cs="Times New Roman"/>
          <w:i/>
          <w:sz w:val="24"/>
          <w:szCs w:val="24"/>
        </w:rPr>
        <w:t xml:space="preserve">green-adjusted </w:t>
      </w:r>
      <w:r w:rsidRPr="00F439D1">
        <w:rPr>
          <w:rFonts w:ascii="Times New Roman" w:hAnsi="Times New Roman" w:cs="Times New Roman"/>
          <w:i/>
          <w:sz w:val="24"/>
          <w:szCs w:val="24"/>
        </w:rPr>
        <w:t>data.</w:t>
      </w:r>
      <w:r w:rsidRPr="00F439D1">
        <w:rPr>
          <w:rFonts w:ascii="Times New Roman" w:hAnsi="Times New Roman" w:cs="Times New Roman"/>
          <w:sz w:val="24"/>
          <w:szCs w:val="24"/>
        </w:rPr>
        <w:t xml:space="preserve"> </w:t>
      </w:r>
    </w:p>
    <w:p w14:paraId="2C87C50B" w14:textId="4813EA81" w:rsidR="00CE1C15" w:rsidRDefault="00E6358C" w:rsidP="00A37D5A">
      <w:pPr>
        <w:spacing w:after="0" w:line="480" w:lineRule="auto"/>
        <w:jc w:val="both"/>
        <w:rPr>
          <w:rFonts w:ascii="Times New Roman" w:hAnsi="Times New Roman" w:cs="Times New Roman"/>
          <w:i/>
          <w:sz w:val="24"/>
          <w:szCs w:val="24"/>
        </w:rPr>
      </w:pPr>
      <w:r w:rsidRPr="00F439D1">
        <w:rPr>
          <w:rFonts w:ascii="Times New Roman" w:hAnsi="Times New Roman" w:cs="Times New Roman"/>
          <w:sz w:val="24"/>
          <w:szCs w:val="24"/>
        </w:rPr>
        <w:t>H2</w:t>
      </w:r>
      <w:r w:rsidR="000E2597" w:rsidRPr="00F439D1">
        <w:rPr>
          <w:rFonts w:ascii="Times New Roman" w:hAnsi="Times New Roman" w:cs="Times New Roman"/>
          <w:sz w:val="24"/>
          <w:szCs w:val="24"/>
        </w:rPr>
        <w:t>d</w:t>
      </w:r>
      <w:r w:rsidRPr="00F439D1">
        <w:rPr>
          <w:rFonts w:ascii="Times New Roman" w:hAnsi="Times New Roman" w:cs="Times New Roman"/>
          <w:sz w:val="24"/>
          <w:szCs w:val="24"/>
        </w:rPr>
        <w:t xml:space="preserve">: </w:t>
      </w:r>
      <w:r w:rsidRPr="00F439D1">
        <w:rPr>
          <w:rFonts w:ascii="Times New Roman" w:hAnsi="Times New Roman" w:cs="Times New Roman"/>
          <w:i/>
          <w:sz w:val="24"/>
          <w:szCs w:val="24"/>
        </w:rPr>
        <w:t xml:space="preserve">For the standard investor the conditional </w:t>
      </w:r>
      <w:r w:rsidR="00DE35E3">
        <w:rPr>
          <w:rFonts w:ascii="Times New Roman" w:hAnsi="Times New Roman" w:cs="Times New Roman"/>
          <w:i/>
          <w:sz w:val="24"/>
          <w:szCs w:val="24"/>
        </w:rPr>
        <w:t xml:space="preserve">standard </w:t>
      </w:r>
      <w:r w:rsidRPr="00F439D1">
        <w:rPr>
          <w:rFonts w:ascii="Times New Roman" w:hAnsi="Times New Roman" w:cs="Times New Roman"/>
          <w:i/>
          <w:sz w:val="24"/>
          <w:szCs w:val="24"/>
        </w:rPr>
        <w:t>CAPM cannot be rejected by the data.</w:t>
      </w:r>
    </w:p>
    <w:p w14:paraId="142FA4BF" w14:textId="3358F53C" w:rsidR="00CC744E" w:rsidRPr="00CC744E" w:rsidRDefault="005B3FD8" w:rsidP="00034A0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It should be remarked that the Fana-French factors for the former category had to be calculated from first principles, which is a first in the literature as well as far as we know.</w:t>
      </w:r>
      <w:r w:rsidRPr="00F439D1">
        <w:rPr>
          <w:rFonts w:ascii="Times New Roman" w:hAnsi="Times New Roman" w:cs="Times New Roman"/>
          <w:sz w:val="24"/>
          <w:szCs w:val="24"/>
        </w:rPr>
        <w:t xml:space="preserve"> </w:t>
      </w:r>
      <w:r>
        <w:rPr>
          <w:rFonts w:ascii="Times New Roman" w:hAnsi="Times New Roman" w:cs="Times New Roman"/>
          <w:sz w:val="24"/>
          <w:szCs w:val="24"/>
        </w:rPr>
        <w:t xml:space="preserve"> Thus, it is first and foremost important to know whether the respective four factors are significant in explaining not only the standard market share prices but also the green adjusted share prices.</w:t>
      </w:r>
      <w:r w:rsidRPr="005B3FD8">
        <w:rPr>
          <w:rFonts w:ascii="Times New Roman" w:hAnsi="Times New Roman" w:cs="Times New Roman"/>
          <w:sz w:val="24"/>
          <w:szCs w:val="24"/>
        </w:rPr>
        <w:t xml:space="preserve"> </w:t>
      </w:r>
      <w:r>
        <w:rPr>
          <w:rFonts w:ascii="Times New Roman" w:hAnsi="Times New Roman" w:cs="Times New Roman"/>
          <w:sz w:val="24"/>
          <w:szCs w:val="24"/>
        </w:rPr>
        <w:t>These are framed under H2a and H2b. Furthermore, we also test the significance of the conditional CAPM model using the latest methodology developed by Hasler and Martineau (2023). These are captured by hypotheses H2c and H2d.</w:t>
      </w:r>
      <w:r w:rsidR="00034A0E">
        <w:rPr>
          <w:rFonts w:ascii="Times New Roman" w:hAnsi="Times New Roman" w:cs="Times New Roman"/>
          <w:sz w:val="24"/>
          <w:szCs w:val="24"/>
        </w:rPr>
        <w:t xml:space="preserve"> </w:t>
      </w:r>
      <w:r w:rsidR="00374624" w:rsidRPr="00F439D1">
        <w:rPr>
          <w:rFonts w:ascii="Times New Roman" w:hAnsi="Times New Roman" w:cs="Times New Roman"/>
          <w:sz w:val="24"/>
          <w:szCs w:val="24"/>
        </w:rPr>
        <w:t>We consider both unconditional and conditional measures for beta</w:t>
      </w:r>
      <w:r w:rsidR="00B80511" w:rsidRPr="00F439D1">
        <w:rPr>
          <w:rFonts w:ascii="Times New Roman" w:hAnsi="Times New Roman" w:cs="Times New Roman"/>
          <w:sz w:val="24"/>
          <w:szCs w:val="24"/>
        </w:rPr>
        <w:t xml:space="preserve"> as</w:t>
      </w:r>
      <w:r w:rsidR="008524EB" w:rsidRPr="00F439D1">
        <w:rPr>
          <w:rFonts w:ascii="Times New Roman" w:hAnsi="Times New Roman" w:cs="Times New Roman"/>
          <w:sz w:val="24"/>
          <w:szCs w:val="24"/>
        </w:rPr>
        <w:t xml:space="preserve"> described in Bali et al. (2016</w:t>
      </w:r>
      <w:r w:rsidR="008524EB" w:rsidRPr="00CC744E">
        <w:rPr>
          <w:rFonts w:ascii="Times New Roman" w:hAnsi="Times New Roman" w:cs="Times New Roman"/>
          <w:sz w:val="24"/>
          <w:szCs w:val="24"/>
        </w:rPr>
        <w:t>)</w:t>
      </w:r>
      <w:r w:rsidR="00374624" w:rsidRPr="00CC744E">
        <w:rPr>
          <w:rFonts w:ascii="Times New Roman" w:hAnsi="Times New Roman" w:cs="Times New Roman"/>
          <w:sz w:val="24"/>
          <w:szCs w:val="24"/>
        </w:rPr>
        <w:t xml:space="preserve">. </w:t>
      </w:r>
      <w:r w:rsidR="00CC744E" w:rsidRPr="00CC744E">
        <w:rPr>
          <w:rFonts w:ascii="Times New Roman" w:hAnsi="Times New Roman" w:cs="Times New Roman"/>
          <w:sz w:val="24"/>
          <w:szCs w:val="24"/>
        </w:rPr>
        <w:t>Once we have estimated the two sets of betas, the standard betas (using the standard share prices) and the green-adjusted betas (using the green-adjusted share prices), we compare them</w:t>
      </w:r>
      <w:r w:rsidR="00CC744E">
        <w:rPr>
          <w:rFonts w:ascii="Times New Roman" w:hAnsi="Times New Roman" w:cs="Times New Roman"/>
          <w:sz w:val="24"/>
          <w:szCs w:val="24"/>
        </w:rPr>
        <w:t xml:space="preserve"> both, </w:t>
      </w:r>
      <w:r w:rsidR="00CC744E" w:rsidRPr="00CC744E">
        <w:rPr>
          <w:rFonts w:ascii="Times New Roman" w:hAnsi="Times New Roman" w:cs="Times New Roman"/>
          <w:sz w:val="24"/>
          <w:szCs w:val="24"/>
        </w:rPr>
        <w:t xml:space="preserve">cross-sectionally and over time. </w:t>
      </w:r>
    </w:p>
    <w:p w14:paraId="139ABEDF" w14:textId="4F6F1BB1" w:rsidR="00C41370" w:rsidRPr="00F439D1" w:rsidRDefault="00377EB1" w:rsidP="00A37D5A">
      <w:pPr>
        <w:spacing w:line="480" w:lineRule="auto"/>
        <w:jc w:val="both"/>
        <w:rPr>
          <w:rFonts w:ascii="Times New Roman" w:hAnsi="Times New Roman" w:cs="Times New Roman"/>
          <w:i/>
          <w:iCs/>
          <w:sz w:val="24"/>
          <w:szCs w:val="24"/>
        </w:rPr>
      </w:pPr>
      <w:r w:rsidRPr="00F439D1">
        <w:rPr>
          <w:rFonts w:ascii="Times New Roman" w:hAnsi="Times New Roman" w:cs="Times New Roman"/>
          <w:i/>
          <w:iCs/>
          <w:sz w:val="24"/>
          <w:szCs w:val="24"/>
        </w:rPr>
        <w:t>3.</w:t>
      </w:r>
      <w:r w:rsidR="005B3FD8">
        <w:rPr>
          <w:rFonts w:ascii="Times New Roman" w:hAnsi="Times New Roman" w:cs="Times New Roman"/>
          <w:i/>
          <w:iCs/>
          <w:sz w:val="24"/>
          <w:szCs w:val="24"/>
        </w:rPr>
        <w:t>2</w:t>
      </w:r>
      <w:r w:rsidRPr="00F439D1">
        <w:rPr>
          <w:rFonts w:ascii="Times New Roman" w:hAnsi="Times New Roman" w:cs="Times New Roman"/>
          <w:i/>
          <w:iCs/>
          <w:sz w:val="24"/>
          <w:szCs w:val="24"/>
        </w:rPr>
        <w:t xml:space="preserve"> </w:t>
      </w:r>
      <w:r w:rsidR="00C41370" w:rsidRPr="00F439D1">
        <w:rPr>
          <w:rFonts w:ascii="Times New Roman" w:hAnsi="Times New Roman" w:cs="Times New Roman"/>
          <w:i/>
          <w:iCs/>
          <w:sz w:val="24"/>
          <w:szCs w:val="24"/>
        </w:rPr>
        <w:t>Estimation of unconditional beta</w:t>
      </w:r>
    </w:p>
    <w:p w14:paraId="329934AC" w14:textId="663939C4" w:rsidR="00C41370" w:rsidRPr="00F439D1" w:rsidRDefault="00C41370" w:rsidP="00A37D5A">
      <w:pPr>
        <w:spacing w:line="480" w:lineRule="auto"/>
        <w:jc w:val="both"/>
        <w:rPr>
          <w:rFonts w:ascii="Times New Roman" w:hAnsi="Times New Roman" w:cs="Times New Roman"/>
          <w:sz w:val="24"/>
          <w:szCs w:val="24"/>
        </w:rPr>
      </w:pPr>
      <w:r w:rsidRPr="00F439D1">
        <w:rPr>
          <w:rFonts w:ascii="Times New Roman" w:hAnsi="Times New Roman" w:cs="Times New Roman"/>
          <w:sz w:val="24"/>
          <w:szCs w:val="24"/>
        </w:rPr>
        <w:t xml:space="preserve">The unconditional beta is defined directly from the </w:t>
      </w:r>
      <w:r w:rsidR="009D1F54" w:rsidRPr="00F439D1">
        <w:rPr>
          <w:rFonts w:ascii="Times New Roman" w:hAnsi="Times New Roman" w:cs="Times New Roman"/>
          <w:sz w:val="24"/>
          <w:szCs w:val="24"/>
        </w:rPr>
        <w:t xml:space="preserve">capital asset pricing model (CAPM) </w:t>
      </w:r>
      <w:r w:rsidR="00BC2582" w:rsidRPr="00F439D1">
        <w:rPr>
          <w:rFonts w:ascii="Times New Roman" w:hAnsi="Times New Roman" w:cs="Times New Roman"/>
          <w:sz w:val="24"/>
          <w:szCs w:val="24"/>
        </w:rPr>
        <w:t>as</w:t>
      </w:r>
    </w:p>
    <w:p w14:paraId="2F1745D7" w14:textId="1302D784" w:rsidR="00C41370" w:rsidRPr="00F439D1" w:rsidRDefault="00000000" w:rsidP="00A37D5A">
      <w:pPr>
        <w:spacing w:line="480" w:lineRule="auto"/>
        <w:ind w:left="2880" w:firstLine="720"/>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i</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cov</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m</m:t>
                    </m:r>
                  </m:sub>
                </m:sSub>
              </m:e>
            </m:d>
          </m:num>
          <m:den>
            <m:r>
              <w:rPr>
                <w:rFonts w:ascii="Cambria Math" w:hAnsi="Cambria Math" w:cs="Times New Roman"/>
                <w:sz w:val="24"/>
                <w:szCs w:val="24"/>
              </w:rPr>
              <m:t>var</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m</m:t>
                    </m:r>
                  </m:sub>
                </m:sSub>
              </m:e>
            </m:d>
          </m:den>
        </m:f>
      </m:oMath>
      <w:r w:rsidR="00C41370" w:rsidRPr="00F439D1">
        <w:rPr>
          <w:rFonts w:ascii="Times New Roman" w:eastAsiaTheme="minorEastAsia" w:hAnsi="Times New Roman" w:cs="Times New Roman"/>
          <w:sz w:val="24"/>
          <w:szCs w:val="24"/>
        </w:rPr>
        <w:tab/>
      </w:r>
      <w:r w:rsidR="00C41370" w:rsidRPr="00F439D1">
        <w:rPr>
          <w:rFonts w:ascii="Times New Roman" w:eastAsiaTheme="minorEastAsia" w:hAnsi="Times New Roman" w:cs="Times New Roman"/>
          <w:sz w:val="24"/>
          <w:szCs w:val="24"/>
        </w:rPr>
        <w:tab/>
      </w:r>
      <w:r w:rsidR="00C41370" w:rsidRPr="00F439D1">
        <w:rPr>
          <w:rFonts w:ascii="Times New Roman" w:eastAsiaTheme="minorEastAsia" w:hAnsi="Times New Roman" w:cs="Times New Roman"/>
          <w:sz w:val="24"/>
          <w:szCs w:val="24"/>
        </w:rPr>
        <w:tab/>
      </w:r>
      <w:r w:rsidR="00E7655A" w:rsidRPr="00F439D1">
        <w:rPr>
          <w:rFonts w:ascii="Times New Roman" w:eastAsiaTheme="minorEastAsia" w:hAnsi="Times New Roman" w:cs="Times New Roman"/>
          <w:sz w:val="24"/>
          <w:szCs w:val="24"/>
        </w:rPr>
        <w:t xml:space="preserve">                        </w:t>
      </w:r>
      <w:r w:rsidR="004C21CA" w:rsidRPr="00F439D1">
        <w:rPr>
          <w:rFonts w:ascii="Times New Roman" w:eastAsiaTheme="minorEastAsia" w:hAnsi="Times New Roman" w:cs="Times New Roman"/>
          <w:sz w:val="24"/>
          <w:szCs w:val="24"/>
        </w:rPr>
        <w:tab/>
      </w:r>
      <w:r w:rsidR="00B95C81">
        <w:rPr>
          <w:rFonts w:ascii="Times New Roman" w:eastAsiaTheme="minorEastAsia" w:hAnsi="Times New Roman" w:cs="Times New Roman"/>
          <w:sz w:val="24"/>
          <w:szCs w:val="24"/>
        </w:rPr>
        <w:t xml:space="preserve">       </w:t>
      </w:r>
      <w:r w:rsidR="00C41370" w:rsidRPr="00F439D1">
        <w:rPr>
          <w:rFonts w:ascii="Times New Roman" w:eastAsiaTheme="minorEastAsia" w:hAnsi="Times New Roman" w:cs="Times New Roman"/>
          <w:sz w:val="24"/>
          <w:szCs w:val="24"/>
        </w:rPr>
        <w:t>(</w:t>
      </w:r>
      <w:r w:rsidR="00E05B36" w:rsidRPr="00F439D1">
        <w:rPr>
          <w:rFonts w:ascii="Times New Roman" w:eastAsiaTheme="minorEastAsia" w:hAnsi="Times New Roman" w:cs="Times New Roman"/>
          <w:sz w:val="24"/>
          <w:szCs w:val="24"/>
        </w:rPr>
        <w:t>3</w:t>
      </w:r>
      <w:r w:rsidR="00C41370" w:rsidRPr="00F439D1">
        <w:rPr>
          <w:rFonts w:ascii="Times New Roman" w:eastAsiaTheme="minorEastAsia" w:hAnsi="Times New Roman" w:cs="Times New Roman"/>
          <w:sz w:val="24"/>
          <w:szCs w:val="24"/>
        </w:rPr>
        <w:t>)</w:t>
      </w:r>
    </w:p>
    <w:p w14:paraId="5B7CA60C" w14:textId="725F27C1" w:rsidR="00C41370" w:rsidRPr="00F439D1" w:rsidRDefault="00C41370" w:rsidP="00A37D5A">
      <w:pPr>
        <w:spacing w:line="480" w:lineRule="auto"/>
        <w:jc w:val="both"/>
        <w:rPr>
          <w:rFonts w:ascii="Times New Roman" w:eastAsiaTheme="minorEastAsia" w:hAnsi="Times New Roman" w:cs="Times New Roman"/>
          <w:sz w:val="24"/>
          <w:szCs w:val="24"/>
        </w:rPr>
      </w:pPr>
      <w:r w:rsidRPr="00F439D1">
        <w:rPr>
          <w:rFonts w:ascii="Times New Roman" w:eastAsiaTheme="minorEastAsia"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m</m:t>
            </m:r>
          </m:sub>
        </m:sSub>
      </m:oMath>
      <w:r w:rsidRPr="00F439D1">
        <w:rPr>
          <w:rFonts w:ascii="Times New Roman" w:eastAsiaTheme="minorEastAsia" w:hAnsi="Times New Roman" w:cs="Times New Roman"/>
          <w:sz w:val="24"/>
          <w:szCs w:val="24"/>
        </w:rPr>
        <w:t xml:space="preserve"> are the </w:t>
      </w:r>
      <w:r w:rsidR="006F3B2D" w:rsidRPr="00F439D1">
        <w:rPr>
          <w:rFonts w:ascii="Times New Roman" w:eastAsiaTheme="minorEastAsia" w:hAnsi="Times New Roman" w:cs="Times New Roman"/>
          <w:sz w:val="24"/>
          <w:szCs w:val="24"/>
        </w:rPr>
        <w:t xml:space="preserve">share price </w:t>
      </w:r>
      <w:r w:rsidRPr="00F439D1">
        <w:rPr>
          <w:rFonts w:ascii="Times New Roman" w:eastAsiaTheme="minorEastAsia" w:hAnsi="Times New Roman" w:cs="Times New Roman"/>
          <w:sz w:val="24"/>
          <w:szCs w:val="24"/>
        </w:rPr>
        <w:t xml:space="preserve">return of </w:t>
      </w:r>
      <w:r w:rsidR="006F3B2D" w:rsidRPr="00F439D1">
        <w:rPr>
          <w:rFonts w:ascii="Times New Roman" w:eastAsiaTheme="minorEastAsia" w:hAnsi="Times New Roman" w:cs="Times New Roman"/>
          <w:sz w:val="24"/>
          <w:szCs w:val="24"/>
        </w:rPr>
        <w:t>company</w:t>
      </w:r>
      <w:r w:rsidRPr="00F439D1">
        <w:rPr>
          <w:rFonts w:ascii="Times New Roman" w:eastAsiaTheme="minorEastAsia" w:hAnsi="Times New Roman" w:cs="Times New Roman"/>
          <w:sz w:val="24"/>
          <w:szCs w:val="24"/>
        </w:rPr>
        <w:t xml:space="preserve"> </w:t>
      </w:r>
      <w:r w:rsidRPr="00F439D1">
        <w:rPr>
          <w:rFonts w:ascii="Times New Roman" w:eastAsiaTheme="minorEastAsia" w:hAnsi="Times New Roman" w:cs="Times New Roman"/>
          <w:i/>
          <w:iCs/>
          <w:sz w:val="24"/>
          <w:szCs w:val="24"/>
        </w:rPr>
        <w:t>i</w:t>
      </w:r>
      <w:r w:rsidRPr="00F439D1">
        <w:rPr>
          <w:rFonts w:ascii="Times New Roman" w:eastAsiaTheme="minorEastAsia" w:hAnsi="Times New Roman" w:cs="Times New Roman"/>
          <w:sz w:val="24"/>
          <w:szCs w:val="24"/>
        </w:rPr>
        <w:t xml:space="preserve"> and the return of market portfolio, respectively</w:t>
      </w:r>
      <w:r w:rsidR="007A4C0D" w:rsidRPr="00F439D1">
        <w:rPr>
          <w:rFonts w:ascii="Times New Roman" w:eastAsiaTheme="minorEastAsia" w:hAnsi="Times New Roman" w:cs="Times New Roman"/>
          <w:sz w:val="24"/>
          <w:szCs w:val="24"/>
        </w:rPr>
        <w:t>.</w:t>
      </w:r>
      <w:r w:rsidRPr="00F439D1">
        <w:rPr>
          <w:rFonts w:ascii="Times New Roman" w:eastAsiaTheme="minorEastAsia" w:hAnsi="Times New Roman" w:cs="Times New Roman"/>
          <w:sz w:val="24"/>
          <w:szCs w:val="24"/>
        </w:rPr>
        <w:t xml:space="preserve"> </w:t>
      </w:r>
      <w:r w:rsidR="00271B06" w:rsidRPr="00F439D1">
        <w:rPr>
          <w:rFonts w:ascii="Times New Roman" w:eastAsiaTheme="minorEastAsia" w:hAnsi="Times New Roman" w:cs="Times New Roman"/>
          <w:sz w:val="24"/>
          <w:szCs w:val="24"/>
        </w:rPr>
        <w:t xml:space="preserve">The </w:t>
      </w:r>
      <w:r w:rsidR="00A535B0" w:rsidRPr="00A535B0">
        <w:rPr>
          <w:rFonts w:ascii="Times New Roman" w:eastAsiaTheme="minorEastAsia" w:hAnsi="Times New Roman" w:cs="Times New Roman"/>
          <w:i/>
          <w:iCs/>
          <w:sz w:val="24"/>
          <w:szCs w:val="24"/>
        </w:rPr>
        <w:t xml:space="preserve">historical </w:t>
      </w:r>
      <w:r w:rsidR="00271B06" w:rsidRPr="00F439D1">
        <w:rPr>
          <w:rFonts w:ascii="Times New Roman" w:eastAsiaTheme="minorEastAsia" w:hAnsi="Times New Roman" w:cs="Times New Roman"/>
          <w:i/>
          <w:iCs/>
          <w:sz w:val="24"/>
          <w:szCs w:val="24"/>
        </w:rPr>
        <w:t>CAPM beta</w:t>
      </w:r>
      <w:r w:rsidR="00271B06" w:rsidRPr="00F439D1">
        <w:rPr>
          <w:rFonts w:ascii="Times New Roman" w:eastAsiaTheme="minorEastAsia" w:hAnsi="Times New Roman" w:cs="Times New Roman"/>
          <w:sz w:val="24"/>
          <w:szCs w:val="24"/>
        </w:rPr>
        <w:t xml:space="preserve"> is estimated </w:t>
      </w:r>
      <w:r w:rsidR="00B83E6F" w:rsidRPr="00F439D1">
        <w:rPr>
          <w:rFonts w:ascii="Times New Roman" w:eastAsiaTheme="minorEastAsia" w:hAnsi="Times New Roman" w:cs="Times New Roman"/>
          <w:sz w:val="24"/>
          <w:szCs w:val="24"/>
        </w:rPr>
        <w:t>using the</w:t>
      </w:r>
      <w:r w:rsidR="00271B06" w:rsidRPr="00F439D1">
        <w:rPr>
          <w:rFonts w:ascii="Times New Roman" w:eastAsiaTheme="minorEastAsia" w:hAnsi="Times New Roman" w:cs="Times New Roman"/>
          <w:sz w:val="24"/>
          <w:szCs w:val="24"/>
        </w:rPr>
        <w:t xml:space="preserve"> historical series of returns </w:t>
      </w:r>
      <w:r w:rsidR="00E124B5" w:rsidRPr="00F439D1">
        <w:rPr>
          <w:rFonts w:ascii="Times New Roman" w:eastAsiaTheme="minorEastAsia" w:hAnsi="Times New Roman" w:cs="Times New Roman"/>
          <w:sz w:val="24"/>
          <w:szCs w:val="24"/>
        </w:rPr>
        <w:t>with the regression</w:t>
      </w:r>
      <w:r w:rsidR="00271B06" w:rsidRPr="00F439D1">
        <w:rPr>
          <w:rFonts w:ascii="Times New Roman" w:eastAsiaTheme="minorEastAsia" w:hAnsi="Times New Roman" w:cs="Times New Roman"/>
          <w:sz w:val="24"/>
          <w:szCs w:val="24"/>
        </w:rPr>
        <w:t>:</w:t>
      </w:r>
    </w:p>
    <w:p w14:paraId="57FB135E" w14:textId="30DB0914" w:rsidR="00C41370" w:rsidRPr="00F439D1" w:rsidRDefault="00000000" w:rsidP="00A37D5A">
      <w:pPr>
        <w:spacing w:line="480" w:lineRule="auto"/>
        <w:ind w:left="2880" w:firstLine="720"/>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i,t</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i</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m,t</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i.t</m:t>
            </m:r>
          </m:sub>
        </m:sSub>
      </m:oMath>
      <w:r w:rsidR="00C41370" w:rsidRPr="00F439D1">
        <w:rPr>
          <w:rFonts w:ascii="Times New Roman" w:eastAsiaTheme="minorEastAsia" w:hAnsi="Times New Roman" w:cs="Times New Roman"/>
          <w:sz w:val="24"/>
          <w:szCs w:val="24"/>
        </w:rPr>
        <w:tab/>
      </w:r>
      <w:r w:rsidR="00E7655A" w:rsidRPr="00F439D1">
        <w:rPr>
          <w:rFonts w:ascii="Times New Roman" w:eastAsiaTheme="minorEastAsia" w:hAnsi="Times New Roman" w:cs="Times New Roman"/>
          <w:sz w:val="24"/>
          <w:szCs w:val="24"/>
        </w:rPr>
        <w:t xml:space="preserve">           </w:t>
      </w:r>
      <w:r w:rsidR="004C21CA" w:rsidRPr="00F439D1">
        <w:rPr>
          <w:rFonts w:ascii="Times New Roman" w:eastAsiaTheme="minorEastAsia" w:hAnsi="Times New Roman" w:cs="Times New Roman"/>
          <w:sz w:val="24"/>
          <w:szCs w:val="24"/>
        </w:rPr>
        <w:tab/>
      </w:r>
      <w:r w:rsidR="00B95C81">
        <w:rPr>
          <w:rFonts w:ascii="Times New Roman" w:eastAsiaTheme="minorEastAsia" w:hAnsi="Times New Roman" w:cs="Times New Roman"/>
          <w:sz w:val="24"/>
          <w:szCs w:val="24"/>
        </w:rPr>
        <w:t xml:space="preserve">               </w:t>
      </w:r>
      <w:r w:rsidR="004C21CA" w:rsidRPr="00F439D1">
        <w:rPr>
          <w:rFonts w:ascii="Times New Roman" w:eastAsiaTheme="minorEastAsia" w:hAnsi="Times New Roman" w:cs="Times New Roman"/>
          <w:sz w:val="24"/>
          <w:szCs w:val="24"/>
        </w:rPr>
        <w:tab/>
      </w:r>
      <w:r w:rsidR="00B95C81">
        <w:rPr>
          <w:rFonts w:ascii="Times New Roman" w:eastAsiaTheme="minorEastAsia" w:hAnsi="Times New Roman" w:cs="Times New Roman"/>
          <w:sz w:val="24"/>
          <w:szCs w:val="24"/>
        </w:rPr>
        <w:t xml:space="preserve">   </w:t>
      </w:r>
      <w:r w:rsidR="004E7812">
        <w:rPr>
          <w:rFonts w:ascii="Times New Roman" w:eastAsiaTheme="minorEastAsia" w:hAnsi="Times New Roman" w:cs="Times New Roman"/>
          <w:sz w:val="24"/>
          <w:szCs w:val="24"/>
        </w:rPr>
        <w:t xml:space="preserve"> </w:t>
      </w:r>
      <w:r w:rsidR="00E7655A" w:rsidRPr="00F439D1">
        <w:rPr>
          <w:rFonts w:ascii="Times New Roman" w:eastAsiaTheme="minorEastAsia" w:hAnsi="Times New Roman" w:cs="Times New Roman"/>
          <w:sz w:val="24"/>
          <w:szCs w:val="24"/>
        </w:rPr>
        <w:t xml:space="preserve">  </w:t>
      </w:r>
      <w:r w:rsidR="00C41370" w:rsidRPr="00F439D1">
        <w:rPr>
          <w:rFonts w:ascii="Times New Roman" w:eastAsiaTheme="minorEastAsia" w:hAnsi="Times New Roman" w:cs="Times New Roman"/>
          <w:sz w:val="24"/>
          <w:szCs w:val="24"/>
        </w:rPr>
        <w:t>(</w:t>
      </w:r>
      <w:r w:rsidR="007752DF" w:rsidRPr="00F439D1">
        <w:rPr>
          <w:rFonts w:ascii="Times New Roman" w:eastAsiaTheme="minorEastAsia" w:hAnsi="Times New Roman" w:cs="Times New Roman"/>
          <w:sz w:val="24"/>
          <w:szCs w:val="24"/>
        </w:rPr>
        <w:t>4</w:t>
      </w:r>
      <w:r w:rsidR="00C41370" w:rsidRPr="00F439D1">
        <w:rPr>
          <w:rFonts w:ascii="Times New Roman" w:eastAsiaTheme="minorEastAsia" w:hAnsi="Times New Roman" w:cs="Times New Roman"/>
          <w:sz w:val="24"/>
          <w:szCs w:val="24"/>
        </w:rPr>
        <w:t>)</w:t>
      </w:r>
    </w:p>
    <w:p w14:paraId="13A10270" w14:textId="52A2EBBA" w:rsidR="00C41370" w:rsidRPr="00F439D1" w:rsidRDefault="00C41370" w:rsidP="00A37D5A">
      <w:pPr>
        <w:spacing w:after="0" w:line="480" w:lineRule="auto"/>
        <w:jc w:val="both"/>
        <w:rPr>
          <w:rFonts w:ascii="Times New Roman" w:eastAsiaTheme="minorEastAsia" w:hAnsi="Times New Roman" w:cs="Times New Roman"/>
          <w:sz w:val="24"/>
          <w:szCs w:val="24"/>
        </w:rPr>
      </w:pPr>
      <w:r w:rsidRPr="00F439D1">
        <w:rPr>
          <w:rFonts w:ascii="Times New Roman" w:eastAsiaTheme="minorEastAsia"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m,t</m:t>
            </m:r>
          </m:sub>
        </m:sSub>
      </m:oMath>
      <w:r w:rsidRPr="00F439D1">
        <w:rPr>
          <w:rFonts w:ascii="Times New Roman" w:eastAsiaTheme="minorEastAsia" w:hAnsi="Times New Roman" w:cs="Times New Roman"/>
          <w:sz w:val="24"/>
          <w:szCs w:val="24"/>
        </w:rPr>
        <w:t xml:space="preserve"> are the excess return </w:t>
      </w:r>
      <w:r w:rsidR="00B80511" w:rsidRPr="00F439D1">
        <w:rPr>
          <w:rFonts w:ascii="Times New Roman" w:eastAsiaTheme="minorEastAsia" w:hAnsi="Times New Roman" w:cs="Times New Roman"/>
          <w:sz w:val="24"/>
          <w:szCs w:val="24"/>
        </w:rPr>
        <w:t xml:space="preserve">of </w:t>
      </w:r>
      <w:r w:rsidR="00CE4455" w:rsidRPr="00F439D1">
        <w:rPr>
          <w:rFonts w:ascii="Times New Roman" w:eastAsiaTheme="minorEastAsia" w:hAnsi="Times New Roman" w:cs="Times New Roman"/>
          <w:sz w:val="24"/>
          <w:szCs w:val="24"/>
        </w:rPr>
        <w:t xml:space="preserve">company </w:t>
      </w:r>
      <w:r w:rsidR="00B80511" w:rsidRPr="00F439D1">
        <w:rPr>
          <w:rFonts w:ascii="Times New Roman" w:eastAsiaTheme="minorEastAsia" w:hAnsi="Times New Roman" w:cs="Times New Roman"/>
          <w:i/>
          <w:iCs/>
          <w:sz w:val="24"/>
          <w:szCs w:val="24"/>
        </w:rPr>
        <w:t>i</w:t>
      </w:r>
      <w:r w:rsidR="00B80511" w:rsidRPr="00F439D1">
        <w:rPr>
          <w:rFonts w:ascii="Times New Roman" w:eastAsiaTheme="minorEastAsia" w:hAnsi="Times New Roman" w:cs="Times New Roman"/>
          <w:sz w:val="24"/>
          <w:szCs w:val="24"/>
        </w:rPr>
        <w:t xml:space="preserve"> and of the market portfolio </w:t>
      </w:r>
      <w:r w:rsidRPr="00F439D1">
        <w:rPr>
          <w:rFonts w:ascii="Times New Roman" w:eastAsiaTheme="minorEastAsia" w:hAnsi="Times New Roman" w:cs="Times New Roman"/>
          <w:sz w:val="24"/>
          <w:szCs w:val="24"/>
        </w:rPr>
        <w:t>over the risk-free rate, respectively</w:t>
      </w:r>
      <w:r w:rsidR="00BB24C3" w:rsidRPr="00F439D1">
        <w:rPr>
          <w:rFonts w:ascii="Times New Roman" w:eastAsiaTheme="minorEastAsia" w:hAnsi="Times New Roman" w:cs="Times New Roman"/>
          <w:sz w:val="24"/>
          <w:szCs w:val="24"/>
        </w:rPr>
        <w:t xml:space="preserve">, </w:t>
      </w:r>
      <w:r w:rsidR="00B80511" w:rsidRPr="00F439D1">
        <w:rPr>
          <w:rFonts w:ascii="Times New Roman" w:eastAsiaTheme="minorEastAsia" w:hAnsi="Times New Roman" w:cs="Times New Roman"/>
          <w:sz w:val="24"/>
          <w:szCs w:val="24"/>
        </w:rPr>
        <w:t xml:space="preserve">at time </w:t>
      </w:r>
      <w:r w:rsidRPr="00F439D1">
        <w:rPr>
          <w:rFonts w:ascii="Times New Roman" w:eastAsiaTheme="minorEastAsia" w:hAnsi="Times New Roman" w:cs="Times New Roman"/>
          <w:i/>
          <w:iCs/>
          <w:sz w:val="24"/>
          <w:szCs w:val="24"/>
        </w:rPr>
        <w:t>t</w:t>
      </w:r>
      <w:r w:rsidRPr="00F439D1">
        <w:rPr>
          <w:rFonts w:ascii="Times New Roman" w:eastAsiaTheme="minorEastAsia" w:hAnsi="Times New Roman" w:cs="Times New Roman"/>
          <w:sz w:val="24"/>
          <w:szCs w:val="24"/>
        </w:rPr>
        <w:t xml:space="preserve">. </w:t>
      </w:r>
      <w:r w:rsidR="00271B06" w:rsidRPr="00F439D1">
        <w:rPr>
          <w:rFonts w:ascii="Times New Roman" w:eastAsiaTheme="minorEastAsia" w:hAnsi="Times New Roman" w:cs="Times New Roman"/>
          <w:sz w:val="24"/>
          <w:szCs w:val="24"/>
        </w:rPr>
        <w:t xml:space="preserve">This leads to the most common beta estimate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HIST</m:t>
            </m:r>
          </m:sup>
        </m:sSubSup>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β</m:t>
                </m:r>
              </m:e>
            </m:acc>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oMath>
      <w:r w:rsidR="008B5EAA" w:rsidRPr="00F439D1">
        <w:rPr>
          <w:rFonts w:ascii="Times New Roman" w:eastAsiaTheme="minorEastAsia" w:hAnsi="Times New Roman" w:cs="Times New Roman"/>
          <w:sz w:val="24"/>
          <w:szCs w:val="24"/>
        </w:rPr>
        <w:t xml:space="preserve"> </w:t>
      </w:r>
      <w:r w:rsidR="00645942" w:rsidRPr="00F439D1">
        <w:rPr>
          <w:rFonts w:ascii="Times New Roman" w:eastAsiaTheme="minorEastAsia" w:hAnsi="Times New Roman" w:cs="Times New Roman"/>
          <w:sz w:val="24"/>
          <w:szCs w:val="24"/>
        </w:rPr>
        <w:t xml:space="preserve">Typically, </w:t>
      </w:r>
      <w:r w:rsidRPr="00F439D1">
        <w:rPr>
          <w:rFonts w:ascii="Times New Roman" w:eastAsiaTheme="minorEastAsia" w:hAnsi="Times New Roman" w:cs="Times New Roman"/>
          <w:sz w:val="24"/>
          <w:szCs w:val="24"/>
        </w:rPr>
        <w:t>the regression model (</w:t>
      </w:r>
      <w:r w:rsidR="007752DF" w:rsidRPr="00F439D1">
        <w:rPr>
          <w:rFonts w:ascii="Times New Roman" w:eastAsiaTheme="minorEastAsia" w:hAnsi="Times New Roman" w:cs="Times New Roman"/>
          <w:sz w:val="24"/>
          <w:szCs w:val="24"/>
        </w:rPr>
        <w:t>4</w:t>
      </w:r>
      <w:r w:rsidR="00271B06" w:rsidRPr="00F439D1">
        <w:rPr>
          <w:rFonts w:ascii="Times New Roman" w:eastAsiaTheme="minorEastAsia" w:hAnsi="Times New Roman" w:cs="Times New Roman"/>
          <w:sz w:val="24"/>
          <w:szCs w:val="24"/>
        </w:rPr>
        <w:t>) is estimated based on</w:t>
      </w:r>
      <w:r w:rsidRPr="00F439D1">
        <w:rPr>
          <w:rFonts w:ascii="Times New Roman" w:eastAsiaTheme="minorEastAsia" w:hAnsi="Times New Roman" w:cs="Times New Roman"/>
          <w:sz w:val="24"/>
          <w:szCs w:val="24"/>
        </w:rPr>
        <w:t xml:space="preserve"> </w:t>
      </w:r>
      <w:r w:rsidR="00645942" w:rsidRPr="00F439D1">
        <w:rPr>
          <w:rFonts w:ascii="Times New Roman" w:eastAsiaTheme="minorEastAsia" w:hAnsi="Times New Roman" w:cs="Times New Roman"/>
          <w:sz w:val="24"/>
          <w:szCs w:val="24"/>
        </w:rPr>
        <w:t xml:space="preserve">a </w:t>
      </w:r>
      <w:r w:rsidRPr="00F439D1">
        <w:rPr>
          <w:rFonts w:ascii="Times New Roman" w:eastAsiaTheme="minorEastAsia" w:hAnsi="Times New Roman" w:cs="Times New Roman"/>
          <w:sz w:val="24"/>
          <w:szCs w:val="24"/>
        </w:rPr>
        <w:t>one</w:t>
      </w:r>
      <w:r w:rsidR="00645942" w:rsidRPr="00F439D1">
        <w:rPr>
          <w:rFonts w:ascii="Times New Roman" w:eastAsiaTheme="minorEastAsia" w:hAnsi="Times New Roman" w:cs="Times New Roman"/>
          <w:sz w:val="24"/>
          <w:szCs w:val="24"/>
        </w:rPr>
        <w:t>-</w:t>
      </w:r>
      <w:r w:rsidRPr="00F439D1">
        <w:rPr>
          <w:rFonts w:ascii="Times New Roman" w:eastAsiaTheme="minorEastAsia" w:hAnsi="Times New Roman" w:cs="Times New Roman"/>
          <w:sz w:val="24"/>
          <w:szCs w:val="24"/>
        </w:rPr>
        <w:t>year</w:t>
      </w:r>
      <w:r w:rsidR="00645942" w:rsidRPr="00F439D1">
        <w:rPr>
          <w:rFonts w:ascii="Times New Roman" w:eastAsiaTheme="minorEastAsia" w:hAnsi="Times New Roman" w:cs="Times New Roman"/>
          <w:sz w:val="24"/>
          <w:szCs w:val="24"/>
        </w:rPr>
        <w:t xml:space="preserve"> </w:t>
      </w:r>
      <w:r w:rsidR="009A064F" w:rsidRPr="00F439D1">
        <w:rPr>
          <w:rFonts w:ascii="Times New Roman" w:eastAsiaTheme="minorEastAsia" w:hAnsi="Times New Roman" w:cs="Times New Roman"/>
          <w:sz w:val="24"/>
          <w:szCs w:val="24"/>
        </w:rPr>
        <w:t>roll</w:t>
      </w:r>
      <w:r w:rsidR="003F2269" w:rsidRPr="00F439D1">
        <w:rPr>
          <w:rFonts w:ascii="Times New Roman" w:eastAsiaTheme="minorEastAsia" w:hAnsi="Times New Roman" w:cs="Times New Roman"/>
          <w:sz w:val="24"/>
          <w:szCs w:val="24"/>
        </w:rPr>
        <w:t>ing</w:t>
      </w:r>
      <w:r w:rsidR="009A064F" w:rsidRPr="00F439D1">
        <w:rPr>
          <w:rFonts w:ascii="Times New Roman" w:eastAsiaTheme="minorEastAsia" w:hAnsi="Times New Roman" w:cs="Times New Roman"/>
          <w:sz w:val="24"/>
          <w:szCs w:val="24"/>
        </w:rPr>
        <w:t xml:space="preserve"> </w:t>
      </w:r>
      <w:r w:rsidRPr="00F439D1">
        <w:rPr>
          <w:rFonts w:ascii="Times New Roman" w:eastAsiaTheme="minorEastAsia" w:hAnsi="Times New Roman" w:cs="Times New Roman"/>
          <w:sz w:val="24"/>
          <w:szCs w:val="24"/>
        </w:rPr>
        <w:t>window of daily excess return data.</w:t>
      </w:r>
      <w:r w:rsidRPr="00F439D1">
        <w:rPr>
          <w:rFonts w:ascii="Times New Roman" w:eastAsiaTheme="minorEastAsia" w:hAnsi="Times New Roman" w:cs="Times New Roman"/>
          <w:sz w:val="24"/>
          <w:szCs w:val="24"/>
          <w:vertAlign w:val="superscript"/>
        </w:rPr>
        <w:footnoteReference w:id="10"/>
      </w:r>
      <w:r w:rsidRPr="00F439D1">
        <w:rPr>
          <w:rFonts w:ascii="Times New Roman" w:eastAsiaTheme="minorEastAsia" w:hAnsi="Times New Roman" w:cs="Times New Roman"/>
          <w:sz w:val="24"/>
          <w:szCs w:val="24"/>
        </w:rPr>
        <w:t xml:space="preserve"> Th</w:t>
      </w:r>
      <w:r w:rsidR="00271B06" w:rsidRPr="00F439D1">
        <w:rPr>
          <w:rFonts w:ascii="Times New Roman" w:eastAsiaTheme="minorEastAsia" w:hAnsi="Times New Roman" w:cs="Times New Roman"/>
          <w:sz w:val="24"/>
          <w:szCs w:val="24"/>
        </w:rPr>
        <w:t>at is</w:t>
      </w:r>
      <w:r w:rsidRPr="00F439D1">
        <w:rPr>
          <w:rFonts w:ascii="Times New Roman" w:eastAsiaTheme="minorEastAsia" w:hAnsi="Times New Roman" w:cs="Times New Roman"/>
          <w:sz w:val="24"/>
          <w:szCs w:val="24"/>
        </w:rPr>
        <w:t xml:space="preserve">, at the end of each month </w:t>
      </w:r>
      <w:r w:rsidRPr="00F439D1">
        <w:rPr>
          <w:rFonts w:ascii="Times New Roman" w:eastAsiaTheme="minorEastAsia" w:hAnsi="Times New Roman" w:cs="Times New Roman"/>
          <w:i/>
          <w:iCs/>
          <w:sz w:val="24"/>
          <w:szCs w:val="24"/>
        </w:rPr>
        <w:t>t</w:t>
      </w:r>
      <w:r w:rsidRPr="00F439D1">
        <w:rPr>
          <w:rFonts w:ascii="Times New Roman" w:eastAsiaTheme="minorEastAsia" w:hAnsi="Times New Roman" w:cs="Times New Roman"/>
          <w:sz w:val="24"/>
          <w:szCs w:val="24"/>
        </w:rPr>
        <w:t>, the regression model (</w:t>
      </w:r>
      <w:r w:rsidR="00062409" w:rsidRPr="00F439D1">
        <w:rPr>
          <w:rFonts w:ascii="Times New Roman" w:eastAsiaTheme="minorEastAsia" w:hAnsi="Times New Roman" w:cs="Times New Roman"/>
          <w:sz w:val="24"/>
          <w:szCs w:val="24"/>
        </w:rPr>
        <w:t>4</w:t>
      </w:r>
      <w:r w:rsidRPr="00F439D1">
        <w:rPr>
          <w:rFonts w:ascii="Times New Roman" w:eastAsiaTheme="minorEastAsia" w:hAnsi="Times New Roman" w:cs="Times New Roman"/>
          <w:sz w:val="24"/>
          <w:szCs w:val="24"/>
        </w:rPr>
        <w:t xml:space="preserve">) </w:t>
      </w:r>
      <w:r w:rsidR="00A442EE" w:rsidRPr="00F439D1">
        <w:rPr>
          <w:rFonts w:ascii="Times New Roman" w:eastAsiaTheme="minorEastAsia" w:hAnsi="Times New Roman" w:cs="Times New Roman"/>
          <w:sz w:val="24"/>
          <w:szCs w:val="24"/>
        </w:rPr>
        <w:t xml:space="preserve">is estimated </w:t>
      </w:r>
      <w:r w:rsidRPr="00F439D1">
        <w:rPr>
          <w:rFonts w:ascii="Times New Roman" w:eastAsiaTheme="minorEastAsia" w:hAnsi="Times New Roman" w:cs="Times New Roman"/>
          <w:sz w:val="24"/>
          <w:szCs w:val="24"/>
        </w:rPr>
        <w:t xml:space="preserve">based on </w:t>
      </w:r>
      <w:r w:rsidR="009A064F" w:rsidRPr="00F439D1">
        <w:rPr>
          <w:rFonts w:ascii="Times New Roman" w:eastAsiaTheme="minorEastAsia" w:hAnsi="Times New Roman" w:cs="Times New Roman"/>
          <w:sz w:val="24"/>
          <w:szCs w:val="24"/>
        </w:rPr>
        <w:t xml:space="preserve">the previous 12-month period of </w:t>
      </w:r>
      <w:r w:rsidRPr="00F439D1">
        <w:rPr>
          <w:rFonts w:ascii="Times New Roman" w:eastAsiaTheme="minorEastAsia" w:hAnsi="Times New Roman" w:cs="Times New Roman"/>
          <w:sz w:val="24"/>
          <w:szCs w:val="24"/>
        </w:rPr>
        <w:t>daily return data</w:t>
      </w:r>
      <w:r w:rsidR="009A064F" w:rsidRPr="00F439D1">
        <w:rPr>
          <w:rFonts w:ascii="Times New Roman" w:eastAsiaTheme="minorEastAsia" w:hAnsi="Times New Roman" w:cs="Times New Roman"/>
          <w:sz w:val="24"/>
          <w:szCs w:val="24"/>
        </w:rPr>
        <w:t>,</w:t>
      </w:r>
      <w:r w:rsidRPr="00F439D1">
        <w:rPr>
          <w:rFonts w:ascii="Times New Roman" w:eastAsiaTheme="minorEastAsia" w:hAnsi="Times New Roman" w:cs="Times New Roman"/>
          <w:sz w:val="24"/>
          <w:szCs w:val="24"/>
        </w:rPr>
        <w:t xml:space="preserve"> covering months </w:t>
      </w:r>
      <w:r w:rsidRPr="00F439D1">
        <w:rPr>
          <w:rFonts w:ascii="Times New Roman" w:eastAsiaTheme="minorEastAsia" w:hAnsi="Times New Roman" w:cs="Times New Roman"/>
          <w:i/>
          <w:iCs/>
          <w:sz w:val="24"/>
          <w:szCs w:val="24"/>
        </w:rPr>
        <w:t>t</w:t>
      </w:r>
      <w:r w:rsidRPr="00F439D1">
        <w:rPr>
          <w:rFonts w:ascii="Times New Roman" w:eastAsiaTheme="minorEastAsia" w:hAnsi="Times New Roman" w:cs="Times New Roman"/>
          <w:sz w:val="24"/>
          <w:szCs w:val="24"/>
        </w:rPr>
        <w:t xml:space="preserve"> − 11 through </w:t>
      </w:r>
      <w:r w:rsidRPr="00F439D1">
        <w:rPr>
          <w:rFonts w:ascii="Times New Roman" w:eastAsiaTheme="minorEastAsia" w:hAnsi="Times New Roman" w:cs="Times New Roman"/>
          <w:i/>
          <w:iCs/>
          <w:sz w:val="24"/>
          <w:szCs w:val="24"/>
        </w:rPr>
        <w:t>t</w:t>
      </w:r>
      <w:r w:rsidRPr="00F439D1">
        <w:rPr>
          <w:rFonts w:ascii="Times New Roman" w:eastAsiaTheme="minorEastAsia" w:hAnsi="Times New Roman" w:cs="Times New Roman"/>
          <w:sz w:val="24"/>
          <w:szCs w:val="24"/>
        </w:rPr>
        <w:t>, inclusive</w:t>
      </w:r>
      <w:r w:rsidR="00BB24C3" w:rsidRPr="00F439D1">
        <w:rPr>
          <w:rFonts w:ascii="Times New Roman" w:eastAsiaTheme="minorEastAsia" w:hAnsi="Times New Roman" w:cs="Times New Roman"/>
          <w:sz w:val="24"/>
          <w:szCs w:val="24"/>
        </w:rPr>
        <w:t>ly</w:t>
      </w:r>
      <w:r w:rsidRPr="00F439D1">
        <w:rPr>
          <w:rFonts w:ascii="Times New Roman" w:eastAsiaTheme="minorEastAsia" w:hAnsi="Times New Roman" w:cs="Times New Roman"/>
          <w:sz w:val="24"/>
          <w:szCs w:val="24"/>
        </w:rPr>
        <w:t>.</w:t>
      </w:r>
      <w:r w:rsidRPr="00F439D1">
        <w:rPr>
          <w:rFonts w:ascii="Times New Roman" w:eastAsiaTheme="minorEastAsia" w:hAnsi="Times New Roman" w:cs="Times New Roman"/>
          <w:sz w:val="24"/>
          <w:szCs w:val="24"/>
          <w:vertAlign w:val="superscript"/>
        </w:rPr>
        <w:footnoteReference w:id="11"/>
      </w:r>
      <w:r w:rsidRPr="00F439D1">
        <w:rPr>
          <w:rFonts w:ascii="Times New Roman" w:eastAsiaTheme="minorEastAsia" w:hAnsi="Times New Roman" w:cs="Times New Roman"/>
          <w:sz w:val="24"/>
          <w:szCs w:val="24"/>
        </w:rPr>
        <w:t xml:space="preserve"> </w:t>
      </w:r>
    </w:p>
    <w:p w14:paraId="2DF5917B" w14:textId="44D255AC" w:rsidR="00C41370" w:rsidRPr="00F439D1" w:rsidRDefault="00C41370" w:rsidP="00A37D5A">
      <w:pPr>
        <w:spacing w:line="480" w:lineRule="auto"/>
        <w:jc w:val="both"/>
        <w:rPr>
          <w:rFonts w:ascii="Times New Roman" w:eastAsiaTheme="minorEastAsia" w:hAnsi="Times New Roman" w:cs="Times New Roman"/>
          <w:sz w:val="24"/>
          <w:szCs w:val="24"/>
        </w:rPr>
      </w:pPr>
      <w:r w:rsidRPr="00F439D1">
        <w:rPr>
          <w:rFonts w:ascii="Times New Roman" w:eastAsiaTheme="minorEastAsia" w:hAnsi="Times New Roman" w:cs="Times New Roman"/>
          <w:sz w:val="24"/>
          <w:szCs w:val="24"/>
        </w:rPr>
        <w:t>Andersen</w:t>
      </w:r>
      <w:r w:rsidR="00CA2129" w:rsidRPr="00F439D1">
        <w:rPr>
          <w:rFonts w:ascii="Times New Roman" w:eastAsiaTheme="minorEastAsia" w:hAnsi="Times New Roman" w:cs="Times New Roman"/>
          <w:sz w:val="24"/>
          <w:szCs w:val="24"/>
        </w:rPr>
        <w:t xml:space="preserve"> et al</w:t>
      </w:r>
      <w:r w:rsidR="00404CD8" w:rsidRPr="00F439D1">
        <w:rPr>
          <w:rFonts w:ascii="Times New Roman" w:eastAsiaTheme="minorEastAsia" w:hAnsi="Times New Roman" w:cs="Times New Roman"/>
          <w:sz w:val="24"/>
          <w:szCs w:val="24"/>
        </w:rPr>
        <w:t>.</w:t>
      </w:r>
      <w:r w:rsidR="00CA2129" w:rsidRPr="00F439D1">
        <w:rPr>
          <w:rFonts w:ascii="Times New Roman" w:eastAsiaTheme="minorEastAsia" w:hAnsi="Times New Roman" w:cs="Times New Roman"/>
          <w:sz w:val="24"/>
          <w:szCs w:val="24"/>
        </w:rPr>
        <w:t xml:space="preserve"> (2006)</w:t>
      </w:r>
      <w:r w:rsidRPr="00F439D1">
        <w:rPr>
          <w:rFonts w:ascii="Times New Roman" w:eastAsiaTheme="minorEastAsia" w:hAnsi="Times New Roman" w:cs="Times New Roman"/>
          <w:sz w:val="24"/>
          <w:szCs w:val="24"/>
        </w:rPr>
        <w:t xml:space="preserve"> define </w:t>
      </w:r>
      <w:r w:rsidR="008F52F3" w:rsidRPr="00F439D1">
        <w:rPr>
          <w:rFonts w:ascii="Times New Roman" w:eastAsiaTheme="minorEastAsia" w:hAnsi="Times New Roman" w:cs="Times New Roman"/>
          <w:sz w:val="24"/>
          <w:szCs w:val="24"/>
        </w:rPr>
        <w:t xml:space="preserve">the </w:t>
      </w:r>
      <w:r w:rsidRPr="00F439D1">
        <w:rPr>
          <w:rFonts w:ascii="Times New Roman" w:eastAsiaTheme="minorEastAsia" w:hAnsi="Times New Roman" w:cs="Times New Roman"/>
          <w:i/>
          <w:iCs/>
          <w:sz w:val="24"/>
          <w:szCs w:val="24"/>
        </w:rPr>
        <w:t>realized beta</w:t>
      </w:r>
      <w:r w:rsidRPr="00F439D1">
        <w:rPr>
          <w:rFonts w:ascii="Times New Roman" w:eastAsiaTheme="minorEastAsia" w:hAnsi="Times New Roman" w:cs="Times New Roman"/>
          <w:sz w:val="24"/>
          <w:szCs w:val="24"/>
        </w:rPr>
        <w:t xml:space="preserve"> as</w:t>
      </w:r>
    </w:p>
    <w:p w14:paraId="40DAF29A" w14:textId="59BE29AB" w:rsidR="00C41370" w:rsidRPr="00F439D1" w:rsidRDefault="00000000" w:rsidP="00A37D5A">
      <w:pPr>
        <w:spacing w:line="480" w:lineRule="auto"/>
        <w:ind w:left="2880" w:firstLine="720"/>
        <w:jc w:val="both"/>
        <w:rPr>
          <w:rFonts w:ascii="Times New Roman" w:eastAsiaTheme="minorEastAsia" w:hAnsi="Times New Roman" w:cs="Times New Roman"/>
          <w:sz w:val="24"/>
          <w:szCs w:val="24"/>
        </w:rPr>
      </w:pP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i,τ</m:t>
            </m:r>
          </m:sub>
          <m:sup>
            <m:r>
              <w:rPr>
                <w:rFonts w:ascii="Cambria Math" w:eastAsiaTheme="minorEastAsia" w:hAnsi="Cambria Math" w:cs="Times New Roman"/>
                <w:sz w:val="24"/>
                <w:szCs w:val="24"/>
              </w:rPr>
              <m:t>R</m:t>
            </m:r>
          </m:sup>
        </m:sSub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nary>
              <m:naryPr>
                <m:chr m:val="∑"/>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t=1</m:t>
                </m:r>
              </m:sub>
              <m:sup>
                <m:r>
                  <w:rPr>
                    <w:rFonts w:ascii="Cambria Math" w:eastAsiaTheme="minorEastAsia" w:hAnsi="Cambria Math" w:cs="Times New Roman"/>
                    <w:sz w:val="24"/>
                    <w:szCs w:val="24"/>
                  </w:rPr>
                  <m:t>t=N</m:t>
                </m:r>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i,t</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m,t</m:t>
                    </m:r>
                  </m:sub>
                </m:sSub>
              </m:e>
            </m:nary>
          </m:num>
          <m:den>
            <m:nary>
              <m:naryPr>
                <m:chr m:val="∑"/>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t=1</m:t>
                </m:r>
              </m:sub>
              <m:sup>
                <m:r>
                  <w:rPr>
                    <w:rFonts w:ascii="Cambria Math" w:eastAsiaTheme="minorEastAsia" w:hAnsi="Cambria Math" w:cs="Times New Roman"/>
                    <w:sz w:val="24"/>
                    <w:szCs w:val="24"/>
                  </w:rPr>
                  <m:t>t=N</m:t>
                </m:r>
              </m:sup>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m,t</m:t>
                    </m:r>
                  </m:sub>
                  <m:sup>
                    <m:r>
                      <w:rPr>
                        <w:rFonts w:ascii="Cambria Math" w:eastAsiaTheme="minorEastAsia" w:hAnsi="Cambria Math" w:cs="Times New Roman"/>
                        <w:sz w:val="24"/>
                        <w:szCs w:val="24"/>
                      </w:rPr>
                      <m:t>2</m:t>
                    </m:r>
                  </m:sup>
                </m:sSubSup>
              </m:e>
            </m:nary>
          </m:den>
        </m:f>
      </m:oMath>
      <w:r w:rsidR="00C41370" w:rsidRPr="00F439D1">
        <w:rPr>
          <w:rFonts w:ascii="Times New Roman" w:eastAsiaTheme="minorEastAsia" w:hAnsi="Times New Roman" w:cs="Times New Roman"/>
          <w:sz w:val="24"/>
          <w:szCs w:val="24"/>
        </w:rPr>
        <w:tab/>
      </w:r>
      <w:r w:rsidR="00C41370" w:rsidRPr="00F439D1">
        <w:rPr>
          <w:rFonts w:ascii="Times New Roman" w:eastAsiaTheme="minorEastAsia" w:hAnsi="Times New Roman" w:cs="Times New Roman"/>
          <w:sz w:val="24"/>
          <w:szCs w:val="24"/>
        </w:rPr>
        <w:tab/>
      </w:r>
      <w:r w:rsidR="00C41370" w:rsidRPr="00F439D1">
        <w:rPr>
          <w:rFonts w:ascii="Times New Roman" w:eastAsiaTheme="minorEastAsia" w:hAnsi="Times New Roman" w:cs="Times New Roman"/>
          <w:sz w:val="24"/>
          <w:szCs w:val="24"/>
        </w:rPr>
        <w:tab/>
      </w:r>
      <w:r w:rsidR="00C41370" w:rsidRPr="00F439D1">
        <w:rPr>
          <w:rFonts w:ascii="Times New Roman" w:eastAsiaTheme="minorEastAsia" w:hAnsi="Times New Roman" w:cs="Times New Roman"/>
          <w:sz w:val="24"/>
          <w:szCs w:val="24"/>
        </w:rPr>
        <w:tab/>
      </w:r>
      <w:r w:rsidR="00A84963" w:rsidRPr="00F439D1">
        <w:rPr>
          <w:rFonts w:ascii="Times New Roman" w:eastAsiaTheme="minorEastAsia" w:hAnsi="Times New Roman" w:cs="Times New Roman"/>
          <w:sz w:val="24"/>
          <w:szCs w:val="24"/>
        </w:rPr>
        <w:t xml:space="preserve">      </w:t>
      </w:r>
      <w:r w:rsidR="00A535B0">
        <w:rPr>
          <w:rFonts w:ascii="Times New Roman" w:eastAsiaTheme="minorEastAsia" w:hAnsi="Times New Roman" w:cs="Times New Roman"/>
          <w:sz w:val="24"/>
          <w:szCs w:val="24"/>
        </w:rPr>
        <w:t xml:space="preserve">   </w:t>
      </w:r>
      <w:r w:rsidR="00A84963" w:rsidRPr="00F439D1">
        <w:rPr>
          <w:rFonts w:ascii="Times New Roman" w:eastAsiaTheme="minorEastAsia" w:hAnsi="Times New Roman" w:cs="Times New Roman"/>
          <w:sz w:val="24"/>
          <w:szCs w:val="24"/>
        </w:rPr>
        <w:t xml:space="preserve">       </w:t>
      </w:r>
      <w:r w:rsidR="00C41370" w:rsidRPr="00F439D1">
        <w:rPr>
          <w:rFonts w:ascii="Times New Roman" w:eastAsiaTheme="minorEastAsia" w:hAnsi="Times New Roman" w:cs="Times New Roman"/>
          <w:sz w:val="24"/>
          <w:szCs w:val="24"/>
        </w:rPr>
        <w:t>(</w:t>
      </w:r>
      <w:r w:rsidR="007752DF" w:rsidRPr="00F439D1">
        <w:rPr>
          <w:rFonts w:ascii="Times New Roman" w:eastAsiaTheme="minorEastAsia" w:hAnsi="Times New Roman" w:cs="Times New Roman"/>
          <w:sz w:val="24"/>
          <w:szCs w:val="24"/>
        </w:rPr>
        <w:t>5</w:t>
      </w:r>
      <w:r w:rsidR="00C41370" w:rsidRPr="00F439D1">
        <w:rPr>
          <w:rFonts w:ascii="Times New Roman" w:eastAsiaTheme="minorEastAsia" w:hAnsi="Times New Roman" w:cs="Times New Roman"/>
          <w:sz w:val="24"/>
          <w:szCs w:val="24"/>
        </w:rPr>
        <w:t>)</w:t>
      </w:r>
    </w:p>
    <w:p w14:paraId="2A99CC66" w14:textId="0E5BDC48" w:rsidR="00C41370" w:rsidRPr="00F439D1" w:rsidRDefault="00C41370" w:rsidP="00A37D5A">
      <w:pPr>
        <w:spacing w:after="0" w:line="480" w:lineRule="auto"/>
        <w:jc w:val="both"/>
        <w:rPr>
          <w:rFonts w:ascii="Times New Roman" w:eastAsiaTheme="minorEastAsia" w:hAnsi="Times New Roman" w:cs="Times New Roman"/>
          <w:sz w:val="24"/>
          <w:szCs w:val="24"/>
        </w:rPr>
      </w:pPr>
      <w:r w:rsidRPr="00F439D1">
        <w:rPr>
          <w:rFonts w:ascii="Times New Roman" w:eastAsiaTheme="minorEastAsia" w:hAnsi="Times New Roman" w:cs="Times New Roman"/>
          <w:sz w:val="24"/>
          <w:szCs w:val="24"/>
        </w:rPr>
        <w:t xml:space="preserve">where </w:t>
      </w:r>
      <w:r w:rsidRPr="00F439D1">
        <w:rPr>
          <w:rFonts w:ascii="Times New Roman" w:eastAsiaTheme="minorEastAsia" w:hAnsi="Times New Roman" w:cs="Times New Roman"/>
          <w:i/>
          <w:iCs/>
          <w:sz w:val="24"/>
          <w:szCs w:val="24"/>
        </w:rPr>
        <w:t>N</w:t>
      </w:r>
      <w:r w:rsidRPr="00F439D1">
        <w:rPr>
          <w:rFonts w:ascii="Times New Roman" w:eastAsiaTheme="minorEastAsia" w:hAnsi="Times New Roman" w:cs="Times New Roman"/>
          <w:sz w:val="24"/>
          <w:szCs w:val="24"/>
        </w:rPr>
        <w:t xml:space="preserve"> is the number of observations during the estimation window τ.</w:t>
      </w:r>
      <w:r w:rsidRPr="00F439D1">
        <w:rPr>
          <w:rStyle w:val="FootnoteReference"/>
          <w:rFonts w:ascii="Times New Roman" w:eastAsiaTheme="minorEastAsia" w:hAnsi="Times New Roman" w:cs="Times New Roman"/>
          <w:sz w:val="24"/>
          <w:szCs w:val="24"/>
        </w:rPr>
        <w:footnoteReference w:id="12"/>
      </w:r>
    </w:p>
    <w:p w14:paraId="2D1EDBB5" w14:textId="5476049A" w:rsidR="00C41370" w:rsidRPr="00F439D1" w:rsidRDefault="00C41370" w:rsidP="00A37D5A">
      <w:pPr>
        <w:spacing w:after="0" w:line="480" w:lineRule="auto"/>
        <w:jc w:val="both"/>
        <w:rPr>
          <w:rFonts w:ascii="Times New Roman" w:eastAsiaTheme="minorEastAsia" w:hAnsi="Times New Roman" w:cs="Times New Roman"/>
          <w:sz w:val="24"/>
          <w:szCs w:val="24"/>
        </w:rPr>
      </w:pPr>
      <w:r w:rsidRPr="00F439D1">
        <w:rPr>
          <w:rFonts w:ascii="Times New Roman" w:eastAsiaTheme="minorEastAsia" w:hAnsi="Times New Roman" w:cs="Times New Roman"/>
          <w:sz w:val="24"/>
          <w:szCs w:val="24"/>
        </w:rPr>
        <w:t xml:space="preserve">Fama and French (1992) </w:t>
      </w:r>
      <w:r w:rsidR="00107EC3" w:rsidRPr="00F439D1">
        <w:rPr>
          <w:rFonts w:ascii="Times New Roman" w:eastAsiaTheme="minorEastAsia" w:hAnsi="Times New Roman" w:cs="Times New Roman"/>
          <w:sz w:val="24"/>
          <w:szCs w:val="24"/>
        </w:rPr>
        <w:t>employ</w:t>
      </w:r>
      <w:r w:rsidRPr="00F439D1">
        <w:rPr>
          <w:rFonts w:ascii="Times New Roman" w:eastAsiaTheme="minorEastAsia" w:hAnsi="Times New Roman" w:cs="Times New Roman"/>
          <w:sz w:val="24"/>
          <w:szCs w:val="24"/>
        </w:rPr>
        <w:t xml:space="preserve"> monthly returns to estimate market beta</w:t>
      </w:r>
      <w:r w:rsidR="00997815" w:rsidRPr="00F439D1">
        <w:rPr>
          <w:rFonts w:ascii="Times New Roman" w:eastAsiaTheme="minorEastAsia" w:hAnsi="Times New Roman" w:cs="Times New Roman"/>
          <w:sz w:val="24"/>
          <w:szCs w:val="24"/>
        </w:rPr>
        <w:t xml:space="preserve"> by</w:t>
      </w:r>
      <w:r w:rsidRPr="00F439D1">
        <w:rPr>
          <w:rFonts w:ascii="Times New Roman" w:eastAsiaTheme="minorEastAsia" w:hAnsi="Times New Roman" w:cs="Times New Roman"/>
          <w:sz w:val="24"/>
          <w:szCs w:val="24"/>
        </w:rPr>
        <w:t xml:space="preserve"> including the one-month lagged market return to cover for possible first-order autocorrelation in returns. </w:t>
      </w:r>
      <w:r w:rsidR="00147D7A" w:rsidRPr="00F439D1">
        <w:rPr>
          <w:rFonts w:ascii="Times New Roman" w:eastAsiaTheme="minorEastAsia" w:hAnsi="Times New Roman" w:cs="Times New Roman"/>
          <w:sz w:val="24"/>
          <w:szCs w:val="24"/>
        </w:rPr>
        <w:t xml:space="preserve">Following Bali et al. (2017), we use daily returns to </w:t>
      </w:r>
      <w:r w:rsidR="00997815" w:rsidRPr="00F439D1">
        <w:rPr>
          <w:rFonts w:ascii="Times New Roman" w:eastAsiaTheme="minorEastAsia" w:hAnsi="Times New Roman" w:cs="Times New Roman"/>
          <w:sz w:val="24"/>
          <w:szCs w:val="24"/>
        </w:rPr>
        <w:t>estimate the following model</w:t>
      </w:r>
      <w:r w:rsidR="00467161" w:rsidRPr="00F439D1">
        <w:rPr>
          <w:rFonts w:ascii="Times New Roman" w:eastAsiaTheme="minorEastAsia" w:hAnsi="Times New Roman" w:cs="Times New Roman"/>
          <w:sz w:val="24"/>
          <w:szCs w:val="24"/>
        </w:rPr>
        <w:t>:</w:t>
      </w:r>
    </w:p>
    <w:p w14:paraId="13DF78B6" w14:textId="0345B67E" w:rsidR="00C41370" w:rsidRPr="00F439D1" w:rsidRDefault="008F7D97" w:rsidP="00A37D5A">
      <w:pPr>
        <w:spacing w:after="0" w:line="480" w:lineRule="auto"/>
        <w:jc w:val="center"/>
        <w:rPr>
          <w:rFonts w:ascii="Times New Roman" w:eastAsiaTheme="minorEastAsia" w:hAnsi="Times New Roman" w:cs="Times New Roman"/>
          <w:sz w:val="24"/>
          <w:szCs w:val="24"/>
        </w:rPr>
      </w:pPr>
      <w:r w:rsidRPr="00F439D1">
        <w:rPr>
          <w:rFonts w:ascii="Times New Roman" w:eastAsiaTheme="minorEastAsia" w:hAnsi="Times New Roman" w:cs="Times New Roman"/>
          <w:sz w:val="24"/>
          <w:szCs w:val="24"/>
        </w:rPr>
        <w:t xml:space="preserve">       </w:t>
      </w:r>
      <w:r w:rsidR="001C217C" w:rsidRPr="00F439D1">
        <w:rPr>
          <w:rFonts w:ascii="Times New Roman" w:eastAsiaTheme="minorEastAsia" w:hAnsi="Times New Roman" w:cs="Times New Roman"/>
          <w:sz w:val="24"/>
          <w:szCs w:val="24"/>
        </w:rPr>
        <w:t xml:space="preserve">                        </w:t>
      </w:r>
      <w:r w:rsidR="00040D57" w:rsidRPr="00F439D1">
        <w:rPr>
          <w:rFonts w:ascii="Times New Roman" w:eastAsiaTheme="minorEastAsia" w:hAnsi="Times New Roman" w:cs="Times New Roman"/>
          <w:sz w:val="24"/>
          <w:szCs w:val="24"/>
        </w:rPr>
        <w:t xml:space="preserve">     </w:t>
      </w:r>
      <w:r w:rsidR="001C217C" w:rsidRPr="00F439D1">
        <w:rPr>
          <w:rFonts w:ascii="Times New Roman" w:eastAsiaTheme="minorEastAsia" w:hAnsi="Times New Roman" w:cs="Times New Roman"/>
          <w:sz w:val="24"/>
          <w:szCs w:val="24"/>
        </w:rPr>
        <w:t xml:space="preserve">   </w:t>
      </w:r>
      <w:r w:rsidRPr="00F439D1">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i,t</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1,i</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m,t</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2,i</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i,t</m:t>
            </m:r>
          </m:sub>
        </m:sSub>
      </m:oMath>
      <w:r w:rsidR="001C217C" w:rsidRPr="00F439D1">
        <w:rPr>
          <w:rFonts w:ascii="Times New Roman" w:eastAsiaTheme="minorEastAsia" w:hAnsi="Times New Roman" w:cs="Times New Roman"/>
          <w:sz w:val="24"/>
          <w:szCs w:val="24"/>
        </w:rPr>
        <w:t xml:space="preserve">            </w:t>
      </w:r>
      <w:r w:rsidR="00040D57" w:rsidRPr="00F439D1">
        <w:rPr>
          <w:rFonts w:ascii="Times New Roman" w:eastAsiaTheme="minorEastAsia" w:hAnsi="Times New Roman" w:cs="Times New Roman"/>
          <w:sz w:val="24"/>
          <w:szCs w:val="24"/>
        </w:rPr>
        <w:t xml:space="preserve">  </w:t>
      </w:r>
      <w:r w:rsidR="00A535B0">
        <w:rPr>
          <w:rFonts w:ascii="Times New Roman" w:eastAsiaTheme="minorEastAsia" w:hAnsi="Times New Roman" w:cs="Times New Roman"/>
          <w:sz w:val="24"/>
          <w:szCs w:val="24"/>
        </w:rPr>
        <w:t xml:space="preserve">                 </w:t>
      </w:r>
      <w:r w:rsidR="00040D57" w:rsidRPr="00F439D1">
        <w:rPr>
          <w:rFonts w:ascii="Times New Roman" w:eastAsiaTheme="minorEastAsia" w:hAnsi="Times New Roman" w:cs="Times New Roman"/>
          <w:sz w:val="24"/>
          <w:szCs w:val="24"/>
        </w:rPr>
        <w:t xml:space="preserve">     </w:t>
      </w:r>
      <w:r w:rsidR="001C217C" w:rsidRPr="00F439D1">
        <w:rPr>
          <w:rFonts w:ascii="Times New Roman" w:eastAsiaTheme="minorEastAsia" w:hAnsi="Times New Roman" w:cs="Times New Roman"/>
          <w:sz w:val="24"/>
          <w:szCs w:val="24"/>
        </w:rPr>
        <w:t xml:space="preserve">     </w:t>
      </w:r>
      <w:r w:rsidR="00A604D9">
        <w:rPr>
          <w:rFonts w:ascii="Times New Roman" w:eastAsiaTheme="minorEastAsia" w:hAnsi="Times New Roman" w:cs="Times New Roman"/>
          <w:sz w:val="24"/>
          <w:szCs w:val="24"/>
        </w:rPr>
        <w:t xml:space="preserve">  </w:t>
      </w:r>
      <w:r w:rsidR="001C217C" w:rsidRPr="00F439D1">
        <w:rPr>
          <w:rFonts w:ascii="Times New Roman" w:eastAsiaTheme="minorEastAsia" w:hAnsi="Times New Roman" w:cs="Times New Roman"/>
          <w:sz w:val="24"/>
          <w:szCs w:val="24"/>
        </w:rPr>
        <w:t xml:space="preserve">     </w:t>
      </w:r>
      <w:r w:rsidR="00C41370" w:rsidRPr="00F439D1">
        <w:rPr>
          <w:rFonts w:ascii="Times New Roman" w:eastAsiaTheme="minorEastAsia" w:hAnsi="Times New Roman" w:cs="Times New Roman"/>
          <w:sz w:val="24"/>
          <w:szCs w:val="24"/>
        </w:rPr>
        <w:t>(</w:t>
      </w:r>
      <w:r w:rsidR="007752DF" w:rsidRPr="00F439D1">
        <w:rPr>
          <w:rFonts w:ascii="Times New Roman" w:eastAsiaTheme="minorEastAsia" w:hAnsi="Times New Roman" w:cs="Times New Roman"/>
          <w:sz w:val="24"/>
          <w:szCs w:val="24"/>
        </w:rPr>
        <w:t>6</w:t>
      </w:r>
      <w:r w:rsidR="00C41370" w:rsidRPr="00F439D1">
        <w:rPr>
          <w:rFonts w:ascii="Times New Roman" w:eastAsiaTheme="minorEastAsia" w:hAnsi="Times New Roman" w:cs="Times New Roman"/>
          <w:sz w:val="24"/>
          <w:szCs w:val="24"/>
        </w:rPr>
        <w:t>)</w:t>
      </w:r>
    </w:p>
    <w:p w14:paraId="230B9AB2" w14:textId="2A342E62" w:rsidR="00107EC3" w:rsidRPr="00F439D1" w:rsidRDefault="00C41370" w:rsidP="00A37D5A">
      <w:pPr>
        <w:spacing w:after="0" w:line="480" w:lineRule="auto"/>
        <w:ind w:left="-142"/>
        <w:jc w:val="both"/>
        <w:rPr>
          <w:rFonts w:ascii="Times New Roman" w:eastAsiaTheme="minorEastAsia" w:hAnsi="Times New Roman" w:cs="Times New Roman"/>
          <w:sz w:val="24"/>
          <w:szCs w:val="24"/>
        </w:rPr>
      </w:pPr>
      <w:r w:rsidRPr="00F439D1">
        <w:rPr>
          <w:rFonts w:ascii="Times New Roman" w:eastAsiaTheme="minorEastAsia" w:hAnsi="Times New Roman" w:cs="Times New Roman"/>
          <w:sz w:val="24"/>
          <w:szCs w:val="24"/>
        </w:rPr>
        <w:t xml:space="preserve"> </w:t>
      </w:r>
      <w:r w:rsidR="00107EC3" w:rsidRPr="00F439D1">
        <w:rPr>
          <w:rFonts w:ascii="Times New Roman" w:eastAsiaTheme="minorEastAsia" w:hAnsi="Times New Roman" w:cs="Times New Roman"/>
          <w:sz w:val="24"/>
          <w:szCs w:val="24"/>
        </w:rPr>
        <w:t xml:space="preserve">The </w:t>
      </w:r>
      <w:r w:rsidR="00107EC3" w:rsidRPr="00F439D1">
        <w:rPr>
          <w:rFonts w:ascii="Times New Roman" w:eastAsiaTheme="minorEastAsia" w:hAnsi="Times New Roman" w:cs="Times New Roman"/>
          <w:i/>
          <w:iCs/>
          <w:sz w:val="24"/>
          <w:szCs w:val="24"/>
        </w:rPr>
        <w:t>Fama-French beta</w:t>
      </w:r>
      <w:r w:rsidR="00107EC3" w:rsidRPr="00F439D1">
        <w:rPr>
          <w:rFonts w:ascii="Times New Roman" w:eastAsiaTheme="minorEastAsia" w:hAnsi="Times New Roman" w:cs="Times New Roman"/>
          <w:sz w:val="24"/>
          <w:szCs w:val="24"/>
        </w:rPr>
        <w:t xml:space="preserve"> is defined</w:t>
      </w:r>
      <w:r w:rsidR="00997815" w:rsidRPr="00F439D1">
        <w:rPr>
          <w:rFonts w:ascii="Times New Roman" w:eastAsiaTheme="minorEastAsia" w:hAnsi="Times New Roman" w:cs="Times New Roman"/>
          <w:sz w:val="24"/>
          <w:szCs w:val="24"/>
        </w:rPr>
        <w:t xml:space="preserve"> as:</w:t>
      </w:r>
    </w:p>
    <w:p w14:paraId="2EE43181" w14:textId="138F31C9" w:rsidR="003C402C" w:rsidRPr="00F439D1" w:rsidRDefault="00000000" w:rsidP="00A37D5A">
      <w:pPr>
        <w:spacing w:after="0" w:line="480" w:lineRule="auto"/>
        <w:ind w:left="3261"/>
        <w:jc w:val="both"/>
        <w:rPr>
          <w:rFonts w:ascii="Times New Roman" w:eastAsiaTheme="minorEastAsia" w:hAnsi="Times New Roman" w:cs="Times New Roman"/>
          <w:sz w:val="24"/>
          <w:szCs w:val="24"/>
        </w:rPr>
      </w:pP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FF</m:t>
            </m:r>
          </m:sup>
        </m:sSubSup>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β</m:t>
                </m:r>
              </m:e>
            </m:acc>
          </m:e>
          <m:sub>
            <m:r>
              <w:rPr>
                <w:rFonts w:ascii="Cambria Math" w:eastAsiaTheme="minorEastAsia" w:hAnsi="Cambria Math" w:cs="Times New Roman"/>
                <w:sz w:val="24"/>
                <w:szCs w:val="24"/>
              </w:rPr>
              <m:t>1,i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β</m:t>
                </m:r>
              </m:e>
            </m:acc>
          </m:e>
          <m:sub>
            <m:r>
              <w:rPr>
                <w:rFonts w:ascii="Cambria Math" w:eastAsiaTheme="minorEastAsia" w:hAnsi="Cambria Math" w:cs="Times New Roman"/>
                <w:sz w:val="24"/>
                <w:szCs w:val="24"/>
              </w:rPr>
              <m:t>2,i</m:t>
            </m:r>
          </m:sub>
        </m:sSub>
      </m:oMath>
      <w:r w:rsidR="003C402C" w:rsidRPr="00F439D1">
        <w:rPr>
          <w:rFonts w:ascii="Times New Roman" w:eastAsiaTheme="minorEastAsia" w:hAnsi="Times New Roman" w:cs="Times New Roman"/>
          <w:sz w:val="24"/>
          <w:szCs w:val="24"/>
        </w:rPr>
        <w:t xml:space="preserve">                                              </w:t>
      </w:r>
      <w:r w:rsidR="00040D57" w:rsidRPr="00F439D1">
        <w:rPr>
          <w:rFonts w:ascii="Times New Roman" w:eastAsiaTheme="minorEastAsia" w:hAnsi="Times New Roman" w:cs="Times New Roman"/>
          <w:sz w:val="24"/>
          <w:szCs w:val="24"/>
        </w:rPr>
        <w:t xml:space="preserve">    </w:t>
      </w:r>
      <w:r w:rsidR="003C402C" w:rsidRPr="00F439D1">
        <w:rPr>
          <w:rFonts w:ascii="Times New Roman" w:eastAsiaTheme="minorEastAsia" w:hAnsi="Times New Roman" w:cs="Times New Roman"/>
          <w:sz w:val="24"/>
          <w:szCs w:val="24"/>
        </w:rPr>
        <w:t xml:space="preserve">     </w:t>
      </w:r>
      <w:r w:rsidR="00040D57" w:rsidRPr="00F439D1">
        <w:rPr>
          <w:rFonts w:ascii="Times New Roman" w:eastAsiaTheme="minorEastAsia" w:hAnsi="Times New Roman" w:cs="Times New Roman"/>
          <w:sz w:val="24"/>
          <w:szCs w:val="24"/>
        </w:rPr>
        <w:t xml:space="preserve">    </w:t>
      </w:r>
      <w:r w:rsidR="003C402C" w:rsidRPr="00F439D1">
        <w:rPr>
          <w:rFonts w:ascii="Times New Roman" w:eastAsiaTheme="minorEastAsia" w:hAnsi="Times New Roman" w:cs="Times New Roman"/>
          <w:sz w:val="24"/>
          <w:szCs w:val="24"/>
        </w:rPr>
        <w:t xml:space="preserve">             (7)</w:t>
      </w:r>
    </w:p>
    <w:p w14:paraId="6B98806F" w14:textId="6B029A60" w:rsidR="00C41370" w:rsidRPr="00F439D1" w:rsidRDefault="00A77839" w:rsidP="00A37D5A">
      <w:pPr>
        <w:spacing w:line="480" w:lineRule="auto"/>
        <w:jc w:val="both"/>
        <w:rPr>
          <w:rFonts w:ascii="Times New Roman" w:eastAsiaTheme="minorEastAsia" w:hAnsi="Times New Roman" w:cs="Times New Roman"/>
          <w:sz w:val="24"/>
          <w:szCs w:val="24"/>
        </w:rPr>
      </w:pPr>
      <w:r w:rsidRPr="00F439D1">
        <w:rPr>
          <w:rFonts w:ascii="Times New Roman" w:eastAsiaTheme="minorEastAsia" w:hAnsi="Times New Roman" w:cs="Times New Roman"/>
          <w:sz w:val="24"/>
          <w:szCs w:val="24"/>
        </w:rPr>
        <w:t>U</w:t>
      </w:r>
      <w:r w:rsidR="00C41370" w:rsidRPr="00F439D1">
        <w:rPr>
          <w:rFonts w:ascii="Times New Roman" w:eastAsiaTheme="minorEastAsia" w:hAnsi="Times New Roman" w:cs="Times New Roman"/>
          <w:sz w:val="24"/>
          <w:szCs w:val="24"/>
        </w:rPr>
        <w:t xml:space="preserve">sing daily data </w:t>
      </w:r>
      <w:r w:rsidRPr="00F439D1">
        <w:rPr>
          <w:rFonts w:ascii="Times New Roman" w:eastAsiaTheme="minorEastAsia" w:hAnsi="Times New Roman" w:cs="Times New Roman"/>
          <w:sz w:val="24"/>
          <w:szCs w:val="24"/>
        </w:rPr>
        <w:t xml:space="preserve">allows us </w:t>
      </w:r>
      <w:r w:rsidR="00C41370" w:rsidRPr="00F439D1">
        <w:rPr>
          <w:rFonts w:ascii="Times New Roman" w:eastAsiaTheme="minorEastAsia" w:hAnsi="Times New Roman" w:cs="Times New Roman"/>
          <w:sz w:val="24"/>
          <w:szCs w:val="24"/>
        </w:rPr>
        <w:t>to compute the Scholes and Williams (1977) estimator of beta that accounts for non-</w:t>
      </w:r>
      <w:r w:rsidR="006E322B" w:rsidRPr="00F439D1">
        <w:rPr>
          <w:rFonts w:ascii="Times New Roman" w:eastAsiaTheme="minorEastAsia" w:hAnsi="Times New Roman" w:cs="Times New Roman"/>
          <w:sz w:val="24"/>
          <w:szCs w:val="24"/>
        </w:rPr>
        <w:t>synchronous</w:t>
      </w:r>
      <w:r w:rsidR="00C41370" w:rsidRPr="00F439D1">
        <w:rPr>
          <w:rFonts w:ascii="Times New Roman" w:eastAsiaTheme="minorEastAsia" w:hAnsi="Times New Roman" w:cs="Times New Roman"/>
          <w:sz w:val="24"/>
          <w:szCs w:val="24"/>
        </w:rPr>
        <w:t xml:space="preserve"> trading. </w:t>
      </w:r>
      <w:r w:rsidR="00147D7A" w:rsidRPr="00F439D1">
        <w:rPr>
          <w:rFonts w:ascii="Times New Roman" w:eastAsiaTheme="minorEastAsia" w:hAnsi="Times New Roman" w:cs="Times New Roman"/>
          <w:sz w:val="24"/>
          <w:szCs w:val="24"/>
        </w:rPr>
        <w:t xml:space="preserve">To obtain the SW beta estimator, </w:t>
      </w:r>
      <w:r w:rsidR="00FE0066" w:rsidRPr="00F439D1">
        <w:rPr>
          <w:rFonts w:ascii="Times New Roman" w:eastAsiaTheme="minorEastAsia" w:hAnsi="Times New Roman" w:cs="Times New Roman"/>
          <w:sz w:val="24"/>
          <w:szCs w:val="24"/>
        </w:rPr>
        <w:t>we need to estimate</w:t>
      </w:r>
      <w:r w:rsidR="001B4170" w:rsidRPr="00F439D1">
        <w:rPr>
          <w:rFonts w:ascii="Times New Roman" w:eastAsiaTheme="minorEastAsia" w:hAnsi="Times New Roman" w:cs="Times New Roman"/>
          <w:sz w:val="24"/>
          <w:szCs w:val="24"/>
        </w:rPr>
        <w:t xml:space="preserve"> first</w:t>
      </w:r>
      <w:r w:rsidR="00FE0066" w:rsidRPr="00F439D1">
        <w:rPr>
          <w:rFonts w:ascii="Times New Roman" w:eastAsiaTheme="minorEastAsia" w:hAnsi="Times New Roman" w:cs="Times New Roman"/>
          <w:sz w:val="24"/>
          <w:szCs w:val="24"/>
        </w:rPr>
        <w:t xml:space="preserve"> the following three linear regression models:</w:t>
      </w:r>
    </w:p>
    <w:p w14:paraId="54840B73" w14:textId="3CC555A3" w:rsidR="00C41370" w:rsidRPr="00F439D1" w:rsidRDefault="00C21C2C" w:rsidP="00A37D5A">
      <w:pPr>
        <w:spacing w:line="480" w:lineRule="auto"/>
        <w:jc w:val="both"/>
        <w:rPr>
          <w:rFonts w:ascii="Garamond" w:eastAsiaTheme="minorEastAsia" w:hAnsi="Garamond" w:cs="Times New Roman"/>
          <w:sz w:val="24"/>
          <w:szCs w:val="24"/>
        </w:rPr>
      </w:pPr>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i,t</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1,i</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i.t</m:t>
            </m:r>
          </m:sub>
        </m:sSub>
      </m:oMath>
      <w:r w:rsidR="0027108D">
        <w:rPr>
          <w:rFonts w:ascii="Garamond" w:eastAsiaTheme="minorEastAsia" w:hAnsi="Garamond" w:cs="Times New Roman"/>
          <w:sz w:val="24"/>
          <w:szCs w:val="24"/>
        </w:rPr>
        <w:t xml:space="preserve">  </w:t>
      </w:r>
    </w:p>
    <w:p w14:paraId="68B80E9F" w14:textId="75F8D041" w:rsidR="00C41370" w:rsidRPr="00F439D1" w:rsidRDefault="00C21C2C" w:rsidP="00C21C2C">
      <w:pPr>
        <w:spacing w:line="480" w:lineRule="auto"/>
        <w:jc w:val="both"/>
        <w:rPr>
          <w:rFonts w:ascii="Garamond" w:eastAsiaTheme="minorEastAsia" w:hAnsi="Garamond" w:cs="Times New Roman"/>
          <w:sz w:val="24"/>
          <w:szCs w:val="24"/>
        </w:rPr>
      </w:pPr>
      <w:r>
        <w:rPr>
          <w:rFonts w:ascii="Garamond" w:eastAsiaTheme="minorEastAsia" w:hAnsi="Garamond" w:cs="Times New Roman"/>
          <w:sz w:val="24"/>
          <w:szCs w:val="24"/>
        </w:rPr>
        <w:t xml:space="preserve">                                                          </w:t>
      </w:r>
      <m:oMath>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i,t</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2,i</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m,t</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i.t</m:t>
            </m:r>
          </m:sub>
        </m:sSub>
      </m:oMath>
      <w:r w:rsidR="00C41370" w:rsidRPr="00F439D1">
        <w:rPr>
          <w:rFonts w:ascii="Garamond" w:eastAsiaTheme="minorEastAsia" w:hAnsi="Garamond" w:cs="Times New Roman"/>
          <w:sz w:val="24"/>
          <w:szCs w:val="24"/>
        </w:rPr>
        <w:tab/>
      </w:r>
      <w:r>
        <w:rPr>
          <w:rFonts w:ascii="Garamond" w:eastAsiaTheme="minorEastAsia" w:hAnsi="Garamond" w:cs="Times New Roman"/>
          <w:sz w:val="24"/>
          <w:szCs w:val="24"/>
        </w:rPr>
        <w:t xml:space="preserve">   </w:t>
      </w:r>
      <w:r w:rsidR="00C41370" w:rsidRPr="00F439D1">
        <w:rPr>
          <w:rFonts w:ascii="Garamond" w:eastAsiaTheme="minorEastAsia" w:hAnsi="Garamond" w:cs="Times New Roman"/>
          <w:sz w:val="24"/>
          <w:szCs w:val="24"/>
        </w:rPr>
        <w:tab/>
      </w:r>
      <w:r w:rsidR="00C41370" w:rsidRPr="00F439D1">
        <w:rPr>
          <w:rFonts w:ascii="Garamond" w:eastAsiaTheme="minorEastAsia" w:hAnsi="Garamond" w:cs="Times New Roman"/>
          <w:sz w:val="24"/>
          <w:szCs w:val="24"/>
        </w:rPr>
        <w:tab/>
      </w:r>
      <w:r w:rsidR="001C217C" w:rsidRPr="00F439D1">
        <w:rPr>
          <w:rFonts w:ascii="Garamond" w:eastAsiaTheme="minorEastAsia" w:hAnsi="Garamond" w:cs="Times New Roman"/>
          <w:sz w:val="24"/>
          <w:szCs w:val="24"/>
        </w:rPr>
        <w:t xml:space="preserve">           </w:t>
      </w:r>
      <w:r>
        <w:rPr>
          <w:rFonts w:ascii="Garamond" w:eastAsiaTheme="minorEastAsia" w:hAnsi="Garamond" w:cs="Times New Roman"/>
          <w:sz w:val="24"/>
          <w:szCs w:val="24"/>
        </w:rPr>
        <w:t xml:space="preserve">      </w:t>
      </w:r>
      <w:r w:rsidR="001C217C" w:rsidRPr="00F439D1">
        <w:rPr>
          <w:rFonts w:ascii="Garamond" w:eastAsiaTheme="minorEastAsia" w:hAnsi="Garamond" w:cs="Times New Roman"/>
          <w:sz w:val="24"/>
          <w:szCs w:val="24"/>
        </w:rPr>
        <w:t xml:space="preserve">  </w:t>
      </w:r>
      <w:r w:rsidR="00C41370" w:rsidRPr="00F439D1">
        <w:rPr>
          <w:rFonts w:ascii="Times New Roman" w:eastAsiaTheme="minorEastAsia" w:hAnsi="Times New Roman" w:cs="Times New Roman"/>
          <w:sz w:val="24"/>
          <w:szCs w:val="24"/>
        </w:rPr>
        <w:t>(</w:t>
      </w:r>
      <w:r w:rsidR="007752DF" w:rsidRPr="00F439D1">
        <w:rPr>
          <w:rFonts w:ascii="Times New Roman" w:eastAsiaTheme="minorEastAsia" w:hAnsi="Times New Roman" w:cs="Times New Roman"/>
          <w:sz w:val="24"/>
          <w:szCs w:val="24"/>
        </w:rPr>
        <w:t>8</w:t>
      </w:r>
      <w:r w:rsidR="00C41370" w:rsidRPr="00F439D1">
        <w:rPr>
          <w:rFonts w:ascii="Times New Roman" w:eastAsiaTheme="minorEastAsia" w:hAnsi="Times New Roman" w:cs="Times New Roman"/>
          <w:sz w:val="24"/>
          <w:szCs w:val="24"/>
        </w:rPr>
        <w:t>)</w:t>
      </w:r>
    </w:p>
    <w:p w14:paraId="7815CD6A" w14:textId="40EE2647" w:rsidR="00C41370" w:rsidRPr="00F439D1" w:rsidRDefault="00C21C2C" w:rsidP="00A37D5A">
      <w:pPr>
        <w:spacing w:line="480" w:lineRule="auto"/>
        <w:jc w:val="both"/>
        <w:rPr>
          <w:rFonts w:ascii="Garamond" w:eastAsiaTheme="minorEastAsia" w:hAnsi="Garamond" w:cs="Times New Roman"/>
          <w:sz w:val="24"/>
          <w:szCs w:val="24"/>
        </w:rPr>
      </w:pPr>
      <w:r>
        <w:rPr>
          <w:rFonts w:ascii="Garamond" w:eastAsiaTheme="minorEastAsia" w:hAnsi="Garamond"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i,t</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3,i</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i.t</m:t>
            </m:r>
          </m:sub>
        </m:sSub>
      </m:oMath>
    </w:p>
    <w:p w14:paraId="77764BAC" w14:textId="3CD3B361" w:rsidR="00C41370" w:rsidRPr="00F439D1" w:rsidRDefault="00C41370" w:rsidP="00A37D5A">
      <w:pPr>
        <w:spacing w:line="480" w:lineRule="auto"/>
        <w:jc w:val="both"/>
        <w:rPr>
          <w:rFonts w:ascii="Times New Roman" w:eastAsiaTheme="minorEastAsia" w:hAnsi="Times New Roman" w:cs="Times New Roman"/>
          <w:sz w:val="24"/>
          <w:szCs w:val="24"/>
        </w:rPr>
      </w:pPr>
      <w:r w:rsidRPr="00F439D1">
        <w:rPr>
          <w:rFonts w:ascii="Times New Roman" w:eastAsiaTheme="minorEastAsia" w:hAnsi="Times New Roman" w:cs="Times New Roman"/>
          <w:sz w:val="24"/>
          <w:szCs w:val="24"/>
        </w:rPr>
        <w:t>Then</w:t>
      </w:r>
      <w:r w:rsidR="00593E6C" w:rsidRPr="00F439D1">
        <w:rPr>
          <w:rFonts w:ascii="Times New Roman" w:eastAsiaTheme="minorEastAsia" w:hAnsi="Times New Roman" w:cs="Times New Roman"/>
          <w:sz w:val="24"/>
          <w:szCs w:val="24"/>
        </w:rPr>
        <w:t>,</w:t>
      </w:r>
      <w:r w:rsidRPr="00F439D1">
        <w:rPr>
          <w:rFonts w:ascii="Times New Roman" w:eastAsiaTheme="minorEastAsia" w:hAnsi="Times New Roman" w:cs="Times New Roman"/>
          <w:sz w:val="24"/>
          <w:szCs w:val="24"/>
        </w:rPr>
        <w:t xml:space="preserve"> the </w:t>
      </w:r>
      <w:r w:rsidRPr="00F439D1">
        <w:rPr>
          <w:rFonts w:ascii="Times New Roman" w:eastAsiaTheme="minorEastAsia" w:hAnsi="Times New Roman" w:cs="Times New Roman"/>
          <w:i/>
          <w:iCs/>
          <w:sz w:val="24"/>
          <w:szCs w:val="24"/>
        </w:rPr>
        <w:t xml:space="preserve">Scholes-Williams </w:t>
      </w:r>
      <w:r w:rsidR="00953432" w:rsidRPr="00F439D1">
        <w:rPr>
          <w:rFonts w:ascii="Times New Roman" w:eastAsiaTheme="minorEastAsia" w:hAnsi="Times New Roman" w:cs="Times New Roman"/>
          <w:i/>
          <w:iCs/>
          <w:sz w:val="24"/>
          <w:szCs w:val="24"/>
        </w:rPr>
        <w:t>beta</w:t>
      </w:r>
      <w:r w:rsidRPr="00F439D1">
        <w:rPr>
          <w:rFonts w:ascii="Times New Roman" w:eastAsiaTheme="minorEastAsia" w:hAnsi="Times New Roman" w:cs="Times New Roman"/>
          <w:sz w:val="24"/>
          <w:szCs w:val="24"/>
        </w:rPr>
        <w:t xml:space="preserve"> is</w:t>
      </w:r>
      <w:r w:rsidR="00FE0066" w:rsidRPr="00F439D1">
        <w:rPr>
          <w:rFonts w:ascii="Times New Roman" w:eastAsiaTheme="minorEastAsia" w:hAnsi="Times New Roman" w:cs="Times New Roman"/>
          <w:sz w:val="24"/>
          <w:szCs w:val="24"/>
        </w:rPr>
        <w:t xml:space="preserve"> calculated as </w:t>
      </w:r>
    </w:p>
    <w:p w14:paraId="1042028B" w14:textId="5DF82EC0" w:rsidR="00C41370" w:rsidRPr="00F439D1" w:rsidRDefault="00000000" w:rsidP="00A37D5A">
      <w:pPr>
        <w:spacing w:line="480" w:lineRule="auto"/>
        <w:ind w:left="2880" w:firstLine="720"/>
        <w:jc w:val="both"/>
        <w:rPr>
          <w:rFonts w:ascii="Times New Roman" w:eastAsiaTheme="minorEastAsia" w:hAnsi="Times New Roman" w:cs="Times New Roman"/>
          <w:sz w:val="24"/>
          <w:szCs w:val="24"/>
        </w:rPr>
      </w:pP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SW</m:t>
            </m:r>
          </m:sup>
        </m:sSub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β</m:t>
                    </m:r>
                  </m:e>
                </m:acc>
              </m:e>
              <m:sub>
                <m:r>
                  <w:rPr>
                    <w:rFonts w:ascii="Cambria Math" w:eastAsiaTheme="minorEastAsia" w:hAnsi="Cambria Math" w:cs="Times New Roman"/>
                    <w:sz w:val="24"/>
                    <w:szCs w:val="24"/>
                  </w:rPr>
                  <m:t>1,i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β</m:t>
                    </m:r>
                  </m:e>
                </m:acc>
              </m:e>
              <m:sub>
                <m:r>
                  <w:rPr>
                    <w:rFonts w:ascii="Cambria Math" w:eastAsiaTheme="minorEastAsia" w:hAnsi="Cambria Math" w:cs="Times New Roman"/>
                    <w:sz w:val="24"/>
                    <w:szCs w:val="24"/>
                  </w:rPr>
                  <m:t>2,i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β</m:t>
                    </m:r>
                  </m:e>
                </m:acc>
              </m:e>
              <m:sub>
                <m:r>
                  <w:rPr>
                    <w:rFonts w:ascii="Cambria Math" w:eastAsiaTheme="minorEastAsia" w:hAnsi="Cambria Math" w:cs="Times New Roman"/>
                    <w:sz w:val="24"/>
                    <w:szCs w:val="24"/>
                  </w:rPr>
                  <m:t>3,i</m:t>
                </m:r>
              </m:sub>
            </m:sSub>
          </m:num>
          <m:den>
            <m:r>
              <w:rPr>
                <w:rFonts w:ascii="Cambria Math" w:eastAsiaTheme="minorEastAsia" w:hAnsi="Cambria Math" w:cs="Times New Roman"/>
                <w:sz w:val="24"/>
                <w:szCs w:val="24"/>
              </w:rPr>
              <m:t>1+2ρ</m:t>
            </m:r>
          </m:den>
        </m:f>
      </m:oMath>
      <w:r w:rsidR="00C41370" w:rsidRPr="00F439D1">
        <w:rPr>
          <w:rFonts w:ascii="Times New Roman" w:eastAsiaTheme="minorEastAsia" w:hAnsi="Times New Roman" w:cs="Times New Roman"/>
          <w:sz w:val="24"/>
          <w:szCs w:val="24"/>
        </w:rPr>
        <w:tab/>
      </w:r>
      <w:r w:rsidR="00C41370" w:rsidRPr="00F439D1">
        <w:rPr>
          <w:rFonts w:ascii="Times New Roman" w:eastAsiaTheme="minorEastAsia" w:hAnsi="Times New Roman" w:cs="Times New Roman"/>
          <w:sz w:val="24"/>
          <w:szCs w:val="24"/>
        </w:rPr>
        <w:tab/>
      </w:r>
      <w:r w:rsidR="00C41370" w:rsidRPr="00F439D1">
        <w:rPr>
          <w:rFonts w:ascii="Times New Roman" w:eastAsiaTheme="minorEastAsia" w:hAnsi="Times New Roman" w:cs="Times New Roman"/>
          <w:sz w:val="24"/>
          <w:szCs w:val="24"/>
        </w:rPr>
        <w:tab/>
      </w:r>
      <w:r w:rsidR="001C217C" w:rsidRPr="00F439D1">
        <w:rPr>
          <w:rFonts w:ascii="Times New Roman" w:eastAsiaTheme="minorEastAsia" w:hAnsi="Times New Roman" w:cs="Times New Roman"/>
          <w:sz w:val="24"/>
          <w:szCs w:val="24"/>
        </w:rPr>
        <w:t xml:space="preserve">   </w:t>
      </w:r>
      <w:r w:rsidR="00C41370" w:rsidRPr="00F439D1">
        <w:rPr>
          <w:rFonts w:ascii="Times New Roman" w:eastAsiaTheme="minorEastAsia" w:hAnsi="Times New Roman" w:cs="Times New Roman"/>
          <w:sz w:val="24"/>
          <w:szCs w:val="24"/>
        </w:rPr>
        <w:tab/>
      </w:r>
      <w:r w:rsidR="00C21C2C">
        <w:rPr>
          <w:rFonts w:ascii="Times New Roman" w:eastAsiaTheme="minorEastAsia" w:hAnsi="Times New Roman" w:cs="Times New Roman"/>
          <w:sz w:val="24"/>
          <w:szCs w:val="24"/>
        </w:rPr>
        <w:t xml:space="preserve">        </w:t>
      </w:r>
      <w:r w:rsidR="001C217C" w:rsidRPr="00F439D1">
        <w:rPr>
          <w:rFonts w:ascii="Times New Roman" w:eastAsiaTheme="minorEastAsia" w:hAnsi="Times New Roman" w:cs="Times New Roman"/>
          <w:sz w:val="24"/>
          <w:szCs w:val="24"/>
        </w:rPr>
        <w:t xml:space="preserve">           </w:t>
      </w:r>
      <w:r w:rsidR="00C41370" w:rsidRPr="00F439D1">
        <w:rPr>
          <w:rFonts w:ascii="Times New Roman" w:eastAsiaTheme="minorEastAsia" w:hAnsi="Times New Roman" w:cs="Times New Roman"/>
          <w:sz w:val="24"/>
          <w:szCs w:val="24"/>
        </w:rPr>
        <w:t>(</w:t>
      </w:r>
      <w:r w:rsidR="007752DF" w:rsidRPr="00F439D1">
        <w:rPr>
          <w:rFonts w:ascii="Times New Roman" w:eastAsiaTheme="minorEastAsia" w:hAnsi="Times New Roman" w:cs="Times New Roman"/>
          <w:sz w:val="24"/>
          <w:szCs w:val="24"/>
        </w:rPr>
        <w:t>9</w:t>
      </w:r>
      <w:r w:rsidR="00C41370" w:rsidRPr="00F439D1">
        <w:rPr>
          <w:rFonts w:ascii="Times New Roman" w:eastAsiaTheme="minorEastAsia" w:hAnsi="Times New Roman" w:cs="Times New Roman"/>
          <w:sz w:val="24"/>
          <w:szCs w:val="24"/>
        </w:rPr>
        <w:t>)</w:t>
      </w:r>
    </w:p>
    <w:p w14:paraId="4F68481E" w14:textId="74DFF29A" w:rsidR="00C41370" w:rsidRPr="00F439D1" w:rsidRDefault="00FE0066" w:rsidP="00A37D5A">
      <w:pPr>
        <w:spacing w:after="0" w:line="480" w:lineRule="auto"/>
        <w:jc w:val="both"/>
        <w:rPr>
          <w:rFonts w:ascii="Times New Roman" w:eastAsiaTheme="minorEastAsia" w:hAnsi="Times New Roman" w:cs="Times New Roman"/>
          <w:sz w:val="24"/>
          <w:szCs w:val="24"/>
        </w:rPr>
      </w:pPr>
      <w:r w:rsidRPr="00F439D1">
        <w:rPr>
          <w:rFonts w:ascii="Times New Roman" w:eastAsiaTheme="minorEastAsia" w:hAnsi="Times New Roman" w:cs="Times New Roman"/>
          <w:sz w:val="24"/>
          <w:szCs w:val="24"/>
        </w:rPr>
        <w:t>where</w:t>
      </w:r>
      <w:r w:rsidR="00C41370" w:rsidRPr="00F439D1">
        <w:rPr>
          <w:rFonts w:ascii="Times New Roman" w:eastAsiaTheme="minorEastAsia" w:hAnsi="Times New Roman" w:cs="Times New Roman"/>
          <w:sz w:val="24"/>
          <w:szCs w:val="24"/>
        </w:rPr>
        <w:t xml:space="preserve"> </w:t>
      </w:r>
      <w:r w:rsidR="00C41370" w:rsidRPr="00F439D1">
        <w:rPr>
          <w:rFonts w:ascii="Cambria Math" w:eastAsiaTheme="minorEastAsia" w:hAnsi="Cambria Math" w:cs="Cambria Math"/>
          <w:sz w:val="24"/>
          <w:szCs w:val="24"/>
        </w:rPr>
        <w:t>𝜌</w:t>
      </w:r>
      <w:r w:rsidR="00C41370" w:rsidRPr="00F439D1">
        <w:rPr>
          <w:rFonts w:ascii="Times New Roman" w:eastAsiaTheme="minorEastAsia" w:hAnsi="Times New Roman" w:cs="Times New Roman"/>
          <w:sz w:val="24"/>
          <w:szCs w:val="24"/>
        </w:rPr>
        <w:t xml:space="preserve"> </w:t>
      </w:r>
      <w:r w:rsidRPr="00F439D1">
        <w:rPr>
          <w:rFonts w:ascii="Times New Roman" w:eastAsiaTheme="minorEastAsia" w:hAnsi="Times New Roman" w:cs="Times New Roman"/>
          <w:sz w:val="24"/>
          <w:szCs w:val="24"/>
        </w:rPr>
        <w:t xml:space="preserve">is </w:t>
      </w:r>
      <w:r w:rsidR="00C41370" w:rsidRPr="00F439D1">
        <w:rPr>
          <w:rFonts w:ascii="Times New Roman" w:eastAsiaTheme="minorEastAsia" w:hAnsi="Times New Roman" w:cs="Times New Roman"/>
          <w:sz w:val="24"/>
          <w:szCs w:val="24"/>
        </w:rPr>
        <w:t xml:space="preserve">the first-order </w:t>
      </w:r>
      <w:r w:rsidR="00737E6E" w:rsidRPr="00F439D1">
        <w:rPr>
          <w:rFonts w:ascii="Times New Roman" w:eastAsiaTheme="minorEastAsia" w:hAnsi="Times New Roman" w:cs="Times New Roman"/>
          <w:sz w:val="24"/>
          <w:szCs w:val="24"/>
        </w:rPr>
        <w:t>auto</w:t>
      </w:r>
      <w:r w:rsidR="00C41370" w:rsidRPr="00F439D1">
        <w:rPr>
          <w:rFonts w:ascii="Times New Roman" w:eastAsiaTheme="minorEastAsia" w:hAnsi="Times New Roman" w:cs="Times New Roman"/>
          <w:sz w:val="24"/>
          <w:szCs w:val="24"/>
        </w:rPr>
        <w:t xml:space="preserve">correlation </w:t>
      </w:r>
      <w:r w:rsidR="00737E6E" w:rsidRPr="00F439D1">
        <w:rPr>
          <w:rFonts w:ascii="Times New Roman" w:eastAsiaTheme="minorEastAsia" w:hAnsi="Times New Roman" w:cs="Times New Roman"/>
          <w:sz w:val="24"/>
          <w:szCs w:val="24"/>
        </w:rPr>
        <w:t xml:space="preserve">coefficient </w:t>
      </w:r>
      <w:r w:rsidR="00C41370" w:rsidRPr="00F439D1">
        <w:rPr>
          <w:rFonts w:ascii="Times New Roman" w:eastAsiaTheme="minorEastAsia" w:hAnsi="Times New Roman" w:cs="Times New Roman"/>
          <w:sz w:val="24"/>
          <w:szCs w:val="24"/>
        </w:rPr>
        <w:t xml:space="preserve">of the market portfolio’s excess return. For this estimator we perform computations for stock </w:t>
      </w:r>
      <w:r w:rsidR="00C41370" w:rsidRPr="00F439D1">
        <w:rPr>
          <w:rFonts w:ascii="Times New Roman" w:eastAsiaTheme="minorEastAsia" w:hAnsi="Times New Roman" w:cs="Times New Roman"/>
          <w:i/>
          <w:iCs/>
          <w:sz w:val="24"/>
          <w:szCs w:val="24"/>
        </w:rPr>
        <w:t>i</w:t>
      </w:r>
      <w:r w:rsidR="00C41370" w:rsidRPr="00F439D1">
        <w:rPr>
          <w:rFonts w:ascii="Times New Roman" w:eastAsiaTheme="minorEastAsia" w:hAnsi="Times New Roman" w:cs="Times New Roman"/>
          <w:sz w:val="24"/>
          <w:szCs w:val="24"/>
        </w:rPr>
        <w:t xml:space="preserve"> at the end </w:t>
      </w:r>
      <w:r w:rsidRPr="00F439D1">
        <w:rPr>
          <w:rFonts w:ascii="Times New Roman" w:eastAsiaTheme="minorEastAsia" w:hAnsi="Times New Roman" w:cs="Times New Roman"/>
          <w:sz w:val="24"/>
          <w:szCs w:val="24"/>
        </w:rPr>
        <w:t xml:space="preserve">of each </w:t>
      </w:r>
      <w:r w:rsidR="00C41370" w:rsidRPr="00F439D1">
        <w:rPr>
          <w:rFonts w:ascii="Times New Roman" w:eastAsiaTheme="minorEastAsia" w:hAnsi="Times New Roman" w:cs="Times New Roman"/>
          <w:sz w:val="24"/>
          <w:szCs w:val="24"/>
        </w:rPr>
        <w:t xml:space="preserve">month </w:t>
      </w:r>
      <w:r w:rsidRPr="00F439D1">
        <w:rPr>
          <w:rFonts w:ascii="Times New Roman" w:eastAsiaTheme="minorEastAsia" w:hAnsi="Times New Roman" w:cs="Times New Roman"/>
          <w:position w:val="-6"/>
          <w:sz w:val="24"/>
          <w:szCs w:val="24"/>
        </w:rPr>
        <w:object w:dxaOrig="200" w:dyaOrig="220" w14:anchorId="4A64E2AC">
          <v:shape id="_x0000_i1033" type="#_x0000_t75" style="width:9pt;height:13.5pt" o:ole="">
            <v:imagedata r:id="rId24" o:title=""/>
          </v:shape>
          <o:OLEObject Type="Embed" ProgID="Equation.DSMT4" ShapeID="_x0000_i1033" DrawAspect="Content" ObjectID="_1783874290" r:id="rId25"/>
        </w:object>
      </w:r>
      <w:r w:rsidR="00C41370" w:rsidRPr="00F439D1">
        <w:rPr>
          <w:rFonts w:ascii="Times New Roman" w:eastAsiaTheme="minorEastAsia" w:hAnsi="Times New Roman" w:cs="Times New Roman"/>
          <w:sz w:val="24"/>
          <w:szCs w:val="24"/>
        </w:rPr>
        <w:t xml:space="preserve"> using daily data covering the one-year period</w:t>
      </w:r>
      <w:r w:rsidR="006E322B" w:rsidRPr="00F439D1">
        <w:rPr>
          <w:rFonts w:ascii="Times New Roman" w:eastAsiaTheme="minorEastAsia" w:hAnsi="Times New Roman" w:cs="Times New Roman"/>
          <w:sz w:val="24"/>
          <w:szCs w:val="24"/>
        </w:rPr>
        <w:t>.</w:t>
      </w:r>
      <w:r w:rsidR="00C41370" w:rsidRPr="00F439D1">
        <w:rPr>
          <w:rFonts w:ascii="Times New Roman" w:eastAsiaTheme="minorEastAsia" w:hAnsi="Times New Roman" w:cs="Times New Roman"/>
          <w:sz w:val="24"/>
          <w:szCs w:val="24"/>
        </w:rPr>
        <w:t xml:space="preserve"> </w:t>
      </w:r>
    </w:p>
    <w:p w14:paraId="61C1C812" w14:textId="5654CB3A" w:rsidR="003C4B15" w:rsidRDefault="00877E5B" w:rsidP="00A37D5A">
      <w:pPr>
        <w:spacing w:line="480" w:lineRule="auto"/>
        <w:jc w:val="both"/>
        <w:rPr>
          <w:rFonts w:ascii="Times New Roman" w:hAnsi="Times New Roman" w:cs="Times New Roman"/>
          <w:sz w:val="24"/>
          <w:szCs w:val="24"/>
        </w:rPr>
      </w:pPr>
      <w:r w:rsidRPr="00F439D1">
        <w:rPr>
          <w:rFonts w:ascii="Times New Roman" w:hAnsi="Times New Roman" w:cs="Times New Roman"/>
          <w:sz w:val="24"/>
          <w:szCs w:val="24"/>
        </w:rPr>
        <w:t xml:space="preserve">        </w:t>
      </w:r>
      <w:r w:rsidR="00C41370" w:rsidRPr="00F439D1">
        <w:rPr>
          <w:rFonts w:ascii="Times New Roman" w:hAnsi="Times New Roman" w:cs="Times New Roman"/>
          <w:sz w:val="24"/>
          <w:szCs w:val="24"/>
        </w:rPr>
        <w:t>When a stock is infrequently traded, the estimations of beta using the standard CAPM, might be severely biased</w:t>
      </w:r>
      <w:r w:rsidR="00964A11" w:rsidRPr="00F439D1">
        <w:rPr>
          <w:rFonts w:ascii="Times New Roman" w:hAnsi="Times New Roman" w:cs="Times New Roman"/>
          <w:sz w:val="24"/>
          <w:szCs w:val="24"/>
        </w:rPr>
        <w:t xml:space="preserve"> (Dimson, 1979)</w:t>
      </w:r>
      <w:r w:rsidR="00C41370" w:rsidRPr="00F439D1">
        <w:rPr>
          <w:rFonts w:ascii="Times New Roman" w:hAnsi="Times New Roman" w:cs="Times New Roman"/>
          <w:sz w:val="24"/>
          <w:szCs w:val="24"/>
        </w:rPr>
        <w:t xml:space="preserve">. To </w:t>
      </w:r>
      <w:r w:rsidR="00737E6E" w:rsidRPr="00F439D1">
        <w:rPr>
          <w:rFonts w:ascii="Times New Roman" w:hAnsi="Times New Roman" w:cs="Times New Roman"/>
          <w:sz w:val="24"/>
          <w:szCs w:val="24"/>
        </w:rPr>
        <w:t>circumvent this problem</w:t>
      </w:r>
      <w:r w:rsidR="00C41370" w:rsidRPr="00F439D1">
        <w:rPr>
          <w:rFonts w:ascii="Times New Roman" w:hAnsi="Times New Roman" w:cs="Times New Roman"/>
          <w:sz w:val="24"/>
          <w:szCs w:val="24"/>
        </w:rPr>
        <w:t xml:space="preserve">, Dimson (1979) adds more betas to lagged market results. </w:t>
      </w:r>
      <w:r w:rsidR="00072364">
        <w:rPr>
          <w:rFonts w:ascii="Times New Roman" w:hAnsi="Times New Roman" w:cs="Times New Roman"/>
          <w:sz w:val="24"/>
          <w:szCs w:val="24"/>
        </w:rPr>
        <w:t>We</w:t>
      </w:r>
      <w:r w:rsidR="00C41370" w:rsidRPr="00F439D1">
        <w:rPr>
          <w:rFonts w:ascii="Times New Roman" w:hAnsi="Times New Roman" w:cs="Times New Roman"/>
          <w:sz w:val="24"/>
          <w:szCs w:val="24"/>
        </w:rPr>
        <w:t xml:space="preserve"> </w:t>
      </w:r>
      <w:r w:rsidR="00D31EC2" w:rsidRPr="00F439D1">
        <w:rPr>
          <w:rFonts w:ascii="Times New Roman" w:hAnsi="Times New Roman" w:cs="Times New Roman"/>
          <w:sz w:val="24"/>
          <w:szCs w:val="24"/>
        </w:rPr>
        <w:t xml:space="preserve">use </w:t>
      </w:r>
      <w:r w:rsidR="00206CA0" w:rsidRPr="00F439D1">
        <w:rPr>
          <w:rFonts w:ascii="Times New Roman" w:hAnsi="Times New Roman" w:cs="Times New Roman"/>
          <w:sz w:val="24"/>
          <w:szCs w:val="24"/>
        </w:rPr>
        <w:t>one</w:t>
      </w:r>
      <w:r w:rsidR="00C41370" w:rsidRPr="00F439D1">
        <w:rPr>
          <w:rFonts w:ascii="Times New Roman" w:hAnsi="Times New Roman" w:cs="Times New Roman"/>
          <w:sz w:val="24"/>
          <w:szCs w:val="24"/>
        </w:rPr>
        <w:t xml:space="preserve"> lead and</w:t>
      </w:r>
      <w:r w:rsidR="00206CA0" w:rsidRPr="00F439D1">
        <w:rPr>
          <w:rFonts w:ascii="Times New Roman" w:hAnsi="Times New Roman" w:cs="Times New Roman"/>
          <w:sz w:val="24"/>
          <w:szCs w:val="24"/>
        </w:rPr>
        <w:t xml:space="preserve"> four</w:t>
      </w:r>
      <w:r w:rsidR="00C41370" w:rsidRPr="00F439D1">
        <w:rPr>
          <w:rFonts w:ascii="Times New Roman" w:hAnsi="Times New Roman" w:cs="Times New Roman"/>
          <w:sz w:val="24"/>
          <w:szCs w:val="24"/>
        </w:rPr>
        <w:t xml:space="preserve"> </w:t>
      </w:r>
      <m:oMath>
        <m:r>
          <w:rPr>
            <w:rFonts w:ascii="Cambria Math" w:hAnsi="Cambria Math" w:cs="Times New Roman"/>
            <w:sz w:val="24"/>
            <w:szCs w:val="24"/>
          </w:rPr>
          <m:t>(L=4)</m:t>
        </m:r>
      </m:oMath>
      <w:r w:rsidR="00C41370" w:rsidRPr="00F439D1">
        <w:rPr>
          <w:rFonts w:ascii="Times New Roman" w:hAnsi="Times New Roman" w:cs="Times New Roman"/>
          <w:sz w:val="24"/>
          <w:szCs w:val="24"/>
        </w:rPr>
        <w:t xml:space="preserve"> </w:t>
      </w:r>
      <w:r w:rsidR="0080600A" w:rsidRPr="00F439D1">
        <w:rPr>
          <w:rFonts w:ascii="Times New Roman" w:hAnsi="Times New Roman" w:cs="Times New Roman"/>
          <w:sz w:val="24"/>
          <w:szCs w:val="24"/>
        </w:rPr>
        <w:t>lags</w:t>
      </w:r>
      <w:r w:rsidR="00C41370" w:rsidRPr="00F439D1">
        <w:rPr>
          <w:rFonts w:ascii="Times New Roman" w:hAnsi="Times New Roman" w:cs="Times New Roman"/>
          <w:sz w:val="24"/>
          <w:szCs w:val="24"/>
        </w:rPr>
        <w:t xml:space="preserve"> for daily return</w:t>
      </w:r>
      <w:r w:rsidR="00206CA0" w:rsidRPr="00F439D1">
        <w:rPr>
          <w:rFonts w:ascii="Times New Roman" w:hAnsi="Times New Roman" w:cs="Times New Roman"/>
          <w:sz w:val="24"/>
          <w:szCs w:val="24"/>
        </w:rPr>
        <w:t>s</w:t>
      </w:r>
      <w:r w:rsidR="00C41370" w:rsidRPr="00F439D1">
        <w:rPr>
          <w:rFonts w:ascii="Times New Roman" w:hAnsi="Times New Roman" w:cs="Times New Roman"/>
          <w:sz w:val="24"/>
          <w:szCs w:val="24"/>
        </w:rPr>
        <w:t xml:space="preserve"> data The</w:t>
      </w:r>
      <w:r w:rsidR="00B0126A" w:rsidRPr="00F439D1">
        <w:rPr>
          <w:rFonts w:ascii="Times New Roman" w:hAnsi="Times New Roman" w:cs="Times New Roman"/>
          <w:sz w:val="24"/>
          <w:szCs w:val="24"/>
        </w:rPr>
        <w:t xml:space="preserve">n, the new equation of the linear regression model </w:t>
      </w:r>
      <w:r w:rsidR="00C41370" w:rsidRPr="00F439D1">
        <w:rPr>
          <w:rFonts w:ascii="Times New Roman" w:hAnsi="Times New Roman" w:cs="Times New Roman"/>
          <w:sz w:val="24"/>
          <w:szCs w:val="24"/>
        </w:rPr>
        <w:t>is</w:t>
      </w:r>
      <w:r w:rsidR="00B0126A" w:rsidRPr="00F439D1">
        <w:rPr>
          <w:rFonts w:ascii="Times New Roman" w:hAnsi="Times New Roman" w:cs="Times New Roman"/>
          <w:sz w:val="24"/>
          <w:szCs w:val="24"/>
        </w:rPr>
        <w:t>:</w:t>
      </w:r>
    </w:p>
    <w:p w14:paraId="0FBA196A" w14:textId="11652E6E" w:rsidR="00C41370" w:rsidRPr="009061ED" w:rsidRDefault="00000000" w:rsidP="00A37D5A">
      <w:pPr>
        <w:spacing w:line="480" w:lineRule="auto"/>
        <w:jc w:val="both"/>
        <w:rPr>
          <w:rFonts w:ascii="Times New Roman" w:eastAsiaTheme="minorEastAsia" w:hAnsi="Times New Roman" w:cs="Times New Roman"/>
          <w:sz w:val="24"/>
          <w:szCs w:val="24"/>
        </w:rPr>
      </w:pPr>
      <m:oMath>
        <m:sSub>
          <m:sSubPr>
            <m:ctrlPr>
              <w:rPr>
                <w:rFonts w:ascii="Cambria Math" w:eastAsiaTheme="minorEastAsia" w:hAnsi="Cambria Math" w:cstheme="minorHAnsi"/>
                <w:i/>
              </w:rPr>
            </m:ctrlPr>
          </m:sSubPr>
          <m:e>
            <m:r>
              <w:rPr>
                <w:rFonts w:ascii="Cambria Math" w:eastAsiaTheme="minorEastAsia" w:hAnsi="Cambria Math" w:cstheme="minorHAnsi"/>
              </w:rPr>
              <m:t>r</m:t>
            </m:r>
          </m:e>
          <m:sub>
            <m:r>
              <w:rPr>
                <w:rFonts w:ascii="Cambria Math" w:eastAsiaTheme="minorEastAsia" w:hAnsi="Cambria Math" w:cstheme="minorHAnsi"/>
              </w:rPr>
              <m:t>i,t</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α</m:t>
            </m:r>
          </m:e>
          <m:sub>
            <m:r>
              <w:rPr>
                <w:rFonts w:ascii="Cambria Math" w:eastAsiaTheme="minorEastAsia" w:hAnsi="Cambria Math" w:cstheme="minorHAnsi"/>
              </w:rPr>
              <m:t>i,t</m:t>
            </m:r>
          </m:sub>
        </m:sSub>
        <m:r>
          <w:rPr>
            <w:rFonts w:ascii="Cambria Math" w:eastAsiaTheme="minorEastAsia" w:hAnsi="Cambria Math" w:cstheme="minorHAnsi"/>
          </w:rPr>
          <m:t>+</m:t>
        </m:r>
        <m:sSubSup>
          <m:sSubSupPr>
            <m:ctrlPr>
              <w:rPr>
                <w:rFonts w:ascii="Cambria Math" w:eastAsiaTheme="minorEastAsia" w:hAnsi="Cambria Math" w:cstheme="minorHAnsi"/>
                <w:i/>
              </w:rPr>
            </m:ctrlPr>
          </m:sSubSupPr>
          <m:e>
            <m:r>
              <w:rPr>
                <w:rFonts w:ascii="Cambria Math" w:eastAsiaTheme="minorEastAsia" w:hAnsi="Cambria Math" w:cstheme="minorHAnsi"/>
              </w:rPr>
              <m:t>β</m:t>
            </m:r>
          </m:e>
          <m:sub>
            <m:r>
              <w:rPr>
                <w:rFonts w:ascii="Cambria Math" w:eastAsiaTheme="minorEastAsia" w:hAnsi="Cambria Math" w:cstheme="minorHAnsi"/>
              </w:rPr>
              <m:t>i</m:t>
            </m:r>
          </m:sub>
          <m:sup>
            <m:d>
              <m:dPr>
                <m:ctrlPr>
                  <w:rPr>
                    <w:rFonts w:ascii="Cambria Math" w:eastAsiaTheme="minorEastAsia" w:hAnsi="Cambria Math" w:cstheme="minorHAnsi"/>
                    <w:i/>
                  </w:rPr>
                </m:ctrlPr>
              </m:dPr>
              <m:e>
                <m:r>
                  <w:rPr>
                    <w:rFonts w:ascii="Cambria Math" w:eastAsiaTheme="minorEastAsia" w:hAnsi="Cambria Math" w:cstheme="minorHAnsi"/>
                  </w:rPr>
                  <m:t>0</m:t>
                </m:r>
              </m:e>
            </m:d>
          </m:sup>
        </m:sSubSup>
        <m:d>
          <m:dPr>
            <m:ctrlPr>
              <w:rPr>
                <w:rFonts w:ascii="Cambria Math" w:eastAsiaTheme="minorEastAsia" w:hAnsi="Cambria Math" w:cstheme="minorHAnsi"/>
                <w:i/>
              </w:rPr>
            </m:ctrlPr>
          </m:dPr>
          <m:e>
            <m:sSub>
              <m:sSubPr>
                <m:ctrlPr>
                  <w:rPr>
                    <w:rFonts w:ascii="Cambria Math" w:eastAsiaTheme="minorEastAsia" w:hAnsi="Cambria Math" w:cstheme="minorHAnsi"/>
                    <w:i/>
                  </w:rPr>
                </m:ctrlPr>
              </m:sSubPr>
              <m:e>
                <m:r>
                  <w:rPr>
                    <w:rFonts w:ascii="Cambria Math" w:eastAsiaTheme="minorEastAsia" w:hAnsi="Cambria Math" w:cstheme="minorHAnsi"/>
                  </w:rPr>
                  <m:t>r</m:t>
                </m:r>
              </m:e>
              <m:sub>
                <m:r>
                  <w:rPr>
                    <w:rFonts w:ascii="Cambria Math" w:eastAsiaTheme="minorEastAsia" w:hAnsi="Cambria Math" w:cstheme="minorHAnsi"/>
                  </w:rPr>
                  <m:t>m,t</m:t>
                </m:r>
              </m:sub>
            </m:sSub>
          </m:e>
        </m:d>
        <m:r>
          <w:rPr>
            <w:rFonts w:ascii="Cambria Math" w:eastAsiaTheme="minorEastAsia" w:hAnsi="Cambria Math" w:cstheme="minorHAnsi"/>
          </w:rPr>
          <m:t>+</m:t>
        </m:r>
        <m:sSubSup>
          <m:sSubSupPr>
            <m:ctrlPr>
              <w:rPr>
                <w:rFonts w:ascii="Cambria Math" w:eastAsiaTheme="minorEastAsia" w:hAnsi="Cambria Math" w:cstheme="minorHAnsi"/>
                <w:i/>
              </w:rPr>
            </m:ctrlPr>
          </m:sSubSupPr>
          <m:e>
            <m:r>
              <w:rPr>
                <w:rFonts w:ascii="Cambria Math" w:eastAsiaTheme="minorEastAsia" w:hAnsi="Cambria Math" w:cstheme="minorHAnsi"/>
              </w:rPr>
              <m:t>β</m:t>
            </m:r>
          </m:e>
          <m:sub>
            <m:r>
              <w:rPr>
                <w:rFonts w:ascii="Cambria Math" w:eastAsiaTheme="minorEastAsia" w:hAnsi="Cambria Math" w:cstheme="minorHAnsi"/>
              </w:rPr>
              <m:t>i</m:t>
            </m:r>
          </m:sub>
          <m:sup>
            <m:d>
              <m:dPr>
                <m:ctrlPr>
                  <w:rPr>
                    <w:rFonts w:ascii="Cambria Math" w:eastAsiaTheme="minorEastAsia" w:hAnsi="Cambria Math" w:cstheme="minorHAnsi"/>
                    <w:i/>
                  </w:rPr>
                </m:ctrlPr>
              </m:dPr>
              <m:e>
                <m:r>
                  <w:rPr>
                    <w:rFonts w:ascii="Cambria Math" w:eastAsiaTheme="minorEastAsia" w:hAnsi="Cambria Math" w:cstheme="minorHAnsi"/>
                  </w:rPr>
                  <m:t>+1</m:t>
                </m:r>
              </m:e>
            </m:d>
          </m:sup>
        </m:sSubSup>
        <m:d>
          <m:dPr>
            <m:ctrlPr>
              <w:rPr>
                <w:rFonts w:ascii="Cambria Math" w:eastAsiaTheme="minorEastAsia" w:hAnsi="Cambria Math" w:cstheme="minorHAnsi"/>
                <w:i/>
              </w:rPr>
            </m:ctrlPr>
          </m:dPr>
          <m:e>
            <m:sSub>
              <m:sSubPr>
                <m:ctrlPr>
                  <w:rPr>
                    <w:rFonts w:ascii="Cambria Math" w:eastAsiaTheme="minorEastAsia" w:hAnsi="Cambria Math" w:cstheme="minorHAnsi"/>
                    <w:i/>
                  </w:rPr>
                </m:ctrlPr>
              </m:sSubPr>
              <m:e>
                <m:r>
                  <w:rPr>
                    <w:rFonts w:ascii="Cambria Math" w:eastAsiaTheme="minorEastAsia" w:hAnsi="Cambria Math" w:cstheme="minorHAnsi"/>
                  </w:rPr>
                  <m:t>r</m:t>
                </m:r>
              </m:e>
              <m:sub>
                <m:r>
                  <w:rPr>
                    <w:rFonts w:ascii="Cambria Math" w:eastAsiaTheme="minorEastAsia" w:hAnsi="Cambria Math" w:cstheme="minorHAnsi"/>
                  </w:rPr>
                  <m:t>m,t+1</m:t>
                </m:r>
              </m:sub>
            </m:sSub>
          </m:e>
        </m:d>
        <m:r>
          <w:rPr>
            <w:rFonts w:ascii="Cambria Math" w:eastAsiaTheme="minorEastAsia" w:hAnsi="Cambria Math" w:cstheme="minorHAnsi"/>
          </w:rPr>
          <m:t>+</m:t>
        </m:r>
        <m:sSubSup>
          <m:sSubSupPr>
            <m:ctrlPr>
              <w:rPr>
                <w:rFonts w:ascii="Cambria Math" w:eastAsiaTheme="minorEastAsia" w:hAnsi="Cambria Math" w:cstheme="minorHAnsi"/>
                <w:i/>
              </w:rPr>
            </m:ctrlPr>
          </m:sSubSupPr>
          <m:e>
            <m:r>
              <w:rPr>
                <w:rFonts w:ascii="Cambria Math" w:eastAsiaTheme="minorEastAsia" w:hAnsi="Cambria Math" w:cstheme="minorHAnsi"/>
              </w:rPr>
              <m:t>β</m:t>
            </m:r>
          </m:e>
          <m:sub>
            <m:r>
              <w:rPr>
                <w:rFonts w:ascii="Cambria Math" w:eastAsiaTheme="minorEastAsia" w:hAnsi="Cambria Math" w:cstheme="minorHAnsi"/>
              </w:rPr>
              <m:t>i</m:t>
            </m:r>
          </m:sub>
          <m:sup>
            <m:d>
              <m:dPr>
                <m:ctrlPr>
                  <w:rPr>
                    <w:rFonts w:ascii="Cambria Math" w:eastAsiaTheme="minorEastAsia" w:hAnsi="Cambria Math" w:cstheme="minorHAnsi"/>
                    <w:i/>
                  </w:rPr>
                </m:ctrlPr>
              </m:dPr>
              <m:e>
                <m:r>
                  <w:rPr>
                    <w:rFonts w:ascii="Cambria Math" w:eastAsiaTheme="minorEastAsia" w:hAnsi="Cambria Math" w:cstheme="minorHAnsi"/>
                  </w:rPr>
                  <m:t>-1</m:t>
                </m:r>
              </m:e>
            </m:d>
          </m:sup>
        </m:sSubSup>
        <m:d>
          <m:dPr>
            <m:ctrlPr>
              <w:rPr>
                <w:rFonts w:ascii="Cambria Math" w:eastAsiaTheme="minorEastAsia" w:hAnsi="Cambria Math" w:cstheme="minorHAnsi"/>
                <w:i/>
              </w:rPr>
            </m:ctrlPr>
          </m:dPr>
          <m:e>
            <m:sSub>
              <m:sSubPr>
                <m:ctrlPr>
                  <w:rPr>
                    <w:rFonts w:ascii="Cambria Math" w:eastAsiaTheme="minorEastAsia" w:hAnsi="Cambria Math" w:cstheme="minorHAnsi"/>
                    <w:i/>
                  </w:rPr>
                </m:ctrlPr>
              </m:sSubPr>
              <m:e>
                <m:r>
                  <w:rPr>
                    <w:rFonts w:ascii="Cambria Math" w:eastAsiaTheme="minorEastAsia" w:hAnsi="Cambria Math" w:cstheme="minorHAnsi"/>
                  </w:rPr>
                  <m:t>r</m:t>
                </m:r>
              </m:e>
              <m:sub>
                <m:r>
                  <w:rPr>
                    <w:rFonts w:ascii="Cambria Math" w:eastAsiaTheme="minorEastAsia" w:hAnsi="Cambria Math" w:cstheme="minorHAnsi"/>
                  </w:rPr>
                  <m:t>m,t-1</m:t>
                </m:r>
              </m:sub>
            </m:sSub>
          </m:e>
        </m:d>
        <m:r>
          <w:rPr>
            <w:rFonts w:ascii="Cambria Math" w:eastAsiaTheme="minorEastAsia" w:hAnsi="Cambria Math" w:cstheme="minorHAnsi"/>
          </w:rPr>
          <m:t>+</m:t>
        </m:r>
        <m:sSubSup>
          <m:sSubSupPr>
            <m:ctrlPr>
              <w:rPr>
                <w:rFonts w:ascii="Cambria Math" w:eastAsiaTheme="minorEastAsia" w:hAnsi="Cambria Math" w:cstheme="minorHAnsi"/>
                <w:i/>
              </w:rPr>
            </m:ctrlPr>
          </m:sSubSupPr>
          <m:e>
            <m:r>
              <w:rPr>
                <w:rFonts w:ascii="Cambria Math" w:eastAsiaTheme="minorEastAsia" w:hAnsi="Cambria Math" w:cstheme="minorHAnsi"/>
              </w:rPr>
              <m:t>β</m:t>
            </m:r>
          </m:e>
          <m:sub>
            <m:r>
              <w:rPr>
                <w:rFonts w:ascii="Cambria Math" w:eastAsiaTheme="minorEastAsia" w:hAnsi="Cambria Math" w:cstheme="minorHAnsi"/>
              </w:rPr>
              <m:t>i</m:t>
            </m:r>
          </m:sub>
          <m:sup>
            <m:d>
              <m:dPr>
                <m:ctrlPr>
                  <w:rPr>
                    <w:rFonts w:ascii="Cambria Math" w:eastAsiaTheme="minorEastAsia" w:hAnsi="Cambria Math" w:cstheme="minorHAnsi"/>
                    <w:i/>
                  </w:rPr>
                </m:ctrlPr>
              </m:dPr>
              <m:e>
                <m:r>
                  <w:rPr>
                    <w:rFonts w:ascii="Cambria Math" w:eastAsiaTheme="minorEastAsia" w:hAnsi="Cambria Math" w:cstheme="minorHAnsi"/>
                  </w:rPr>
                  <m:t>-2</m:t>
                </m:r>
              </m:e>
            </m:d>
          </m:sup>
        </m:sSubSup>
        <m:d>
          <m:dPr>
            <m:ctrlPr>
              <w:rPr>
                <w:rFonts w:ascii="Cambria Math" w:eastAsiaTheme="minorEastAsia" w:hAnsi="Cambria Math" w:cstheme="minorHAnsi"/>
                <w:i/>
              </w:rPr>
            </m:ctrlPr>
          </m:dPr>
          <m:e>
            <m:nary>
              <m:naryPr>
                <m:chr m:val="∑"/>
                <m:ctrlPr>
                  <w:rPr>
                    <w:rFonts w:ascii="Cambria Math" w:eastAsiaTheme="minorEastAsia" w:hAnsi="Cambria Math" w:cstheme="minorHAnsi"/>
                    <w:i/>
                  </w:rPr>
                </m:ctrlPr>
              </m:naryPr>
              <m:sub>
                <m:r>
                  <w:rPr>
                    <w:rFonts w:ascii="Cambria Math" w:eastAsiaTheme="minorEastAsia" w:hAnsi="Cambria Math" w:cstheme="minorHAnsi"/>
                  </w:rPr>
                  <m:t>n=2</m:t>
                </m:r>
              </m:sub>
              <m:sup>
                <m:r>
                  <w:rPr>
                    <w:rFonts w:ascii="Cambria Math" w:eastAsiaTheme="minorEastAsia" w:hAnsi="Cambria Math" w:cstheme="minorHAnsi"/>
                  </w:rPr>
                  <m:t>L</m:t>
                </m:r>
              </m:sup>
              <m:e>
                <m:sSub>
                  <m:sSubPr>
                    <m:ctrlPr>
                      <w:rPr>
                        <w:rFonts w:ascii="Cambria Math" w:eastAsiaTheme="minorEastAsia" w:hAnsi="Cambria Math" w:cstheme="minorHAnsi"/>
                        <w:i/>
                      </w:rPr>
                    </m:ctrlPr>
                  </m:sSubPr>
                  <m:e>
                    <m:r>
                      <w:rPr>
                        <w:rFonts w:ascii="Cambria Math" w:eastAsiaTheme="minorEastAsia" w:hAnsi="Cambria Math" w:cstheme="minorHAnsi"/>
                      </w:rPr>
                      <m:t>r</m:t>
                    </m:r>
                  </m:e>
                  <m:sub>
                    <m:r>
                      <w:rPr>
                        <w:rFonts w:ascii="Cambria Math" w:eastAsiaTheme="minorEastAsia" w:hAnsi="Cambria Math" w:cstheme="minorHAnsi"/>
                      </w:rPr>
                      <m:t>m,t-n</m:t>
                    </m:r>
                  </m:sub>
                </m:sSub>
              </m:e>
            </m:nary>
          </m:e>
        </m:d>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ε</m:t>
            </m:r>
          </m:e>
          <m:sub>
            <m:r>
              <w:rPr>
                <w:rFonts w:ascii="Cambria Math" w:eastAsiaTheme="minorEastAsia" w:hAnsi="Cambria Math" w:cstheme="minorHAnsi"/>
              </w:rPr>
              <m:t>i,t</m:t>
            </m:r>
          </m:sub>
        </m:sSub>
        <m:r>
          <w:rPr>
            <w:rFonts w:ascii="Cambria Math" w:eastAsiaTheme="minorEastAsia" w:hAnsi="Cambria Math" w:cstheme="minorHAnsi"/>
          </w:rPr>
          <m:t xml:space="preserve">        </m:t>
        </m:r>
      </m:oMath>
      <w:r w:rsidR="003C4B15" w:rsidRPr="009061ED">
        <w:rPr>
          <w:rFonts w:ascii="Times New Roman" w:eastAsiaTheme="minorEastAsia" w:hAnsi="Times New Roman" w:cs="Times New Roman"/>
        </w:rPr>
        <w:t xml:space="preserve">   </w:t>
      </w:r>
      <w:r w:rsidR="004E7812">
        <w:rPr>
          <w:rFonts w:ascii="Times New Roman" w:eastAsiaTheme="minorEastAsia" w:hAnsi="Times New Roman" w:cs="Times New Roman"/>
        </w:rPr>
        <w:t xml:space="preserve">            </w:t>
      </w:r>
      <w:r w:rsidR="009061ED">
        <w:rPr>
          <w:rFonts w:ascii="Times New Roman" w:eastAsiaTheme="minorEastAsia" w:hAnsi="Times New Roman" w:cs="Times New Roman"/>
        </w:rPr>
        <w:t>(10)</w:t>
      </w:r>
      <w:r w:rsidR="003C4B15" w:rsidRPr="009061ED">
        <w:rPr>
          <w:rFonts w:ascii="Times New Roman" w:eastAsiaTheme="minorEastAsia" w:hAnsi="Times New Roman" w:cs="Times New Roman"/>
        </w:rPr>
        <w:t xml:space="preserve">         </w:t>
      </w:r>
      <w:r w:rsidR="003C4B15" w:rsidRPr="009061ED">
        <w:rPr>
          <w:rFonts w:ascii="Times New Roman" w:eastAsiaTheme="minorEastAsia" w:hAnsi="Times New Roman" w:cs="Times New Roman"/>
          <w:sz w:val="24"/>
          <w:szCs w:val="24"/>
        </w:rPr>
        <w:t xml:space="preserve">   </w:t>
      </w:r>
    </w:p>
    <w:p w14:paraId="716DBE2A" w14:textId="1328DE50" w:rsidR="00C41370" w:rsidRPr="00F439D1" w:rsidRDefault="00C41370" w:rsidP="00A37D5A">
      <w:pPr>
        <w:spacing w:line="480" w:lineRule="auto"/>
        <w:jc w:val="both"/>
        <w:rPr>
          <w:rFonts w:ascii="Times New Roman" w:eastAsiaTheme="minorEastAsia" w:hAnsi="Times New Roman" w:cs="Times New Roman"/>
          <w:sz w:val="24"/>
          <w:szCs w:val="24"/>
        </w:rPr>
      </w:pPr>
      <w:r w:rsidRPr="00F439D1">
        <w:rPr>
          <w:rFonts w:ascii="Times New Roman" w:eastAsiaTheme="minorEastAsia" w:hAnsi="Times New Roman" w:cs="Times New Roman"/>
          <w:sz w:val="24"/>
          <w:szCs w:val="24"/>
        </w:rPr>
        <w:t xml:space="preserve">The </w:t>
      </w:r>
      <w:r w:rsidRPr="00F439D1">
        <w:rPr>
          <w:rFonts w:ascii="Times New Roman" w:eastAsiaTheme="minorEastAsia" w:hAnsi="Times New Roman" w:cs="Times New Roman"/>
          <w:i/>
          <w:iCs/>
          <w:sz w:val="24"/>
          <w:szCs w:val="24"/>
        </w:rPr>
        <w:t>Dimson beta</w:t>
      </w:r>
      <w:r w:rsidRPr="00F439D1">
        <w:rPr>
          <w:rFonts w:ascii="Times New Roman" w:eastAsiaTheme="minorEastAsia" w:hAnsi="Times New Roman" w:cs="Times New Roman"/>
          <w:sz w:val="24"/>
          <w:szCs w:val="24"/>
        </w:rPr>
        <w:t xml:space="preserve"> estimator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D</m:t>
            </m:r>
          </m:sup>
        </m:sSubSup>
      </m:oMath>
      <w:r w:rsidRPr="00F439D1">
        <w:rPr>
          <w:rFonts w:ascii="Times New Roman" w:eastAsiaTheme="minorEastAsia" w:hAnsi="Times New Roman" w:cs="Times New Roman"/>
          <w:sz w:val="24"/>
          <w:szCs w:val="24"/>
        </w:rPr>
        <w:t xml:space="preserve"> is</w:t>
      </w:r>
      <w:r w:rsidR="00B0126A" w:rsidRPr="00F439D1">
        <w:rPr>
          <w:rFonts w:ascii="Times New Roman" w:eastAsiaTheme="minorEastAsia" w:hAnsi="Times New Roman" w:cs="Times New Roman"/>
          <w:sz w:val="24"/>
          <w:szCs w:val="24"/>
        </w:rPr>
        <w:t xml:space="preserve"> </w:t>
      </w:r>
      <w:r w:rsidR="001F65A1" w:rsidRPr="00F439D1">
        <w:rPr>
          <w:rFonts w:ascii="Times New Roman" w:eastAsiaTheme="minorEastAsia" w:hAnsi="Times New Roman" w:cs="Times New Roman"/>
          <w:sz w:val="24"/>
          <w:szCs w:val="24"/>
        </w:rPr>
        <w:t xml:space="preserve">then </w:t>
      </w:r>
      <w:r w:rsidR="00B0126A" w:rsidRPr="00F439D1">
        <w:rPr>
          <w:rFonts w:ascii="Times New Roman" w:eastAsiaTheme="minorEastAsia" w:hAnsi="Times New Roman" w:cs="Times New Roman"/>
          <w:sz w:val="24"/>
          <w:szCs w:val="24"/>
        </w:rPr>
        <w:t>calculated as:</w:t>
      </w:r>
      <w:r w:rsidR="004E7812">
        <w:rPr>
          <w:rFonts w:ascii="Times New Roman" w:eastAsiaTheme="minorEastAsia" w:hAnsi="Times New Roman" w:cs="Times New Roman"/>
          <w:sz w:val="24"/>
          <w:szCs w:val="24"/>
        </w:rPr>
        <w:t xml:space="preserve"> </w:t>
      </w:r>
    </w:p>
    <w:p w14:paraId="1A25361D" w14:textId="6959B0A8" w:rsidR="00C41370" w:rsidRPr="009061ED" w:rsidRDefault="00000000" w:rsidP="00A37D5A">
      <w:pPr>
        <w:spacing w:line="480" w:lineRule="auto"/>
        <w:ind w:left="2880" w:firstLine="720"/>
        <w:jc w:val="both"/>
        <w:rPr>
          <w:rFonts w:ascii="Times New Roman" w:hAnsi="Times New Roman" w:cs="Times New Roman"/>
        </w:rPr>
      </w:pPr>
      <m:oMath>
        <m:sSubSup>
          <m:sSubSupPr>
            <m:ctrlPr>
              <w:rPr>
                <w:rFonts w:ascii="Cambria Math" w:hAnsi="Cambria Math" w:cs="Times New Roman"/>
                <w:i/>
              </w:rPr>
            </m:ctrlPr>
          </m:sSubSupPr>
          <m:e>
            <m:r>
              <w:rPr>
                <w:rFonts w:ascii="Cambria Math" w:hAnsi="Cambria Math" w:cs="Times New Roman"/>
              </w:rPr>
              <m:t>β</m:t>
            </m:r>
          </m:e>
          <m:sub>
            <m:r>
              <w:rPr>
                <w:rFonts w:ascii="Cambria Math" w:hAnsi="Cambria Math" w:cs="Times New Roman"/>
              </w:rPr>
              <m:t>i</m:t>
            </m:r>
          </m:sub>
          <m:sup>
            <m:r>
              <w:rPr>
                <w:rFonts w:ascii="Cambria Math" w:hAnsi="Cambria Math" w:cs="Times New Roman"/>
              </w:rPr>
              <m:t>D</m:t>
            </m:r>
          </m:sup>
        </m:sSubSup>
        <m:r>
          <w:rPr>
            <w:rFonts w:ascii="Cambria Math" w:hAnsi="Cambria Math" w:cs="Times New Roman"/>
          </w:rPr>
          <m:t>=</m:t>
        </m:r>
        <m:sSubSup>
          <m:sSubSupPr>
            <m:ctrlPr>
              <w:rPr>
                <w:rFonts w:ascii="Cambria Math" w:hAnsi="Cambria Math" w:cs="Times New Roman"/>
                <w:i/>
              </w:rPr>
            </m:ctrlPr>
          </m:sSubSupPr>
          <m:e>
            <m:acc>
              <m:accPr>
                <m:ctrlPr>
                  <w:rPr>
                    <w:rFonts w:ascii="Cambria Math" w:hAnsi="Cambria Math" w:cs="Times New Roman"/>
                    <w:i/>
                  </w:rPr>
                </m:ctrlPr>
              </m:accPr>
              <m:e>
                <m:r>
                  <w:rPr>
                    <w:rFonts w:ascii="Cambria Math" w:hAnsi="Cambria Math" w:cs="Times New Roman"/>
                  </w:rPr>
                  <m:t>β</m:t>
                </m:r>
              </m:e>
            </m:acc>
          </m:e>
          <m:sub>
            <m:r>
              <w:rPr>
                <w:rFonts w:ascii="Cambria Math" w:hAnsi="Cambria Math" w:cs="Times New Roman"/>
              </w:rPr>
              <m:t>i</m:t>
            </m:r>
          </m:sub>
          <m:sup>
            <m:d>
              <m:dPr>
                <m:ctrlPr>
                  <w:rPr>
                    <w:rFonts w:ascii="Cambria Math" w:hAnsi="Cambria Math" w:cs="Times New Roman"/>
                    <w:i/>
                  </w:rPr>
                </m:ctrlPr>
              </m:dPr>
              <m:e>
                <m:r>
                  <w:rPr>
                    <w:rFonts w:ascii="Cambria Math" w:hAnsi="Cambria Math" w:cs="Times New Roman"/>
                  </w:rPr>
                  <m:t>+1</m:t>
                </m:r>
              </m:e>
            </m:d>
            <m:ctrlPr>
              <w:rPr>
                <w:rFonts w:ascii="Cambria Math" w:eastAsiaTheme="minorEastAsia" w:hAnsi="Cambria Math" w:cs="Times New Roman"/>
                <w:i/>
              </w:rPr>
            </m:ctrlPr>
          </m:sup>
        </m:sSubSup>
        <m:r>
          <w:rPr>
            <w:rFonts w:ascii="Cambria Math" w:eastAsiaTheme="minorEastAsia" w:hAnsi="Cambria Math" w:cs="Times New Roman"/>
          </w:rPr>
          <m:t>+</m:t>
        </m:r>
        <m:nary>
          <m:naryPr>
            <m:chr m:val="∑"/>
            <m:ctrlPr>
              <w:rPr>
                <w:rFonts w:ascii="Cambria Math" w:eastAsiaTheme="minorEastAsia" w:hAnsi="Cambria Math" w:cs="Times New Roman"/>
                <w:i/>
              </w:rPr>
            </m:ctrlPr>
          </m:naryPr>
          <m:sub>
            <m:r>
              <w:rPr>
                <w:rFonts w:ascii="Cambria Math" w:eastAsiaTheme="minorEastAsia" w:hAnsi="Cambria Math" w:cs="Times New Roman"/>
              </w:rPr>
              <m:t>j=0</m:t>
            </m:r>
          </m:sub>
          <m:sup>
            <m:func>
              <m:funcPr>
                <m:ctrlPr>
                  <w:rPr>
                    <w:rFonts w:ascii="Cambria Math" w:eastAsiaTheme="minorEastAsia" w:hAnsi="Cambria Math" w:cs="Times New Roman"/>
                  </w:rPr>
                </m:ctrlPr>
              </m:funcPr>
              <m:fName>
                <m:r>
                  <m:rPr>
                    <m:sty m:val="p"/>
                  </m:rPr>
                  <w:rPr>
                    <w:rFonts w:ascii="Cambria Math" w:eastAsiaTheme="minorEastAsia" w:hAnsi="Cambria Math" w:cs="Times New Roman"/>
                  </w:rPr>
                  <m:t>min</m:t>
                </m:r>
                <m:ctrlPr>
                  <w:rPr>
                    <w:rFonts w:ascii="Cambria Math" w:eastAsiaTheme="minorEastAsia" w:hAnsi="Cambria Math" w:cs="Times New Roman"/>
                    <w:i/>
                  </w:rPr>
                </m:ctrlPr>
              </m:fName>
              <m:e>
                <m:d>
                  <m:dPr>
                    <m:begChr m:val="{"/>
                    <m:endChr m:val="}"/>
                    <m:ctrlPr>
                      <w:rPr>
                        <w:rFonts w:ascii="Cambria Math" w:eastAsiaTheme="minorEastAsia" w:hAnsi="Cambria Math" w:cs="Times New Roman"/>
                        <w:i/>
                      </w:rPr>
                    </m:ctrlPr>
                  </m:dPr>
                  <m:e>
                    <m:r>
                      <w:rPr>
                        <w:rFonts w:ascii="Cambria Math" w:eastAsiaTheme="minorEastAsia" w:hAnsi="Cambria Math" w:cs="Times New Roman"/>
                      </w:rPr>
                      <m:t>2,L</m:t>
                    </m:r>
                  </m:e>
                </m:d>
              </m:e>
            </m:func>
          </m:sup>
          <m:e>
            <m:sSubSup>
              <m:sSubSupPr>
                <m:ctrlPr>
                  <w:rPr>
                    <w:rFonts w:ascii="Cambria Math" w:eastAsiaTheme="minorEastAsia" w:hAnsi="Cambria Math" w:cs="Times New Roman"/>
                    <w:i/>
                  </w:rPr>
                </m:ctrlPr>
              </m:sSubSupPr>
              <m:e>
                <m:acc>
                  <m:accPr>
                    <m:ctrlPr>
                      <w:rPr>
                        <w:rFonts w:ascii="Cambria Math" w:eastAsiaTheme="minorEastAsia" w:hAnsi="Cambria Math" w:cs="Times New Roman"/>
                        <w:i/>
                      </w:rPr>
                    </m:ctrlPr>
                  </m:accPr>
                  <m:e>
                    <m:r>
                      <w:rPr>
                        <w:rFonts w:ascii="Cambria Math" w:eastAsiaTheme="minorEastAsia" w:hAnsi="Cambria Math" w:cs="Times New Roman"/>
                      </w:rPr>
                      <m:t>β</m:t>
                    </m:r>
                  </m:e>
                </m:acc>
              </m:e>
              <m:sub>
                <m:r>
                  <w:rPr>
                    <w:rFonts w:ascii="Cambria Math" w:eastAsiaTheme="minorEastAsia" w:hAnsi="Cambria Math" w:cs="Times New Roman"/>
                  </w:rPr>
                  <m:t>i</m:t>
                </m:r>
              </m:sub>
              <m:sup>
                <m:d>
                  <m:dPr>
                    <m:ctrlPr>
                      <w:rPr>
                        <w:rFonts w:ascii="Cambria Math" w:eastAsiaTheme="minorEastAsia" w:hAnsi="Cambria Math" w:cs="Times New Roman"/>
                        <w:i/>
                      </w:rPr>
                    </m:ctrlPr>
                  </m:dPr>
                  <m:e>
                    <m:r>
                      <w:rPr>
                        <w:rFonts w:ascii="Cambria Math" w:eastAsiaTheme="minorEastAsia" w:hAnsi="Cambria Math" w:cs="Times New Roman"/>
                      </w:rPr>
                      <m:t>-j</m:t>
                    </m:r>
                  </m:e>
                </m:d>
              </m:sup>
            </m:sSubSup>
          </m:e>
        </m:nary>
        <m:r>
          <w:rPr>
            <w:rFonts w:ascii="Cambria Math" w:eastAsiaTheme="minorEastAsia" w:hAnsi="Cambria Math" w:cs="Times New Roman"/>
          </w:rPr>
          <m:t xml:space="preserve">                                         </m:t>
        </m:r>
      </m:oMath>
      <w:r w:rsidR="004E7812">
        <w:rPr>
          <w:rFonts w:ascii="Times New Roman" w:eastAsiaTheme="minorEastAsia" w:hAnsi="Times New Roman" w:cs="Times New Roman"/>
        </w:rPr>
        <w:t xml:space="preserve">             (11)</w:t>
      </w:r>
    </w:p>
    <w:p w14:paraId="44F0662C" w14:textId="080FA104" w:rsidR="00C41370" w:rsidRPr="00F439D1" w:rsidRDefault="00C41370" w:rsidP="00A37D5A">
      <w:pPr>
        <w:spacing w:line="480" w:lineRule="auto"/>
        <w:jc w:val="both"/>
        <w:rPr>
          <w:rFonts w:ascii="Times New Roman" w:hAnsi="Times New Roman" w:cs="Times New Roman"/>
          <w:sz w:val="24"/>
          <w:szCs w:val="24"/>
        </w:rPr>
      </w:pPr>
      <w:r w:rsidRPr="00962945">
        <w:rPr>
          <w:rFonts w:ascii="Garamond" w:hAnsi="Garamond" w:cs="Times New Roman"/>
          <w:i/>
          <w:iCs/>
          <w:sz w:val="24"/>
          <w:szCs w:val="24"/>
        </w:rPr>
        <w:t xml:space="preserve"> </w:t>
      </w:r>
      <w:r w:rsidRPr="00962945">
        <w:rPr>
          <w:rFonts w:ascii="Times New Roman" w:hAnsi="Times New Roman" w:cs="Times New Roman"/>
          <w:i/>
          <w:iCs/>
          <w:sz w:val="24"/>
          <w:szCs w:val="24"/>
        </w:rPr>
        <w:t>3.</w:t>
      </w:r>
      <w:r w:rsidR="005B3FD8" w:rsidRPr="00962945">
        <w:rPr>
          <w:rFonts w:ascii="Times New Roman" w:hAnsi="Times New Roman" w:cs="Times New Roman"/>
          <w:i/>
          <w:iCs/>
          <w:sz w:val="24"/>
          <w:szCs w:val="24"/>
        </w:rPr>
        <w:t>3</w:t>
      </w:r>
      <w:r w:rsidRPr="00962945">
        <w:rPr>
          <w:rFonts w:ascii="Times New Roman" w:hAnsi="Times New Roman" w:cs="Times New Roman"/>
          <w:i/>
          <w:iCs/>
          <w:sz w:val="24"/>
          <w:szCs w:val="24"/>
        </w:rPr>
        <w:t xml:space="preserve"> </w:t>
      </w:r>
      <w:r w:rsidR="005B3FD8" w:rsidRPr="00962945">
        <w:rPr>
          <w:rFonts w:ascii="Times New Roman" w:hAnsi="Times New Roman" w:cs="Times New Roman"/>
          <w:i/>
          <w:iCs/>
          <w:sz w:val="24"/>
          <w:szCs w:val="24"/>
        </w:rPr>
        <w:t>Estimation of the</w:t>
      </w:r>
      <w:r w:rsidR="005B3FD8" w:rsidRPr="00962945">
        <w:rPr>
          <w:rFonts w:ascii="Times New Roman" w:hAnsi="Times New Roman" w:cs="Times New Roman"/>
          <w:sz w:val="24"/>
          <w:szCs w:val="24"/>
        </w:rPr>
        <w:t xml:space="preserve"> </w:t>
      </w:r>
      <w:r w:rsidR="005B3FD8" w:rsidRPr="00962945">
        <w:rPr>
          <w:rFonts w:ascii="Times New Roman" w:hAnsi="Times New Roman" w:cs="Times New Roman"/>
          <w:i/>
          <w:iCs/>
          <w:sz w:val="24"/>
          <w:szCs w:val="24"/>
        </w:rPr>
        <w:t>d</w:t>
      </w:r>
      <w:r w:rsidRPr="00962945">
        <w:rPr>
          <w:rFonts w:ascii="Times New Roman" w:hAnsi="Times New Roman" w:cs="Times New Roman"/>
          <w:i/>
          <w:iCs/>
          <w:sz w:val="24"/>
          <w:szCs w:val="24"/>
        </w:rPr>
        <w:t>y</w:t>
      </w:r>
      <w:r w:rsidRPr="00F439D1">
        <w:rPr>
          <w:rFonts w:ascii="Times New Roman" w:hAnsi="Times New Roman" w:cs="Times New Roman"/>
          <w:i/>
          <w:iCs/>
          <w:sz w:val="24"/>
          <w:szCs w:val="24"/>
        </w:rPr>
        <w:t>namic conditional beta</w:t>
      </w:r>
    </w:p>
    <w:p w14:paraId="558C7CAD" w14:textId="4195E72D" w:rsidR="00C41370" w:rsidRPr="00F439D1" w:rsidRDefault="00C41370" w:rsidP="00A37D5A">
      <w:pPr>
        <w:spacing w:line="480" w:lineRule="auto"/>
        <w:jc w:val="both"/>
        <w:rPr>
          <w:rFonts w:ascii="Times New Roman" w:hAnsi="Times New Roman" w:cs="Times New Roman"/>
          <w:sz w:val="24"/>
          <w:szCs w:val="24"/>
        </w:rPr>
      </w:pPr>
      <w:r w:rsidRPr="00F439D1">
        <w:rPr>
          <w:rFonts w:ascii="Times New Roman" w:hAnsi="Times New Roman" w:cs="Times New Roman"/>
          <w:sz w:val="24"/>
          <w:szCs w:val="24"/>
        </w:rPr>
        <w:t xml:space="preserve">The unconditional CAPM </w:t>
      </w:r>
      <w:r w:rsidR="00206CA0" w:rsidRPr="00F439D1">
        <w:rPr>
          <w:rFonts w:ascii="Times New Roman" w:hAnsi="Times New Roman" w:cs="Times New Roman"/>
          <w:sz w:val="24"/>
          <w:szCs w:val="24"/>
        </w:rPr>
        <w:t>is a</w:t>
      </w:r>
      <w:r w:rsidRPr="00F439D1">
        <w:rPr>
          <w:rFonts w:ascii="Times New Roman" w:hAnsi="Times New Roman" w:cs="Times New Roman"/>
          <w:sz w:val="24"/>
          <w:szCs w:val="24"/>
        </w:rPr>
        <w:t xml:space="preserve"> single period</w:t>
      </w:r>
      <w:r w:rsidR="001F65A1" w:rsidRPr="00F439D1">
        <w:rPr>
          <w:rFonts w:ascii="Times New Roman" w:hAnsi="Times New Roman" w:cs="Times New Roman"/>
          <w:sz w:val="24"/>
          <w:szCs w:val="24"/>
        </w:rPr>
        <w:t xml:space="preserve"> model</w:t>
      </w:r>
      <w:r w:rsidRPr="00F439D1">
        <w:rPr>
          <w:rFonts w:ascii="Times New Roman" w:hAnsi="Times New Roman" w:cs="Times New Roman"/>
          <w:sz w:val="24"/>
          <w:szCs w:val="24"/>
        </w:rPr>
        <w:t xml:space="preserve"> and </w:t>
      </w:r>
      <w:r w:rsidR="001F65A1" w:rsidRPr="00F439D1">
        <w:rPr>
          <w:rFonts w:ascii="Times New Roman" w:hAnsi="Times New Roman" w:cs="Times New Roman"/>
          <w:sz w:val="24"/>
          <w:szCs w:val="24"/>
        </w:rPr>
        <w:t xml:space="preserve">is </w:t>
      </w:r>
      <w:r w:rsidRPr="00F439D1">
        <w:rPr>
          <w:rFonts w:ascii="Times New Roman" w:hAnsi="Times New Roman" w:cs="Times New Roman"/>
          <w:sz w:val="24"/>
          <w:szCs w:val="24"/>
        </w:rPr>
        <w:t xml:space="preserve">subject to mean-variance optimization assumptions. Fixing the investment opportunity </w:t>
      </w:r>
      <w:r w:rsidR="00103734" w:rsidRPr="00F439D1">
        <w:rPr>
          <w:rFonts w:ascii="Times New Roman" w:hAnsi="Times New Roman" w:cs="Times New Roman"/>
          <w:sz w:val="24"/>
          <w:szCs w:val="24"/>
        </w:rPr>
        <w:t>is</w:t>
      </w:r>
      <w:r w:rsidR="007752DF" w:rsidRPr="00F439D1">
        <w:rPr>
          <w:rFonts w:ascii="Times New Roman" w:hAnsi="Times New Roman" w:cs="Times New Roman"/>
          <w:sz w:val="24"/>
          <w:szCs w:val="24"/>
        </w:rPr>
        <w:t xml:space="preserve"> a significant shortcoming</w:t>
      </w:r>
      <w:r w:rsidR="00103734" w:rsidRPr="00F439D1">
        <w:rPr>
          <w:rFonts w:ascii="Times New Roman" w:hAnsi="Times New Roman" w:cs="Times New Roman"/>
          <w:sz w:val="24"/>
          <w:szCs w:val="24"/>
        </w:rPr>
        <w:t xml:space="preserve">. </w:t>
      </w:r>
      <w:r w:rsidRPr="00F439D1">
        <w:rPr>
          <w:rFonts w:ascii="Times New Roman" w:hAnsi="Times New Roman" w:cs="Times New Roman"/>
          <w:sz w:val="24"/>
          <w:szCs w:val="24"/>
        </w:rPr>
        <w:t>Merton (1973) offered a solution to this problem by allowing agents to trade continuously under separable von Neumann-Morgenstern utility functions. In this dynamic environment the conditional CAPM holds</w:t>
      </w:r>
      <w:r w:rsidR="00103734" w:rsidRPr="00F439D1">
        <w:rPr>
          <w:rFonts w:ascii="Times New Roman" w:hAnsi="Times New Roman" w:cs="Times New Roman"/>
          <w:sz w:val="24"/>
          <w:szCs w:val="24"/>
        </w:rPr>
        <w:t xml:space="preserve"> only</w:t>
      </w:r>
      <w:r w:rsidRPr="00F439D1">
        <w:rPr>
          <w:rFonts w:ascii="Times New Roman" w:hAnsi="Times New Roman" w:cs="Times New Roman"/>
          <w:sz w:val="24"/>
          <w:szCs w:val="24"/>
        </w:rPr>
        <w:t xml:space="preserve"> if the cost of hedging is nil</w:t>
      </w:r>
      <w:r w:rsidR="001F65A1" w:rsidRPr="00F439D1">
        <w:rPr>
          <w:rFonts w:ascii="Times New Roman" w:hAnsi="Times New Roman" w:cs="Times New Roman"/>
          <w:sz w:val="24"/>
          <w:szCs w:val="24"/>
        </w:rPr>
        <w:t>.</w:t>
      </w:r>
      <w:r w:rsidRPr="00F439D1">
        <w:rPr>
          <w:rFonts w:ascii="Times New Roman" w:hAnsi="Times New Roman" w:cs="Times New Roman"/>
          <w:sz w:val="24"/>
          <w:szCs w:val="24"/>
        </w:rPr>
        <w:t xml:space="preserve"> </w:t>
      </w:r>
      <w:r w:rsidR="001F65A1" w:rsidRPr="00F439D1">
        <w:rPr>
          <w:rFonts w:ascii="Times New Roman" w:hAnsi="Times New Roman" w:cs="Times New Roman"/>
          <w:sz w:val="24"/>
          <w:szCs w:val="24"/>
        </w:rPr>
        <w:t xml:space="preserve">Then, the equation of the model can be written </w:t>
      </w:r>
      <w:r w:rsidRPr="00F439D1">
        <w:rPr>
          <w:rFonts w:ascii="Times New Roman" w:hAnsi="Times New Roman" w:cs="Times New Roman"/>
          <w:sz w:val="24"/>
          <w:szCs w:val="24"/>
        </w:rPr>
        <w:t xml:space="preserve">as </w:t>
      </w:r>
    </w:p>
    <w:p w14:paraId="0997D8C2" w14:textId="7721822A" w:rsidR="00C41370" w:rsidRPr="00F439D1" w:rsidRDefault="00966813" w:rsidP="00A37D5A">
      <w:pPr>
        <w:spacing w:line="480" w:lineRule="auto"/>
        <w:ind w:left="2160" w:firstLine="720"/>
        <w:jc w:val="both"/>
        <w:rPr>
          <w:rFonts w:ascii="Times New Roman" w:hAnsi="Times New Roman" w:cs="Times New Roman"/>
          <w:sz w:val="24"/>
          <w:szCs w:val="24"/>
        </w:rPr>
      </w:pPr>
      <w:r w:rsidRPr="00F439D1">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t</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i,t+</m:t>
                </m:r>
                <m:r>
                  <m:rPr>
                    <m:sty m:val="p"/>
                  </m:rPr>
                  <w:rPr>
                    <w:rFonts w:ascii="Cambria Math" w:hAnsi="Cambria Math" w:cs="Times New Roman"/>
                    <w:sz w:val="24"/>
                    <w:szCs w:val="24"/>
                  </w:rPr>
                  <m:t>Δ</m:t>
                </m:r>
                <m:r>
                  <w:rPr>
                    <w:rFonts w:ascii="Cambria Math" w:hAnsi="Cambria Math" w:cs="Times New Roman"/>
                    <w:sz w:val="24"/>
                    <w:szCs w:val="24"/>
                  </w:rPr>
                  <m:t>t</m:t>
                </m:r>
              </m:sub>
            </m:sSub>
          </m:e>
        </m:d>
        <m:r>
          <w:rPr>
            <w:rFonts w:ascii="Cambria Math" w:hAnsi="Cambria Math" w:cs="Times New Roman"/>
            <w:sz w:val="24"/>
            <w:szCs w:val="24"/>
          </w:rPr>
          <m:t>=</m:t>
        </m:r>
        <m:sSub>
          <m:sSubPr>
            <m:ctrlPr>
              <w:rPr>
                <w:rFonts w:ascii="Cambria Math" w:hAnsi="Cambria Math" w:cs="Times New Roman"/>
                <w:i/>
                <w:sz w:val="24"/>
                <w:szCs w:val="24"/>
              </w:rPr>
            </m:ctrlPr>
          </m:sSubPr>
          <m:e>
            <m:r>
              <m:rPr>
                <m:sty m:val="p"/>
              </m:rPr>
              <w:rPr>
                <w:rFonts w:ascii="Cambria Math" w:hAnsi="Cambria Math" w:cs="Times New Roman"/>
                <w:sz w:val="24"/>
                <w:szCs w:val="24"/>
              </w:rPr>
              <m:t>β</m:t>
            </m:r>
          </m:e>
          <m:sub>
            <m:r>
              <w:rPr>
                <w:rFonts w:ascii="Cambria Math" w:hAnsi="Cambria Math" w:cs="Times New Roman"/>
                <w:sz w:val="24"/>
                <w:szCs w:val="24"/>
              </w:rPr>
              <m:t>it</m:t>
            </m:r>
          </m:sub>
        </m:sSub>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t</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m,t+</m:t>
                </m:r>
                <m:r>
                  <m:rPr>
                    <m:sty m:val="p"/>
                  </m:rPr>
                  <w:rPr>
                    <w:rFonts w:ascii="Cambria Math" w:hAnsi="Cambria Math" w:cs="Times New Roman"/>
                    <w:sz w:val="24"/>
                    <w:szCs w:val="24"/>
                  </w:rPr>
                  <m:t>Δ</m:t>
                </m:r>
                <m:r>
                  <w:rPr>
                    <w:rFonts w:ascii="Cambria Math" w:hAnsi="Cambria Math" w:cs="Times New Roman"/>
                    <w:sz w:val="24"/>
                    <w:szCs w:val="24"/>
                  </w:rPr>
                  <m:t>t</m:t>
                </m:r>
              </m:sub>
            </m:sSub>
          </m:e>
        </m:d>
      </m:oMath>
      <w:r w:rsidR="00C41370" w:rsidRPr="00F439D1">
        <w:rPr>
          <w:rFonts w:ascii="Times New Roman" w:eastAsiaTheme="minorEastAsia" w:hAnsi="Times New Roman" w:cs="Times New Roman"/>
          <w:sz w:val="24"/>
          <w:szCs w:val="24"/>
        </w:rPr>
        <w:tab/>
      </w:r>
      <w:r w:rsidR="00C41370" w:rsidRPr="00F439D1">
        <w:rPr>
          <w:rFonts w:ascii="Times New Roman" w:eastAsiaTheme="minorEastAsia" w:hAnsi="Times New Roman" w:cs="Times New Roman"/>
          <w:sz w:val="24"/>
          <w:szCs w:val="24"/>
        </w:rPr>
        <w:tab/>
      </w:r>
      <w:r w:rsidRPr="00F439D1">
        <w:rPr>
          <w:rFonts w:ascii="Times New Roman" w:eastAsiaTheme="minorEastAsia" w:hAnsi="Times New Roman" w:cs="Times New Roman"/>
          <w:sz w:val="24"/>
          <w:szCs w:val="24"/>
        </w:rPr>
        <w:t xml:space="preserve">                                 </w:t>
      </w:r>
      <w:r w:rsidR="00183013">
        <w:rPr>
          <w:rFonts w:ascii="Times New Roman" w:eastAsiaTheme="minorEastAsia" w:hAnsi="Times New Roman" w:cs="Times New Roman"/>
          <w:sz w:val="24"/>
          <w:szCs w:val="24"/>
        </w:rPr>
        <w:t xml:space="preserve">       </w:t>
      </w:r>
      <w:r w:rsidRPr="00F439D1">
        <w:rPr>
          <w:rFonts w:ascii="Times New Roman" w:eastAsiaTheme="minorEastAsia" w:hAnsi="Times New Roman" w:cs="Times New Roman"/>
          <w:sz w:val="24"/>
          <w:szCs w:val="24"/>
        </w:rPr>
        <w:t xml:space="preserve"> </w:t>
      </w:r>
      <w:r w:rsidR="00C41370" w:rsidRPr="00F439D1">
        <w:rPr>
          <w:rFonts w:ascii="Times New Roman" w:eastAsiaTheme="minorEastAsia" w:hAnsi="Times New Roman" w:cs="Times New Roman"/>
          <w:sz w:val="24"/>
          <w:szCs w:val="24"/>
        </w:rPr>
        <w:t>(1</w:t>
      </w:r>
      <w:r w:rsidR="007752DF" w:rsidRPr="00F439D1">
        <w:rPr>
          <w:rFonts w:ascii="Times New Roman" w:eastAsiaTheme="minorEastAsia" w:hAnsi="Times New Roman" w:cs="Times New Roman"/>
          <w:sz w:val="24"/>
          <w:szCs w:val="24"/>
        </w:rPr>
        <w:t>2</w:t>
      </w:r>
      <w:r w:rsidR="00C41370" w:rsidRPr="00F439D1">
        <w:rPr>
          <w:rFonts w:ascii="Times New Roman" w:eastAsiaTheme="minorEastAsia" w:hAnsi="Times New Roman" w:cs="Times New Roman"/>
          <w:sz w:val="24"/>
          <w:szCs w:val="24"/>
        </w:rPr>
        <w:t>)</w:t>
      </w:r>
    </w:p>
    <w:p w14:paraId="21635123" w14:textId="45DC3C3A" w:rsidR="00C41370" w:rsidRPr="00F439D1" w:rsidRDefault="00206CA0" w:rsidP="00A37D5A">
      <w:pPr>
        <w:spacing w:line="480" w:lineRule="auto"/>
        <w:jc w:val="both"/>
        <w:rPr>
          <w:rFonts w:ascii="Times New Roman" w:hAnsi="Times New Roman" w:cs="Times New Roman"/>
          <w:sz w:val="24"/>
          <w:szCs w:val="24"/>
        </w:rPr>
      </w:pPr>
      <w:r w:rsidRPr="00F439D1">
        <w:rPr>
          <w:rFonts w:ascii="Times New Roman" w:hAnsi="Times New Roman" w:cs="Times New Roman"/>
          <w:sz w:val="24"/>
          <w:szCs w:val="24"/>
        </w:rPr>
        <w:t xml:space="preserve">In this context, </w:t>
      </w:r>
      <w:r w:rsidR="00C41370" w:rsidRPr="00F439D1">
        <w:rPr>
          <w:rFonts w:ascii="Times New Roman" w:hAnsi="Times New Roman" w:cs="Times New Roman"/>
          <w:sz w:val="24"/>
          <w:szCs w:val="24"/>
        </w:rPr>
        <w:t xml:space="preserve">the conditional beta of firm </w:t>
      </w:r>
      <w:r w:rsidR="00C41370" w:rsidRPr="00F439D1">
        <w:rPr>
          <w:rFonts w:ascii="Times New Roman" w:hAnsi="Times New Roman" w:cs="Times New Roman"/>
          <w:i/>
          <w:sz w:val="24"/>
          <w:szCs w:val="24"/>
        </w:rPr>
        <w:t>i</w:t>
      </w:r>
      <w:r w:rsidRPr="00F439D1">
        <w:rPr>
          <w:rFonts w:ascii="Times New Roman" w:hAnsi="Times New Roman" w:cs="Times New Roman"/>
          <w:sz w:val="24"/>
          <w:szCs w:val="24"/>
        </w:rPr>
        <w:t xml:space="preserve">, </w:t>
      </w:r>
      <w:r w:rsidR="00C41370" w:rsidRPr="00F439D1">
        <w:rPr>
          <w:rFonts w:ascii="Times New Roman" w:hAnsi="Times New Roman" w:cs="Times New Roman"/>
          <w:sz w:val="24"/>
          <w:szCs w:val="24"/>
        </w:rPr>
        <w:t xml:space="preserve">at time </w:t>
      </w:r>
      <w:r w:rsidR="00C41370" w:rsidRPr="00F439D1">
        <w:rPr>
          <w:rFonts w:ascii="Times New Roman" w:hAnsi="Times New Roman" w:cs="Times New Roman"/>
          <w:i/>
          <w:iCs/>
          <w:sz w:val="24"/>
          <w:szCs w:val="24"/>
        </w:rPr>
        <w:t>t</w:t>
      </w:r>
      <w:r w:rsidRPr="00F439D1">
        <w:rPr>
          <w:rFonts w:ascii="Times New Roman" w:hAnsi="Times New Roman" w:cs="Times New Roman"/>
          <w:sz w:val="24"/>
          <w:szCs w:val="24"/>
        </w:rPr>
        <w:t>,</w:t>
      </w:r>
      <w:r w:rsidR="00C41370" w:rsidRPr="00F439D1">
        <w:rPr>
          <w:rFonts w:ascii="Times New Roman" w:hAnsi="Times New Roman" w:cs="Times New Roman"/>
          <w:sz w:val="24"/>
          <w:szCs w:val="24"/>
        </w:rPr>
        <w:t xml:space="preserve"> is </w:t>
      </w:r>
    </w:p>
    <w:p w14:paraId="7A2C6A34" w14:textId="392095DE" w:rsidR="00C41370" w:rsidRPr="00F439D1" w:rsidRDefault="00966813" w:rsidP="00A37D5A">
      <w:pPr>
        <w:spacing w:line="480" w:lineRule="auto"/>
        <w:ind w:left="1440" w:firstLine="720"/>
        <w:jc w:val="center"/>
        <w:rPr>
          <w:rFonts w:ascii="Times New Roman" w:hAnsi="Times New Roman" w:cs="Times New Roman"/>
          <w:sz w:val="24"/>
          <w:szCs w:val="24"/>
        </w:rPr>
      </w:pPr>
      <w:r w:rsidRPr="00F439D1">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β</m:t>
            </m:r>
            <m:ctrlPr>
              <w:rPr>
                <w:rFonts w:ascii="Cambria Math" w:hAnsi="Cambria Math" w:cs="Times New Roman"/>
                <w:sz w:val="24"/>
                <w:szCs w:val="24"/>
              </w:rPr>
            </m:ctrlPr>
          </m:e>
          <m:sub>
            <m:r>
              <w:rPr>
                <w:rFonts w:ascii="Cambria Math" w:hAnsi="Cambria Math" w:cs="Times New Roman"/>
                <w:sz w:val="24"/>
                <w:szCs w:val="24"/>
              </w:rPr>
              <m:t>it</m:t>
            </m:r>
          </m:sub>
        </m:sSub>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co</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t</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i,t+</m:t>
                    </m:r>
                    <m:r>
                      <m:rPr>
                        <m:sty m:val="p"/>
                      </m:rPr>
                      <w:rPr>
                        <w:rFonts w:ascii="Cambria Math" w:hAnsi="Cambria Math" w:cs="Times New Roman"/>
                        <w:sz w:val="24"/>
                        <w:szCs w:val="24"/>
                      </w:rPr>
                      <m:t>Δ</m:t>
                    </m:r>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m,t+</m:t>
                    </m:r>
                    <m:r>
                      <m:rPr>
                        <m:sty m:val="p"/>
                      </m:rPr>
                      <w:rPr>
                        <w:rFonts w:ascii="Cambria Math" w:hAnsi="Cambria Math" w:cs="Times New Roman"/>
                        <w:sz w:val="24"/>
                        <w:szCs w:val="24"/>
                      </w:rPr>
                      <m:t>Δ</m:t>
                    </m:r>
                    <m:r>
                      <w:rPr>
                        <w:rFonts w:ascii="Cambria Math" w:hAnsi="Cambria Math" w:cs="Times New Roman"/>
                        <w:sz w:val="24"/>
                        <w:szCs w:val="24"/>
                      </w:rPr>
                      <m:t>t</m:t>
                    </m:r>
                  </m:sub>
                </m:sSub>
              </m:e>
            </m:d>
            <m:ctrlPr>
              <w:rPr>
                <w:rFonts w:ascii="Cambria Math" w:hAnsi="Cambria Math" w:cs="Times New Roman"/>
                <w:i/>
                <w:sz w:val="24"/>
                <w:szCs w:val="24"/>
              </w:rPr>
            </m:ctrlPr>
          </m:num>
          <m:den>
            <m:r>
              <w:rPr>
                <w:rFonts w:ascii="Cambria Math" w:hAnsi="Cambria Math" w:cs="Times New Roman"/>
                <w:sz w:val="24"/>
                <w:szCs w:val="24"/>
              </w:rPr>
              <m:t>var</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m,t+</m:t>
                    </m:r>
                    <m:r>
                      <m:rPr>
                        <m:sty m:val="p"/>
                      </m:rPr>
                      <w:rPr>
                        <w:rFonts w:ascii="Cambria Math" w:hAnsi="Cambria Math" w:cs="Times New Roman"/>
                        <w:sz w:val="24"/>
                        <w:szCs w:val="24"/>
                      </w:rPr>
                      <m:t>Δ</m:t>
                    </m:r>
                    <m:r>
                      <w:rPr>
                        <w:rFonts w:ascii="Cambria Math" w:hAnsi="Cambria Math" w:cs="Times New Roman"/>
                        <w:sz w:val="24"/>
                        <w:szCs w:val="24"/>
                      </w:rPr>
                      <m:t>t</m:t>
                    </m:r>
                  </m:sub>
                </m:sSub>
              </m:e>
            </m:d>
            <m:ctrlPr>
              <w:rPr>
                <w:rFonts w:ascii="Cambria Math" w:hAnsi="Cambria Math" w:cs="Times New Roman"/>
                <w:i/>
                <w:sz w:val="24"/>
                <w:szCs w:val="24"/>
              </w:rPr>
            </m:ctrlPr>
          </m:den>
        </m:f>
      </m:oMath>
      <w:r w:rsidR="00C41370" w:rsidRPr="00F439D1">
        <w:rPr>
          <w:rFonts w:ascii="Times New Roman" w:eastAsiaTheme="minorEastAsia" w:hAnsi="Times New Roman" w:cs="Times New Roman"/>
          <w:sz w:val="24"/>
          <w:szCs w:val="24"/>
        </w:rPr>
        <w:tab/>
      </w:r>
      <w:r w:rsidR="00C41370" w:rsidRPr="00F439D1">
        <w:rPr>
          <w:rFonts w:ascii="Times New Roman" w:eastAsiaTheme="minorEastAsia" w:hAnsi="Times New Roman" w:cs="Times New Roman"/>
          <w:sz w:val="24"/>
          <w:szCs w:val="24"/>
        </w:rPr>
        <w:tab/>
      </w:r>
      <w:r w:rsidRPr="00F439D1">
        <w:rPr>
          <w:rFonts w:ascii="Times New Roman" w:eastAsiaTheme="minorEastAsia" w:hAnsi="Times New Roman" w:cs="Times New Roman"/>
          <w:sz w:val="24"/>
          <w:szCs w:val="24"/>
        </w:rPr>
        <w:t xml:space="preserve">  </w:t>
      </w:r>
      <w:r w:rsidR="00C41370" w:rsidRPr="00F439D1">
        <w:rPr>
          <w:rFonts w:ascii="Times New Roman" w:eastAsiaTheme="minorEastAsia" w:hAnsi="Times New Roman" w:cs="Times New Roman"/>
          <w:sz w:val="24"/>
          <w:szCs w:val="24"/>
        </w:rPr>
        <w:tab/>
      </w:r>
      <w:r w:rsidR="00C41370" w:rsidRPr="00F439D1">
        <w:rPr>
          <w:rFonts w:ascii="Times New Roman" w:eastAsiaTheme="minorEastAsia" w:hAnsi="Times New Roman" w:cs="Times New Roman"/>
          <w:sz w:val="24"/>
          <w:szCs w:val="24"/>
        </w:rPr>
        <w:tab/>
      </w:r>
      <w:r w:rsidR="00183013">
        <w:rPr>
          <w:rFonts w:ascii="Times New Roman" w:eastAsiaTheme="minorEastAsia" w:hAnsi="Times New Roman" w:cs="Times New Roman"/>
          <w:sz w:val="24"/>
          <w:szCs w:val="24"/>
        </w:rPr>
        <w:t xml:space="preserve">         </w:t>
      </w:r>
      <w:r w:rsidRPr="00F439D1">
        <w:rPr>
          <w:rFonts w:ascii="Times New Roman" w:eastAsiaTheme="minorEastAsia" w:hAnsi="Times New Roman" w:cs="Times New Roman"/>
          <w:sz w:val="24"/>
          <w:szCs w:val="24"/>
        </w:rPr>
        <w:t xml:space="preserve">        </w:t>
      </w:r>
      <w:r w:rsidR="00C41370" w:rsidRPr="00F439D1">
        <w:rPr>
          <w:rFonts w:ascii="Times New Roman" w:eastAsiaTheme="minorEastAsia" w:hAnsi="Times New Roman" w:cs="Times New Roman"/>
          <w:sz w:val="24"/>
          <w:szCs w:val="24"/>
        </w:rPr>
        <w:t>(1</w:t>
      </w:r>
      <w:r w:rsidR="007752DF" w:rsidRPr="00F439D1">
        <w:rPr>
          <w:rFonts w:ascii="Times New Roman" w:eastAsiaTheme="minorEastAsia" w:hAnsi="Times New Roman" w:cs="Times New Roman"/>
          <w:sz w:val="24"/>
          <w:szCs w:val="24"/>
        </w:rPr>
        <w:t>3</w:t>
      </w:r>
      <w:r w:rsidR="00C41370" w:rsidRPr="00F439D1">
        <w:rPr>
          <w:rFonts w:ascii="Times New Roman" w:eastAsiaTheme="minorEastAsia" w:hAnsi="Times New Roman" w:cs="Times New Roman"/>
          <w:sz w:val="24"/>
          <w:szCs w:val="24"/>
        </w:rPr>
        <w:t>)</w:t>
      </w:r>
    </w:p>
    <w:p w14:paraId="14F33977" w14:textId="1F21978C" w:rsidR="00C41370" w:rsidRPr="00F439D1" w:rsidRDefault="00DD7827" w:rsidP="00A37D5A">
      <w:pPr>
        <w:spacing w:line="480" w:lineRule="auto"/>
        <w:jc w:val="both"/>
        <w:rPr>
          <w:rFonts w:ascii="Times New Roman" w:hAnsi="Times New Roman" w:cs="Times New Roman"/>
          <w:sz w:val="24"/>
          <w:szCs w:val="24"/>
        </w:rPr>
      </w:pPr>
      <w:r w:rsidRPr="00F439D1">
        <w:rPr>
          <w:rFonts w:ascii="Times New Roman" w:hAnsi="Times New Roman" w:cs="Times New Roman"/>
          <w:sz w:val="24"/>
          <w:szCs w:val="24"/>
        </w:rPr>
        <w:t>T</w:t>
      </w:r>
      <w:r w:rsidR="00C41370" w:rsidRPr="00F439D1">
        <w:rPr>
          <w:rFonts w:ascii="Times New Roman" w:hAnsi="Times New Roman" w:cs="Times New Roman"/>
          <w:sz w:val="24"/>
          <w:szCs w:val="24"/>
        </w:rPr>
        <w:t>o obtain the conditional beta (time varying beta)</w:t>
      </w:r>
      <w:r w:rsidR="00206CA0" w:rsidRPr="00F439D1">
        <w:rPr>
          <w:rFonts w:ascii="Times New Roman" w:hAnsi="Times New Roman" w:cs="Times New Roman"/>
          <w:sz w:val="24"/>
          <w:szCs w:val="24"/>
        </w:rPr>
        <w:t>,</w:t>
      </w:r>
      <w:r w:rsidR="00C41370" w:rsidRPr="00F439D1">
        <w:rPr>
          <w:rFonts w:ascii="Times New Roman" w:hAnsi="Times New Roman" w:cs="Times New Roman"/>
          <w:sz w:val="24"/>
          <w:szCs w:val="24"/>
        </w:rPr>
        <w:t xml:space="preserve"> we must estimate the conditional covariance between the excess returns on stock </w:t>
      </w:r>
      <w:r w:rsidR="00C41370" w:rsidRPr="00F439D1">
        <w:rPr>
          <w:rFonts w:ascii="Times New Roman" w:hAnsi="Times New Roman" w:cs="Times New Roman"/>
          <w:i/>
          <w:iCs/>
          <w:sz w:val="24"/>
          <w:szCs w:val="24"/>
        </w:rPr>
        <w:t>i</w:t>
      </w:r>
      <w:r w:rsidR="00C41370" w:rsidRPr="00F439D1">
        <w:rPr>
          <w:rFonts w:ascii="Times New Roman" w:hAnsi="Times New Roman" w:cs="Times New Roman"/>
          <w:sz w:val="24"/>
          <w:szCs w:val="24"/>
        </w:rPr>
        <w:t xml:space="preserve"> and </w:t>
      </w:r>
      <w:r w:rsidR="00206CA0" w:rsidRPr="00F439D1">
        <w:rPr>
          <w:rFonts w:ascii="Times New Roman" w:hAnsi="Times New Roman" w:cs="Times New Roman"/>
          <w:sz w:val="24"/>
          <w:szCs w:val="24"/>
        </w:rPr>
        <w:t xml:space="preserve">on </w:t>
      </w:r>
      <w:r w:rsidR="00C41370" w:rsidRPr="00F439D1">
        <w:rPr>
          <w:rFonts w:ascii="Times New Roman" w:hAnsi="Times New Roman" w:cs="Times New Roman"/>
          <w:sz w:val="24"/>
          <w:szCs w:val="24"/>
        </w:rPr>
        <w:t xml:space="preserve">the market portfolio </w:t>
      </w:r>
      <w:r w:rsidR="00C41370" w:rsidRPr="00F439D1">
        <w:rPr>
          <w:rFonts w:ascii="Times New Roman" w:hAnsi="Times New Roman" w:cs="Times New Roman"/>
          <w:i/>
          <w:sz w:val="24"/>
          <w:szCs w:val="24"/>
        </w:rPr>
        <w:t>m</w:t>
      </w:r>
      <w:r w:rsidR="00C41370" w:rsidRPr="00F439D1">
        <w:rPr>
          <w:rFonts w:ascii="Times New Roman" w:hAnsi="Times New Roman" w:cs="Times New Roman"/>
          <w:sz w:val="24"/>
          <w:szCs w:val="24"/>
        </w:rPr>
        <w:t xml:space="preserve">. </w:t>
      </w:r>
      <w:r w:rsidR="00206CA0" w:rsidRPr="00F439D1">
        <w:rPr>
          <w:rFonts w:ascii="Times New Roman" w:hAnsi="Times New Roman" w:cs="Times New Roman"/>
          <w:sz w:val="24"/>
          <w:szCs w:val="24"/>
        </w:rPr>
        <w:t>W</w:t>
      </w:r>
      <w:r w:rsidR="00C41370" w:rsidRPr="00F439D1">
        <w:rPr>
          <w:rFonts w:ascii="Times New Roman" w:hAnsi="Times New Roman" w:cs="Times New Roman"/>
          <w:sz w:val="24"/>
          <w:szCs w:val="24"/>
        </w:rPr>
        <w:t>e employ the mean-reverting DCC</w:t>
      </w:r>
      <w:r w:rsidR="00AE3469">
        <w:rPr>
          <w:rFonts w:ascii="Times New Roman" w:hAnsi="Times New Roman" w:cs="Times New Roman"/>
          <w:sz w:val="24"/>
          <w:szCs w:val="24"/>
        </w:rPr>
        <w:t xml:space="preserve"> </w:t>
      </w:r>
      <w:r w:rsidR="00C41370" w:rsidRPr="00F439D1">
        <w:rPr>
          <w:rFonts w:ascii="Times New Roman" w:hAnsi="Times New Roman" w:cs="Times New Roman"/>
          <w:sz w:val="24"/>
          <w:szCs w:val="24"/>
        </w:rPr>
        <w:t xml:space="preserve">model of Engle (2002). As in Bali et al. (2017) and Engle and Kelly (2012), to improve the parameter convergence, we use correlation targeting assuming that the time-varying correlations mean revert to the sample correlations.  </w:t>
      </w:r>
      <w:r w:rsidR="00103734" w:rsidRPr="00F439D1">
        <w:rPr>
          <w:rFonts w:ascii="Times New Roman" w:hAnsi="Times New Roman" w:cs="Times New Roman"/>
          <w:sz w:val="24"/>
          <w:szCs w:val="24"/>
        </w:rPr>
        <w:t xml:space="preserve">Assuming </w:t>
      </w:r>
      <m:oMath>
        <m:r>
          <m:rPr>
            <m:sty m:val="p"/>
          </m:rPr>
          <w:rPr>
            <w:rFonts w:ascii="Cambria Math" w:hAnsi="Cambria Math" w:cs="Times New Roman"/>
            <w:sz w:val="24"/>
            <w:szCs w:val="24"/>
          </w:rPr>
          <m:t>Δ</m:t>
        </m:r>
        <m:r>
          <w:rPr>
            <w:rFonts w:ascii="Cambria Math" w:hAnsi="Cambria Math" w:cs="Times New Roman"/>
            <w:sz w:val="24"/>
            <w:szCs w:val="24"/>
          </w:rPr>
          <m:t xml:space="preserve">t=1 </m:t>
        </m:r>
      </m:oMath>
      <w:r w:rsidR="00103734" w:rsidRPr="00F439D1">
        <w:rPr>
          <w:rFonts w:ascii="Times New Roman" w:eastAsiaTheme="minorEastAsia" w:hAnsi="Times New Roman" w:cs="Times New Roman"/>
          <w:sz w:val="24"/>
          <w:szCs w:val="24"/>
        </w:rPr>
        <w:t>, t</w:t>
      </w:r>
      <w:r w:rsidR="00C41370" w:rsidRPr="00F439D1">
        <w:rPr>
          <w:rFonts w:ascii="Times New Roman" w:hAnsi="Times New Roman" w:cs="Times New Roman"/>
          <w:sz w:val="24"/>
          <w:szCs w:val="24"/>
        </w:rPr>
        <w:t xml:space="preserve">he DCC model is </w:t>
      </w:r>
      <w:r w:rsidR="00883100" w:rsidRPr="00F439D1">
        <w:rPr>
          <w:rFonts w:ascii="Times New Roman" w:hAnsi="Times New Roman" w:cs="Times New Roman"/>
          <w:sz w:val="24"/>
          <w:szCs w:val="24"/>
        </w:rPr>
        <w:t>represented by the following equations</w:t>
      </w:r>
      <w:r w:rsidR="00103734" w:rsidRPr="00F439D1">
        <w:rPr>
          <w:rFonts w:ascii="Times New Roman" w:hAnsi="Times New Roman" w:cs="Times New Roman"/>
          <w:sz w:val="24"/>
          <w:szCs w:val="24"/>
        </w:rPr>
        <w:t>:</w:t>
      </w:r>
    </w:p>
    <w:p w14:paraId="0C1CD1D7" w14:textId="77777777" w:rsidR="00C41370" w:rsidRPr="00F439D1" w:rsidRDefault="00000000" w:rsidP="00A37D5A">
      <w:pPr>
        <w:spacing w:after="0" w:line="48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i,t+1</m:t>
              </m:r>
            </m:sub>
          </m:sSub>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α</m:t>
              </m:r>
            </m:e>
            <m:sub>
              <m:r>
                <w:rPr>
                  <w:rFonts w:ascii="Cambria Math" w:hAnsi="Cambria Math" w:cs="Times New Roman"/>
                  <w:sz w:val="24"/>
                  <w:szCs w:val="24"/>
                </w:rPr>
                <m:t>0</m:t>
              </m:r>
            </m:sub>
            <m:sup>
              <m:r>
                <w:rPr>
                  <w:rFonts w:ascii="Cambria Math" w:hAnsi="Cambria Math" w:cs="Times New Roman"/>
                  <w:sz w:val="24"/>
                  <w:szCs w:val="24"/>
                </w:rPr>
                <m:t>i</m:t>
              </m:r>
            </m:sup>
          </m:sSubSup>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i,t+1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i,t+1</m:t>
              </m:r>
            </m:sub>
          </m:sSub>
        </m:oMath>
      </m:oMathPara>
    </w:p>
    <w:p w14:paraId="48AACCD1" w14:textId="77777777" w:rsidR="00C41370" w:rsidRPr="00F439D1" w:rsidRDefault="00000000" w:rsidP="00A37D5A">
      <w:pPr>
        <w:spacing w:after="0" w:line="48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m,t+1</m:t>
              </m:r>
            </m:sub>
          </m:sSub>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α</m:t>
              </m:r>
            </m:e>
            <m:sub>
              <m:r>
                <w:rPr>
                  <w:rFonts w:ascii="Cambria Math" w:hAnsi="Cambria Math" w:cs="Times New Roman"/>
                  <w:sz w:val="24"/>
                  <w:szCs w:val="24"/>
                </w:rPr>
                <m:t>0</m:t>
              </m:r>
            </m:sub>
            <m:sup>
              <m:r>
                <w:rPr>
                  <w:rFonts w:ascii="Cambria Math" w:hAnsi="Cambria Math" w:cs="Times New Roman"/>
                  <w:sz w:val="24"/>
                  <w:szCs w:val="24"/>
                </w:rPr>
                <m:t>m</m:t>
              </m:r>
            </m:sup>
          </m:sSubSup>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m,t+1</m:t>
              </m:r>
            </m:sub>
          </m:sSub>
        </m:oMath>
      </m:oMathPara>
    </w:p>
    <w:p w14:paraId="5B80521B" w14:textId="0DA8D54A" w:rsidR="00C41370" w:rsidRPr="00F439D1" w:rsidRDefault="00000000" w:rsidP="00A37D5A">
      <w:pPr>
        <w:spacing w:after="0" w:line="480" w:lineRule="auto"/>
        <w:ind w:left="2160" w:firstLine="720"/>
        <w:jc w:val="both"/>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i,t+1</m:t>
            </m:r>
          </m:sub>
          <m:sup>
            <m:r>
              <w:rPr>
                <w:rFonts w:ascii="Cambria Math" w:hAnsi="Cambria Math" w:cs="Times New Roman"/>
                <w:sz w:val="24"/>
                <w:szCs w:val="24"/>
              </w:rPr>
              <m:t>2</m:t>
            </m:r>
          </m:sup>
        </m:sSubSup>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i</m:t>
            </m:r>
          </m:sup>
        </m:sSubSup>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i</m:t>
            </m:r>
          </m:sup>
        </m:sSub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i,t</m:t>
            </m:r>
          </m:sub>
          <m:sup>
            <m:r>
              <w:rPr>
                <w:rFonts w:ascii="Cambria Math" w:eastAsiaTheme="minorEastAsia" w:hAnsi="Cambria Math" w:cs="Times New Roman"/>
                <w:sz w:val="24"/>
                <w:szCs w:val="24"/>
              </w:rPr>
              <m:t>2</m:t>
            </m:r>
          </m:sup>
        </m:sSub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i,t</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i</m:t>
            </m:r>
          </m:sup>
        </m:sSub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i,t</m:t>
            </m:r>
          </m:sub>
          <m:sup>
            <m:r>
              <w:rPr>
                <w:rFonts w:ascii="Cambria Math" w:eastAsiaTheme="minorEastAsia" w:hAnsi="Cambria Math" w:cs="Times New Roman"/>
                <w:sz w:val="24"/>
                <w:szCs w:val="24"/>
              </w:rPr>
              <m:t>2</m:t>
            </m:r>
          </m:sup>
        </m:sSubSup>
      </m:oMath>
      <w:r w:rsidR="00C41370" w:rsidRPr="00F439D1">
        <w:rPr>
          <w:rFonts w:ascii="Times New Roman" w:eastAsiaTheme="minorEastAsia" w:hAnsi="Times New Roman" w:cs="Times New Roman"/>
          <w:sz w:val="24"/>
          <w:szCs w:val="24"/>
        </w:rPr>
        <w:tab/>
      </w:r>
      <w:r w:rsidR="00C41370" w:rsidRPr="00F439D1">
        <w:rPr>
          <w:rFonts w:ascii="Times New Roman" w:eastAsiaTheme="minorEastAsia" w:hAnsi="Times New Roman" w:cs="Times New Roman"/>
          <w:sz w:val="24"/>
          <w:szCs w:val="24"/>
        </w:rPr>
        <w:tab/>
      </w:r>
      <w:r w:rsidR="00090925">
        <w:rPr>
          <w:rFonts w:ascii="Times New Roman" w:eastAsiaTheme="minorEastAsia" w:hAnsi="Times New Roman" w:cs="Times New Roman"/>
          <w:sz w:val="24"/>
          <w:szCs w:val="24"/>
        </w:rPr>
        <w:t xml:space="preserve">                  </w:t>
      </w:r>
      <w:r w:rsidR="00966813" w:rsidRPr="00F439D1">
        <w:rPr>
          <w:rFonts w:ascii="Times New Roman" w:eastAsiaTheme="minorEastAsia" w:hAnsi="Times New Roman" w:cs="Times New Roman"/>
          <w:sz w:val="24"/>
          <w:szCs w:val="24"/>
        </w:rPr>
        <w:t xml:space="preserve">           </w:t>
      </w:r>
      <w:r w:rsidR="00C41370" w:rsidRPr="00F439D1">
        <w:rPr>
          <w:rFonts w:ascii="Times New Roman" w:eastAsiaTheme="minorEastAsia" w:hAnsi="Times New Roman" w:cs="Times New Roman"/>
          <w:sz w:val="24"/>
          <w:szCs w:val="24"/>
        </w:rPr>
        <w:t>(1</w:t>
      </w:r>
      <w:r w:rsidR="007752DF" w:rsidRPr="00F439D1">
        <w:rPr>
          <w:rFonts w:ascii="Times New Roman" w:eastAsiaTheme="minorEastAsia" w:hAnsi="Times New Roman" w:cs="Times New Roman"/>
          <w:sz w:val="24"/>
          <w:szCs w:val="24"/>
        </w:rPr>
        <w:t>4</w:t>
      </w:r>
      <w:r w:rsidR="00C41370" w:rsidRPr="00F439D1">
        <w:rPr>
          <w:rFonts w:ascii="Times New Roman" w:eastAsiaTheme="minorEastAsia" w:hAnsi="Times New Roman" w:cs="Times New Roman"/>
          <w:sz w:val="24"/>
          <w:szCs w:val="24"/>
        </w:rPr>
        <w:t>)</w:t>
      </w:r>
    </w:p>
    <w:p w14:paraId="64DAAA07" w14:textId="77777777" w:rsidR="00C41370" w:rsidRPr="00F439D1" w:rsidRDefault="00000000" w:rsidP="00A37D5A">
      <w:pPr>
        <w:spacing w:after="0" w:line="480" w:lineRule="auto"/>
        <w:jc w:val="both"/>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m,t+1</m:t>
              </m:r>
            </m:sub>
            <m:sup>
              <m:r>
                <w:rPr>
                  <w:rFonts w:ascii="Cambria Math" w:hAnsi="Cambria Math" w:cs="Times New Roman"/>
                  <w:sz w:val="24"/>
                  <w:szCs w:val="24"/>
                </w:rPr>
                <m:t>2</m:t>
              </m:r>
            </m:sup>
          </m:sSubSup>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m</m:t>
              </m:r>
            </m:sup>
          </m:sSubSup>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m</m:t>
              </m:r>
            </m:sup>
          </m:sSub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m,t</m:t>
              </m:r>
            </m:sub>
            <m:sup>
              <m:r>
                <w:rPr>
                  <w:rFonts w:ascii="Cambria Math" w:eastAsiaTheme="minorEastAsia" w:hAnsi="Cambria Math" w:cs="Times New Roman"/>
                  <w:sz w:val="24"/>
                  <w:szCs w:val="24"/>
                </w:rPr>
                <m:t>2</m:t>
              </m:r>
            </m:sup>
          </m:sSub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m,t</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m</m:t>
              </m:r>
            </m:sup>
          </m:sSub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m,t</m:t>
              </m:r>
            </m:sub>
            <m:sup>
              <m:r>
                <w:rPr>
                  <w:rFonts w:ascii="Cambria Math" w:eastAsiaTheme="minorEastAsia" w:hAnsi="Cambria Math" w:cs="Times New Roman"/>
                  <w:sz w:val="24"/>
                  <w:szCs w:val="24"/>
                </w:rPr>
                <m:t>2</m:t>
              </m:r>
            </m:sup>
          </m:sSubSup>
        </m:oMath>
      </m:oMathPara>
    </w:p>
    <w:p w14:paraId="33B9AEAD" w14:textId="77777777" w:rsidR="00C41370" w:rsidRPr="00F439D1" w:rsidRDefault="00000000" w:rsidP="00A37D5A">
      <w:pPr>
        <w:spacing w:after="0" w:line="48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im,t+1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im,t+1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i,t+1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m,t+1</m:t>
              </m:r>
            </m:sub>
          </m:sSub>
        </m:oMath>
      </m:oMathPara>
    </w:p>
    <w:p w14:paraId="756EFE68" w14:textId="77777777" w:rsidR="00C41370" w:rsidRPr="00F439D1" w:rsidRDefault="00000000" w:rsidP="00A37D5A">
      <w:pPr>
        <w:spacing w:after="0" w:line="48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im,t+1</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im,t+1</m:t>
                  </m:r>
                </m:sub>
              </m:sSub>
            </m:num>
            <m:den>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ii,t+1</m:t>
                      </m:r>
                    </m:sub>
                  </m:sSub>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mm,t+1</m:t>
                      </m:r>
                    </m:sub>
                  </m:sSub>
                </m:e>
              </m:rad>
            </m:den>
          </m:f>
        </m:oMath>
      </m:oMathPara>
    </w:p>
    <w:p w14:paraId="3E22DAA3" w14:textId="77777777" w:rsidR="00C41370" w:rsidRPr="00F439D1" w:rsidRDefault="00000000" w:rsidP="00A37D5A">
      <w:pPr>
        <w:spacing w:after="0" w:line="48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im,t+1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ρ</m:t>
                  </m:r>
                </m:e>
              </m:acc>
            </m:e>
            <m:sub>
              <m:r>
                <w:rPr>
                  <w:rFonts w:ascii="Cambria Math" w:eastAsiaTheme="minorEastAsia" w:hAnsi="Cambria Math" w:cs="Times New Roman"/>
                  <w:sz w:val="24"/>
                  <w:szCs w:val="24"/>
                </w:rPr>
                <m:t>im</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i,t</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m,t</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ρ</m:t>
                      </m:r>
                    </m:e>
                  </m:acc>
                </m:e>
                <m:sub>
                  <m:r>
                    <w:rPr>
                      <w:rFonts w:ascii="Cambria Math" w:eastAsiaTheme="minorEastAsia" w:hAnsi="Cambria Math" w:cs="Times New Roman"/>
                      <w:sz w:val="24"/>
                      <w:szCs w:val="24"/>
                    </w:rPr>
                    <m:t>im</m:t>
                  </m:r>
                </m:sub>
              </m:sSub>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im,t</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ρ</m:t>
                      </m:r>
                    </m:e>
                  </m:acc>
                </m:e>
                <m:sub>
                  <m:r>
                    <w:rPr>
                      <w:rFonts w:ascii="Cambria Math" w:eastAsiaTheme="minorEastAsia" w:hAnsi="Cambria Math" w:cs="Times New Roman"/>
                      <w:sz w:val="24"/>
                      <w:szCs w:val="24"/>
                    </w:rPr>
                    <m:t>im</m:t>
                  </m:r>
                </m:sub>
              </m:sSub>
            </m:e>
          </m:d>
        </m:oMath>
      </m:oMathPara>
    </w:p>
    <w:p w14:paraId="5A2A669F" w14:textId="2AE6DD04" w:rsidR="00C41370" w:rsidRPr="00F439D1" w:rsidRDefault="00C41370" w:rsidP="00A37D5A">
      <w:pPr>
        <w:autoSpaceDE w:val="0"/>
        <w:autoSpaceDN w:val="0"/>
        <w:adjustRightInd w:val="0"/>
        <w:spacing w:after="0" w:line="480" w:lineRule="auto"/>
        <w:jc w:val="both"/>
        <w:rPr>
          <w:rFonts w:ascii="Times New Roman" w:eastAsiaTheme="minorEastAsia" w:hAnsi="Times New Roman" w:cs="Times New Roman"/>
          <w:sz w:val="24"/>
          <w:szCs w:val="24"/>
        </w:rPr>
      </w:pPr>
      <w:r w:rsidRPr="00F439D1">
        <w:rPr>
          <w:rFonts w:ascii="Times New Roman" w:eastAsiaTheme="minorEastAsia" w:hAnsi="Times New Roman" w:cs="Times New Roman"/>
          <w:sz w:val="24"/>
          <w:szCs w:val="24"/>
        </w:rPr>
        <w:t xml:space="preserve">where </w:t>
      </w:r>
      <m:oMath>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i,t+1</m:t>
            </m:r>
          </m:sub>
          <m:sup>
            <m:r>
              <w:rPr>
                <w:rFonts w:ascii="Cambria Math" w:hAnsi="Cambria Math" w:cs="Times New Roman"/>
                <w:sz w:val="24"/>
                <w:szCs w:val="24"/>
              </w:rPr>
              <m:t>2</m:t>
            </m:r>
          </m:sup>
        </m:sSubSup>
      </m:oMath>
      <w:r w:rsidRPr="00F439D1">
        <w:rPr>
          <w:rFonts w:ascii="Times New Roman" w:eastAsiaTheme="minorEastAsia" w:hAnsi="Times New Roman" w:cs="Times New Roman"/>
          <w:sz w:val="24"/>
          <w:szCs w:val="24"/>
        </w:rPr>
        <w:t xml:space="preserve"> is the day-</w:t>
      </w:r>
      <w:r w:rsidRPr="00F439D1">
        <w:rPr>
          <w:rFonts w:ascii="Times New Roman" w:eastAsiaTheme="minorEastAsia" w:hAnsi="Times New Roman" w:cs="Times New Roman"/>
          <w:i/>
          <w:iCs/>
          <w:sz w:val="24"/>
          <w:szCs w:val="24"/>
        </w:rPr>
        <w:t>t</w:t>
      </w:r>
      <w:r w:rsidRPr="00F439D1">
        <w:rPr>
          <w:rFonts w:ascii="Times New Roman" w:eastAsiaTheme="minorEastAsia" w:hAnsi="Times New Roman" w:cs="Times New Roman"/>
          <w:sz w:val="24"/>
          <w:szCs w:val="24"/>
        </w:rPr>
        <w:t xml:space="preserve"> expected conditional variance of stock </w:t>
      </w:r>
      <w:r w:rsidRPr="00F439D1">
        <w:rPr>
          <w:rFonts w:ascii="Times New Roman" w:eastAsiaTheme="minorEastAsia" w:hAnsi="Times New Roman" w:cs="Times New Roman"/>
          <w:i/>
          <w:iCs/>
          <w:sz w:val="24"/>
          <w:szCs w:val="24"/>
        </w:rPr>
        <w:t>i</w:t>
      </w:r>
      <w:r w:rsidRPr="00F439D1">
        <w:rPr>
          <w:rFonts w:ascii="Times New Roman" w:eastAsiaTheme="minorEastAsia"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m,t+1</m:t>
            </m:r>
          </m:sub>
          <m:sup>
            <m:r>
              <w:rPr>
                <w:rFonts w:ascii="Cambria Math" w:hAnsi="Cambria Math" w:cs="Times New Roman"/>
                <w:sz w:val="24"/>
                <w:szCs w:val="24"/>
              </w:rPr>
              <m:t>2</m:t>
            </m:r>
          </m:sup>
        </m:sSubSup>
        <m:r>
          <w:rPr>
            <w:rFonts w:ascii="Cambria Math" w:hAnsi="Cambria Math" w:cs="Times New Roman"/>
            <w:sz w:val="24"/>
            <w:szCs w:val="24"/>
          </w:rPr>
          <m:t xml:space="preserve"> </m:t>
        </m:r>
      </m:oMath>
      <w:r w:rsidRPr="00F439D1">
        <w:rPr>
          <w:rFonts w:ascii="Times New Roman" w:eastAsiaTheme="minorEastAsia" w:hAnsi="Times New Roman" w:cs="Times New Roman"/>
          <w:sz w:val="24"/>
          <w:szCs w:val="24"/>
        </w:rPr>
        <w:t xml:space="preserve"> is the day-</w:t>
      </w:r>
      <w:r w:rsidRPr="00F439D1">
        <w:rPr>
          <w:rFonts w:ascii="Times New Roman" w:eastAsiaTheme="minorEastAsia" w:hAnsi="Times New Roman" w:cs="Times New Roman"/>
          <w:i/>
          <w:iCs/>
          <w:sz w:val="24"/>
          <w:szCs w:val="24"/>
        </w:rPr>
        <w:t>t</w:t>
      </w:r>
      <w:r w:rsidRPr="00F439D1">
        <w:rPr>
          <w:rFonts w:ascii="Times New Roman" w:eastAsiaTheme="minorEastAsia" w:hAnsi="Times New Roman" w:cs="Times New Roman"/>
          <w:sz w:val="24"/>
          <w:szCs w:val="24"/>
        </w:rPr>
        <w:t xml:space="preserve"> expected conditional variance of the market,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i,t+1</m:t>
            </m:r>
          </m:sub>
        </m:sSub>
      </m:oMath>
      <w:r w:rsidRPr="00F439D1">
        <w:rPr>
          <w:rFonts w:ascii="Times New Roman" w:eastAsiaTheme="minorEastAsia" w:hAnsi="Times New Roman" w:cs="Times New Roman"/>
          <w:sz w:val="24"/>
          <w:szCs w:val="24"/>
        </w:rPr>
        <w:t xml:space="preserve">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m,t+1</m:t>
            </m:r>
          </m:sub>
        </m:sSub>
      </m:oMath>
      <w:r w:rsidRPr="00F439D1">
        <w:rPr>
          <w:rFonts w:ascii="Times New Roman" w:eastAsiaTheme="minorEastAsia" w:hAnsi="Times New Roman" w:cs="Times New Roman"/>
          <w:sz w:val="24"/>
          <w:szCs w:val="24"/>
        </w:rPr>
        <w:t xml:space="preserve"> are the standardized residuals for stock </w:t>
      </w:r>
      <w:r w:rsidRPr="00F439D1">
        <w:rPr>
          <w:rFonts w:ascii="Times New Roman" w:eastAsiaTheme="minorEastAsia" w:hAnsi="Times New Roman" w:cs="Times New Roman"/>
          <w:i/>
          <w:iCs/>
          <w:sz w:val="24"/>
          <w:szCs w:val="24"/>
        </w:rPr>
        <w:t>i</w:t>
      </w:r>
      <w:r w:rsidRPr="00F439D1">
        <w:rPr>
          <w:rFonts w:ascii="Times New Roman" w:eastAsiaTheme="minorEastAsia" w:hAnsi="Times New Roman" w:cs="Times New Roman"/>
          <w:sz w:val="24"/>
          <w:szCs w:val="24"/>
        </w:rPr>
        <w:t xml:space="preserve"> and the market portfolio, respectively; whilst </w:t>
      </w:r>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im,t+1</m:t>
            </m:r>
          </m:sub>
        </m:sSub>
      </m:oMath>
      <w:r w:rsidRPr="00F439D1">
        <w:rPr>
          <w:rFonts w:ascii="Times New Roman" w:eastAsiaTheme="minorEastAsia" w:hAnsi="Times New Roman" w:cs="Times New Roman"/>
          <w:sz w:val="24"/>
          <w:szCs w:val="24"/>
        </w:rPr>
        <w:t xml:space="preserve"> is the day-</w:t>
      </w:r>
      <w:r w:rsidRPr="00F439D1">
        <w:rPr>
          <w:rFonts w:ascii="Times New Roman" w:eastAsiaTheme="minorEastAsia" w:hAnsi="Times New Roman" w:cs="Times New Roman"/>
          <w:i/>
          <w:iCs/>
          <w:sz w:val="24"/>
          <w:szCs w:val="24"/>
        </w:rPr>
        <w:t>t</w:t>
      </w:r>
      <w:r w:rsidRPr="00F439D1">
        <w:rPr>
          <w:rFonts w:ascii="Times New Roman" w:eastAsiaTheme="minorEastAsia" w:hAnsi="Times New Roman" w:cs="Times New Roman"/>
          <w:sz w:val="24"/>
          <w:szCs w:val="24"/>
        </w:rPr>
        <w:t xml:space="preserve"> expected conditional correlation between the excess returns of the stock and </w:t>
      </w:r>
      <w:r w:rsidR="00103734" w:rsidRPr="00F439D1">
        <w:rPr>
          <w:rFonts w:ascii="Times New Roman" w:eastAsiaTheme="minorEastAsia" w:hAnsi="Times New Roman" w:cs="Times New Roman"/>
          <w:sz w:val="24"/>
          <w:szCs w:val="24"/>
        </w:rPr>
        <w:t xml:space="preserve">excess returns </w:t>
      </w:r>
      <w:r w:rsidRPr="00F439D1">
        <w:rPr>
          <w:rFonts w:ascii="Times New Roman" w:eastAsiaTheme="minorEastAsia" w:hAnsi="Times New Roman" w:cs="Times New Roman"/>
          <w:sz w:val="24"/>
          <w:szCs w:val="24"/>
        </w:rPr>
        <w:t xml:space="preserve">of the market, and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im</m:t>
                </m:r>
              </m:sub>
            </m:sSub>
          </m:e>
        </m:acc>
        <m:r>
          <w:rPr>
            <w:rFonts w:ascii="Cambria Math" w:hAnsi="Cambria Math" w:cs="Times New Roman"/>
            <w:sz w:val="24"/>
            <w:szCs w:val="24"/>
          </w:rPr>
          <m:t xml:space="preserve">  </m:t>
        </m:r>
      </m:oMath>
      <w:r w:rsidRPr="00F439D1">
        <w:rPr>
          <w:rFonts w:ascii="Times New Roman" w:eastAsiaTheme="minorEastAsia" w:hAnsi="Times New Roman" w:cs="Times New Roman"/>
          <w:sz w:val="24"/>
          <w:szCs w:val="24"/>
        </w:rPr>
        <w:t xml:space="preserve"> is the unconditional correlation.</w:t>
      </w:r>
    </w:p>
    <w:p w14:paraId="1C552DC4" w14:textId="66D25298" w:rsidR="00C41370" w:rsidRPr="00F439D1" w:rsidRDefault="00C41370" w:rsidP="00A37D5A">
      <w:pPr>
        <w:autoSpaceDE w:val="0"/>
        <w:autoSpaceDN w:val="0"/>
        <w:adjustRightInd w:val="0"/>
        <w:spacing w:after="0" w:line="480" w:lineRule="auto"/>
        <w:jc w:val="both"/>
        <w:rPr>
          <w:rFonts w:ascii="Times New Roman" w:eastAsiaTheme="minorEastAsia" w:hAnsi="Times New Roman" w:cs="Times New Roman"/>
          <w:sz w:val="24"/>
          <w:szCs w:val="24"/>
        </w:rPr>
      </w:pPr>
      <w:r w:rsidRPr="00F439D1">
        <w:rPr>
          <w:rFonts w:ascii="Times New Roman" w:eastAsiaTheme="minorEastAsia" w:hAnsi="Times New Roman" w:cs="Times New Roman"/>
          <w:sz w:val="24"/>
          <w:szCs w:val="24"/>
        </w:rPr>
        <w:t xml:space="preserve">Then the </w:t>
      </w:r>
      <w:r w:rsidR="00C835D9" w:rsidRPr="00F439D1">
        <w:rPr>
          <w:rFonts w:ascii="Times New Roman" w:eastAsiaTheme="minorEastAsia" w:hAnsi="Times New Roman" w:cs="Times New Roman"/>
          <w:i/>
          <w:iCs/>
          <w:sz w:val="24"/>
          <w:szCs w:val="24"/>
        </w:rPr>
        <w:t xml:space="preserve">DCC </w:t>
      </w:r>
      <w:r w:rsidRPr="00F439D1">
        <w:rPr>
          <w:rFonts w:ascii="Times New Roman" w:eastAsiaTheme="minorEastAsia" w:hAnsi="Times New Roman" w:cs="Times New Roman"/>
          <w:i/>
          <w:iCs/>
          <w:sz w:val="24"/>
          <w:szCs w:val="24"/>
        </w:rPr>
        <w:t>beta</w:t>
      </w:r>
      <w:r w:rsidRPr="00F439D1">
        <w:rPr>
          <w:rFonts w:ascii="Times New Roman" w:eastAsiaTheme="minorEastAsia" w:hAnsi="Times New Roman" w:cs="Times New Roman"/>
          <w:sz w:val="24"/>
          <w:szCs w:val="24"/>
        </w:rPr>
        <w:t xml:space="preserve"> at time </w:t>
      </w:r>
      <w:r w:rsidRPr="00F439D1">
        <w:rPr>
          <w:rFonts w:ascii="Times New Roman" w:eastAsiaTheme="minorEastAsia" w:hAnsi="Times New Roman" w:cs="Times New Roman"/>
          <w:i/>
          <w:iCs/>
          <w:sz w:val="24"/>
          <w:szCs w:val="24"/>
        </w:rPr>
        <w:t>t</w:t>
      </w:r>
      <w:r w:rsidRPr="00F439D1">
        <w:rPr>
          <w:rFonts w:ascii="Times New Roman" w:eastAsiaTheme="minorEastAsia" w:hAnsi="Times New Roman" w:cs="Times New Roman"/>
          <w:sz w:val="24"/>
          <w:szCs w:val="24"/>
        </w:rPr>
        <w:t xml:space="preserve"> for firm </w:t>
      </w:r>
      <w:r w:rsidRPr="00F439D1">
        <w:rPr>
          <w:rFonts w:ascii="Times New Roman" w:eastAsiaTheme="minorEastAsia" w:hAnsi="Times New Roman" w:cs="Times New Roman"/>
          <w:i/>
          <w:iCs/>
          <w:sz w:val="24"/>
          <w:szCs w:val="24"/>
        </w:rPr>
        <w:t>i</w:t>
      </w:r>
      <w:r w:rsidRPr="00F439D1">
        <w:rPr>
          <w:rFonts w:ascii="Times New Roman" w:eastAsiaTheme="minorEastAsia" w:hAnsi="Times New Roman" w:cs="Times New Roman"/>
          <w:sz w:val="24"/>
          <w:szCs w:val="24"/>
        </w:rPr>
        <w:t xml:space="preserve"> is computed as</w:t>
      </w:r>
    </w:p>
    <w:p w14:paraId="0AC976FF" w14:textId="77777777" w:rsidR="00C41370" w:rsidRPr="00F439D1" w:rsidRDefault="00C41370" w:rsidP="00A37D5A">
      <w:pPr>
        <w:autoSpaceDE w:val="0"/>
        <w:autoSpaceDN w:val="0"/>
        <w:adjustRightInd w:val="0"/>
        <w:spacing w:after="0" w:line="480" w:lineRule="auto"/>
        <w:jc w:val="both"/>
        <w:rPr>
          <w:rFonts w:ascii="Times New Roman" w:eastAsiaTheme="minorEastAsia" w:hAnsi="Times New Roman" w:cs="Times New Roman"/>
          <w:sz w:val="24"/>
          <w:szCs w:val="24"/>
        </w:rPr>
      </w:pPr>
    </w:p>
    <w:p w14:paraId="6DE6D05A" w14:textId="52A258B2" w:rsidR="00C41370" w:rsidRPr="00F439D1" w:rsidRDefault="00000000" w:rsidP="00A37D5A">
      <w:pPr>
        <w:autoSpaceDE w:val="0"/>
        <w:autoSpaceDN w:val="0"/>
        <w:adjustRightInd w:val="0"/>
        <w:spacing w:after="0" w:line="480" w:lineRule="auto"/>
        <w:ind w:left="3060" w:firstLine="720"/>
        <w:jc w:val="both"/>
        <w:rPr>
          <w:rFonts w:ascii="Times New Roman" w:eastAsiaTheme="minorEastAsia" w:hAnsi="Times New Roman" w:cs="Times New Roman"/>
          <w:sz w:val="24"/>
          <w:szCs w:val="24"/>
        </w:rPr>
      </w:pP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i,t</m:t>
            </m:r>
          </m:sub>
          <m:sup>
            <m:r>
              <w:rPr>
                <w:rFonts w:ascii="Cambria Math" w:eastAsiaTheme="minorEastAsia" w:hAnsi="Cambria Math" w:cs="Times New Roman"/>
                <w:sz w:val="24"/>
                <w:szCs w:val="24"/>
              </w:rPr>
              <m:t>DCC</m:t>
            </m:r>
          </m:sup>
        </m:sSub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σ</m:t>
                    </m:r>
                  </m:e>
                </m:acc>
              </m:e>
              <m:sub>
                <m:r>
                  <w:rPr>
                    <w:rFonts w:ascii="Cambria Math" w:eastAsiaTheme="minorEastAsia" w:hAnsi="Cambria Math" w:cs="Times New Roman"/>
                    <w:sz w:val="24"/>
                    <w:szCs w:val="24"/>
                  </w:rPr>
                  <m:t>im,t+1</m:t>
                </m:r>
              </m:sub>
            </m:sSub>
          </m:num>
          <m:den>
            <m:sSubSup>
              <m:sSubSupPr>
                <m:ctrlPr>
                  <w:rPr>
                    <w:rFonts w:ascii="Cambria Math" w:eastAsiaTheme="minorEastAsia" w:hAnsi="Cambria Math" w:cs="Times New Roman"/>
                    <w:i/>
                    <w:sz w:val="24"/>
                    <w:szCs w:val="24"/>
                  </w:rPr>
                </m:ctrlPr>
              </m:sSubSup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σ</m:t>
                    </m:r>
                  </m:e>
                </m:acc>
              </m:e>
              <m:sub>
                <m:r>
                  <w:rPr>
                    <w:rFonts w:ascii="Cambria Math" w:eastAsiaTheme="minorEastAsia" w:hAnsi="Cambria Math" w:cs="Times New Roman"/>
                    <w:sz w:val="24"/>
                    <w:szCs w:val="24"/>
                  </w:rPr>
                  <m:t>m,t+1</m:t>
                </m:r>
              </m:sub>
              <m:sup>
                <m:r>
                  <w:rPr>
                    <w:rFonts w:ascii="Cambria Math" w:eastAsiaTheme="minorEastAsia" w:hAnsi="Cambria Math" w:cs="Times New Roman"/>
                    <w:sz w:val="24"/>
                    <w:szCs w:val="24"/>
                  </w:rPr>
                  <m:t>2</m:t>
                </m:r>
              </m:sup>
            </m:sSubSup>
          </m:den>
        </m:f>
      </m:oMath>
      <w:r w:rsidR="00C41370" w:rsidRPr="00F439D1">
        <w:rPr>
          <w:rFonts w:ascii="Times New Roman" w:eastAsiaTheme="minorEastAsia" w:hAnsi="Times New Roman" w:cs="Times New Roman"/>
          <w:sz w:val="24"/>
          <w:szCs w:val="24"/>
        </w:rPr>
        <w:tab/>
      </w:r>
      <w:r w:rsidR="00C41370" w:rsidRPr="00F439D1">
        <w:rPr>
          <w:rFonts w:ascii="Times New Roman" w:eastAsiaTheme="minorEastAsia" w:hAnsi="Times New Roman" w:cs="Times New Roman"/>
          <w:sz w:val="24"/>
          <w:szCs w:val="24"/>
        </w:rPr>
        <w:tab/>
      </w:r>
      <w:r w:rsidR="00966813" w:rsidRPr="00F439D1">
        <w:rPr>
          <w:rFonts w:ascii="Times New Roman" w:eastAsiaTheme="minorEastAsia" w:hAnsi="Times New Roman" w:cs="Times New Roman"/>
          <w:sz w:val="24"/>
          <w:szCs w:val="24"/>
        </w:rPr>
        <w:t xml:space="preserve">                    </w:t>
      </w:r>
      <w:r w:rsidR="000F1108" w:rsidRPr="00F439D1">
        <w:rPr>
          <w:rFonts w:ascii="Times New Roman" w:eastAsiaTheme="minorEastAsia" w:hAnsi="Times New Roman" w:cs="Times New Roman"/>
          <w:sz w:val="24"/>
          <w:szCs w:val="24"/>
        </w:rPr>
        <w:t xml:space="preserve">      </w:t>
      </w:r>
      <w:r w:rsidR="00B66ADF">
        <w:rPr>
          <w:rFonts w:ascii="Times New Roman" w:eastAsiaTheme="minorEastAsia" w:hAnsi="Times New Roman" w:cs="Times New Roman"/>
          <w:sz w:val="24"/>
          <w:szCs w:val="24"/>
        </w:rPr>
        <w:t xml:space="preserve">      </w:t>
      </w:r>
      <w:r w:rsidR="000F1108" w:rsidRPr="00F439D1">
        <w:rPr>
          <w:rFonts w:ascii="Times New Roman" w:eastAsiaTheme="minorEastAsia" w:hAnsi="Times New Roman" w:cs="Times New Roman"/>
          <w:sz w:val="24"/>
          <w:szCs w:val="24"/>
        </w:rPr>
        <w:t xml:space="preserve">        </w:t>
      </w:r>
      <w:r w:rsidR="00966813" w:rsidRPr="00F439D1">
        <w:rPr>
          <w:rFonts w:ascii="Times New Roman" w:eastAsiaTheme="minorEastAsia" w:hAnsi="Times New Roman" w:cs="Times New Roman"/>
          <w:sz w:val="24"/>
          <w:szCs w:val="24"/>
        </w:rPr>
        <w:t xml:space="preserve"> </w:t>
      </w:r>
      <w:r w:rsidR="00C41370" w:rsidRPr="00F439D1">
        <w:rPr>
          <w:rFonts w:ascii="Times New Roman" w:eastAsiaTheme="minorEastAsia" w:hAnsi="Times New Roman" w:cs="Times New Roman"/>
          <w:sz w:val="24"/>
          <w:szCs w:val="24"/>
        </w:rPr>
        <w:t>(1</w:t>
      </w:r>
      <w:r w:rsidR="007752DF" w:rsidRPr="00F439D1">
        <w:rPr>
          <w:rFonts w:ascii="Times New Roman" w:eastAsiaTheme="minorEastAsia" w:hAnsi="Times New Roman" w:cs="Times New Roman"/>
          <w:sz w:val="24"/>
          <w:szCs w:val="24"/>
        </w:rPr>
        <w:t>5</w:t>
      </w:r>
      <w:r w:rsidR="00C41370" w:rsidRPr="00F439D1">
        <w:rPr>
          <w:rFonts w:ascii="Times New Roman" w:eastAsiaTheme="minorEastAsia" w:hAnsi="Times New Roman" w:cs="Times New Roman"/>
          <w:sz w:val="24"/>
          <w:szCs w:val="24"/>
        </w:rPr>
        <w:t>)</w:t>
      </w:r>
    </w:p>
    <w:p w14:paraId="60977CEC" w14:textId="078778B2" w:rsidR="002557D9" w:rsidRPr="00F439D1" w:rsidRDefault="002557D9" w:rsidP="00A37D5A">
      <w:pPr>
        <w:autoSpaceDE w:val="0"/>
        <w:autoSpaceDN w:val="0"/>
        <w:adjustRightInd w:val="0"/>
        <w:spacing w:after="0" w:line="480" w:lineRule="auto"/>
        <w:ind w:left="3060" w:firstLine="720"/>
        <w:jc w:val="both"/>
        <w:rPr>
          <w:rFonts w:ascii="Times New Roman" w:eastAsiaTheme="minorEastAsia" w:hAnsi="Times New Roman" w:cs="Times New Roman"/>
          <w:sz w:val="24"/>
          <w:szCs w:val="24"/>
        </w:rPr>
      </w:pPr>
    </w:p>
    <w:p w14:paraId="4715C074" w14:textId="5BB4C4B7" w:rsidR="002557D9" w:rsidRPr="00F439D1" w:rsidRDefault="00103734" w:rsidP="00A37D5A">
      <w:pPr>
        <w:autoSpaceDE w:val="0"/>
        <w:autoSpaceDN w:val="0"/>
        <w:adjustRightInd w:val="0"/>
        <w:spacing w:after="0" w:line="480" w:lineRule="auto"/>
        <w:jc w:val="both"/>
        <w:rPr>
          <w:rFonts w:ascii="Times New Roman" w:eastAsiaTheme="minorEastAsia" w:hAnsi="Times New Roman" w:cs="Times New Roman"/>
          <w:sz w:val="24"/>
          <w:szCs w:val="24"/>
        </w:rPr>
      </w:pPr>
      <w:r w:rsidRPr="00F439D1">
        <w:rPr>
          <w:rFonts w:ascii="Times New Roman" w:eastAsiaTheme="minorEastAsia" w:hAnsi="Times New Roman" w:cs="Times New Roman"/>
          <w:sz w:val="24"/>
          <w:szCs w:val="24"/>
        </w:rPr>
        <w:t>T</w:t>
      </w:r>
      <w:r w:rsidR="002557D9" w:rsidRPr="00F439D1">
        <w:rPr>
          <w:rFonts w:ascii="Times New Roman" w:eastAsiaTheme="minorEastAsia" w:hAnsi="Times New Roman" w:cs="Times New Roman"/>
          <w:sz w:val="24"/>
          <w:szCs w:val="24"/>
        </w:rPr>
        <w:t xml:space="preserve">he same six estimation procedures above (five static and one dynamic) </w:t>
      </w:r>
      <w:r w:rsidR="003E6A2D" w:rsidRPr="00F439D1">
        <w:rPr>
          <w:rFonts w:ascii="Times New Roman" w:eastAsiaTheme="minorEastAsia" w:hAnsi="Times New Roman" w:cs="Times New Roman"/>
          <w:sz w:val="24"/>
          <w:szCs w:val="24"/>
        </w:rPr>
        <w:t xml:space="preserve">are applied to </w:t>
      </w:r>
      <w:r w:rsidR="002557D9" w:rsidRPr="00F439D1">
        <w:rPr>
          <w:rFonts w:ascii="Times New Roman" w:eastAsiaTheme="minorEastAsia" w:hAnsi="Times New Roman" w:cs="Times New Roman"/>
          <w:sz w:val="24"/>
          <w:szCs w:val="24"/>
        </w:rPr>
        <w:t xml:space="preserve">the green-adjusted </w:t>
      </w:r>
      <w:r w:rsidR="003E6A2D" w:rsidRPr="00F439D1">
        <w:rPr>
          <w:rFonts w:ascii="Times New Roman" w:eastAsiaTheme="minorEastAsia" w:hAnsi="Times New Roman" w:cs="Times New Roman"/>
          <w:sz w:val="24"/>
          <w:szCs w:val="24"/>
        </w:rPr>
        <w:t>variables</w:t>
      </w:r>
      <w:r w:rsidR="002557D9" w:rsidRPr="00F439D1">
        <w:rPr>
          <w:rFonts w:ascii="Times New Roman" w:eastAsiaTheme="minorEastAsia" w:hAnsi="Times New Roman" w:cs="Times New Roman"/>
          <w:sz w:val="24"/>
          <w:szCs w:val="24"/>
        </w:rPr>
        <w:t xml:space="preserve"> (green-adjusted returns and the Green Revenues Index) to measure the corresponding green-adjusted betas. </w:t>
      </w:r>
    </w:p>
    <w:p w14:paraId="4EBB2AD7" w14:textId="49CCA9C2" w:rsidR="00312416" w:rsidRPr="00F439D1" w:rsidRDefault="00CB58E0" w:rsidP="00962945">
      <w:pPr>
        <w:pStyle w:val="ListParagraph"/>
        <w:numPr>
          <w:ilvl w:val="0"/>
          <w:numId w:val="1"/>
        </w:numPr>
        <w:spacing w:after="0" w:line="480" w:lineRule="auto"/>
        <w:jc w:val="both"/>
        <w:rPr>
          <w:rFonts w:ascii="Times New Roman" w:hAnsi="Times New Roman" w:cs="Times New Roman"/>
          <w:sz w:val="24"/>
          <w:szCs w:val="24"/>
        </w:rPr>
      </w:pPr>
      <w:r w:rsidRPr="00F439D1">
        <w:rPr>
          <w:rFonts w:ascii="Times New Roman" w:hAnsi="Times New Roman" w:cs="Times New Roman"/>
          <w:sz w:val="24"/>
          <w:szCs w:val="24"/>
        </w:rPr>
        <w:t xml:space="preserve"> </w:t>
      </w:r>
      <w:r w:rsidR="00AE0B3F" w:rsidRPr="00F439D1">
        <w:rPr>
          <w:rFonts w:ascii="Times New Roman" w:hAnsi="Times New Roman" w:cs="Times New Roman"/>
          <w:sz w:val="24"/>
          <w:szCs w:val="24"/>
        </w:rPr>
        <w:t>DATA</w:t>
      </w:r>
      <w:r w:rsidR="007752DF" w:rsidRPr="00F439D1">
        <w:rPr>
          <w:rFonts w:ascii="Times New Roman" w:hAnsi="Times New Roman" w:cs="Times New Roman"/>
          <w:sz w:val="24"/>
          <w:szCs w:val="24"/>
        </w:rPr>
        <w:t xml:space="preserve"> DESCRIPTION</w:t>
      </w:r>
    </w:p>
    <w:p w14:paraId="3ED8040F" w14:textId="734E90E3" w:rsidR="00573935" w:rsidRPr="00B66ADF" w:rsidRDefault="00B66ADF" w:rsidP="00A37D5A">
      <w:pPr>
        <w:spacing w:after="0" w:line="480" w:lineRule="auto"/>
        <w:jc w:val="both"/>
        <w:rPr>
          <w:rFonts w:ascii="Times New Roman" w:hAnsi="Times New Roman" w:cs="Times New Roman"/>
          <w:sz w:val="24"/>
          <w:szCs w:val="24"/>
        </w:rPr>
      </w:pPr>
      <w:r w:rsidRPr="00B66ADF">
        <w:rPr>
          <w:rFonts w:ascii="Times New Roman" w:hAnsi="Times New Roman" w:cs="Times New Roman"/>
          <w:sz w:val="24"/>
          <w:szCs w:val="24"/>
        </w:rPr>
        <w:t xml:space="preserve">For our analysis, we distinguish between two sets of data. </w:t>
      </w:r>
      <w:r w:rsidR="003320C0">
        <w:rPr>
          <w:rFonts w:ascii="Times New Roman" w:hAnsi="Times New Roman" w:cs="Times New Roman"/>
          <w:sz w:val="24"/>
          <w:szCs w:val="24"/>
        </w:rPr>
        <w:t xml:space="preserve">For the first set, we collect the </w:t>
      </w:r>
      <w:r w:rsidRPr="00B66ADF">
        <w:rPr>
          <w:rFonts w:ascii="Times New Roman" w:hAnsi="Times New Roman" w:cs="Times New Roman"/>
          <w:sz w:val="24"/>
          <w:szCs w:val="24"/>
        </w:rPr>
        <w:t>standard data</w:t>
      </w:r>
      <w:r w:rsidR="003320C0">
        <w:rPr>
          <w:rFonts w:ascii="Times New Roman" w:hAnsi="Times New Roman" w:cs="Times New Roman"/>
          <w:sz w:val="24"/>
          <w:szCs w:val="24"/>
        </w:rPr>
        <w:t xml:space="preserve"> which include</w:t>
      </w:r>
      <w:r w:rsidRPr="00B66ADF">
        <w:rPr>
          <w:rFonts w:ascii="Times New Roman" w:hAnsi="Times New Roman" w:cs="Times New Roman"/>
          <w:sz w:val="24"/>
          <w:szCs w:val="24"/>
        </w:rPr>
        <w:t xml:space="preserve"> the daily values of the Russell 1000 Index from FTSE Russell, and the daily share prices for all constituent companies of the Russell 1000 stock index from Bloomberg. For </w:t>
      </w:r>
      <w:r w:rsidR="003320C0">
        <w:rPr>
          <w:rFonts w:ascii="Times New Roman" w:hAnsi="Times New Roman" w:cs="Times New Roman"/>
          <w:sz w:val="24"/>
          <w:szCs w:val="24"/>
        </w:rPr>
        <w:t xml:space="preserve">the second set, we collect the </w:t>
      </w:r>
      <w:r w:rsidRPr="00B66ADF">
        <w:rPr>
          <w:rFonts w:ascii="Times New Roman" w:hAnsi="Times New Roman" w:cs="Times New Roman"/>
          <w:sz w:val="24"/>
          <w:szCs w:val="24"/>
        </w:rPr>
        <w:t>green-adjusted data</w:t>
      </w:r>
      <w:r w:rsidR="003320C0">
        <w:rPr>
          <w:rFonts w:ascii="Times New Roman" w:hAnsi="Times New Roman" w:cs="Times New Roman"/>
          <w:sz w:val="24"/>
          <w:szCs w:val="24"/>
        </w:rPr>
        <w:t xml:space="preserve"> containing</w:t>
      </w:r>
      <w:r w:rsidRPr="00B66ADF">
        <w:rPr>
          <w:rFonts w:ascii="Times New Roman" w:hAnsi="Times New Roman" w:cs="Times New Roman"/>
          <w:sz w:val="24"/>
          <w:szCs w:val="24"/>
        </w:rPr>
        <w:t xml:space="preserve"> the daily values of the Russell 1000 Green Revenues Index and the daily GRF values from FTSE Russell.</w:t>
      </w:r>
      <w:r w:rsidR="003320C0">
        <w:rPr>
          <w:rFonts w:ascii="Times New Roman" w:hAnsi="Times New Roman" w:cs="Times New Roman"/>
          <w:sz w:val="24"/>
          <w:szCs w:val="24"/>
        </w:rPr>
        <w:t xml:space="preserve"> All the </w:t>
      </w:r>
      <w:r w:rsidRPr="00B66ADF">
        <w:rPr>
          <w:rFonts w:ascii="Times New Roman" w:hAnsi="Times New Roman" w:cs="Times New Roman"/>
          <w:sz w:val="24"/>
          <w:szCs w:val="24"/>
        </w:rPr>
        <w:t xml:space="preserve">data samples span </w:t>
      </w:r>
      <w:r w:rsidR="00081172" w:rsidRPr="00B66ADF">
        <w:rPr>
          <w:rFonts w:ascii="Times New Roman" w:hAnsi="Times New Roman" w:cs="Times New Roman"/>
          <w:sz w:val="24"/>
          <w:szCs w:val="24"/>
        </w:rPr>
        <w:t xml:space="preserve">the period </w:t>
      </w:r>
      <w:r w:rsidR="00573935" w:rsidRPr="00B66ADF">
        <w:rPr>
          <w:rFonts w:ascii="Times New Roman" w:hAnsi="Times New Roman" w:cs="Times New Roman"/>
          <w:sz w:val="24"/>
          <w:szCs w:val="24"/>
        </w:rPr>
        <w:t>from May 26, 2016 to December 31, 2021 for a total of 1,462 trading days.</w:t>
      </w:r>
      <w:r w:rsidR="00731930" w:rsidRPr="00B66ADF">
        <w:rPr>
          <w:rStyle w:val="FootnoteReference"/>
          <w:rFonts w:ascii="Times New Roman" w:hAnsi="Times New Roman" w:cs="Times New Roman"/>
          <w:sz w:val="24"/>
          <w:szCs w:val="24"/>
        </w:rPr>
        <w:footnoteReference w:id="13"/>
      </w:r>
      <w:r w:rsidR="00573935" w:rsidRPr="00B66ADF">
        <w:rPr>
          <w:rFonts w:ascii="Times New Roman" w:hAnsi="Times New Roman" w:cs="Times New Roman"/>
          <w:sz w:val="24"/>
          <w:szCs w:val="24"/>
        </w:rPr>
        <w:t xml:space="preserve"> </w:t>
      </w:r>
    </w:p>
    <w:p w14:paraId="414709F1" w14:textId="69F04AFF" w:rsidR="000468B1" w:rsidRPr="00F439D1" w:rsidRDefault="00ED510F" w:rsidP="00A37D5A">
      <w:pPr>
        <w:spacing w:after="0" w:line="480" w:lineRule="auto"/>
        <w:ind w:firstLine="720"/>
        <w:jc w:val="both"/>
        <w:rPr>
          <w:rFonts w:ascii="Times New Roman" w:hAnsi="Times New Roman" w:cs="Times New Roman"/>
          <w:sz w:val="24"/>
          <w:szCs w:val="24"/>
        </w:rPr>
      </w:pPr>
      <w:r w:rsidRPr="00F439D1">
        <w:rPr>
          <w:rFonts w:ascii="Times New Roman" w:hAnsi="Times New Roman" w:cs="Times New Roman"/>
          <w:sz w:val="24"/>
          <w:szCs w:val="24"/>
        </w:rPr>
        <w:t xml:space="preserve">We take the perspective of an </w:t>
      </w:r>
      <w:r w:rsidR="00A31FAE" w:rsidRPr="00F439D1">
        <w:rPr>
          <w:rFonts w:ascii="Times New Roman" w:hAnsi="Times New Roman" w:cs="Times New Roman"/>
          <w:sz w:val="24"/>
          <w:szCs w:val="24"/>
        </w:rPr>
        <w:t xml:space="preserve">international </w:t>
      </w:r>
      <w:r w:rsidRPr="00F439D1">
        <w:rPr>
          <w:rFonts w:ascii="Times New Roman" w:hAnsi="Times New Roman" w:cs="Times New Roman"/>
          <w:sz w:val="24"/>
          <w:szCs w:val="24"/>
        </w:rPr>
        <w:t xml:space="preserve">investor that is unhedged in exchange rates and employ all calculations </w:t>
      </w:r>
      <w:r w:rsidR="00616556" w:rsidRPr="00F439D1">
        <w:rPr>
          <w:rFonts w:ascii="Times New Roman" w:hAnsi="Times New Roman" w:cs="Times New Roman"/>
          <w:sz w:val="24"/>
          <w:szCs w:val="24"/>
        </w:rPr>
        <w:t xml:space="preserve">in </w:t>
      </w:r>
      <w:r w:rsidR="00F56049" w:rsidRPr="00F439D1">
        <w:rPr>
          <w:rFonts w:ascii="Times New Roman" w:hAnsi="Times New Roman" w:cs="Times New Roman"/>
          <w:sz w:val="24"/>
          <w:szCs w:val="24"/>
        </w:rPr>
        <w:t>USD.</w:t>
      </w:r>
      <w:r w:rsidR="00573935" w:rsidRPr="00F439D1">
        <w:rPr>
          <w:rFonts w:ascii="Times New Roman" w:hAnsi="Times New Roman" w:cs="Times New Roman"/>
          <w:sz w:val="24"/>
          <w:szCs w:val="24"/>
        </w:rPr>
        <w:t xml:space="preserve"> </w:t>
      </w:r>
      <w:r w:rsidR="00240610">
        <w:rPr>
          <w:rFonts w:ascii="Times New Roman" w:hAnsi="Times New Roman" w:cs="Times New Roman"/>
          <w:sz w:val="24"/>
          <w:szCs w:val="24"/>
        </w:rPr>
        <w:t>W</w:t>
      </w:r>
      <w:r w:rsidR="00573935" w:rsidRPr="00F439D1">
        <w:rPr>
          <w:rFonts w:ascii="Times New Roman" w:hAnsi="Times New Roman" w:cs="Times New Roman"/>
          <w:sz w:val="24"/>
          <w:szCs w:val="24"/>
        </w:rPr>
        <w:t>e exclude days when Green Revenue Factor is zero</w:t>
      </w:r>
      <w:r w:rsidR="003F7BB6" w:rsidRPr="00F439D1">
        <w:rPr>
          <w:rFonts w:ascii="Times New Roman" w:hAnsi="Times New Roman" w:cs="Times New Roman"/>
          <w:sz w:val="24"/>
          <w:szCs w:val="24"/>
        </w:rPr>
        <w:t>, otherwise the green share price would be zero</w:t>
      </w:r>
      <w:r w:rsidR="00573935" w:rsidRPr="00F439D1">
        <w:rPr>
          <w:rFonts w:ascii="Times New Roman" w:hAnsi="Times New Roman" w:cs="Times New Roman"/>
          <w:sz w:val="24"/>
          <w:szCs w:val="24"/>
        </w:rPr>
        <w:t xml:space="preserve">. Following, Hou et al. (2011), we exclude both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m:t>
            </m:r>
          </m:sub>
        </m:sSub>
      </m:oMath>
      <w:r w:rsidR="00573935" w:rsidRPr="00F439D1">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t-1</m:t>
            </m:r>
          </m:sub>
        </m:sSub>
      </m:oMath>
      <w:r w:rsidR="00573935" w:rsidRPr="00F439D1">
        <w:rPr>
          <w:rFonts w:ascii="Times New Roman" w:hAnsi="Times New Roman" w:cs="Times New Roman"/>
          <w:sz w:val="24"/>
          <w:szCs w:val="24"/>
        </w:rPr>
        <w:t xml:space="preserve">  if they are higher than 100% and if </w:t>
      </w:r>
      <m:oMath>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m:t>
            </m:r>
          </m:sub>
        </m:sSub>
        <m:r>
          <w:rPr>
            <w:rFonts w:ascii="Cambria Math" w:hAnsi="Cambria Math" w:cs="Times New Roman"/>
            <w:sz w:val="24"/>
            <w:szCs w:val="24"/>
          </w:rPr>
          <m:t xml:space="preserve"> )(1+</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t-1</m:t>
            </m:r>
          </m:sub>
        </m:sSub>
        <m:r>
          <w:rPr>
            <w:rFonts w:ascii="Cambria Math" w:hAnsi="Cambria Math" w:cs="Times New Roman"/>
            <w:sz w:val="24"/>
            <w:szCs w:val="24"/>
          </w:rPr>
          <m:t xml:space="preserve"> )-1&lt;20%</m:t>
        </m:r>
      </m:oMath>
      <w:r w:rsidR="00573935" w:rsidRPr="00F439D1">
        <w:rPr>
          <w:rFonts w:ascii="Times New Roman" w:hAnsi="Times New Roman" w:cs="Times New Roman"/>
          <w:sz w:val="24"/>
          <w:szCs w:val="24"/>
        </w:rPr>
        <w:t>. Any daily returns greater than 200% are also</w:t>
      </w:r>
      <w:r w:rsidR="00B2077F" w:rsidRPr="00F439D1">
        <w:rPr>
          <w:rFonts w:ascii="Times New Roman" w:hAnsi="Times New Roman" w:cs="Times New Roman"/>
          <w:sz w:val="24"/>
          <w:szCs w:val="24"/>
        </w:rPr>
        <w:t xml:space="preserve"> eliminated </w:t>
      </w:r>
      <w:r w:rsidR="00573935" w:rsidRPr="00F439D1">
        <w:rPr>
          <w:rFonts w:ascii="Times New Roman" w:hAnsi="Times New Roman" w:cs="Times New Roman"/>
          <w:sz w:val="24"/>
          <w:szCs w:val="24"/>
        </w:rPr>
        <w:t>(see Griffin et al., 2010). The daily return observations are winsorized at the 1% and 99% levels to further limit the effect of outlier</w:t>
      </w:r>
      <w:r w:rsidR="00B2077F" w:rsidRPr="00F439D1">
        <w:rPr>
          <w:rFonts w:ascii="Times New Roman" w:hAnsi="Times New Roman" w:cs="Times New Roman"/>
          <w:sz w:val="24"/>
          <w:szCs w:val="24"/>
        </w:rPr>
        <w:t>s.</w:t>
      </w:r>
      <w:r w:rsidR="00573935" w:rsidRPr="00F439D1">
        <w:rPr>
          <w:rFonts w:ascii="Times New Roman" w:hAnsi="Times New Roman" w:cs="Times New Roman"/>
          <w:sz w:val="24"/>
          <w:szCs w:val="24"/>
        </w:rPr>
        <w:t xml:space="preserve">  In the case of delisted companies, we consider all </w:t>
      </w:r>
      <w:r w:rsidR="007752DF" w:rsidRPr="00F439D1">
        <w:rPr>
          <w:rFonts w:ascii="Times New Roman" w:hAnsi="Times New Roman" w:cs="Times New Roman"/>
          <w:sz w:val="24"/>
          <w:szCs w:val="24"/>
        </w:rPr>
        <w:t xml:space="preserve">available </w:t>
      </w:r>
      <w:r w:rsidR="00573935" w:rsidRPr="00F439D1">
        <w:rPr>
          <w:rFonts w:ascii="Times New Roman" w:hAnsi="Times New Roman" w:cs="Times New Roman"/>
          <w:sz w:val="24"/>
          <w:szCs w:val="24"/>
        </w:rPr>
        <w:t>observations</w:t>
      </w:r>
      <w:r w:rsidR="007752DF" w:rsidRPr="00F439D1">
        <w:rPr>
          <w:rFonts w:ascii="Times New Roman" w:hAnsi="Times New Roman" w:cs="Times New Roman"/>
          <w:sz w:val="24"/>
          <w:szCs w:val="24"/>
        </w:rPr>
        <w:t xml:space="preserve"> as </w:t>
      </w:r>
      <w:r w:rsidR="007752DF" w:rsidRPr="00F439D1">
        <w:rPr>
          <w:rFonts w:ascii="Times New Roman" w:hAnsi="Times New Roman" w:cs="Times New Roman"/>
          <w:color w:val="000000" w:themeColor="text1"/>
          <w:sz w:val="24"/>
          <w:szCs w:val="24"/>
        </w:rPr>
        <w:t xml:space="preserve">in </w:t>
      </w:r>
      <w:r w:rsidR="00573935" w:rsidRPr="00F439D1">
        <w:rPr>
          <w:rFonts w:ascii="Times New Roman" w:hAnsi="Times New Roman" w:cs="Times New Roman"/>
          <w:color w:val="000000" w:themeColor="text1"/>
          <w:sz w:val="24"/>
          <w:szCs w:val="24"/>
        </w:rPr>
        <w:t>Ince and Porter</w:t>
      </w:r>
      <w:r w:rsidR="007752DF" w:rsidRPr="00F439D1">
        <w:rPr>
          <w:rFonts w:ascii="Times New Roman" w:hAnsi="Times New Roman" w:cs="Times New Roman"/>
          <w:color w:val="000000" w:themeColor="text1"/>
          <w:sz w:val="24"/>
          <w:szCs w:val="24"/>
        </w:rPr>
        <w:t xml:space="preserve"> (</w:t>
      </w:r>
      <w:r w:rsidR="00573935" w:rsidRPr="00F439D1">
        <w:rPr>
          <w:rFonts w:ascii="Times New Roman" w:hAnsi="Times New Roman" w:cs="Times New Roman"/>
          <w:color w:val="000000" w:themeColor="text1"/>
          <w:sz w:val="24"/>
          <w:szCs w:val="24"/>
        </w:rPr>
        <w:t>20</w:t>
      </w:r>
      <w:r w:rsidR="007877BD" w:rsidRPr="00F439D1">
        <w:rPr>
          <w:rFonts w:ascii="Times New Roman" w:hAnsi="Times New Roman" w:cs="Times New Roman"/>
          <w:color w:val="000000" w:themeColor="text1"/>
          <w:sz w:val="24"/>
          <w:szCs w:val="24"/>
        </w:rPr>
        <w:t>06</w:t>
      </w:r>
      <w:r w:rsidR="00573935" w:rsidRPr="00F439D1">
        <w:rPr>
          <w:rFonts w:ascii="Times New Roman" w:hAnsi="Times New Roman" w:cs="Times New Roman"/>
          <w:color w:val="000000" w:themeColor="text1"/>
          <w:sz w:val="24"/>
          <w:szCs w:val="24"/>
        </w:rPr>
        <w:t xml:space="preserve">). Furthermore, to remove the effect of illiquidity </w:t>
      </w:r>
      <w:r w:rsidR="00573935" w:rsidRPr="00F439D1">
        <w:rPr>
          <w:rFonts w:ascii="Times New Roman" w:hAnsi="Times New Roman" w:cs="Times New Roman"/>
          <w:sz w:val="24"/>
          <w:szCs w:val="24"/>
        </w:rPr>
        <w:t xml:space="preserve">when stocks are traded less frequently, we discard from the sample the stocks with a price lower than $1 or higher than $1000. </w:t>
      </w:r>
      <w:r w:rsidR="0024203F" w:rsidRPr="00F439D1">
        <w:rPr>
          <w:rFonts w:ascii="Times New Roman" w:hAnsi="Times New Roman" w:cs="Times New Roman"/>
          <w:sz w:val="24"/>
          <w:szCs w:val="24"/>
        </w:rPr>
        <w:t xml:space="preserve">The cleaned data over the </w:t>
      </w:r>
      <w:r w:rsidR="001B6B8E" w:rsidRPr="00F439D1">
        <w:rPr>
          <w:rFonts w:ascii="Times New Roman" w:hAnsi="Times New Roman" w:cs="Times New Roman"/>
          <w:sz w:val="24"/>
          <w:szCs w:val="24"/>
        </w:rPr>
        <w:t xml:space="preserve">analysis </w:t>
      </w:r>
      <w:r w:rsidR="0024203F" w:rsidRPr="00F439D1">
        <w:rPr>
          <w:rFonts w:ascii="Times New Roman" w:hAnsi="Times New Roman" w:cs="Times New Roman"/>
          <w:sz w:val="24"/>
          <w:szCs w:val="24"/>
        </w:rPr>
        <w:t xml:space="preserve">period </w:t>
      </w:r>
      <w:r w:rsidR="001B6B8E" w:rsidRPr="00F439D1">
        <w:rPr>
          <w:rFonts w:ascii="Times New Roman" w:hAnsi="Times New Roman" w:cs="Times New Roman"/>
          <w:sz w:val="24"/>
          <w:szCs w:val="24"/>
        </w:rPr>
        <w:t>include</w:t>
      </w:r>
      <w:r w:rsidR="0024203F" w:rsidRPr="00F439D1">
        <w:rPr>
          <w:rFonts w:ascii="Times New Roman" w:hAnsi="Times New Roman" w:cs="Times New Roman"/>
          <w:sz w:val="24"/>
          <w:szCs w:val="24"/>
        </w:rPr>
        <w:t xml:space="preserve"> </w:t>
      </w:r>
      <w:r w:rsidR="000F165E" w:rsidRPr="00F439D1">
        <w:rPr>
          <w:rFonts w:ascii="Times New Roman" w:hAnsi="Times New Roman" w:cs="Times New Roman"/>
          <w:sz w:val="24"/>
          <w:szCs w:val="24"/>
        </w:rPr>
        <w:t>a total of 1,555</w:t>
      </w:r>
      <w:r w:rsidR="001B6B8E" w:rsidRPr="00F439D1">
        <w:rPr>
          <w:rFonts w:ascii="Times New Roman" w:hAnsi="Times New Roman" w:cs="Times New Roman"/>
          <w:sz w:val="24"/>
          <w:szCs w:val="24"/>
        </w:rPr>
        <w:t xml:space="preserve"> companies</w:t>
      </w:r>
      <w:r w:rsidR="0024203F" w:rsidRPr="00F439D1">
        <w:rPr>
          <w:rFonts w:ascii="Times New Roman" w:hAnsi="Times New Roman" w:cs="Times New Roman"/>
          <w:sz w:val="24"/>
          <w:szCs w:val="24"/>
        </w:rPr>
        <w:t xml:space="preserve">, with </w:t>
      </w:r>
      <w:r w:rsidR="001B6B8E" w:rsidRPr="00F439D1">
        <w:rPr>
          <w:rFonts w:ascii="Times New Roman" w:hAnsi="Times New Roman" w:cs="Times New Roman"/>
          <w:sz w:val="24"/>
          <w:szCs w:val="24"/>
        </w:rPr>
        <w:t xml:space="preserve">a </w:t>
      </w:r>
      <w:r w:rsidR="0024203F" w:rsidRPr="00F439D1">
        <w:rPr>
          <w:rFonts w:ascii="Times New Roman" w:hAnsi="Times New Roman" w:cs="Times New Roman"/>
          <w:sz w:val="24"/>
          <w:szCs w:val="24"/>
        </w:rPr>
        <w:t xml:space="preserve">minimum </w:t>
      </w:r>
      <w:r w:rsidR="001B6B8E" w:rsidRPr="00F439D1">
        <w:rPr>
          <w:rFonts w:ascii="Times New Roman" w:hAnsi="Times New Roman" w:cs="Times New Roman"/>
          <w:sz w:val="24"/>
          <w:szCs w:val="24"/>
        </w:rPr>
        <w:t xml:space="preserve">of </w:t>
      </w:r>
      <w:r w:rsidR="000F165E" w:rsidRPr="00F439D1">
        <w:rPr>
          <w:rFonts w:ascii="Times New Roman" w:hAnsi="Times New Roman" w:cs="Times New Roman"/>
          <w:sz w:val="24"/>
          <w:szCs w:val="24"/>
        </w:rPr>
        <w:t xml:space="preserve">930 constituents </w:t>
      </w:r>
      <w:r w:rsidR="001B6B8E" w:rsidRPr="00F439D1">
        <w:rPr>
          <w:rFonts w:ascii="Times New Roman" w:hAnsi="Times New Roman" w:cs="Times New Roman"/>
          <w:sz w:val="24"/>
          <w:szCs w:val="24"/>
        </w:rPr>
        <w:t xml:space="preserve">on </w:t>
      </w:r>
      <w:r w:rsidR="000F165E" w:rsidRPr="00F439D1">
        <w:rPr>
          <w:rFonts w:ascii="Times New Roman" w:hAnsi="Times New Roman" w:cs="Times New Roman"/>
          <w:sz w:val="24"/>
          <w:szCs w:val="24"/>
        </w:rPr>
        <w:t>25</w:t>
      </w:r>
      <w:r w:rsidR="000F165E" w:rsidRPr="00F439D1">
        <w:rPr>
          <w:rFonts w:ascii="Times New Roman" w:hAnsi="Times New Roman" w:cs="Times New Roman"/>
          <w:sz w:val="24"/>
          <w:szCs w:val="24"/>
          <w:vertAlign w:val="superscript"/>
        </w:rPr>
        <w:t>th</w:t>
      </w:r>
      <w:r w:rsidR="000F165E" w:rsidRPr="00F439D1">
        <w:rPr>
          <w:rFonts w:ascii="Times New Roman" w:hAnsi="Times New Roman" w:cs="Times New Roman"/>
          <w:sz w:val="24"/>
          <w:szCs w:val="24"/>
        </w:rPr>
        <w:t xml:space="preserve"> of June 2018</w:t>
      </w:r>
      <w:r w:rsidR="001B6B8E" w:rsidRPr="00F439D1">
        <w:rPr>
          <w:rFonts w:ascii="Times New Roman" w:hAnsi="Times New Roman" w:cs="Times New Roman"/>
          <w:sz w:val="24"/>
          <w:szCs w:val="24"/>
        </w:rPr>
        <w:t xml:space="preserve">, and a maximum of </w:t>
      </w:r>
      <w:r w:rsidR="000F165E" w:rsidRPr="00F439D1">
        <w:rPr>
          <w:rFonts w:ascii="Times New Roman" w:hAnsi="Times New Roman" w:cs="Times New Roman"/>
          <w:sz w:val="24"/>
          <w:szCs w:val="24"/>
        </w:rPr>
        <w:t>1031 constituents on 21</w:t>
      </w:r>
      <w:r w:rsidR="000F165E" w:rsidRPr="00F439D1">
        <w:rPr>
          <w:rFonts w:ascii="Times New Roman" w:hAnsi="Times New Roman" w:cs="Times New Roman"/>
          <w:sz w:val="24"/>
          <w:szCs w:val="24"/>
          <w:vertAlign w:val="superscript"/>
        </w:rPr>
        <w:t>st</w:t>
      </w:r>
      <w:r w:rsidR="000F165E" w:rsidRPr="00F439D1">
        <w:rPr>
          <w:rFonts w:ascii="Times New Roman" w:hAnsi="Times New Roman" w:cs="Times New Roman"/>
          <w:sz w:val="24"/>
          <w:szCs w:val="24"/>
        </w:rPr>
        <w:t xml:space="preserve"> of December 2021.</w:t>
      </w:r>
      <w:r w:rsidR="00DC7BDF" w:rsidRPr="00F439D1">
        <w:rPr>
          <w:rFonts w:ascii="Times New Roman" w:hAnsi="Times New Roman" w:cs="Times New Roman"/>
          <w:sz w:val="24"/>
          <w:szCs w:val="24"/>
        </w:rPr>
        <w:t xml:space="preserve"> </w:t>
      </w:r>
      <w:r w:rsidR="006439E1" w:rsidRPr="00F439D1">
        <w:rPr>
          <w:rFonts w:ascii="Times New Roman" w:hAnsi="Times New Roman" w:cs="Times New Roman"/>
          <w:sz w:val="24"/>
          <w:szCs w:val="24"/>
        </w:rPr>
        <w:t>For the risk-free interest rate, we use the overnight index swap (OIS) curve with maturities matching each estimation window, a commonly used approach in testing the CAPM (see, Bali et al</w:t>
      </w:r>
      <w:r w:rsidR="00E6679F" w:rsidRPr="00F439D1">
        <w:rPr>
          <w:rFonts w:ascii="Times New Roman" w:hAnsi="Times New Roman" w:cs="Times New Roman"/>
          <w:sz w:val="24"/>
          <w:szCs w:val="24"/>
        </w:rPr>
        <w:t>.</w:t>
      </w:r>
      <w:r w:rsidR="006439E1" w:rsidRPr="00F439D1">
        <w:rPr>
          <w:rFonts w:ascii="Times New Roman" w:hAnsi="Times New Roman" w:cs="Times New Roman"/>
          <w:sz w:val="24"/>
          <w:szCs w:val="24"/>
        </w:rPr>
        <w:t>, 2016</w:t>
      </w:r>
      <w:r w:rsidR="00954436" w:rsidRPr="00F439D1">
        <w:rPr>
          <w:rFonts w:ascii="Times New Roman" w:hAnsi="Times New Roman" w:cs="Times New Roman"/>
          <w:sz w:val="24"/>
          <w:szCs w:val="24"/>
        </w:rPr>
        <w:t>;</w:t>
      </w:r>
      <w:r w:rsidR="006439E1" w:rsidRPr="00F439D1">
        <w:rPr>
          <w:rFonts w:ascii="Times New Roman" w:hAnsi="Times New Roman" w:cs="Times New Roman"/>
          <w:sz w:val="24"/>
          <w:szCs w:val="24"/>
        </w:rPr>
        <w:t xml:space="preserve"> Hendershott et al., 2020). </w:t>
      </w:r>
    </w:p>
    <w:p w14:paraId="174727B1" w14:textId="3173C486" w:rsidR="003933D6" w:rsidRPr="00F439D1" w:rsidRDefault="003933D6" w:rsidP="00A37D5A">
      <w:pPr>
        <w:spacing w:after="0" w:line="480" w:lineRule="auto"/>
        <w:ind w:firstLine="720"/>
        <w:jc w:val="both"/>
        <w:rPr>
          <w:rFonts w:ascii="Times New Roman" w:hAnsi="Times New Roman" w:cs="Times New Roman"/>
          <w:sz w:val="24"/>
          <w:szCs w:val="24"/>
        </w:rPr>
      </w:pPr>
      <w:r w:rsidRPr="00F439D1">
        <w:rPr>
          <w:rFonts w:ascii="Times New Roman" w:hAnsi="Times New Roman" w:cs="Times New Roman"/>
          <w:sz w:val="24"/>
          <w:szCs w:val="24"/>
        </w:rPr>
        <w:t>In Table</w:t>
      </w:r>
      <w:r w:rsidR="001B7919" w:rsidRPr="00F439D1">
        <w:rPr>
          <w:rFonts w:ascii="Times New Roman" w:hAnsi="Times New Roman" w:cs="Times New Roman"/>
          <w:sz w:val="24"/>
          <w:szCs w:val="24"/>
        </w:rPr>
        <w:t xml:space="preserve"> </w:t>
      </w:r>
      <w:r w:rsidRPr="00F439D1">
        <w:rPr>
          <w:rFonts w:ascii="Times New Roman" w:hAnsi="Times New Roman" w:cs="Times New Roman"/>
          <w:sz w:val="24"/>
          <w:szCs w:val="24"/>
        </w:rPr>
        <w:t xml:space="preserve">1, we present the summary statistics of all the variables necessary for estimating the standard and the green-adjusted beta. </w:t>
      </w:r>
    </w:p>
    <w:p w14:paraId="78C4681B" w14:textId="3FC5D1B1" w:rsidR="00FD6802" w:rsidRPr="00F439D1" w:rsidRDefault="003933D6" w:rsidP="00A37D5A">
      <w:pPr>
        <w:spacing w:after="0" w:line="480" w:lineRule="auto"/>
        <w:jc w:val="center"/>
        <w:rPr>
          <w:rFonts w:ascii="Times New Roman" w:hAnsi="Times New Roman" w:cs="Times New Roman"/>
          <w:sz w:val="24"/>
          <w:szCs w:val="24"/>
        </w:rPr>
      </w:pPr>
      <w:r w:rsidRPr="00F439D1">
        <w:rPr>
          <w:rFonts w:ascii="Times New Roman" w:hAnsi="Times New Roman" w:cs="Times New Roman"/>
          <w:sz w:val="24"/>
          <w:szCs w:val="24"/>
        </w:rPr>
        <w:t xml:space="preserve"> [ Table 1 about here]</w:t>
      </w:r>
    </w:p>
    <w:p w14:paraId="7428A910" w14:textId="77777777" w:rsidR="00034A0E" w:rsidRDefault="00C446AD" w:rsidP="00682F94">
      <w:pPr>
        <w:spacing w:after="0" w:line="480" w:lineRule="auto"/>
        <w:jc w:val="both"/>
        <w:rPr>
          <w:rFonts w:ascii="Times New Roman" w:hAnsi="Times New Roman" w:cs="Times New Roman"/>
          <w:sz w:val="24"/>
          <w:szCs w:val="24"/>
        </w:rPr>
      </w:pPr>
      <w:r w:rsidRPr="00F439D1">
        <w:rPr>
          <w:rFonts w:ascii="Times New Roman" w:hAnsi="Times New Roman" w:cs="Times New Roman"/>
          <w:sz w:val="24"/>
          <w:szCs w:val="24"/>
        </w:rPr>
        <w:t>For</w:t>
      </w:r>
      <w:r w:rsidR="003933D6" w:rsidRPr="00F439D1">
        <w:rPr>
          <w:rFonts w:ascii="Times New Roman" w:hAnsi="Times New Roman" w:cs="Times New Roman"/>
          <w:sz w:val="24"/>
          <w:szCs w:val="24"/>
        </w:rPr>
        <w:t xml:space="preserve"> our sample </w:t>
      </w:r>
      <w:r w:rsidRPr="00F439D1">
        <w:rPr>
          <w:rFonts w:ascii="Times New Roman" w:hAnsi="Times New Roman" w:cs="Times New Roman"/>
          <w:sz w:val="24"/>
          <w:szCs w:val="24"/>
        </w:rPr>
        <w:t xml:space="preserve">period, the results in Table1 show that </w:t>
      </w:r>
      <w:r w:rsidR="003933D6" w:rsidRPr="00F439D1">
        <w:rPr>
          <w:rFonts w:ascii="Times New Roman" w:hAnsi="Times New Roman" w:cs="Times New Roman"/>
          <w:sz w:val="24"/>
          <w:szCs w:val="24"/>
        </w:rPr>
        <w:t>the green revenue factors</w:t>
      </w:r>
      <w:r w:rsidRPr="00F439D1">
        <w:rPr>
          <w:rFonts w:ascii="Times New Roman" w:hAnsi="Times New Roman" w:cs="Times New Roman"/>
          <w:sz w:val="24"/>
          <w:szCs w:val="24"/>
        </w:rPr>
        <w:t xml:space="preserve"> across all 1</w:t>
      </w:r>
      <w:r w:rsidR="00660651" w:rsidRPr="00F439D1">
        <w:rPr>
          <w:rFonts w:ascii="Times New Roman" w:hAnsi="Times New Roman" w:cs="Times New Roman"/>
          <w:sz w:val="24"/>
          <w:szCs w:val="24"/>
        </w:rPr>
        <w:t>,</w:t>
      </w:r>
      <w:r w:rsidRPr="00F439D1">
        <w:rPr>
          <w:rFonts w:ascii="Times New Roman" w:hAnsi="Times New Roman" w:cs="Times New Roman"/>
          <w:sz w:val="24"/>
          <w:szCs w:val="24"/>
        </w:rPr>
        <w:t xml:space="preserve">555 companies </w:t>
      </w:r>
      <w:r w:rsidR="003933D6" w:rsidRPr="00F439D1">
        <w:rPr>
          <w:rFonts w:ascii="Times New Roman" w:hAnsi="Times New Roman" w:cs="Times New Roman"/>
          <w:sz w:val="24"/>
          <w:szCs w:val="24"/>
        </w:rPr>
        <w:t xml:space="preserve">take values between 0.4 and 2, with 90% of the firms having GRF values between 0.938 and 1.06. This indicates that </w:t>
      </w:r>
      <w:r w:rsidR="001C1FEA" w:rsidRPr="00F439D1">
        <w:rPr>
          <w:rFonts w:ascii="Times New Roman" w:hAnsi="Times New Roman" w:cs="Times New Roman"/>
          <w:sz w:val="24"/>
          <w:szCs w:val="24"/>
        </w:rPr>
        <w:t>during the study period, based on our GYB colour system, most</w:t>
      </w:r>
      <w:r w:rsidR="003933D6" w:rsidRPr="00F439D1">
        <w:rPr>
          <w:rFonts w:ascii="Times New Roman" w:hAnsi="Times New Roman" w:cs="Times New Roman"/>
          <w:sz w:val="24"/>
          <w:szCs w:val="24"/>
        </w:rPr>
        <w:t xml:space="preserve"> companies are relatively neutral (yellow)</w:t>
      </w:r>
      <w:r w:rsidR="001C1FEA" w:rsidRPr="00F439D1">
        <w:rPr>
          <w:rFonts w:ascii="Times New Roman" w:hAnsi="Times New Roman" w:cs="Times New Roman"/>
          <w:sz w:val="24"/>
          <w:szCs w:val="24"/>
        </w:rPr>
        <w:t>.</w:t>
      </w:r>
      <w:r w:rsidR="003933D6" w:rsidRPr="00F439D1">
        <w:rPr>
          <w:rFonts w:ascii="Times New Roman" w:hAnsi="Times New Roman" w:cs="Times New Roman"/>
          <w:sz w:val="24"/>
          <w:szCs w:val="24"/>
        </w:rPr>
        <w:t xml:space="preserve"> We observe that the distributions of the green-adjusted and standard returns are different with a lower mean and slightly higher standard deviation for the green-adjusted returns. This can be the result of a tilting effect that the GRF has on the standard return distribution. Given the period we cover in this research, not surprisingly the risk-free rates were close to zero. </w:t>
      </w:r>
      <w:r w:rsidRPr="00F439D1">
        <w:rPr>
          <w:rFonts w:ascii="Times New Roman" w:hAnsi="Times New Roman" w:cs="Times New Roman"/>
          <w:sz w:val="24"/>
          <w:szCs w:val="24"/>
        </w:rPr>
        <w:t xml:space="preserve">   </w:t>
      </w:r>
    </w:p>
    <w:p w14:paraId="61588914" w14:textId="00165788" w:rsidR="003933D6" w:rsidRPr="00F439D1" w:rsidRDefault="00C446AD" w:rsidP="00682F94">
      <w:pPr>
        <w:spacing w:after="0" w:line="480" w:lineRule="auto"/>
        <w:jc w:val="both"/>
        <w:rPr>
          <w:rFonts w:ascii="Times New Roman" w:hAnsi="Times New Roman" w:cs="Times New Roman"/>
          <w:sz w:val="24"/>
          <w:szCs w:val="24"/>
        </w:rPr>
      </w:pPr>
      <w:r w:rsidRPr="00F439D1">
        <w:rPr>
          <w:rFonts w:ascii="Times New Roman" w:hAnsi="Times New Roman" w:cs="Times New Roman"/>
          <w:sz w:val="24"/>
          <w:szCs w:val="24"/>
        </w:rPr>
        <w:t xml:space="preserve">     </w:t>
      </w:r>
    </w:p>
    <w:p w14:paraId="126494EE" w14:textId="51C9AA67" w:rsidR="00404688" w:rsidRPr="007B66FD" w:rsidRDefault="00877E5B" w:rsidP="00034A0E">
      <w:pPr>
        <w:pStyle w:val="ListParagraph"/>
        <w:numPr>
          <w:ilvl w:val="0"/>
          <w:numId w:val="1"/>
        </w:numPr>
        <w:spacing w:after="0" w:line="480" w:lineRule="auto"/>
        <w:jc w:val="both"/>
        <w:rPr>
          <w:rFonts w:ascii="Times New Roman" w:hAnsi="Times New Roman" w:cs="Times New Roman"/>
          <w:sz w:val="24"/>
          <w:szCs w:val="24"/>
        </w:rPr>
      </w:pPr>
      <w:r w:rsidRPr="007B66FD">
        <w:rPr>
          <w:rFonts w:ascii="Times New Roman" w:hAnsi="Times New Roman" w:cs="Times New Roman"/>
          <w:sz w:val="24"/>
          <w:szCs w:val="24"/>
        </w:rPr>
        <w:t>C</w:t>
      </w:r>
      <w:r w:rsidR="00AE0B3F" w:rsidRPr="007B66FD">
        <w:rPr>
          <w:rFonts w:ascii="Times New Roman" w:hAnsi="Times New Roman" w:cs="Times New Roman"/>
          <w:sz w:val="24"/>
          <w:szCs w:val="24"/>
        </w:rPr>
        <w:t>OMPARI</w:t>
      </w:r>
      <w:r w:rsidR="00EE1FC1" w:rsidRPr="007B66FD">
        <w:rPr>
          <w:rFonts w:ascii="Times New Roman" w:hAnsi="Times New Roman" w:cs="Times New Roman"/>
          <w:sz w:val="24"/>
          <w:szCs w:val="24"/>
        </w:rPr>
        <w:t xml:space="preserve">SON </w:t>
      </w:r>
      <w:r w:rsidR="001C1FEA" w:rsidRPr="007B66FD">
        <w:rPr>
          <w:rFonts w:ascii="Times New Roman" w:hAnsi="Times New Roman" w:cs="Times New Roman"/>
          <w:sz w:val="24"/>
          <w:szCs w:val="24"/>
        </w:rPr>
        <w:t>BETWEEN</w:t>
      </w:r>
      <w:r w:rsidR="00111752" w:rsidRPr="007B66FD">
        <w:rPr>
          <w:rFonts w:ascii="Times New Roman" w:hAnsi="Times New Roman" w:cs="Times New Roman"/>
          <w:sz w:val="24"/>
          <w:szCs w:val="24"/>
        </w:rPr>
        <w:t xml:space="preserve"> THE </w:t>
      </w:r>
      <w:r w:rsidR="00DC5C7A" w:rsidRPr="007B66FD">
        <w:rPr>
          <w:rFonts w:ascii="Times New Roman" w:hAnsi="Times New Roman" w:cs="Times New Roman"/>
          <w:sz w:val="24"/>
          <w:szCs w:val="24"/>
        </w:rPr>
        <w:t>GREEN</w:t>
      </w:r>
      <w:r w:rsidR="0078500C" w:rsidRPr="007B66FD">
        <w:rPr>
          <w:rFonts w:ascii="Times New Roman" w:hAnsi="Times New Roman" w:cs="Times New Roman"/>
          <w:sz w:val="24"/>
          <w:szCs w:val="24"/>
        </w:rPr>
        <w:t xml:space="preserve">-ADJUSTED </w:t>
      </w:r>
      <w:r w:rsidR="001C1FEA" w:rsidRPr="007B66FD">
        <w:rPr>
          <w:rFonts w:ascii="Times New Roman" w:hAnsi="Times New Roman" w:cs="Times New Roman"/>
          <w:sz w:val="24"/>
          <w:szCs w:val="24"/>
        </w:rPr>
        <w:t xml:space="preserve">AND </w:t>
      </w:r>
      <w:r w:rsidR="00DC5C7A" w:rsidRPr="007B66FD">
        <w:rPr>
          <w:rFonts w:ascii="Times New Roman" w:hAnsi="Times New Roman" w:cs="Times New Roman"/>
          <w:sz w:val="24"/>
          <w:szCs w:val="24"/>
        </w:rPr>
        <w:t xml:space="preserve">STANDARD </w:t>
      </w:r>
      <w:r w:rsidR="00AE0B3F" w:rsidRPr="007B66FD">
        <w:rPr>
          <w:rFonts w:ascii="Times New Roman" w:hAnsi="Times New Roman" w:cs="Times New Roman"/>
          <w:sz w:val="24"/>
          <w:szCs w:val="24"/>
        </w:rPr>
        <w:t>BETAS</w:t>
      </w:r>
    </w:p>
    <w:p w14:paraId="3BBDDBAB" w14:textId="3E7DCDF1" w:rsidR="006E2230" w:rsidRPr="00F439D1" w:rsidRDefault="00FC43B0" w:rsidP="00034A0E">
      <w:pPr>
        <w:spacing w:after="0" w:line="480" w:lineRule="auto"/>
        <w:jc w:val="both"/>
        <w:rPr>
          <w:rFonts w:ascii="Times New Roman" w:eastAsiaTheme="minorEastAsia" w:hAnsi="Times New Roman" w:cs="Times New Roman"/>
          <w:sz w:val="24"/>
          <w:szCs w:val="24"/>
        </w:rPr>
      </w:pPr>
      <w:r w:rsidRPr="00F439D1">
        <w:rPr>
          <w:rFonts w:ascii="Times New Roman" w:hAnsi="Times New Roman" w:cs="Times New Roman"/>
          <w:sz w:val="24"/>
          <w:szCs w:val="24"/>
        </w:rPr>
        <w:t xml:space="preserve">In our analysis, </w:t>
      </w:r>
      <w:r w:rsidR="008677A1" w:rsidRPr="00F439D1">
        <w:rPr>
          <w:rFonts w:ascii="Times New Roman" w:hAnsi="Times New Roman" w:cs="Times New Roman"/>
          <w:sz w:val="24"/>
          <w:szCs w:val="24"/>
        </w:rPr>
        <w:t>we estimate</w:t>
      </w:r>
      <w:r w:rsidR="00DC6CFC" w:rsidRPr="00F439D1">
        <w:rPr>
          <w:rFonts w:ascii="Times New Roman" w:hAnsi="Times New Roman" w:cs="Times New Roman"/>
          <w:sz w:val="24"/>
          <w:szCs w:val="24"/>
        </w:rPr>
        <w:t xml:space="preserve"> the </w:t>
      </w:r>
      <w:r w:rsidR="00B66ADF">
        <w:rPr>
          <w:rFonts w:ascii="Times New Roman" w:hAnsi="Times New Roman" w:cs="Times New Roman"/>
          <w:sz w:val="24"/>
          <w:szCs w:val="24"/>
        </w:rPr>
        <w:t xml:space="preserve">two sets of </w:t>
      </w:r>
      <w:r w:rsidR="00DC6CFC" w:rsidRPr="00F439D1">
        <w:rPr>
          <w:rFonts w:ascii="Times New Roman" w:hAnsi="Times New Roman" w:cs="Times New Roman"/>
          <w:sz w:val="24"/>
          <w:szCs w:val="24"/>
        </w:rPr>
        <w:t>betas for all FTSE Russell constituents using the methodologies presented in Section 3.</w:t>
      </w:r>
      <w:r w:rsidR="00180638" w:rsidRPr="00F439D1">
        <w:rPr>
          <w:rFonts w:ascii="Times New Roman" w:hAnsi="Times New Roman" w:cs="Times New Roman"/>
          <w:sz w:val="24"/>
          <w:szCs w:val="24"/>
        </w:rPr>
        <w:t xml:space="preserve"> </w:t>
      </w:r>
      <w:r w:rsidR="00DC6CFC" w:rsidRPr="00F439D1">
        <w:rPr>
          <w:rFonts w:ascii="Times New Roman" w:hAnsi="Times New Roman" w:cs="Times New Roman"/>
          <w:sz w:val="24"/>
          <w:szCs w:val="24"/>
        </w:rPr>
        <w:t xml:space="preserve">They are  the </w:t>
      </w:r>
      <w:r w:rsidR="00566DEC" w:rsidRPr="00F439D1">
        <w:rPr>
          <w:rFonts w:ascii="Times New Roman" w:hAnsi="Times New Roman" w:cs="Times New Roman"/>
          <w:sz w:val="24"/>
          <w:szCs w:val="24"/>
        </w:rPr>
        <w:t xml:space="preserve"> unconditional measures of market beta </w:t>
      </w:r>
      <w:r w:rsidR="00292922" w:rsidRPr="00F439D1">
        <w:rPr>
          <w:rFonts w:ascii="Times New Roman" w:hAnsi="Times New Roman" w:cs="Times New Roman"/>
          <w:sz w:val="24"/>
          <w:szCs w:val="24"/>
        </w:rPr>
        <w:t>which include</w:t>
      </w:r>
      <w:r w:rsidR="009F1A7E" w:rsidRPr="00F439D1">
        <w:rPr>
          <w:rFonts w:ascii="Times New Roman" w:hAnsi="Times New Roman" w:cs="Times New Roman"/>
          <w:sz w:val="24"/>
          <w:szCs w:val="24"/>
        </w:rPr>
        <w:t xml:space="preserve"> </w:t>
      </w:r>
      <w:r w:rsidR="00292922" w:rsidRPr="00F439D1">
        <w:rPr>
          <w:rFonts w:ascii="Times New Roman" w:hAnsi="Times New Roman" w:cs="Times New Roman"/>
          <w:sz w:val="24"/>
          <w:szCs w:val="24"/>
        </w:rPr>
        <w:t>the historical (CAPM) slope coefficient beta (</w:t>
      </w:r>
      <w:r w:rsidR="00292922" w:rsidRPr="00F439D1">
        <w:rPr>
          <w:rFonts w:ascii="Times New Roman" w:hAnsi="Times New Roman" w:cs="Times New Roman"/>
          <w:position w:val="-10"/>
          <w:sz w:val="24"/>
          <w:szCs w:val="24"/>
        </w:rPr>
        <w:object w:dxaOrig="560" w:dyaOrig="360" w14:anchorId="7EC61640">
          <v:shape id="_x0000_i1034" type="#_x0000_t75" style="width:27.6pt;height:18.6pt" o:ole="">
            <v:imagedata r:id="rId26" o:title=""/>
          </v:shape>
          <o:OLEObject Type="Embed" ProgID="Equation.DSMT4" ShapeID="_x0000_i1034" DrawAspect="Content" ObjectID="_1783874291" r:id="rId27"/>
        </w:object>
      </w:r>
      <w:r w:rsidR="00292922" w:rsidRPr="00F439D1">
        <w:rPr>
          <w:rFonts w:ascii="Times New Roman" w:hAnsi="Times New Roman" w:cs="Times New Roman"/>
          <w:sz w:val="24"/>
          <w:szCs w:val="24"/>
        </w:rPr>
        <w:t xml:space="preserve">), </w:t>
      </w:r>
      <w:r w:rsidR="00566DEC" w:rsidRPr="00F439D1">
        <w:rPr>
          <w:rFonts w:ascii="Times New Roman" w:hAnsi="Times New Roman" w:cs="Times New Roman"/>
          <w:sz w:val="24"/>
          <w:szCs w:val="24"/>
        </w:rPr>
        <w:t xml:space="preserve"> </w:t>
      </w:r>
      <w:r w:rsidR="00387B3C" w:rsidRPr="00F439D1">
        <w:rPr>
          <w:rFonts w:ascii="Times New Roman" w:hAnsi="Times New Roman" w:cs="Times New Roman"/>
          <w:sz w:val="24"/>
          <w:szCs w:val="24"/>
        </w:rPr>
        <w:t>Anders</w:t>
      </w:r>
      <w:r w:rsidR="00E27D8D" w:rsidRPr="00F439D1">
        <w:rPr>
          <w:rFonts w:ascii="Times New Roman" w:hAnsi="Times New Roman" w:cs="Times New Roman"/>
          <w:sz w:val="24"/>
          <w:szCs w:val="24"/>
        </w:rPr>
        <w:t>e</w:t>
      </w:r>
      <w:r w:rsidR="00387B3C" w:rsidRPr="00F439D1">
        <w:rPr>
          <w:rFonts w:ascii="Times New Roman" w:hAnsi="Times New Roman" w:cs="Times New Roman"/>
          <w:sz w:val="24"/>
          <w:szCs w:val="24"/>
        </w:rPr>
        <w:t xml:space="preserve">n et al. (2006) realized beta </w:t>
      </w: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β</m:t>
            </m:r>
          </m:e>
          <m:sup>
            <m:r>
              <w:rPr>
                <w:rFonts w:ascii="Cambria Math" w:hAnsi="Cambria Math" w:cs="Times New Roman"/>
                <w:sz w:val="24"/>
                <w:szCs w:val="24"/>
              </w:rPr>
              <m:t>R</m:t>
            </m:r>
          </m:sup>
        </m:sSup>
        <m:r>
          <w:rPr>
            <w:rFonts w:ascii="Cambria Math" w:hAnsi="Cambria Math" w:cs="Times New Roman"/>
            <w:sz w:val="24"/>
            <w:szCs w:val="24"/>
          </w:rPr>
          <m:t>)</m:t>
        </m:r>
      </m:oMath>
      <w:r w:rsidR="00390833" w:rsidRPr="00F439D1">
        <w:rPr>
          <w:rFonts w:ascii="Times New Roman" w:eastAsiaTheme="minorEastAsia" w:hAnsi="Times New Roman" w:cs="Times New Roman"/>
          <w:sz w:val="24"/>
          <w:szCs w:val="24"/>
        </w:rPr>
        <w:t xml:space="preserve">, Fama and French (1992) beta </w:t>
      </w:r>
      <m:oMath>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β</m:t>
            </m:r>
          </m:e>
          <m:sup>
            <m:r>
              <w:rPr>
                <w:rFonts w:ascii="Cambria Math" w:eastAsiaTheme="minorEastAsia" w:hAnsi="Cambria Math" w:cs="Times New Roman"/>
                <w:sz w:val="24"/>
                <w:szCs w:val="24"/>
              </w:rPr>
              <m:t>FF</m:t>
            </m:r>
          </m:sup>
        </m:sSup>
        <m:r>
          <w:rPr>
            <w:rFonts w:ascii="Cambria Math" w:eastAsiaTheme="minorEastAsia" w:hAnsi="Cambria Math" w:cs="Times New Roman"/>
            <w:sz w:val="24"/>
            <w:szCs w:val="24"/>
          </w:rPr>
          <m:t>)</m:t>
        </m:r>
      </m:oMath>
      <w:r w:rsidR="00F87F4B" w:rsidRPr="00F439D1">
        <w:rPr>
          <w:rFonts w:ascii="Times New Roman" w:eastAsiaTheme="minorEastAsia" w:hAnsi="Times New Roman" w:cs="Times New Roman"/>
          <w:sz w:val="24"/>
          <w:szCs w:val="24"/>
        </w:rPr>
        <w:t xml:space="preserve">,  Scholes and Williams (1977) beta </w:t>
      </w:r>
      <m:oMath>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β</m:t>
            </m:r>
          </m:e>
          <m:sup>
            <m:r>
              <w:rPr>
                <w:rFonts w:ascii="Cambria Math" w:eastAsiaTheme="minorEastAsia" w:hAnsi="Cambria Math" w:cs="Times New Roman"/>
                <w:sz w:val="24"/>
                <w:szCs w:val="24"/>
              </w:rPr>
              <m:t>SW</m:t>
            </m:r>
          </m:sup>
        </m:sSup>
        <m:r>
          <w:rPr>
            <w:rFonts w:ascii="Cambria Math" w:eastAsiaTheme="minorEastAsia" w:hAnsi="Cambria Math" w:cs="Times New Roman"/>
            <w:sz w:val="24"/>
            <w:szCs w:val="24"/>
          </w:rPr>
          <m:t>)</m:t>
        </m:r>
      </m:oMath>
      <w:r w:rsidR="00F87F4B" w:rsidRPr="00F439D1">
        <w:rPr>
          <w:rFonts w:ascii="Times New Roman" w:eastAsiaTheme="minorEastAsia" w:hAnsi="Times New Roman" w:cs="Times New Roman"/>
          <w:sz w:val="24"/>
          <w:szCs w:val="24"/>
        </w:rPr>
        <w:t xml:space="preserve"> and the Dimson (1979) beta </w:t>
      </w:r>
      <m:oMath>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β</m:t>
            </m:r>
          </m:e>
          <m:sup>
            <m:r>
              <w:rPr>
                <w:rFonts w:ascii="Cambria Math" w:eastAsiaTheme="minorEastAsia" w:hAnsi="Cambria Math" w:cs="Times New Roman"/>
                <w:sz w:val="24"/>
                <w:szCs w:val="24"/>
              </w:rPr>
              <m:t>D</m:t>
            </m:r>
          </m:sup>
        </m:sSup>
        <m:r>
          <w:rPr>
            <w:rFonts w:ascii="Cambria Math" w:eastAsiaTheme="minorEastAsia" w:hAnsi="Cambria Math" w:cs="Times New Roman"/>
            <w:sz w:val="24"/>
            <w:szCs w:val="24"/>
          </w:rPr>
          <m:t>)</m:t>
        </m:r>
      </m:oMath>
      <w:r w:rsidR="009F1A7E" w:rsidRPr="00F439D1">
        <w:rPr>
          <w:rFonts w:ascii="Times New Roman" w:eastAsiaTheme="minorEastAsia" w:hAnsi="Times New Roman" w:cs="Times New Roman"/>
          <w:sz w:val="24"/>
          <w:szCs w:val="24"/>
        </w:rPr>
        <w:t xml:space="preserve"> </w:t>
      </w:r>
      <w:r w:rsidR="00DC6CFC" w:rsidRPr="00F439D1">
        <w:rPr>
          <w:rFonts w:ascii="Times New Roman" w:eastAsiaTheme="minorEastAsia" w:hAnsi="Times New Roman" w:cs="Times New Roman"/>
          <w:sz w:val="24"/>
          <w:szCs w:val="24"/>
        </w:rPr>
        <w:t xml:space="preserve">and the </w:t>
      </w:r>
      <w:r w:rsidR="00DC6CFC" w:rsidRPr="00F439D1">
        <w:rPr>
          <w:rFonts w:ascii="Times New Roman" w:hAnsi="Times New Roman" w:cs="Times New Roman"/>
          <w:sz w:val="24"/>
          <w:szCs w:val="24"/>
        </w:rPr>
        <w:t xml:space="preserve">conditional betas </w:t>
      </w:r>
      <w:r w:rsidR="00292922" w:rsidRPr="00F439D1">
        <w:rPr>
          <w:rFonts w:ascii="Times New Roman" w:hAnsi="Times New Roman" w:cs="Times New Roman"/>
          <w:sz w:val="24"/>
          <w:szCs w:val="24"/>
        </w:rPr>
        <w:t>(</w:t>
      </w:r>
      <w:r w:rsidR="00292922" w:rsidRPr="00F439D1">
        <w:rPr>
          <w:rFonts w:ascii="Times New Roman" w:hAnsi="Times New Roman" w:cs="Times New Roman"/>
          <w:position w:val="-10"/>
          <w:sz w:val="24"/>
          <w:szCs w:val="24"/>
        </w:rPr>
        <w:object w:dxaOrig="560" w:dyaOrig="360" w14:anchorId="3E16EB31">
          <v:shape id="_x0000_i1035" type="#_x0000_t75" style="width:27.6pt;height:18.6pt" o:ole="">
            <v:imagedata r:id="rId28" o:title=""/>
          </v:shape>
          <o:OLEObject Type="Embed" ProgID="Equation.DSMT4" ShapeID="_x0000_i1035" DrawAspect="Content" ObjectID="_1783874292" r:id="rId29"/>
        </w:object>
      </w:r>
      <w:r w:rsidR="00292922" w:rsidRPr="00F439D1">
        <w:rPr>
          <w:rFonts w:ascii="Times New Roman" w:hAnsi="Times New Roman" w:cs="Times New Roman"/>
          <w:sz w:val="24"/>
          <w:szCs w:val="24"/>
        </w:rPr>
        <w:t xml:space="preserve">) </w:t>
      </w:r>
      <w:r w:rsidR="00DC6CFC" w:rsidRPr="00F439D1">
        <w:rPr>
          <w:rFonts w:ascii="Times New Roman" w:hAnsi="Times New Roman" w:cs="Times New Roman"/>
          <w:sz w:val="24"/>
          <w:szCs w:val="24"/>
        </w:rPr>
        <w:t>using the dynamic conditional correlation (DCC) model of Engle (2002)</w:t>
      </w:r>
      <w:r w:rsidR="00292922" w:rsidRPr="00F439D1">
        <w:rPr>
          <w:rFonts w:ascii="Times New Roman" w:hAnsi="Times New Roman" w:cs="Times New Roman"/>
          <w:sz w:val="24"/>
          <w:szCs w:val="24"/>
        </w:rPr>
        <w:t xml:space="preserve">. </w:t>
      </w:r>
      <w:r w:rsidR="00E254E8" w:rsidRPr="00F439D1">
        <w:rPr>
          <w:rFonts w:ascii="Times New Roman" w:hAnsi="Times New Roman" w:cs="Times New Roman"/>
          <w:sz w:val="24"/>
          <w:szCs w:val="24"/>
        </w:rPr>
        <w:t xml:space="preserve">To be consistent across these estimation procedures, </w:t>
      </w:r>
      <w:r w:rsidR="00292922" w:rsidRPr="00F439D1">
        <w:rPr>
          <w:rFonts w:ascii="Times New Roman" w:hAnsi="Times New Roman" w:cs="Times New Roman"/>
          <w:sz w:val="24"/>
          <w:szCs w:val="24"/>
        </w:rPr>
        <w:t xml:space="preserve">we </w:t>
      </w:r>
      <w:r w:rsidR="00EE745D" w:rsidRPr="00F439D1">
        <w:rPr>
          <w:rFonts w:ascii="Times New Roman" w:eastAsiaTheme="minorEastAsia" w:hAnsi="Times New Roman" w:cs="Times New Roman"/>
          <w:sz w:val="24"/>
          <w:szCs w:val="24"/>
        </w:rPr>
        <w:t>estimat</w:t>
      </w:r>
      <w:r w:rsidR="00292922" w:rsidRPr="00F439D1">
        <w:rPr>
          <w:rFonts w:ascii="Times New Roman" w:eastAsiaTheme="minorEastAsia" w:hAnsi="Times New Roman" w:cs="Times New Roman"/>
          <w:sz w:val="24"/>
          <w:szCs w:val="24"/>
        </w:rPr>
        <w:t>ed</w:t>
      </w:r>
      <w:r w:rsidR="00EE745D" w:rsidRPr="00F439D1">
        <w:rPr>
          <w:rFonts w:ascii="Times New Roman" w:eastAsiaTheme="minorEastAsia" w:hAnsi="Times New Roman" w:cs="Times New Roman"/>
          <w:sz w:val="24"/>
          <w:szCs w:val="24"/>
        </w:rPr>
        <w:t xml:space="preserve"> </w:t>
      </w:r>
      <w:r w:rsidR="00E254E8" w:rsidRPr="00F439D1">
        <w:rPr>
          <w:rFonts w:ascii="Times New Roman" w:eastAsiaTheme="minorEastAsia" w:hAnsi="Times New Roman" w:cs="Times New Roman"/>
          <w:sz w:val="24"/>
          <w:szCs w:val="24"/>
        </w:rPr>
        <w:t xml:space="preserve">at the end of each month </w:t>
      </w:r>
      <w:r w:rsidR="00292922" w:rsidRPr="00F439D1">
        <w:rPr>
          <w:rFonts w:ascii="Times New Roman" w:eastAsiaTheme="minorEastAsia" w:hAnsi="Times New Roman" w:cs="Times New Roman"/>
          <w:sz w:val="24"/>
          <w:szCs w:val="24"/>
        </w:rPr>
        <w:t xml:space="preserve">the </w:t>
      </w:r>
      <w:r w:rsidR="00EE745D" w:rsidRPr="00F439D1">
        <w:rPr>
          <w:rFonts w:ascii="Times New Roman" w:eastAsiaTheme="minorEastAsia" w:hAnsi="Times New Roman" w:cs="Times New Roman"/>
          <w:sz w:val="24"/>
          <w:szCs w:val="24"/>
        </w:rPr>
        <w:t xml:space="preserve">conditional and unconditional </w:t>
      </w:r>
      <w:r w:rsidR="00292922" w:rsidRPr="00F439D1">
        <w:rPr>
          <w:rFonts w:ascii="Times New Roman" w:eastAsiaTheme="minorEastAsia" w:hAnsi="Times New Roman" w:cs="Times New Roman"/>
          <w:sz w:val="24"/>
          <w:szCs w:val="24"/>
        </w:rPr>
        <w:t>betas, using daily returns over the past 252 trading days with at least 200 observations available.</w:t>
      </w:r>
      <w:r w:rsidR="00EB4010" w:rsidRPr="00F439D1">
        <w:rPr>
          <w:rFonts w:ascii="Times New Roman" w:eastAsiaTheme="minorEastAsia" w:hAnsi="Times New Roman" w:cs="Times New Roman"/>
          <w:sz w:val="24"/>
          <w:szCs w:val="24"/>
        </w:rPr>
        <w:t xml:space="preserve"> </w:t>
      </w:r>
      <w:r w:rsidR="008A1059" w:rsidRPr="00F439D1">
        <w:rPr>
          <w:rFonts w:ascii="Times New Roman" w:eastAsiaTheme="minorEastAsia" w:hAnsi="Times New Roman" w:cs="Times New Roman"/>
          <w:sz w:val="24"/>
          <w:szCs w:val="24"/>
        </w:rPr>
        <w:t>Compared to the unconditional betas where a constant market exposure over a 1-year period is assumed (see Bali et al., 2017), t</w:t>
      </w:r>
      <w:r w:rsidR="004B2372" w:rsidRPr="00F439D1">
        <w:rPr>
          <w:rFonts w:ascii="Times New Roman" w:eastAsiaTheme="minorEastAsia" w:hAnsi="Times New Roman" w:cs="Times New Roman"/>
          <w:sz w:val="24"/>
          <w:szCs w:val="24"/>
        </w:rPr>
        <w:t xml:space="preserve">he DCC beta has </w:t>
      </w:r>
      <w:r w:rsidR="008A1059" w:rsidRPr="00F439D1">
        <w:rPr>
          <w:rFonts w:ascii="Times New Roman" w:eastAsiaTheme="minorEastAsia" w:hAnsi="Times New Roman" w:cs="Times New Roman"/>
          <w:sz w:val="24"/>
          <w:szCs w:val="24"/>
        </w:rPr>
        <w:t>the</w:t>
      </w:r>
      <w:r w:rsidR="004B2372" w:rsidRPr="00F439D1">
        <w:rPr>
          <w:rFonts w:ascii="Times New Roman" w:eastAsiaTheme="minorEastAsia" w:hAnsi="Times New Roman" w:cs="Times New Roman"/>
          <w:sz w:val="24"/>
          <w:szCs w:val="24"/>
        </w:rPr>
        <w:t xml:space="preserve"> advantage of</w:t>
      </w:r>
      <w:r w:rsidR="00A8062D" w:rsidRPr="00F439D1">
        <w:rPr>
          <w:rFonts w:ascii="Times New Roman" w:eastAsiaTheme="minorEastAsia" w:hAnsi="Times New Roman" w:cs="Times New Roman"/>
          <w:sz w:val="24"/>
          <w:szCs w:val="24"/>
        </w:rPr>
        <w:t xml:space="preserve"> applying high weights on </w:t>
      </w:r>
      <w:r w:rsidR="008A1059" w:rsidRPr="00F439D1">
        <w:rPr>
          <w:rFonts w:ascii="Times New Roman" w:eastAsiaTheme="minorEastAsia" w:hAnsi="Times New Roman" w:cs="Times New Roman"/>
          <w:sz w:val="24"/>
          <w:szCs w:val="24"/>
        </w:rPr>
        <w:t xml:space="preserve">more </w:t>
      </w:r>
      <w:r w:rsidR="00A8062D" w:rsidRPr="00F439D1">
        <w:rPr>
          <w:rFonts w:ascii="Times New Roman" w:eastAsiaTheme="minorEastAsia" w:hAnsi="Times New Roman" w:cs="Times New Roman"/>
          <w:sz w:val="24"/>
          <w:szCs w:val="24"/>
        </w:rPr>
        <w:t xml:space="preserve">recent observations and </w:t>
      </w:r>
      <w:r w:rsidR="008A1059" w:rsidRPr="00F439D1">
        <w:rPr>
          <w:rFonts w:ascii="Times New Roman" w:eastAsiaTheme="minorEastAsia" w:hAnsi="Times New Roman" w:cs="Times New Roman"/>
          <w:sz w:val="24"/>
          <w:szCs w:val="24"/>
        </w:rPr>
        <w:t xml:space="preserve">of providing us with </w:t>
      </w:r>
      <w:r w:rsidR="008A1059" w:rsidRPr="00F439D1">
        <w:rPr>
          <w:rFonts w:ascii="Times New Roman" w:eastAsiaTheme="minorEastAsia" w:hAnsi="Times New Roman" w:cs="Times New Roman"/>
          <w:color w:val="000000" w:themeColor="text1"/>
          <w:sz w:val="24"/>
          <w:szCs w:val="24"/>
        </w:rPr>
        <w:t xml:space="preserve">a 1-year </w:t>
      </w:r>
      <w:r w:rsidR="008A1059" w:rsidRPr="00F439D1">
        <w:rPr>
          <w:rFonts w:ascii="Times New Roman" w:eastAsiaTheme="minorEastAsia" w:hAnsi="Times New Roman" w:cs="Times New Roman"/>
          <w:sz w:val="24"/>
          <w:szCs w:val="24"/>
        </w:rPr>
        <w:t>set of daily beta estimates.</w:t>
      </w:r>
      <w:r w:rsidR="00E01CA2" w:rsidRPr="00F439D1">
        <w:rPr>
          <w:rFonts w:ascii="Times New Roman" w:eastAsiaTheme="minorEastAsia" w:hAnsi="Times New Roman" w:cs="Times New Roman"/>
          <w:sz w:val="24"/>
          <w:szCs w:val="24"/>
        </w:rPr>
        <w:t xml:space="preserve"> </w:t>
      </w:r>
      <w:r w:rsidR="003F1506" w:rsidRPr="00F439D1">
        <w:rPr>
          <w:rFonts w:ascii="Times New Roman" w:eastAsiaTheme="minorEastAsia" w:hAnsi="Times New Roman" w:cs="Times New Roman"/>
          <w:sz w:val="24"/>
          <w:szCs w:val="24"/>
        </w:rPr>
        <w:t xml:space="preserve">In Figure </w:t>
      </w:r>
      <w:r w:rsidR="006E3FD6" w:rsidRPr="00F439D1">
        <w:rPr>
          <w:rFonts w:ascii="Times New Roman" w:eastAsiaTheme="minorEastAsia" w:hAnsi="Times New Roman" w:cs="Times New Roman"/>
          <w:sz w:val="24"/>
          <w:szCs w:val="24"/>
        </w:rPr>
        <w:t>2</w:t>
      </w:r>
      <w:r w:rsidR="003F1506" w:rsidRPr="00F439D1">
        <w:rPr>
          <w:rFonts w:ascii="Times New Roman" w:eastAsiaTheme="minorEastAsia" w:hAnsi="Times New Roman" w:cs="Times New Roman"/>
          <w:sz w:val="24"/>
          <w:szCs w:val="24"/>
        </w:rPr>
        <w:t xml:space="preserve"> we illustrate the daily time series evolution of the cross-sectional average of green DCC betas between mid</w:t>
      </w:r>
      <w:r w:rsidR="000D48F9" w:rsidRPr="00F439D1">
        <w:rPr>
          <w:rFonts w:ascii="Times New Roman" w:eastAsiaTheme="minorEastAsia" w:hAnsi="Times New Roman" w:cs="Times New Roman"/>
          <w:sz w:val="24"/>
          <w:szCs w:val="24"/>
        </w:rPr>
        <w:t>-</w:t>
      </w:r>
      <w:r w:rsidR="003F1506" w:rsidRPr="00F439D1">
        <w:rPr>
          <w:rFonts w:ascii="Times New Roman" w:eastAsiaTheme="minorEastAsia" w:hAnsi="Times New Roman" w:cs="Times New Roman"/>
          <w:sz w:val="24"/>
          <w:szCs w:val="24"/>
        </w:rPr>
        <w:t xml:space="preserve">2016 and the end of 2021. There are two significant dips in green betas towards the end of 2017, in the aftermath of the U.S. withdrawal from the Paris Accord </w:t>
      </w:r>
      <w:r w:rsidR="00B32D8A" w:rsidRPr="00F439D1">
        <w:rPr>
          <w:rFonts w:ascii="Times New Roman" w:eastAsiaTheme="minorEastAsia" w:hAnsi="Times New Roman" w:cs="Times New Roman"/>
          <w:sz w:val="24"/>
          <w:szCs w:val="24"/>
        </w:rPr>
        <w:t xml:space="preserve">and in the spring of 2020, when the Trump administration rejected </w:t>
      </w:r>
      <w:r w:rsidR="003320C0">
        <w:rPr>
          <w:rFonts w:ascii="Times New Roman" w:eastAsiaTheme="minorEastAsia" w:hAnsi="Times New Roman" w:cs="Times New Roman"/>
          <w:sz w:val="24"/>
          <w:szCs w:val="24"/>
        </w:rPr>
        <w:t xml:space="preserve">the </w:t>
      </w:r>
      <w:r w:rsidR="00B32D8A" w:rsidRPr="00F439D1">
        <w:rPr>
          <w:rFonts w:ascii="Times New Roman" w:eastAsiaTheme="minorEastAsia" w:hAnsi="Times New Roman" w:cs="Times New Roman"/>
          <w:sz w:val="24"/>
          <w:szCs w:val="24"/>
        </w:rPr>
        <w:t>new emissions rule</w:t>
      </w:r>
      <w:r w:rsidR="003320C0">
        <w:rPr>
          <w:rFonts w:ascii="Times New Roman" w:eastAsiaTheme="minorEastAsia" w:hAnsi="Times New Roman" w:cs="Times New Roman"/>
          <w:sz w:val="24"/>
          <w:szCs w:val="24"/>
        </w:rPr>
        <w:t>s</w:t>
      </w:r>
      <w:r w:rsidR="00B32D8A" w:rsidRPr="00F439D1">
        <w:rPr>
          <w:rFonts w:ascii="Times New Roman" w:eastAsiaTheme="minorEastAsia" w:hAnsi="Times New Roman" w:cs="Times New Roman"/>
          <w:sz w:val="24"/>
          <w:szCs w:val="24"/>
        </w:rPr>
        <w:t xml:space="preserve">. </w:t>
      </w:r>
    </w:p>
    <w:p w14:paraId="4C8AF179" w14:textId="72945332" w:rsidR="003F1506" w:rsidRPr="00F439D1" w:rsidRDefault="003F1506" w:rsidP="00FA10FC">
      <w:pPr>
        <w:spacing w:line="480" w:lineRule="auto"/>
        <w:jc w:val="center"/>
        <w:rPr>
          <w:rFonts w:ascii="Times New Roman" w:hAnsi="Times New Roman" w:cs="Times New Roman"/>
          <w:iCs/>
          <w:sz w:val="24"/>
          <w:szCs w:val="24"/>
        </w:rPr>
      </w:pPr>
      <w:r w:rsidRPr="00F439D1">
        <w:rPr>
          <w:rFonts w:ascii="Times New Roman" w:hAnsi="Times New Roman" w:cs="Times New Roman"/>
          <w:iCs/>
          <w:sz w:val="24"/>
          <w:szCs w:val="24"/>
        </w:rPr>
        <w:t xml:space="preserve">[Figure </w:t>
      </w:r>
      <w:r w:rsidR="006E3FD6" w:rsidRPr="00F439D1">
        <w:rPr>
          <w:rFonts w:ascii="Times New Roman" w:hAnsi="Times New Roman" w:cs="Times New Roman"/>
          <w:iCs/>
          <w:sz w:val="24"/>
          <w:szCs w:val="24"/>
        </w:rPr>
        <w:t>2</w:t>
      </w:r>
      <w:r w:rsidRPr="00F439D1">
        <w:rPr>
          <w:rFonts w:ascii="Times New Roman" w:hAnsi="Times New Roman" w:cs="Times New Roman"/>
          <w:iCs/>
          <w:sz w:val="24"/>
          <w:szCs w:val="24"/>
        </w:rPr>
        <w:t xml:space="preserve"> about here]</w:t>
      </w:r>
    </w:p>
    <w:p w14:paraId="2CD33AF4" w14:textId="6027541C" w:rsidR="003C3C87" w:rsidRPr="00F439D1" w:rsidRDefault="003C3C87" w:rsidP="00FA10FC">
      <w:pPr>
        <w:spacing w:after="0" w:line="480" w:lineRule="auto"/>
        <w:jc w:val="both"/>
        <w:rPr>
          <w:rFonts w:ascii="Times New Roman" w:eastAsiaTheme="minorEastAsia" w:hAnsi="Times New Roman" w:cs="Times New Roman"/>
          <w:sz w:val="24"/>
          <w:szCs w:val="24"/>
        </w:rPr>
      </w:pPr>
      <w:r w:rsidRPr="00F439D1">
        <w:rPr>
          <w:rFonts w:ascii="Times New Roman" w:eastAsiaTheme="minorEastAsia" w:hAnsi="Times New Roman" w:cs="Times New Roman"/>
          <w:i/>
          <w:iCs/>
          <w:sz w:val="24"/>
          <w:szCs w:val="24"/>
        </w:rPr>
        <w:t>5.1</w:t>
      </w:r>
      <w:r w:rsidRPr="00F439D1">
        <w:rPr>
          <w:rFonts w:ascii="Times New Roman" w:eastAsiaTheme="minorEastAsia" w:hAnsi="Times New Roman" w:cs="Times New Roman"/>
          <w:sz w:val="24"/>
          <w:szCs w:val="24"/>
        </w:rPr>
        <w:t xml:space="preserve"> </w:t>
      </w:r>
      <w:r w:rsidR="004C7182" w:rsidRPr="00F439D1">
        <w:rPr>
          <w:rFonts w:ascii="Times New Roman" w:eastAsiaTheme="minorEastAsia" w:hAnsi="Times New Roman" w:cs="Times New Roman"/>
          <w:i/>
          <w:iCs/>
          <w:sz w:val="24"/>
          <w:szCs w:val="24"/>
        </w:rPr>
        <w:t>Green</w:t>
      </w:r>
      <w:r w:rsidR="00455CA1">
        <w:rPr>
          <w:rFonts w:ascii="Times New Roman" w:eastAsiaTheme="minorEastAsia" w:hAnsi="Times New Roman" w:cs="Times New Roman"/>
          <w:i/>
          <w:iCs/>
          <w:sz w:val="24"/>
          <w:szCs w:val="24"/>
        </w:rPr>
        <w:t>-</w:t>
      </w:r>
      <w:r w:rsidR="00517C2D" w:rsidRPr="00F439D1">
        <w:rPr>
          <w:rFonts w:ascii="Times New Roman" w:eastAsiaTheme="minorEastAsia" w:hAnsi="Times New Roman" w:cs="Times New Roman"/>
          <w:i/>
          <w:iCs/>
          <w:sz w:val="24"/>
          <w:szCs w:val="24"/>
        </w:rPr>
        <w:t xml:space="preserve">Adjusted and Standard </w:t>
      </w:r>
      <w:r w:rsidRPr="00F439D1">
        <w:rPr>
          <w:rFonts w:ascii="Times New Roman" w:eastAsiaTheme="minorEastAsia" w:hAnsi="Times New Roman" w:cs="Times New Roman"/>
          <w:i/>
          <w:iCs/>
          <w:sz w:val="24"/>
          <w:szCs w:val="24"/>
        </w:rPr>
        <w:t>Betas Comparison</w:t>
      </w:r>
      <w:r w:rsidR="00455CA1">
        <w:rPr>
          <w:rFonts w:ascii="Times New Roman" w:eastAsiaTheme="minorEastAsia" w:hAnsi="Times New Roman" w:cs="Times New Roman"/>
          <w:i/>
          <w:iCs/>
          <w:sz w:val="24"/>
          <w:szCs w:val="24"/>
        </w:rPr>
        <w:t>:</w:t>
      </w:r>
      <w:r w:rsidR="00455CA1" w:rsidRPr="00455CA1">
        <w:rPr>
          <w:rFonts w:ascii="Times New Roman" w:eastAsiaTheme="minorEastAsia" w:hAnsi="Times New Roman" w:cs="Times New Roman"/>
          <w:i/>
          <w:iCs/>
          <w:sz w:val="24"/>
          <w:szCs w:val="24"/>
        </w:rPr>
        <w:t xml:space="preserve"> </w:t>
      </w:r>
      <w:r w:rsidR="00455CA1" w:rsidRPr="00F439D1">
        <w:rPr>
          <w:rFonts w:ascii="Times New Roman" w:eastAsiaTheme="minorEastAsia" w:hAnsi="Times New Roman" w:cs="Times New Roman"/>
          <w:i/>
          <w:iCs/>
          <w:sz w:val="24"/>
          <w:szCs w:val="24"/>
        </w:rPr>
        <w:t>Decile Portfolios</w:t>
      </w:r>
      <w:r w:rsidR="00455CA1">
        <w:rPr>
          <w:rFonts w:ascii="Times New Roman" w:eastAsiaTheme="minorEastAsia" w:hAnsi="Times New Roman" w:cs="Times New Roman"/>
          <w:i/>
          <w:iCs/>
          <w:sz w:val="24"/>
          <w:szCs w:val="24"/>
        </w:rPr>
        <w:t xml:space="preserve"> Analysis</w:t>
      </w:r>
    </w:p>
    <w:p w14:paraId="157B2DAB" w14:textId="12AEBC52" w:rsidR="00027240" w:rsidRPr="00F439D1" w:rsidRDefault="00C564C0" w:rsidP="00FA10FC">
      <w:pPr>
        <w:spacing w:after="0" w:line="480" w:lineRule="auto"/>
        <w:jc w:val="both"/>
        <w:rPr>
          <w:rFonts w:ascii="Times New Roman" w:hAnsi="Times New Roman" w:cs="Times New Roman"/>
          <w:sz w:val="24"/>
          <w:szCs w:val="24"/>
        </w:rPr>
      </w:pPr>
      <w:r>
        <w:rPr>
          <w:rFonts w:ascii="Times New Roman" w:hAnsi="Times New Roman" w:cs="Times New Roman"/>
        </w:rPr>
        <w:t xml:space="preserve">We conduct our comparative </w:t>
      </w:r>
      <w:r w:rsidRPr="000E1BC7">
        <w:rPr>
          <w:rFonts w:ascii="Times New Roman" w:hAnsi="Times New Roman" w:cs="Times New Roman"/>
        </w:rPr>
        <w:t xml:space="preserve">analysis </w:t>
      </w:r>
      <w:r>
        <w:rPr>
          <w:rFonts w:ascii="Times New Roman" w:hAnsi="Times New Roman" w:cs="Times New Roman"/>
        </w:rPr>
        <w:t>by constructing a set</w:t>
      </w:r>
      <w:r w:rsidRPr="000E1BC7">
        <w:rPr>
          <w:rFonts w:ascii="Times New Roman" w:hAnsi="Times New Roman" w:cs="Times New Roman"/>
        </w:rPr>
        <w:t xml:space="preserve"> of ten portfolios </w:t>
      </w:r>
      <w:r>
        <w:rPr>
          <w:rFonts w:ascii="Times New Roman" w:hAnsi="Times New Roman" w:cs="Times New Roman"/>
        </w:rPr>
        <w:t xml:space="preserve">for each green-adjusted and standard share price contexts, </w:t>
      </w:r>
      <w:r w:rsidRPr="000E1BC7">
        <w:rPr>
          <w:rFonts w:ascii="Times New Roman" w:hAnsi="Times New Roman" w:cs="Times New Roman"/>
        </w:rPr>
        <w:t>based on the ranking of green-adjusted and standard beta estimates</w:t>
      </w:r>
      <w:r>
        <w:rPr>
          <w:rFonts w:ascii="Times New Roman" w:hAnsi="Times New Roman" w:cs="Times New Roman"/>
        </w:rPr>
        <w:t>, respectively.</w:t>
      </w:r>
      <w:r w:rsidRPr="000E1BC7">
        <w:rPr>
          <w:rFonts w:ascii="Times New Roman" w:hAnsi="Times New Roman" w:cs="Times New Roman"/>
        </w:rPr>
        <w:t xml:space="preserve"> </w:t>
      </w:r>
      <w:r w:rsidR="00E000EB" w:rsidRPr="00F439D1">
        <w:rPr>
          <w:rFonts w:ascii="Times New Roman" w:hAnsi="Times New Roman" w:cs="Times New Roman"/>
          <w:sz w:val="24"/>
          <w:szCs w:val="24"/>
        </w:rPr>
        <w:t>On the last day of each month</w:t>
      </w:r>
      <w:r w:rsidR="00972EAC" w:rsidRPr="00F439D1">
        <w:rPr>
          <w:rFonts w:ascii="Times New Roman" w:hAnsi="Times New Roman" w:cs="Times New Roman"/>
          <w:sz w:val="24"/>
          <w:szCs w:val="24"/>
        </w:rPr>
        <w:t>,</w:t>
      </w:r>
      <w:r w:rsidR="008138FB" w:rsidRPr="00F439D1">
        <w:rPr>
          <w:rFonts w:ascii="Times New Roman" w:hAnsi="Times New Roman" w:cs="Times New Roman"/>
          <w:sz w:val="24"/>
          <w:szCs w:val="24"/>
        </w:rPr>
        <w:t xml:space="preserve"> </w:t>
      </w:r>
      <w:r w:rsidR="0085001A" w:rsidRPr="00F439D1">
        <w:rPr>
          <w:rFonts w:ascii="Times New Roman" w:hAnsi="Times New Roman" w:cs="Times New Roman"/>
          <w:sz w:val="24"/>
          <w:szCs w:val="24"/>
        </w:rPr>
        <w:t xml:space="preserve">we sort the individual </w:t>
      </w:r>
      <w:r w:rsidR="00E52F07" w:rsidRPr="00F439D1">
        <w:rPr>
          <w:rFonts w:ascii="Times New Roman" w:hAnsi="Times New Roman" w:cs="Times New Roman"/>
          <w:sz w:val="24"/>
          <w:szCs w:val="24"/>
        </w:rPr>
        <w:t xml:space="preserve">equities into decile portfolios based on </w:t>
      </w:r>
      <w:r w:rsidR="00BF05B0" w:rsidRPr="00F439D1">
        <w:rPr>
          <w:rFonts w:ascii="Times New Roman" w:hAnsi="Times New Roman" w:cs="Times New Roman"/>
          <w:sz w:val="24"/>
          <w:szCs w:val="24"/>
        </w:rPr>
        <w:t xml:space="preserve">their </w:t>
      </w:r>
      <w:r w:rsidR="002037D2" w:rsidRPr="00F439D1">
        <w:rPr>
          <w:rFonts w:ascii="Times New Roman" w:hAnsi="Times New Roman" w:cs="Times New Roman"/>
          <w:sz w:val="24"/>
          <w:szCs w:val="24"/>
        </w:rPr>
        <w:t>beta</w:t>
      </w:r>
      <w:r w:rsidR="000254A7" w:rsidRPr="00F439D1">
        <w:rPr>
          <w:rFonts w:ascii="Times New Roman" w:hAnsi="Times New Roman" w:cs="Times New Roman"/>
          <w:sz w:val="24"/>
          <w:szCs w:val="24"/>
        </w:rPr>
        <w:t>s</w:t>
      </w:r>
      <w:r w:rsidR="00E52F07" w:rsidRPr="00F439D1">
        <w:rPr>
          <w:rFonts w:ascii="Times New Roman" w:hAnsi="Times New Roman" w:cs="Times New Roman"/>
          <w:sz w:val="24"/>
          <w:szCs w:val="24"/>
        </w:rPr>
        <w:t xml:space="preserve">. Decile 1 </w:t>
      </w:r>
      <w:r w:rsidR="00601FD9" w:rsidRPr="00F439D1">
        <w:rPr>
          <w:rFonts w:ascii="Times New Roman" w:hAnsi="Times New Roman" w:cs="Times New Roman"/>
          <w:sz w:val="24"/>
          <w:szCs w:val="24"/>
        </w:rPr>
        <w:t xml:space="preserve">portfolio </w:t>
      </w:r>
      <w:r w:rsidR="00E52F07" w:rsidRPr="00F439D1">
        <w:rPr>
          <w:rFonts w:ascii="Times New Roman" w:hAnsi="Times New Roman" w:cs="Times New Roman"/>
          <w:sz w:val="24"/>
          <w:szCs w:val="24"/>
        </w:rPr>
        <w:t xml:space="preserve">contains stocks with lowest market beta, </w:t>
      </w:r>
      <w:r w:rsidR="00BA4A64" w:rsidRPr="00F439D1">
        <w:rPr>
          <w:rFonts w:ascii="Times New Roman" w:hAnsi="Times New Roman" w:cs="Times New Roman"/>
          <w:sz w:val="24"/>
          <w:szCs w:val="24"/>
        </w:rPr>
        <w:t>while</w:t>
      </w:r>
      <w:r w:rsidR="00E52F07" w:rsidRPr="00F439D1">
        <w:rPr>
          <w:rFonts w:ascii="Times New Roman" w:hAnsi="Times New Roman" w:cs="Times New Roman"/>
          <w:sz w:val="24"/>
          <w:szCs w:val="24"/>
        </w:rPr>
        <w:t xml:space="preserve"> decile 10 </w:t>
      </w:r>
      <w:r w:rsidR="00601FD9" w:rsidRPr="00F439D1">
        <w:rPr>
          <w:rFonts w:ascii="Times New Roman" w:hAnsi="Times New Roman" w:cs="Times New Roman"/>
          <w:sz w:val="24"/>
          <w:szCs w:val="24"/>
        </w:rPr>
        <w:t xml:space="preserve">portfolio </w:t>
      </w:r>
      <w:r w:rsidR="00E52F07" w:rsidRPr="00F439D1">
        <w:rPr>
          <w:rFonts w:ascii="Times New Roman" w:hAnsi="Times New Roman" w:cs="Times New Roman"/>
          <w:sz w:val="24"/>
          <w:szCs w:val="24"/>
        </w:rPr>
        <w:t>contains stocks</w:t>
      </w:r>
      <w:r w:rsidR="00034B43" w:rsidRPr="00F439D1">
        <w:rPr>
          <w:rFonts w:ascii="Times New Roman" w:hAnsi="Times New Roman" w:cs="Times New Roman"/>
          <w:sz w:val="24"/>
          <w:szCs w:val="24"/>
        </w:rPr>
        <w:t xml:space="preserve"> with the highest market beta.</w:t>
      </w:r>
      <w:r w:rsidR="00294BC7" w:rsidRPr="00F439D1">
        <w:rPr>
          <w:rFonts w:ascii="Times New Roman" w:hAnsi="Times New Roman" w:cs="Times New Roman"/>
          <w:sz w:val="24"/>
          <w:szCs w:val="24"/>
        </w:rPr>
        <w:t xml:space="preserve"> Each portfolio is held for </w:t>
      </w:r>
      <w:r w:rsidR="00EC718E" w:rsidRPr="00F439D1">
        <w:rPr>
          <w:rFonts w:ascii="Times New Roman" w:hAnsi="Times New Roman" w:cs="Times New Roman"/>
          <w:sz w:val="24"/>
          <w:szCs w:val="24"/>
        </w:rPr>
        <w:t>on</w:t>
      </w:r>
      <w:r w:rsidR="00EC718E" w:rsidRPr="0094636E">
        <w:rPr>
          <w:rFonts w:ascii="Times New Roman" w:hAnsi="Times New Roman" w:cs="Times New Roman"/>
          <w:sz w:val="24"/>
          <w:szCs w:val="24"/>
        </w:rPr>
        <w:t>e</w:t>
      </w:r>
      <w:r w:rsidR="00E9446C" w:rsidRPr="0094636E">
        <w:rPr>
          <w:rFonts w:ascii="Times New Roman" w:hAnsi="Times New Roman" w:cs="Times New Roman"/>
          <w:sz w:val="24"/>
          <w:szCs w:val="24"/>
        </w:rPr>
        <w:t xml:space="preserve"> month.</w:t>
      </w:r>
      <w:r w:rsidR="00034B43" w:rsidRPr="0094636E">
        <w:rPr>
          <w:rFonts w:ascii="Times New Roman" w:hAnsi="Times New Roman" w:cs="Times New Roman"/>
          <w:sz w:val="24"/>
          <w:szCs w:val="24"/>
        </w:rPr>
        <w:t xml:space="preserve"> </w:t>
      </w:r>
      <w:r w:rsidR="00DC1B9E" w:rsidRPr="0094636E">
        <w:rPr>
          <w:rFonts w:ascii="Times New Roman" w:hAnsi="Times New Roman" w:cs="Times New Roman"/>
          <w:sz w:val="24"/>
          <w:szCs w:val="24"/>
        </w:rPr>
        <w:t>Once the</w:t>
      </w:r>
      <w:r w:rsidR="003B3174" w:rsidRPr="0094636E">
        <w:rPr>
          <w:rFonts w:ascii="Times New Roman" w:hAnsi="Times New Roman" w:cs="Times New Roman"/>
          <w:sz w:val="24"/>
          <w:szCs w:val="24"/>
        </w:rPr>
        <w:t xml:space="preserve"> beta-</w:t>
      </w:r>
      <w:r w:rsidR="009825E7" w:rsidRPr="0094636E">
        <w:rPr>
          <w:rFonts w:ascii="Times New Roman" w:hAnsi="Times New Roman" w:cs="Times New Roman"/>
          <w:sz w:val="24"/>
          <w:szCs w:val="24"/>
        </w:rPr>
        <w:t>sorted portfolio</w:t>
      </w:r>
      <w:r w:rsidR="004C7182" w:rsidRPr="0094636E">
        <w:rPr>
          <w:rFonts w:ascii="Times New Roman" w:hAnsi="Times New Roman" w:cs="Times New Roman"/>
          <w:sz w:val="24"/>
          <w:szCs w:val="24"/>
        </w:rPr>
        <w:t>s</w:t>
      </w:r>
      <w:r w:rsidR="00EA24BD" w:rsidRPr="0094636E">
        <w:rPr>
          <w:rFonts w:ascii="Times New Roman" w:hAnsi="Times New Roman" w:cs="Times New Roman"/>
          <w:sz w:val="24"/>
          <w:szCs w:val="24"/>
        </w:rPr>
        <w:t xml:space="preserve"> </w:t>
      </w:r>
      <w:r w:rsidR="004C7182" w:rsidRPr="0094636E">
        <w:rPr>
          <w:rFonts w:ascii="Times New Roman" w:hAnsi="Times New Roman" w:cs="Times New Roman"/>
          <w:sz w:val="24"/>
          <w:szCs w:val="24"/>
        </w:rPr>
        <w:t>are</w:t>
      </w:r>
      <w:r w:rsidR="00EA24BD" w:rsidRPr="0094636E">
        <w:rPr>
          <w:rFonts w:ascii="Times New Roman" w:hAnsi="Times New Roman" w:cs="Times New Roman"/>
          <w:sz w:val="24"/>
          <w:szCs w:val="24"/>
        </w:rPr>
        <w:t xml:space="preserve"> </w:t>
      </w:r>
      <w:r w:rsidR="004C7182" w:rsidRPr="0094636E">
        <w:rPr>
          <w:rFonts w:ascii="Times New Roman" w:hAnsi="Times New Roman" w:cs="Times New Roman"/>
          <w:sz w:val="24"/>
          <w:szCs w:val="24"/>
        </w:rPr>
        <w:t>constructed</w:t>
      </w:r>
      <w:r w:rsidR="003B3174" w:rsidRPr="0094636E">
        <w:rPr>
          <w:rFonts w:ascii="Times New Roman" w:hAnsi="Times New Roman" w:cs="Times New Roman"/>
          <w:sz w:val="24"/>
          <w:szCs w:val="24"/>
        </w:rPr>
        <w:t xml:space="preserve">, we </w:t>
      </w:r>
      <w:r w:rsidR="000E4C66" w:rsidRPr="0094636E">
        <w:rPr>
          <w:rFonts w:ascii="Times New Roman" w:hAnsi="Times New Roman" w:cs="Times New Roman"/>
          <w:sz w:val="24"/>
          <w:szCs w:val="24"/>
        </w:rPr>
        <w:t>estimate</w:t>
      </w:r>
      <w:r w:rsidR="00457CD6" w:rsidRPr="0094636E">
        <w:rPr>
          <w:rFonts w:ascii="Times New Roman" w:hAnsi="Times New Roman" w:cs="Times New Roman"/>
          <w:sz w:val="24"/>
          <w:szCs w:val="24"/>
        </w:rPr>
        <w:t xml:space="preserve"> the </w:t>
      </w:r>
      <w:r w:rsidR="0094636E" w:rsidRPr="0094636E">
        <w:rPr>
          <w:rFonts w:ascii="Times New Roman" w:hAnsi="Times New Roman" w:cs="Times New Roman"/>
          <w:sz w:val="24"/>
          <w:szCs w:val="24"/>
        </w:rPr>
        <w:t xml:space="preserve">portfolio average </w:t>
      </w:r>
      <w:r w:rsidR="003B3174" w:rsidRPr="0094636E">
        <w:rPr>
          <w:rFonts w:ascii="Times New Roman" w:hAnsi="Times New Roman" w:cs="Times New Roman"/>
          <w:sz w:val="24"/>
          <w:szCs w:val="24"/>
        </w:rPr>
        <w:t xml:space="preserve">betas using </w:t>
      </w:r>
      <w:r w:rsidR="0094636E" w:rsidRPr="0094636E">
        <w:rPr>
          <w:rFonts w:ascii="Times New Roman" w:hAnsi="Times New Roman" w:cs="Times New Roman"/>
          <w:sz w:val="24"/>
          <w:szCs w:val="24"/>
        </w:rPr>
        <w:t xml:space="preserve">both unconditional and conditional estimators.  </w:t>
      </w:r>
      <w:r w:rsidR="00C81900" w:rsidRPr="0094636E">
        <w:rPr>
          <w:rFonts w:ascii="Times New Roman" w:hAnsi="Times New Roman" w:cs="Times New Roman"/>
          <w:sz w:val="24"/>
          <w:szCs w:val="24"/>
        </w:rPr>
        <w:t xml:space="preserve">We </w:t>
      </w:r>
      <w:r w:rsidR="0038237E" w:rsidRPr="0094636E">
        <w:rPr>
          <w:rFonts w:ascii="Times New Roman" w:hAnsi="Times New Roman" w:cs="Times New Roman"/>
          <w:sz w:val="24"/>
          <w:szCs w:val="24"/>
        </w:rPr>
        <w:t>report th</w:t>
      </w:r>
      <w:r w:rsidR="0094636E" w:rsidRPr="0094636E">
        <w:rPr>
          <w:rFonts w:ascii="Times New Roman" w:hAnsi="Times New Roman" w:cs="Times New Roman"/>
          <w:sz w:val="24"/>
          <w:szCs w:val="24"/>
        </w:rPr>
        <w:t>e results</w:t>
      </w:r>
      <w:r w:rsidR="0038237E" w:rsidRPr="0094636E">
        <w:rPr>
          <w:rFonts w:ascii="Times New Roman" w:hAnsi="Times New Roman" w:cs="Times New Roman"/>
          <w:sz w:val="24"/>
          <w:szCs w:val="24"/>
        </w:rPr>
        <w:t xml:space="preserve"> for the</w:t>
      </w:r>
      <w:r w:rsidR="00C91FDE" w:rsidRPr="0094636E">
        <w:rPr>
          <w:rFonts w:ascii="Times New Roman" w:hAnsi="Times New Roman" w:cs="Times New Roman"/>
          <w:sz w:val="24"/>
          <w:szCs w:val="24"/>
        </w:rPr>
        <w:t xml:space="preserve"> green-adjusted </w:t>
      </w:r>
      <w:r w:rsidR="00C25973" w:rsidRPr="0094636E">
        <w:rPr>
          <w:rFonts w:ascii="Times New Roman" w:hAnsi="Times New Roman" w:cs="Times New Roman"/>
          <w:sz w:val="24"/>
          <w:szCs w:val="24"/>
        </w:rPr>
        <w:t>share</w:t>
      </w:r>
      <w:r w:rsidR="001372B1" w:rsidRPr="0094636E">
        <w:rPr>
          <w:rFonts w:ascii="Times New Roman" w:hAnsi="Times New Roman" w:cs="Times New Roman"/>
          <w:sz w:val="24"/>
          <w:szCs w:val="24"/>
        </w:rPr>
        <w:t xml:space="preserve"> prices</w:t>
      </w:r>
      <w:r w:rsidR="000F6565" w:rsidRPr="0094636E">
        <w:rPr>
          <w:rFonts w:ascii="Times New Roman" w:hAnsi="Times New Roman" w:cs="Times New Roman"/>
          <w:sz w:val="24"/>
          <w:szCs w:val="24"/>
        </w:rPr>
        <w:t xml:space="preserve"> </w:t>
      </w:r>
      <w:r w:rsidR="0038237E" w:rsidRPr="0094636E">
        <w:rPr>
          <w:rFonts w:ascii="Times New Roman" w:hAnsi="Times New Roman" w:cs="Times New Roman"/>
          <w:sz w:val="24"/>
          <w:szCs w:val="24"/>
        </w:rPr>
        <w:t>in</w:t>
      </w:r>
      <w:r w:rsidR="000F6565" w:rsidRPr="0094636E">
        <w:rPr>
          <w:rFonts w:ascii="Times New Roman" w:hAnsi="Times New Roman" w:cs="Times New Roman"/>
          <w:sz w:val="24"/>
          <w:szCs w:val="24"/>
        </w:rPr>
        <w:t xml:space="preserve"> </w:t>
      </w:r>
      <w:r w:rsidR="001372B1" w:rsidRPr="0094636E">
        <w:rPr>
          <w:rFonts w:ascii="Times New Roman" w:hAnsi="Times New Roman" w:cs="Times New Roman"/>
          <w:sz w:val="24"/>
          <w:szCs w:val="24"/>
        </w:rPr>
        <w:t xml:space="preserve">Table </w:t>
      </w:r>
      <w:r w:rsidR="007B71E7">
        <w:rPr>
          <w:rFonts w:ascii="Times New Roman" w:hAnsi="Times New Roman" w:cs="Times New Roman"/>
          <w:sz w:val="24"/>
          <w:szCs w:val="24"/>
        </w:rPr>
        <w:t>2</w:t>
      </w:r>
      <w:r w:rsidR="0038237E" w:rsidRPr="0094636E">
        <w:rPr>
          <w:rFonts w:ascii="Times New Roman" w:hAnsi="Times New Roman" w:cs="Times New Roman"/>
          <w:sz w:val="24"/>
          <w:szCs w:val="24"/>
        </w:rPr>
        <w:t xml:space="preserve">, while the results for the standard prices </w:t>
      </w:r>
      <w:r w:rsidR="00C25973" w:rsidRPr="0094636E">
        <w:rPr>
          <w:rFonts w:ascii="Times New Roman" w:hAnsi="Times New Roman" w:cs="Times New Roman"/>
          <w:sz w:val="24"/>
          <w:szCs w:val="24"/>
        </w:rPr>
        <w:t xml:space="preserve">are </w:t>
      </w:r>
      <w:r w:rsidR="0038237E" w:rsidRPr="0094636E">
        <w:rPr>
          <w:rFonts w:ascii="Times New Roman" w:hAnsi="Times New Roman" w:cs="Times New Roman"/>
          <w:sz w:val="24"/>
          <w:szCs w:val="24"/>
        </w:rPr>
        <w:t>presented in Appendix</w:t>
      </w:r>
      <w:r w:rsidR="000F6565" w:rsidRPr="0094636E">
        <w:rPr>
          <w:rFonts w:ascii="Times New Roman" w:hAnsi="Times New Roman" w:cs="Times New Roman"/>
          <w:sz w:val="24"/>
          <w:szCs w:val="24"/>
        </w:rPr>
        <w:t xml:space="preserve">. </w:t>
      </w:r>
      <w:r w:rsidR="0038237E" w:rsidRPr="0094636E">
        <w:rPr>
          <w:rFonts w:ascii="Times New Roman" w:hAnsi="Times New Roman" w:cs="Times New Roman"/>
          <w:sz w:val="24"/>
          <w:szCs w:val="24"/>
        </w:rPr>
        <w:t>Panels</w:t>
      </w:r>
      <w:r w:rsidR="0038237E" w:rsidRPr="00F439D1">
        <w:rPr>
          <w:rFonts w:ascii="Times New Roman" w:hAnsi="Times New Roman" w:cs="Times New Roman"/>
          <w:sz w:val="24"/>
          <w:szCs w:val="24"/>
        </w:rPr>
        <w:t xml:space="preserve"> A to E in Table </w:t>
      </w:r>
      <w:r w:rsidR="007B71E7">
        <w:rPr>
          <w:rFonts w:ascii="Times New Roman" w:hAnsi="Times New Roman" w:cs="Times New Roman"/>
          <w:sz w:val="24"/>
          <w:szCs w:val="24"/>
        </w:rPr>
        <w:t>2</w:t>
      </w:r>
      <w:r w:rsidR="0038237E" w:rsidRPr="00F439D1">
        <w:rPr>
          <w:rFonts w:ascii="Times New Roman" w:hAnsi="Times New Roman" w:cs="Times New Roman"/>
          <w:sz w:val="24"/>
          <w:szCs w:val="24"/>
        </w:rPr>
        <w:t xml:space="preserve"> </w:t>
      </w:r>
      <w:r w:rsidR="00C30F12" w:rsidRPr="00F439D1">
        <w:rPr>
          <w:rFonts w:ascii="Times New Roman" w:hAnsi="Times New Roman" w:cs="Times New Roman"/>
          <w:sz w:val="24"/>
          <w:szCs w:val="24"/>
        </w:rPr>
        <w:t xml:space="preserve">report the portfolio results for </w:t>
      </w:r>
      <w:r w:rsidR="00290BF1" w:rsidRPr="00F439D1">
        <w:rPr>
          <w:rFonts w:ascii="Times New Roman" w:hAnsi="Times New Roman" w:cs="Times New Roman"/>
          <w:sz w:val="24"/>
          <w:szCs w:val="24"/>
        </w:rPr>
        <w:t xml:space="preserve">the </w:t>
      </w:r>
      <w:r w:rsidR="00667959" w:rsidRPr="00F439D1">
        <w:rPr>
          <w:rFonts w:ascii="Times New Roman" w:hAnsi="Times New Roman" w:cs="Times New Roman"/>
          <w:sz w:val="24"/>
          <w:szCs w:val="24"/>
        </w:rPr>
        <w:t xml:space="preserve">unconditional </w:t>
      </w:r>
      <w:r w:rsidR="00551237" w:rsidRPr="00F439D1">
        <w:rPr>
          <w:rFonts w:ascii="Times New Roman" w:hAnsi="Times New Roman" w:cs="Times New Roman"/>
          <w:sz w:val="24"/>
          <w:szCs w:val="24"/>
        </w:rPr>
        <w:t xml:space="preserve">market </w:t>
      </w:r>
      <w:r w:rsidR="00E5678B" w:rsidRPr="00F439D1">
        <w:rPr>
          <w:rFonts w:ascii="Times New Roman" w:hAnsi="Times New Roman" w:cs="Times New Roman"/>
          <w:sz w:val="24"/>
          <w:szCs w:val="24"/>
        </w:rPr>
        <w:t xml:space="preserve">green-adjusted </w:t>
      </w:r>
      <w:r w:rsidR="00226FED" w:rsidRPr="00F439D1">
        <w:rPr>
          <w:rFonts w:ascii="Times New Roman" w:hAnsi="Times New Roman" w:cs="Times New Roman"/>
          <w:sz w:val="24"/>
          <w:szCs w:val="24"/>
        </w:rPr>
        <w:t xml:space="preserve">beta estimators </w:t>
      </w:r>
      <w:r w:rsidR="007A4FAF" w:rsidRPr="00F439D1">
        <w:rPr>
          <w:rFonts w:ascii="Times New Roman" w:hAnsi="Times New Roman" w:cs="Times New Roman"/>
          <w:sz w:val="24"/>
          <w:szCs w:val="24"/>
        </w:rPr>
        <w:t>and</w:t>
      </w:r>
      <w:r w:rsidR="005966CE" w:rsidRPr="00F439D1">
        <w:rPr>
          <w:rFonts w:ascii="Times New Roman" w:hAnsi="Times New Roman" w:cs="Times New Roman"/>
          <w:sz w:val="24"/>
          <w:szCs w:val="24"/>
        </w:rPr>
        <w:t xml:space="preserve"> </w:t>
      </w:r>
      <w:r w:rsidR="0038237E" w:rsidRPr="00F439D1">
        <w:rPr>
          <w:rFonts w:ascii="Times New Roman" w:hAnsi="Times New Roman" w:cs="Times New Roman"/>
          <w:sz w:val="24"/>
          <w:szCs w:val="24"/>
        </w:rPr>
        <w:t xml:space="preserve">Panel F </w:t>
      </w:r>
      <w:r w:rsidR="00306861" w:rsidRPr="00F439D1">
        <w:rPr>
          <w:rFonts w:ascii="Times New Roman" w:hAnsi="Times New Roman" w:cs="Times New Roman"/>
          <w:sz w:val="24"/>
          <w:szCs w:val="24"/>
        </w:rPr>
        <w:t>those fo</w:t>
      </w:r>
      <w:r w:rsidR="005966CE" w:rsidRPr="00F439D1">
        <w:rPr>
          <w:rFonts w:ascii="Times New Roman" w:hAnsi="Times New Roman" w:cs="Times New Roman"/>
          <w:sz w:val="24"/>
          <w:szCs w:val="24"/>
        </w:rPr>
        <w:t>r t</w:t>
      </w:r>
      <w:r w:rsidR="00C30F12" w:rsidRPr="00F439D1">
        <w:rPr>
          <w:rFonts w:ascii="Times New Roman" w:hAnsi="Times New Roman" w:cs="Times New Roman"/>
          <w:sz w:val="24"/>
          <w:szCs w:val="24"/>
        </w:rPr>
        <w:t xml:space="preserve">he </w:t>
      </w:r>
      <w:r w:rsidR="00BF2A27" w:rsidRPr="00F439D1">
        <w:rPr>
          <w:rFonts w:ascii="Times New Roman" w:hAnsi="Times New Roman" w:cs="Times New Roman"/>
          <w:sz w:val="24"/>
          <w:szCs w:val="24"/>
        </w:rPr>
        <w:t>dynamic con</w:t>
      </w:r>
      <w:r w:rsidR="00306861" w:rsidRPr="00F439D1">
        <w:rPr>
          <w:rFonts w:ascii="Times New Roman" w:hAnsi="Times New Roman" w:cs="Times New Roman"/>
          <w:sz w:val="24"/>
          <w:szCs w:val="24"/>
        </w:rPr>
        <w:t>ditional</w:t>
      </w:r>
      <w:r w:rsidR="00E5678B" w:rsidRPr="00F439D1">
        <w:rPr>
          <w:rFonts w:ascii="Times New Roman" w:hAnsi="Times New Roman" w:cs="Times New Roman"/>
          <w:sz w:val="24"/>
          <w:szCs w:val="24"/>
        </w:rPr>
        <w:t xml:space="preserve"> green-adjusted</w:t>
      </w:r>
      <w:r w:rsidR="005966CE" w:rsidRPr="00F439D1">
        <w:rPr>
          <w:rFonts w:ascii="Times New Roman" w:hAnsi="Times New Roman" w:cs="Times New Roman"/>
          <w:sz w:val="24"/>
          <w:szCs w:val="24"/>
        </w:rPr>
        <w:t xml:space="preserve"> beta</w:t>
      </w:r>
      <w:r w:rsidR="00306861" w:rsidRPr="00F439D1">
        <w:rPr>
          <w:rFonts w:ascii="Times New Roman" w:hAnsi="Times New Roman" w:cs="Times New Roman"/>
          <w:sz w:val="24"/>
          <w:szCs w:val="24"/>
        </w:rPr>
        <w:t>s</w:t>
      </w:r>
      <w:r w:rsidR="0038237E" w:rsidRPr="00F439D1">
        <w:rPr>
          <w:rFonts w:ascii="Times New Roman" w:hAnsi="Times New Roman" w:cs="Times New Roman"/>
          <w:sz w:val="24"/>
          <w:szCs w:val="24"/>
        </w:rPr>
        <w:t xml:space="preserve">. </w:t>
      </w:r>
      <w:r w:rsidR="004635FE" w:rsidRPr="00F439D1">
        <w:rPr>
          <w:rFonts w:ascii="Times New Roman" w:hAnsi="Times New Roman" w:cs="Times New Roman"/>
          <w:sz w:val="24"/>
          <w:szCs w:val="24"/>
        </w:rPr>
        <w:t>The first</w:t>
      </w:r>
      <w:r w:rsidR="00740D5D" w:rsidRPr="00F439D1">
        <w:rPr>
          <w:rFonts w:ascii="Times New Roman" w:hAnsi="Times New Roman" w:cs="Times New Roman"/>
          <w:sz w:val="24"/>
          <w:szCs w:val="24"/>
        </w:rPr>
        <w:t xml:space="preserve"> </w:t>
      </w:r>
      <w:r w:rsidR="004635FE" w:rsidRPr="00F439D1">
        <w:rPr>
          <w:rFonts w:ascii="Times New Roman" w:hAnsi="Times New Roman" w:cs="Times New Roman"/>
          <w:sz w:val="24"/>
          <w:szCs w:val="24"/>
        </w:rPr>
        <w:t xml:space="preserve">row </w:t>
      </w:r>
      <w:r w:rsidR="00F95E79" w:rsidRPr="00F439D1">
        <w:rPr>
          <w:rFonts w:ascii="Times New Roman" w:hAnsi="Times New Roman" w:cs="Times New Roman"/>
          <w:sz w:val="24"/>
          <w:szCs w:val="24"/>
        </w:rPr>
        <w:t>in</w:t>
      </w:r>
      <w:r w:rsidR="004635FE" w:rsidRPr="00F439D1">
        <w:rPr>
          <w:rFonts w:ascii="Times New Roman" w:hAnsi="Times New Roman" w:cs="Times New Roman"/>
          <w:sz w:val="24"/>
          <w:szCs w:val="24"/>
        </w:rPr>
        <w:t xml:space="preserve"> each </w:t>
      </w:r>
      <w:r w:rsidR="00C25973" w:rsidRPr="00F439D1">
        <w:rPr>
          <w:rFonts w:ascii="Times New Roman" w:hAnsi="Times New Roman" w:cs="Times New Roman"/>
          <w:sz w:val="24"/>
          <w:szCs w:val="24"/>
        </w:rPr>
        <w:t>p</w:t>
      </w:r>
      <w:r w:rsidR="004635FE" w:rsidRPr="00F439D1">
        <w:rPr>
          <w:rFonts w:ascii="Times New Roman" w:hAnsi="Times New Roman" w:cs="Times New Roman"/>
          <w:sz w:val="24"/>
          <w:szCs w:val="24"/>
        </w:rPr>
        <w:t xml:space="preserve">anel </w:t>
      </w:r>
      <w:r w:rsidR="00740D5D" w:rsidRPr="00F439D1">
        <w:rPr>
          <w:rFonts w:ascii="Times New Roman" w:hAnsi="Times New Roman" w:cs="Times New Roman"/>
          <w:sz w:val="24"/>
          <w:szCs w:val="24"/>
        </w:rPr>
        <w:t>show</w:t>
      </w:r>
      <w:r w:rsidR="0085739F" w:rsidRPr="00F439D1">
        <w:rPr>
          <w:rFonts w:ascii="Times New Roman" w:hAnsi="Times New Roman" w:cs="Times New Roman"/>
          <w:sz w:val="24"/>
          <w:szCs w:val="24"/>
        </w:rPr>
        <w:t>s</w:t>
      </w:r>
      <w:r w:rsidR="00740D5D" w:rsidRPr="00F439D1">
        <w:rPr>
          <w:rFonts w:ascii="Times New Roman" w:hAnsi="Times New Roman" w:cs="Times New Roman"/>
          <w:sz w:val="24"/>
          <w:szCs w:val="24"/>
        </w:rPr>
        <w:t xml:space="preserve"> the</w:t>
      </w:r>
      <w:r w:rsidR="00D17DB3" w:rsidRPr="00F439D1">
        <w:rPr>
          <w:rFonts w:ascii="Times New Roman" w:hAnsi="Times New Roman" w:cs="Times New Roman"/>
          <w:sz w:val="24"/>
          <w:szCs w:val="24"/>
        </w:rPr>
        <w:t xml:space="preserve"> </w:t>
      </w:r>
      <w:r w:rsidR="00DB0BC5" w:rsidRPr="00F439D1">
        <w:rPr>
          <w:rFonts w:ascii="Times New Roman" w:hAnsi="Times New Roman" w:cs="Times New Roman"/>
          <w:sz w:val="24"/>
          <w:szCs w:val="24"/>
        </w:rPr>
        <w:t>value-</w:t>
      </w:r>
      <w:r w:rsidR="00960012" w:rsidRPr="00F439D1">
        <w:rPr>
          <w:rFonts w:ascii="Times New Roman" w:hAnsi="Times New Roman" w:cs="Times New Roman"/>
          <w:sz w:val="24"/>
          <w:szCs w:val="24"/>
        </w:rPr>
        <w:t>weighted</w:t>
      </w:r>
      <w:r w:rsidR="00DB0BC5" w:rsidRPr="00F439D1">
        <w:rPr>
          <w:rFonts w:ascii="Times New Roman" w:hAnsi="Times New Roman" w:cs="Times New Roman"/>
          <w:sz w:val="24"/>
          <w:szCs w:val="24"/>
        </w:rPr>
        <w:t xml:space="preserve"> </w:t>
      </w:r>
      <w:r w:rsidR="001F39C3" w:rsidRPr="00F439D1">
        <w:rPr>
          <w:rFonts w:ascii="Times New Roman" w:hAnsi="Times New Roman" w:cs="Times New Roman"/>
          <w:sz w:val="24"/>
          <w:szCs w:val="24"/>
        </w:rPr>
        <w:t xml:space="preserve">average </w:t>
      </w:r>
      <w:r w:rsidR="006A098A" w:rsidRPr="00F439D1">
        <w:rPr>
          <w:rFonts w:ascii="Times New Roman" w:hAnsi="Times New Roman" w:cs="Times New Roman"/>
          <w:sz w:val="24"/>
          <w:szCs w:val="24"/>
        </w:rPr>
        <w:t xml:space="preserve">excess </w:t>
      </w:r>
      <w:r w:rsidR="00960012" w:rsidRPr="00F439D1">
        <w:rPr>
          <w:rFonts w:ascii="Times New Roman" w:hAnsi="Times New Roman" w:cs="Times New Roman"/>
          <w:sz w:val="24"/>
          <w:szCs w:val="24"/>
        </w:rPr>
        <w:t>returns</w:t>
      </w:r>
      <w:r w:rsidR="00947C0C" w:rsidRPr="00F439D1">
        <w:rPr>
          <w:rFonts w:ascii="Times New Roman" w:hAnsi="Times New Roman" w:cs="Times New Roman"/>
          <w:sz w:val="24"/>
          <w:szCs w:val="24"/>
        </w:rPr>
        <w:t xml:space="preserve">. The </w:t>
      </w:r>
      <w:r w:rsidR="00A553EA" w:rsidRPr="00F439D1">
        <w:rPr>
          <w:rFonts w:ascii="Times New Roman" w:hAnsi="Times New Roman" w:cs="Times New Roman"/>
          <w:sz w:val="24"/>
          <w:szCs w:val="24"/>
        </w:rPr>
        <w:t>second</w:t>
      </w:r>
      <w:r w:rsidR="00947C0C" w:rsidRPr="00F439D1">
        <w:rPr>
          <w:rFonts w:ascii="Times New Roman" w:hAnsi="Times New Roman" w:cs="Times New Roman"/>
          <w:sz w:val="24"/>
          <w:szCs w:val="24"/>
        </w:rPr>
        <w:t xml:space="preserve"> row of each </w:t>
      </w:r>
      <w:r w:rsidR="008613B4" w:rsidRPr="00F439D1">
        <w:rPr>
          <w:rFonts w:ascii="Times New Roman" w:hAnsi="Times New Roman" w:cs="Times New Roman"/>
          <w:sz w:val="24"/>
          <w:szCs w:val="24"/>
        </w:rPr>
        <w:t xml:space="preserve">panel </w:t>
      </w:r>
      <w:r w:rsidR="00666314" w:rsidRPr="00F439D1">
        <w:rPr>
          <w:rFonts w:ascii="Times New Roman" w:hAnsi="Times New Roman" w:cs="Times New Roman"/>
          <w:sz w:val="24"/>
          <w:szCs w:val="24"/>
        </w:rPr>
        <w:t>report</w:t>
      </w:r>
      <w:r w:rsidR="004267AC" w:rsidRPr="00F439D1">
        <w:rPr>
          <w:rFonts w:ascii="Times New Roman" w:hAnsi="Times New Roman" w:cs="Times New Roman"/>
          <w:sz w:val="24"/>
          <w:szCs w:val="24"/>
        </w:rPr>
        <w:t>s</w:t>
      </w:r>
      <w:r w:rsidR="008613B4" w:rsidRPr="00F439D1">
        <w:rPr>
          <w:rFonts w:ascii="Times New Roman" w:hAnsi="Times New Roman" w:cs="Times New Roman"/>
          <w:sz w:val="24"/>
          <w:szCs w:val="24"/>
        </w:rPr>
        <w:t xml:space="preserve"> the average log market capitalisation</w:t>
      </w:r>
      <w:r w:rsidR="00ED6F42" w:rsidRPr="00F439D1">
        <w:rPr>
          <w:rFonts w:ascii="Times New Roman" w:hAnsi="Times New Roman" w:cs="Times New Roman"/>
          <w:sz w:val="24"/>
          <w:szCs w:val="24"/>
        </w:rPr>
        <w:t xml:space="preserve"> </w:t>
      </w:r>
      <w:r w:rsidR="00487D73" w:rsidRPr="00F439D1">
        <w:rPr>
          <w:rFonts w:ascii="Times New Roman" w:hAnsi="Times New Roman" w:cs="Times New Roman"/>
          <w:sz w:val="24"/>
          <w:szCs w:val="24"/>
        </w:rPr>
        <w:t>across all s</w:t>
      </w:r>
      <w:r w:rsidR="00ED6F42" w:rsidRPr="00F439D1">
        <w:rPr>
          <w:rFonts w:ascii="Times New Roman" w:hAnsi="Times New Roman" w:cs="Times New Roman"/>
          <w:sz w:val="24"/>
          <w:szCs w:val="24"/>
        </w:rPr>
        <w:t>tock</w:t>
      </w:r>
      <w:r w:rsidR="00487D73" w:rsidRPr="00F439D1">
        <w:rPr>
          <w:rFonts w:ascii="Times New Roman" w:hAnsi="Times New Roman" w:cs="Times New Roman"/>
          <w:sz w:val="24"/>
          <w:szCs w:val="24"/>
        </w:rPr>
        <w:t>s</w:t>
      </w:r>
      <w:r w:rsidR="00ED6F42" w:rsidRPr="00F439D1">
        <w:rPr>
          <w:rFonts w:ascii="Times New Roman" w:hAnsi="Times New Roman" w:cs="Times New Roman"/>
          <w:sz w:val="24"/>
          <w:szCs w:val="24"/>
        </w:rPr>
        <w:t xml:space="preserve"> in each decile</w:t>
      </w:r>
      <w:r w:rsidR="00487D73" w:rsidRPr="00F439D1">
        <w:rPr>
          <w:rFonts w:ascii="Times New Roman" w:hAnsi="Times New Roman" w:cs="Times New Roman"/>
          <w:sz w:val="24"/>
          <w:szCs w:val="24"/>
        </w:rPr>
        <w:t xml:space="preserve"> portfolio</w:t>
      </w:r>
      <w:r w:rsidR="00200546" w:rsidRPr="00F439D1">
        <w:rPr>
          <w:rFonts w:ascii="Times New Roman" w:hAnsi="Times New Roman" w:cs="Times New Roman"/>
          <w:sz w:val="24"/>
          <w:szCs w:val="24"/>
        </w:rPr>
        <w:t xml:space="preserve">. The last row in each </w:t>
      </w:r>
      <w:r w:rsidR="006669A4" w:rsidRPr="00F439D1">
        <w:rPr>
          <w:rFonts w:ascii="Times New Roman" w:hAnsi="Times New Roman" w:cs="Times New Roman"/>
          <w:sz w:val="24"/>
          <w:szCs w:val="24"/>
        </w:rPr>
        <w:t>p</w:t>
      </w:r>
      <w:r w:rsidR="00200546" w:rsidRPr="00F439D1">
        <w:rPr>
          <w:rFonts w:ascii="Times New Roman" w:hAnsi="Times New Roman" w:cs="Times New Roman"/>
          <w:sz w:val="24"/>
          <w:szCs w:val="24"/>
        </w:rPr>
        <w:t>anel present</w:t>
      </w:r>
      <w:r w:rsidR="006669A4" w:rsidRPr="00F439D1">
        <w:rPr>
          <w:rFonts w:ascii="Times New Roman" w:hAnsi="Times New Roman" w:cs="Times New Roman"/>
          <w:sz w:val="24"/>
          <w:szCs w:val="24"/>
        </w:rPr>
        <w:t>s</w:t>
      </w:r>
      <w:r w:rsidR="00200546" w:rsidRPr="00F439D1">
        <w:rPr>
          <w:rFonts w:ascii="Times New Roman" w:hAnsi="Times New Roman" w:cs="Times New Roman"/>
          <w:sz w:val="24"/>
          <w:szCs w:val="24"/>
        </w:rPr>
        <w:t xml:space="preserve"> the average</w:t>
      </w:r>
      <w:r w:rsidR="00ED6F42" w:rsidRPr="00F439D1">
        <w:rPr>
          <w:rFonts w:ascii="Times New Roman" w:hAnsi="Times New Roman" w:cs="Times New Roman"/>
          <w:sz w:val="24"/>
          <w:szCs w:val="24"/>
        </w:rPr>
        <w:t xml:space="preserve"> market beta of </w:t>
      </w:r>
      <w:r w:rsidR="00F45732">
        <w:rPr>
          <w:rFonts w:ascii="Times New Roman" w:hAnsi="Times New Roman" w:cs="Times New Roman"/>
          <w:sz w:val="24"/>
          <w:szCs w:val="24"/>
        </w:rPr>
        <w:t>the</w:t>
      </w:r>
      <w:r w:rsidR="00ED6F42" w:rsidRPr="00F439D1">
        <w:rPr>
          <w:rFonts w:ascii="Times New Roman" w:hAnsi="Times New Roman" w:cs="Times New Roman"/>
          <w:sz w:val="24"/>
          <w:szCs w:val="24"/>
        </w:rPr>
        <w:t xml:space="preserve"> stocks in each decile</w:t>
      </w:r>
      <w:r w:rsidR="00487D73" w:rsidRPr="00F439D1">
        <w:rPr>
          <w:rFonts w:ascii="Times New Roman" w:hAnsi="Times New Roman" w:cs="Times New Roman"/>
          <w:sz w:val="24"/>
          <w:szCs w:val="24"/>
        </w:rPr>
        <w:t xml:space="preserve"> portfolio</w:t>
      </w:r>
      <w:r w:rsidR="00ED6F42" w:rsidRPr="00F439D1">
        <w:rPr>
          <w:rFonts w:ascii="Times New Roman" w:hAnsi="Times New Roman" w:cs="Times New Roman"/>
          <w:sz w:val="24"/>
          <w:szCs w:val="24"/>
        </w:rPr>
        <w:t>.</w:t>
      </w:r>
    </w:p>
    <w:p w14:paraId="48C9843F" w14:textId="68246BE0" w:rsidR="00753F48" w:rsidRPr="00F439D1" w:rsidRDefault="00753F48" w:rsidP="00FA10FC">
      <w:pPr>
        <w:spacing w:line="480" w:lineRule="auto"/>
        <w:jc w:val="center"/>
        <w:rPr>
          <w:rFonts w:ascii="Times New Roman" w:hAnsi="Times New Roman" w:cs="Times New Roman"/>
          <w:iCs/>
          <w:sz w:val="24"/>
          <w:szCs w:val="24"/>
        </w:rPr>
      </w:pPr>
      <w:r w:rsidRPr="00F439D1">
        <w:rPr>
          <w:rFonts w:ascii="Times New Roman" w:hAnsi="Times New Roman" w:cs="Times New Roman"/>
          <w:iCs/>
          <w:sz w:val="24"/>
          <w:szCs w:val="24"/>
        </w:rPr>
        <w:t xml:space="preserve">[Table </w:t>
      </w:r>
      <w:r w:rsidR="007B71E7">
        <w:rPr>
          <w:rFonts w:ascii="Times New Roman" w:hAnsi="Times New Roman" w:cs="Times New Roman"/>
          <w:iCs/>
          <w:sz w:val="24"/>
          <w:szCs w:val="24"/>
        </w:rPr>
        <w:t>2</w:t>
      </w:r>
      <w:r w:rsidRPr="00F439D1">
        <w:rPr>
          <w:rFonts w:ascii="Times New Roman" w:hAnsi="Times New Roman" w:cs="Times New Roman"/>
          <w:iCs/>
          <w:sz w:val="24"/>
          <w:szCs w:val="24"/>
        </w:rPr>
        <w:t xml:space="preserve"> about here]</w:t>
      </w:r>
    </w:p>
    <w:p w14:paraId="308B8B3C" w14:textId="77777777" w:rsidR="005779CD" w:rsidRDefault="00F45732" w:rsidP="00FA10FC">
      <w:pPr>
        <w:spacing w:after="0" w:line="480" w:lineRule="auto"/>
        <w:jc w:val="both"/>
        <w:rPr>
          <w:rFonts w:ascii="Times New Roman" w:hAnsi="Times New Roman" w:cs="Times New Roman"/>
          <w:iCs/>
          <w:sz w:val="24"/>
          <w:szCs w:val="24"/>
        </w:rPr>
      </w:pPr>
      <w:r>
        <w:rPr>
          <w:rFonts w:ascii="Times New Roman" w:hAnsi="Times New Roman" w:cs="Times New Roman"/>
          <w:iCs/>
          <w:sz w:val="24"/>
          <w:szCs w:val="24"/>
        </w:rPr>
        <w:t xml:space="preserve">The results presented in </w:t>
      </w:r>
      <w:r w:rsidR="001871A2" w:rsidRPr="00F439D1">
        <w:rPr>
          <w:rFonts w:ascii="Times New Roman" w:hAnsi="Times New Roman" w:cs="Times New Roman"/>
          <w:iCs/>
          <w:sz w:val="24"/>
          <w:szCs w:val="24"/>
        </w:rPr>
        <w:t xml:space="preserve">Table </w:t>
      </w:r>
      <w:r w:rsidR="007B71E7">
        <w:rPr>
          <w:rFonts w:ascii="Times New Roman" w:hAnsi="Times New Roman" w:cs="Times New Roman"/>
          <w:iCs/>
          <w:sz w:val="24"/>
          <w:szCs w:val="24"/>
        </w:rPr>
        <w:t>2</w:t>
      </w:r>
      <w:r w:rsidR="001871A2" w:rsidRPr="00F439D1">
        <w:rPr>
          <w:rFonts w:ascii="Times New Roman" w:hAnsi="Times New Roman" w:cs="Times New Roman"/>
          <w:iCs/>
          <w:sz w:val="24"/>
          <w:szCs w:val="24"/>
        </w:rPr>
        <w:t xml:space="preserve"> </w:t>
      </w:r>
      <w:r>
        <w:rPr>
          <w:rFonts w:ascii="Times New Roman" w:hAnsi="Times New Roman" w:cs="Times New Roman"/>
          <w:iCs/>
          <w:sz w:val="24"/>
          <w:szCs w:val="24"/>
        </w:rPr>
        <w:t>show</w:t>
      </w:r>
      <w:r w:rsidR="001871A2" w:rsidRPr="00F439D1">
        <w:rPr>
          <w:rFonts w:ascii="Times New Roman" w:hAnsi="Times New Roman" w:cs="Times New Roman"/>
          <w:iCs/>
          <w:sz w:val="24"/>
          <w:szCs w:val="24"/>
        </w:rPr>
        <w:t xml:space="preserve"> that unconditional estimates of </w:t>
      </w:r>
      <w:r w:rsidR="00E5678B" w:rsidRPr="00F439D1">
        <w:rPr>
          <w:rFonts w:ascii="Times New Roman" w:hAnsi="Times New Roman" w:cs="Times New Roman"/>
          <w:iCs/>
          <w:sz w:val="24"/>
          <w:szCs w:val="24"/>
        </w:rPr>
        <w:t xml:space="preserve">the </w:t>
      </w:r>
      <w:r w:rsidR="004C7A69" w:rsidRPr="00F439D1">
        <w:rPr>
          <w:rFonts w:ascii="Times New Roman" w:hAnsi="Times New Roman" w:cs="Times New Roman"/>
          <w:iCs/>
          <w:sz w:val="24"/>
          <w:szCs w:val="24"/>
        </w:rPr>
        <w:t xml:space="preserve">average </w:t>
      </w:r>
      <w:r w:rsidR="00E5678B" w:rsidRPr="00F439D1">
        <w:rPr>
          <w:rFonts w:ascii="Times New Roman" w:hAnsi="Times New Roman" w:cs="Times New Roman"/>
          <w:iCs/>
          <w:sz w:val="24"/>
          <w:szCs w:val="24"/>
        </w:rPr>
        <w:t xml:space="preserve">green-adjusted </w:t>
      </w:r>
      <w:r w:rsidR="001871A2" w:rsidRPr="00F439D1">
        <w:rPr>
          <w:rFonts w:ascii="Times New Roman" w:hAnsi="Times New Roman" w:cs="Times New Roman"/>
          <w:iCs/>
          <w:sz w:val="24"/>
          <w:szCs w:val="24"/>
        </w:rPr>
        <w:t>beta vary across different methods of estimation.</w:t>
      </w:r>
      <w:r w:rsidR="00823BAE" w:rsidRPr="00F439D1">
        <w:rPr>
          <w:rFonts w:ascii="Times New Roman" w:hAnsi="Times New Roman" w:cs="Times New Roman"/>
          <w:iCs/>
          <w:sz w:val="24"/>
          <w:szCs w:val="24"/>
        </w:rPr>
        <w:t xml:space="preserve"> </w:t>
      </w:r>
      <w:r w:rsidR="0065020F" w:rsidRPr="00F439D1">
        <w:rPr>
          <w:rFonts w:ascii="Times New Roman" w:hAnsi="Times New Roman" w:cs="Times New Roman"/>
          <w:iCs/>
          <w:sz w:val="24"/>
          <w:szCs w:val="24"/>
        </w:rPr>
        <w:t>The largest difference between the average beta</w:t>
      </w:r>
      <w:r>
        <w:rPr>
          <w:rFonts w:ascii="Times New Roman" w:hAnsi="Times New Roman" w:cs="Times New Roman"/>
          <w:iCs/>
          <w:sz w:val="24"/>
          <w:szCs w:val="24"/>
        </w:rPr>
        <w:t>s</w:t>
      </w:r>
      <w:r w:rsidR="0065020F" w:rsidRPr="00F439D1">
        <w:rPr>
          <w:rFonts w:ascii="Times New Roman" w:hAnsi="Times New Roman" w:cs="Times New Roman"/>
          <w:iCs/>
          <w:sz w:val="24"/>
          <w:szCs w:val="24"/>
        </w:rPr>
        <w:t xml:space="preserve"> </w:t>
      </w:r>
      <w:r>
        <w:rPr>
          <w:rFonts w:ascii="Times New Roman" w:hAnsi="Times New Roman" w:cs="Times New Roman"/>
          <w:iCs/>
          <w:sz w:val="24"/>
          <w:szCs w:val="24"/>
        </w:rPr>
        <w:t>for</w:t>
      </w:r>
      <w:r w:rsidR="0065020F" w:rsidRPr="00F439D1">
        <w:rPr>
          <w:rFonts w:ascii="Times New Roman" w:hAnsi="Times New Roman" w:cs="Times New Roman"/>
          <w:iCs/>
          <w:sz w:val="24"/>
          <w:szCs w:val="24"/>
        </w:rPr>
        <w:t xml:space="preserve"> the </w:t>
      </w:r>
      <w:r w:rsidR="004C7A69" w:rsidRPr="00F439D1">
        <w:rPr>
          <w:rFonts w:ascii="Times New Roman" w:hAnsi="Times New Roman" w:cs="Times New Roman"/>
          <w:iCs/>
          <w:sz w:val="24"/>
          <w:szCs w:val="24"/>
        </w:rPr>
        <w:t xml:space="preserve">two extreme decile portfolios </w:t>
      </w:r>
      <w:r w:rsidR="0065020F" w:rsidRPr="00F439D1">
        <w:rPr>
          <w:rFonts w:ascii="Times New Roman" w:hAnsi="Times New Roman" w:cs="Times New Roman"/>
          <w:iCs/>
          <w:sz w:val="24"/>
          <w:szCs w:val="24"/>
        </w:rPr>
        <w:t xml:space="preserve">is 1.7275 and it is associated with the Dimson beta estimator, while the narrowest difference is 1.1491 </w:t>
      </w:r>
      <w:r w:rsidR="004C7A69" w:rsidRPr="00F439D1">
        <w:rPr>
          <w:rFonts w:ascii="Times New Roman" w:hAnsi="Times New Roman" w:cs="Times New Roman"/>
          <w:iCs/>
          <w:sz w:val="24"/>
          <w:szCs w:val="24"/>
        </w:rPr>
        <w:t xml:space="preserve">and occurs </w:t>
      </w:r>
      <w:r w:rsidR="0065020F" w:rsidRPr="00F439D1">
        <w:rPr>
          <w:rFonts w:ascii="Times New Roman" w:hAnsi="Times New Roman" w:cs="Times New Roman"/>
          <w:iCs/>
          <w:sz w:val="24"/>
          <w:szCs w:val="24"/>
        </w:rPr>
        <w:t xml:space="preserve">for the realized beta. </w:t>
      </w:r>
      <w:r w:rsidR="001871A2" w:rsidRPr="00F439D1">
        <w:rPr>
          <w:rFonts w:ascii="Times New Roman" w:hAnsi="Times New Roman" w:cs="Times New Roman"/>
          <w:iCs/>
          <w:sz w:val="24"/>
          <w:szCs w:val="24"/>
        </w:rPr>
        <w:t>The average returns across different portfolio deciles vary as well, and for the unconditional betas the extreme decile portfolios seem to produce larger average returns</w:t>
      </w:r>
      <w:r w:rsidR="00CD180A" w:rsidRPr="00F439D1">
        <w:rPr>
          <w:rFonts w:ascii="Times New Roman" w:hAnsi="Times New Roman" w:cs="Times New Roman"/>
          <w:iCs/>
          <w:sz w:val="24"/>
          <w:szCs w:val="24"/>
        </w:rPr>
        <w:t xml:space="preserve">. These findings suggest a non-linear relationship between the static betas and the expected rates </w:t>
      </w:r>
      <w:r w:rsidR="00CD180A" w:rsidRPr="00F45732">
        <w:rPr>
          <w:rFonts w:ascii="Times New Roman" w:hAnsi="Times New Roman" w:cs="Times New Roman"/>
          <w:iCs/>
          <w:sz w:val="24"/>
          <w:szCs w:val="24"/>
        </w:rPr>
        <w:t xml:space="preserve">of return, hence the green-adjusted CAPM does not hold for any of the </w:t>
      </w:r>
      <w:r w:rsidR="006F2C39" w:rsidRPr="00F45732">
        <w:rPr>
          <w:rFonts w:ascii="Times New Roman" w:hAnsi="Times New Roman" w:cs="Times New Roman"/>
          <w:iCs/>
          <w:sz w:val="24"/>
          <w:szCs w:val="24"/>
        </w:rPr>
        <w:t xml:space="preserve">static </w:t>
      </w:r>
      <w:r w:rsidR="00CD180A" w:rsidRPr="00F45732">
        <w:rPr>
          <w:rFonts w:ascii="Times New Roman" w:hAnsi="Times New Roman" w:cs="Times New Roman"/>
          <w:iCs/>
          <w:sz w:val="24"/>
          <w:szCs w:val="24"/>
        </w:rPr>
        <w:t>estimation method</w:t>
      </w:r>
      <w:r w:rsidR="006F2C39" w:rsidRPr="00F45732">
        <w:rPr>
          <w:rFonts w:ascii="Times New Roman" w:hAnsi="Times New Roman" w:cs="Times New Roman"/>
          <w:iCs/>
          <w:sz w:val="24"/>
          <w:szCs w:val="24"/>
        </w:rPr>
        <w:t>s</w:t>
      </w:r>
      <w:r w:rsidR="005C22B0" w:rsidRPr="00F45732">
        <w:rPr>
          <w:rFonts w:ascii="Times New Roman" w:hAnsi="Times New Roman" w:cs="Times New Roman"/>
          <w:iCs/>
          <w:sz w:val="24"/>
          <w:szCs w:val="24"/>
        </w:rPr>
        <w:t>.</w:t>
      </w:r>
      <w:r w:rsidR="005C22B0" w:rsidRPr="00F439D1">
        <w:rPr>
          <w:rFonts w:ascii="Times New Roman" w:hAnsi="Times New Roman" w:cs="Times New Roman"/>
          <w:iCs/>
          <w:sz w:val="24"/>
          <w:szCs w:val="24"/>
        </w:rPr>
        <w:t xml:space="preserve"> </w:t>
      </w:r>
    </w:p>
    <w:p w14:paraId="5B34BD8F" w14:textId="5522456C" w:rsidR="00213106" w:rsidRPr="00F439D1" w:rsidRDefault="005779CD" w:rsidP="00FA10FC">
      <w:pPr>
        <w:spacing w:after="0" w:line="480" w:lineRule="auto"/>
        <w:jc w:val="both"/>
        <w:rPr>
          <w:rFonts w:ascii="Times New Roman" w:hAnsi="Times New Roman" w:cs="Times New Roman"/>
          <w:iCs/>
          <w:sz w:val="24"/>
          <w:szCs w:val="24"/>
        </w:rPr>
      </w:pPr>
      <w:r>
        <w:rPr>
          <w:rFonts w:ascii="Times New Roman" w:hAnsi="Times New Roman" w:cs="Times New Roman"/>
          <w:iCs/>
          <w:sz w:val="24"/>
          <w:szCs w:val="24"/>
        </w:rPr>
        <w:t xml:space="preserve">       </w:t>
      </w:r>
      <w:bookmarkStart w:id="15" w:name="_Hlk170743375"/>
      <w:r w:rsidR="005C22B0" w:rsidRPr="00F439D1">
        <w:rPr>
          <w:rFonts w:ascii="Times New Roman" w:hAnsi="Times New Roman" w:cs="Times New Roman"/>
          <w:iCs/>
          <w:sz w:val="24"/>
          <w:szCs w:val="24"/>
        </w:rPr>
        <w:t xml:space="preserve">A similar result regarding the standard unconditional betas was provided by Hasler and </w:t>
      </w:r>
      <w:r w:rsidR="005C22B0" w:rsidRPr="008C79EE">
        <w:rPr>
          <w:rFonts w:ascii="Times New Roman" w:hAnsi="Times New Roman" w:cs="Times New Roman"/>
          <w:iCs/>
          <w:sz w:val="24"/>
          <w:szCs w:val="24"/>
        </w:rPr>
        <w:t>Martineau (</w:t>
      </w:r>
      <w:r w:rsidR="008C79EE" w:rsidRPr="008C79EE">
        <w:rPr>
          <w:rFonts w:ascii="Times New Roman" w:hAnsi="Times New Roman" w:cs="Times New Roman"/>
          <w:iCs/>
          <w:sz w:val="24"/>
          <w:szCs w:val="24"/>
        </w:rPr>
        <w:t>2023</w:t>
      </w:r>
      <w:r w:rsidR="005C22B0" w:rsidRPr="00F439D1">
        <w:rPr>
          <w:rFonts w:ascii="Times New Roman" w:hAnsi="Times New Roman" w:cs="Times New Roman"/>
          <w:iCs/>
          <w:sz w:val="24"/>
          <w:szCs w:val="24"/>
        </w:rPr>
        <w:t xml:space="preserve">), who </w:t>
      </w:r>
      <w:r w:rsidR="00353E16" w:rsidRPr="00F439D1">
        <w:rPr>
          <w:rFonts w:ascii="Times New Roman" w:hAnsi="Times New Roman" w:cs="Times New Roman"/>
          <w:iCs/>
          <w:sz w:val="24"/>
          <w:szCs w:val="24"/>
        </w:rPr>
        <w:t xml:space="preserve">show that </w:t>
      </w:r>
      <w:r w:rsidR="00353E16" w:rsidRPr="00F439D1">
        <w:rPr>
          <w:rFonts w:ascii="Times New Roman" w:hAnsi="Times New Roman" w:cs="Times New Roman"/>
          <w:sz w:val="24"/>
          <w:szCs w:val="24"/>
        </w:rPr>
        <w:t>the unconditional CAPM fails to explain the cross section of average asset returns.</w:t>
      </w:r>
      <w:r w:rsidR="00353E16" w:rsidRPr="00F439D1">
        <w:rPr>
          <w:sz w:val="24"/>
          <w:szCs w:val="24"/>
        </w:rPr>
        <w:t xml:space="preserve"> </w:t>
      </w:r>
      <w:bookmarkEnd w:id="15"/>
      <w:r w:rsidR="00F23861" w:rsidRPr="00F439D1">
        <w:rPr>
          <w:rFonts w:ascii="Times New Roman" w:hAnsi="Times New Roman" w:cs="Times New Roman"/>
          <w:iCs/>
          <w:sz w:val="24"/>
          <w:szCs w:val="24"/>
        </w:rPr>
        <w:t>For all methods of calculating beta</w:t>
      </w:r>
      <w:r w:rsidR="00601FD9" w:rsidRPr="00F439D1">
        <w:rPr>
          <w:rFonts w:ascii="Times New Roman" w:hAnsi="Times New Roman" w:cs="Times New Roman"/>
          <w:iCs/>
          <w:sz w:val="24"/>
          <w:szCs w:val="24"/>
        </w:rPr>
        <w:t>,</w:t>
      </w:r>
      <w:r w:rsidR="00F23861" w:rsidRPr="00F439D1">
        <w:rPr>
          <w:rFonts w:ascii="Times New Roman" w:hAnsi="Times New Roman" w:cs="Times New Roman"/>
          <w:iCs/>
          <w:sz w:val="24"/>
          <w:szCs w:val="24"/>
        </w:rPr>
        <w:t xml:space="preserve"> the values of average beta for the respective decile portfolios are less than 1 for the first five decile portfolios and then gradually increase above 1 for the last five decile portfolios.</w:t>
      </w:r>
      <w:r w:rsidR="00987BCB" w:rsidRPr="00F439D1">
        <w:rPr>
          <w:rFonts w:ascii="Times New Roman" w:hAnsi="Times New Roman" w:cs="Times New Roman"/>
          <w:iCs/>
          <w:sz w:val="24"/>
          <w:szCs w:val="24"/>
        </w:rPr>
        <w:t xml:space="preserve"> </w:t>
      </w:r>
      <w:r w:rsidR="00AA0A44" w:rsidRPr="00F439D1">
        <w:rPr>
          <w:rFonts w:ascii="Times New Roman" w:hAnsi="Times New Roman" w:cs="Times New Roman"/>
          <w:iCs/>
          <w:sz w:val="24"/>
          <w:szCs w:val="24"/>
        </w:rPr>
        <w:t xml:space="preserve">We present the analogue of this table containing the same calculations for the standard betas in </w:t>
      </w:r>
      <w:r w:rsidR="00314515" w:rsidRPr="00F439D1">
        <w:rPr>
          <w:rFonts w:ascii="Times New Roman" w:hAnsi="Times New Roman" w:cs="Times New Roman"/>
          <w:iCs/>
          <w:sz w:val="24"/>
          <w:szCs w:val="24"/>
        </w:rPr>
        <w:t xml:space="preserve">the </w:t>
      </w:r>
      <w:r w:rsidR="00AA0A44" w:rsidRPr="00F439D1">
        <w:rPr>
          <w:rFonts w:ascii="Times New Roman" w:hAnsi="Times New Roman" w:cs="Times New Roman"/>
          <w:iCs/>
          <w:sz w:val="24"/>
          <w:szCs w:val="24"/>
        </w:rPr>
        <w:t xml:space="preserve">table </w:t>
      </w:r>
      <w:r w:rsidR="00987BCB" w:rsidRPr="00F439D1">
        <w:rPr>
          <w:rFonts w:ascii="Times New Roman" w:hAnsi="Times New Roman" w:cs="Times New Roman"/>
          <w:iCs/>
          <w:sz w:val="24"/>
          <w:szCs w:val="24"/>
        </w:rPr>
        <w:t xml:space="preserve">in Appendix A of the Online Appendix. Comparing </w:t>
      </w:r>
      <w:r w:rsidR="00282903" w:rsidRPr="00F439D1">
        <w:rPr>
          <w:rFonts w:ascii="Times New Roman" w:hAnsi="Times New Roman" w:cs="Times New Roman"/>
          <w:iCs/>
          <w:sz w:val="24"/>
          <w:szCs w:val="24"/>
        </w:rPr>
        <w:t xml:space="preserve">the empirical results from Table </w:t>
      </w:r>
      <w:r w:rsidR="007B71E7">
        <w:rPr>
          <w:rFonts w:ascii="Times New Roman" w:hAnsi="Times New Roman" w:cs="Times New Roman"/>
          <w:iCs/>
          <w:sz w:val="24"/>
          <w:szCs w:val="24"/>
        </w:rPr>
        <w:t>2</w:t>
      </w:r>
      <w:r w:rsidR="00282903" w:rsidRPr="00F439D1">
        <w:rPr>
          <w:rFonts w:ascii="Times New Roman" w:hAnsi="Times New Roman" w:cs="Times New Roman"/>
          <w:iCs/>
          <w:sz w:val="24"/>
          <w:szCs w:val="24"/>
        </w:rPr>
        <w:t xml:space="preserve"> with the results from its analogue table</w:t>
      </w:r>
      <w:r w:rsidR="00DF5061" w:rsidRPr="00F439D1">
        <w:rPr>
          <w:rFonts w:ascii="Times New Roman" w:hAnsi="Times New Roman" w:cs="Times New Roman"/>
          <w:iCs/>
          <w:sz w:val="24"/>
          <w:szCs w:val="24"/>
        </w:rPr>
        <w:t xml:space="preserve"> in Appendix</w:t>
      </w:r>
      <w:r w:rsidR="00282903" w:rsidRPr="00F439D1">
        <w:rPr>
          <w:rFonts w:ascii="Times New Roman" w:hAnsi="Times New Roman" w:cs="Times New Roman"/>
          <w:iCs/>
          <w:sz w:val="24"/>
          <w:szCs w:val="24"/>
        </w:rPr>
        <w:t xml:space="preserve"> suggests </w:t>
      </w:r>
      <w:r w:rsidR="00AA0A44" w:rsidRPr="00F439D1">
        <w:rPr>
          <w:rFonts w:ascii="Times New Roman" w:hAnsi="Times New Roman" w:cs="Times New Roman"/>
          <w:iCs/>
          <w:sz w:val="24"/>
          <w:szCs w:val="24"/>
        </w:rPr>
        <w:t xml:space="preserve">that there are no significant </w:t>
      </w:r>
      <w:r w:rsidR="00987BCB" w:rsidRPr="00F439D1">
        <w:rPr>
          <w:rFonts w:ascii="Times New Roman" w:hAnsi="Times New Roman" w:cs="Times New Roman"/>
          <w:iCs/>
          <w:sz w:val="24"/>
          <w:szCs w:val="24"/>
        </w:rPr>
        <w:t>discrepancies</w:t>
      </w:r>
      <w:r w:rsidR="00214D8A" w:rsidRPr="00F439D1">
        <w:rPr>
          <w:rFonts w:ascii="Times New Roman" w:hAnsi="Times New Roman" w:cs="Times New Roman"/>
          <w:iCs/>
          <w:sz w:val="24"/>
          <w:szCs w:val="24"/>
        </w:rPr>
        <w:t xml:space="preserve"> </w:t>
      </w:r>
      <w:r w:rsidR="00282903" w:rsidRPr="00F439D1">
        <w:rPr>
          <w:rFonts w:ascii="Times New Roman" w:hAnsi="Times New Roman" w:cs="Times New Roman"/>
          <w:iCs/>
          <w:sz w:val="24"/>
          <w:szCs w:val="24"/>
        </w:rPr>
        <w:t>between the green</w:t>
      </w:r>
      <w:r w:rsidR="009C1B2E">
        <w:rPr>
          <w:rFonts w:ascii="Times New Roman" w:hAnsi="Times New Roman" w:cs="Times New Roman"/>
          <w:iCs/>
          <w:sz w:val="24"/>
          <w:szCs w:val="24"/>
        </w:rPr>
        <w:t>-</w:t>
      </w:r>
      <w:r w:rsidR="00282903" w:rsidRPr="00F439D1">
        <w:rPr>
          <w:rFonts w:ascii="Times New Roman" w:hAnsi="Times New Roman" w:cs="Times New Roman"/>
          <w:iCs/>
          <w:sz w:val="24"/>
          <w:szCs w:val="24"/>
        </w:rPr>
        <w:t>adjusted and standard beta</w:t>
      </w:r>
      <w:r w:rsidR="009C1B2E">
        <w:rPr>
          <w:rFonts w:ascii="Times New Roman" w:hAnsi="Times New Roman" w:cs="Times New Roman"/>
          <w:iCs/>
          <w:sz w:val="24"/>
          <w:szCs w:val="24"/>
        </w:rPr>
        <w:t>s</w:t>
      </w:r>
      <w:r w:rsidR="00282903" w:rsidRPr="00F439D1">
        <w:rPr>
          <w:rFonts w:ascii="Times New Roman" w:hAnsi="Times New Roman" w:cs="Times New Roman"/>
          <w:iCs/>
          <w:sz w:val="24"/>
          <w:szCs w:val="24"/>
        </w:rPr>
        <w:t xml:space="preserve"> </w:t>
      </w:r>
      <w:r w:rsidR="00CE0406" w:rsidRPr="00F439D1">
        <w:rPr>
          <w:rFonts w:ascii="Times New Roman" w:hAnsi="Times New Roman" w:cs="Times New Roman"/>
          <w:iCs/>
          <w:sz w:val="24"/>
          <w:szCs w:val="24"/>
        </w:rPr>
        <w:t>across the estimation methods.</w:t>
      </w:r>
    </w:p>
    <w:p w14:paraId="06195904" w14:textId="0FADBF5C" w:rsidR="00846310" w:rsidRPr="00F439D1" w:rsidRDefault="00AA0A44" w:rsidP="00FA10FC">
      <w:pPr>
        <w:spacing w:after="0" w:line="480" w:lineRule="auto"/>
        <w:ind w:firstLine="720"/>
        <w:jc w:val="both"/>
        <w:rPr>
          <w:rFonts w:ascii="Times New Roman" w:hAnsi="Times New Roman" w:cs="Times New Roman"/>
          <w:iCs/>
          <w:sz w:val="24"/>
          <w:szCs w:val="24"/>
        </w:rPr>
      </w:pPr>
      <w:r w:rsidRPr="00F439D1">
        <w:rPr>
          <w:rFonts w:ascii="Times New Roman" w:hAnsi="Times New Roman" w:cs="Times New Roman"/>
          <w:iCs/>
          <w:sz w:val="24"/>
          <w:szCs w:val="24"/>
        </w:rPr>
        <w:t>However,</w:t>
      </w:r>
      <w:r w:rsidR="00987BCB" w:rsidRPr="00F439D1">
        <w:rPr>
          <w:rFonts w:ascii="Times New Roman" w:hAnsi="Times New Roman" w:cs="Times New Roman"/>
          <w:iCs/>
          <w:sz w:val="24"/>
          <w:szCs w:val="24"/>
        </w:rPr>
        <w:t xml:space="preserve"> a more informed conclusion requires formal statistical testing.</w:t>
      </w:r>
      <w:r w:rsidR="00213106" w:rsidRPr="00F439D1">
        <w:rPr>
          <w:rFonts w:ascii="Times New Roman" w:hAnsi="Times New Roman" w:cs="Times New Roman"/>
          <w:iCs/>
          <w:sz w:val="24"/>
          <w:szCs w:val="24"/>
        </w:rPr>
        <w:t xml:space="preserve"> </w:t>
      </w:r>
      <w:r w:rsidR="00946A41" w:rsidRPr="00F439D1">
        <w:rPr>
          <w:rFonts w:ascii="Times New Roman" w:hAnsi="Times New Roman" w:cs="Times New Roman"/>
          <w:iCs/>
          <w:sz w:val="24"/>
          <w:szCs w:val="24"/>
        </w:rPr>
        <w:t>T</w:t>
      </w:r>
      <w:r w:rsidR="001871A2" w:rsidRPr="00F439D1">
        <w:rPr>
          <w:rFonts w:ascii="Times New Roman" w:hAnsi="Times New Roman" w:cs="Times New Roman"/>
          <w:iCs/>
          <w:sz w:val="24"/>
          <w:szCs w:val="24"/>
        </w:rPr>
        <w:t>o test whether the green</w:t>
      </w:r>
      <w:r w:rsidR="00BC35D6" w:rsidRPr="00F439D1">
        <w:rPr>
          <w:rFonts w:ascii="Times New Roman" w:hAnsi="Times New Roman" w:cs="Times New Roman"/>
          <w:iCs/>
          <w:sz w:val="24"/>
          <w:szCs w:val="24"/>
        </w:rPr>
        <w:t xml:space="preserve">-adjusted </w:t>
      </w:r>
      <w:r w:rsidR="001871A2" w:rsidRPr="00F439D1">
        <w:rPr>
          <w:rFonts w:ascii="Times New Roman" w:hAnsi="Times New Roman" w:cs="Times New Roman"/>
          <w:iCs/>
          <w:sz w:val="24"/>
          <w:szCs w:val="24"/>
        </w:rPr>
        <w:t>betas are statistically different from the standard betas</w:t>
      </w:r>
      <w:r w:rsidR="00CB0359">
        <w:rPr>
          <w:rFonts w:ascii="Times New Roman" w:hAnsi="Times New Roman" w:cs="Times New Roman"/>
          <w:iCs/>
          <w:sz w:val="24"/>
          <w:szCs w:val="24"/>
        </w:rPr>
        <w:t>,</w:t>
      </w:r>
      <w:r w:rsidR="001871A2" w:rsidRPr="00F439D1">
        <w:rPr>
          <w:rFonts w:ascii="Times New Roman" w:hAnsi="Times New Roman" w:cs="Times New Roman"/>
          <w:iCs/>
          <w:sz w:val="24"/>
          <w:szCs w:val="24"/>
        </w:rPr>
        <w:t xml:space="preserve"> we </w:t>
      </w:r>
      <w:r w:rsidR="00D77B38" w:rsidRPr="00F439D1">
        <w:rPr>
          <w:rFonts w:ascii="Times New Roman" w:hAnsi="Times New Roman" w:cs="Times New Roman"/>
          <w:iCs/>
          <w:sz w:val="24"/>
          <w:szCs w:val="24"/>
        </w:rPr>
        <w:t xml:space="preserve">use the Kolmogorov-Smirnov (KS) test with the Abadie (2002) correction based on 10,000 bootstraps to create </w:t>
      </w:r>
      <w:r w:rsidR="001871A2" w:rsidRPr="00F439D1">
        <w:rPr>
          <w:rFonts w:ascii="Times New Roman" w:hAnsi="Times New Roman" w:cs="Times New Roman"/>
          <w:iCs/>
          <w:sz w:val="24"/>
          <w:szCs w:val="24"/>
        </w:rPr>
        <w:t>a heat map</w:t>
      </w:r>
      <w:r w:rsidR="00D77B38" w:rsidRPr="00F439D1">
        <w:rPr>
          <w:rFonts w:ascii="Times New Roman" w:hAnsi="Times New Roman" w:cs="Times New Roman"/>
          <w:iCs/>
          <w:sz w:val="24"/>
          <w:szCs w:val="24"/>
        </w:rPr>
        <w:t xml:space="preserve"> (see Figure </w:t>
      </w:r>
      <w:r w:rsidR="006E3FD6" w:rsidRPr="00F439D1">
        <w:rPr>
          <w:rFonts w:ascii="Times New Roman" w:hAnsi="Times New Roman" w:cs="Times New Roman"/>
          <w:iCs/>
          <w:sz w:val="24"/>
          <w:szCs w:val="24"/>
        </w:rPr>
        <w:t>3</w:t>
      </w:r>
      <w:r w:rsidR="00D77B38" w:rsidRPr="00F439D1">
        <w:rPr>
          <w:rFonts w:ascii="Times New Roman" w:hAnsi="Times New Roman" w:cs="Times New Roman"/>
          <w:iCs/>
          <w:sz w:val="24"/>
          <w:szCs w:val="24"/>
        </w:rPr>
        <w:t>). We apply the</w:t>
      </w:r>
      <w:r w:rsidR="001871A2" w:rsidRPr="00F439D1">
        <w:rPr>
          <w:rFonts w:ascii="Times New Roman" w:hAnsi="Times New Roman" w:cs="Times New Roman"/>
          <w:iCs/>
          <w:sz w:val="24"/>
          <w:szCs w:val="24"/>
        </w:rPr>
        <w:t xml:space="preserve"> KS</w:t>
      </w:r>
      <w:r w:rsidR="00846310" w:rsidRPr="00F439D1">
        <w:rPr>
          <w:rFonts w:ascii="Times New Roman" w:hAnsi="Times New Roman" w:cs="Times New Roman"/>
          <w:iCs/>
          <w:sz w:val="24"/>
          <w:szCs w:val="24"/>
        </w:rPr>
        <w:t xml:space="preserve"> test for each decile portfolio </w:t>
      </w:r>
      <w:r w:rsidR="00D77B38" w:rsidRPr="00F439D1">
        <w:rPr>
          <w:rFonts w:ascii="Times New Roman" w:hAnsi="Times New Roman" w:cs="Times New Roman"/>
          <w:iCs/>
          <w:sz w:val="24"/>
          <w:szCs w:val="24"/>
        </w:rPr>
        <w:t>based on</w:t>
      </w:r>
      <w:r w:rsidR="00846310" w:rsidRPr="00F439D1">
        <w:rPr>
          <w:rFonts w:ascii="Times New Roman" w:hAnsi="Times New Roman" w:cs="Times New Roman"/>
          <w:iCs/>
          <w:sz w:val="24"/>
          <w:szCs w:val="24"/>
        </w:rPr>
        <w:t xml:space="preserve"> </w:t>
      </w:r>
      <w:r w:rsidR="007C164E" w:rsidRPr="00F439D1">
        <w:rPr>
          <w:rFonts w:ascii="Times New Roman" w:hAnsi="Times New Roman" w:cs="Times New Roman"/>
          <w:iCs/>
          <w:sz w:val="24"/>
          <w:szCs w:val="24"/>
        </w:rPr>
        <w:t xml:space="preserve">the DCC </w:t>
      </w:r>
      <w:r w:rsidR="00D77B38" w:rsidRPr="00F439D1">
        <w:rPr>
          <w:rFonts w:ascii="Times New Roman" w:hAnsi="Times New Roman" w:cs="Times New Roman"/>
          <w:iCs/>
          <w:sz w:val="24"/>
          <w:szCs w:val="24"/>
        </w:rPr>
        <w:t>betas.</w:t>
      </w:r>
      <w:r w:rsidR="00846310" w:rsidRPr="00F439D1">
        <w:rPr>
          <w:rFonts w:ascii="Times New Roman" w:hAnsi="Times New Roman" w:cs="Times New Roman"/>
          <w:iCs/>
          <w:sz w:val="24"/>
          <w:szCs w:val="24"/>
        </w:rPr>
        <w:t xml:space="preserve"> At the end of each month, starting from June 2017 to December 2021, we create the DCC beta sorted decile portfolios and test the null hypothesis that the green-adjusted and standard DCC betas of companies within each decile portfolio are from the same distribution against the alternative that the two distributions are </w:t>
      </w:r>
      <w:r w:rsidR="00A276BE" w:rsidRPr="00F439D1">
        <w:rPr>
          <w:rFonts w:ascii="Times New Roman" w:hAnsi="Times New Roman" w:cs="Times New Roman"/>
          <w:iCs/>
          <w:sz w:val="24"/>
          <w:szCs w:val="24"/>
        </w:rPr>
        <w:t>different</w:t>
      </w:r>
      <w:r w:rsidR="00846310" w:rsidRPr="00F439D1">
        <w:rPr>
          <w:rFonts w:ascii="Times New Roman" w:hAnsi="Times New Roman" w:cs="Times New Roman"/>
          <w:iCs/>
          <w:sz w:val="24"/>
          <w:szCs w:val="24"/>
        </w:rPr>
        <w:t xml:space="preserve">. </w:t>
      </w:r>
      <w:r w:rsidR="00C119ED" w:rsidRPr="00F439D1">
        <w:rPr>
          <w:rFonts w:ascii="Times New Roman" w:hAnsi="Times New Roman" w:cs="Times New Roman"/>
          <w:iCs/>
          <w:sz w:val="24"/>
          <w:szCs w:val="24"/>
        </w:rPr>
        <w:t xml:space="preserve"> </w:t>
      </w:r>
    </w:p>
    <w:p w14:paraId="40075FDB" w14:textId="1E899FC8" w:rsidR="00FB19A2" w:rsidRPr="00F439D1" w:rsidRDefault="00A276BE" w:rsidP="00FA10FC">
      <w:pPr>
        <w:spacing w:after="0" w:line="480" w:lineRule="auto"/>
        <w:ind w:firstLine="720"/>
        <w:jc w:val="both"/>
        <w:rPr>
          <w:rFonts w:ascii="Times New Roman" w:hAnsi="Times New Roman" w:cs="Times New Roman"/>
          <w:iCs/>
          <w:sz w:val="24"/>
          <w:szCs w:val="24"/>
        </w:rPr>
      </w:pPr>
      <w:r w:rsidRPr="00F439D1">
        <w:rPr>
          <w:rFonts w:ascii="Times New Roman" w:hAnsi="Times New Roman" w:cs="Times New Roman"/>
          <w:iCs/>
          <w:sz w:val="24"/>
          <w:szCs w:val="24"/>
        </w:rPr>
        <w:t xml:space="preserve">In </w:t>
      </w:r>
      <w:r w:rsidR="00756640">
        <w:rPr>
          <w:rFonts w:ascii="Times New Roman" w:hAnsi="Times New Roman" w:cs="Times New Roman"/>
          <w:iCs/>
          <w:sz w:val="24"/>
          <w:szCs w:val="24"/>
        </w:rPr>
        <w:t>the heat</w:t>
      </w:r>
      <w:r w:rsidR="00424E3D">
        <w:rPr>
          <w:rFonts w:ascii="Times New Roman" w:hAnsi="Times New Roman" w:cs="Times New Roman"/>
          <w:iCs/>
          <w:sz w:val="24"/>
          <w:szCs w:val="24"/>
        </w:rPr>
        <w:t xml:space="preserve"> </w:t>
      </w:r>
      <w:r w:rsidR="00756640">
        <w:rPr>
          <w:rFonts w:ascii="Times New Roman" w:hAnsi="Times New Roman" w:cs="Times New Roman"/>
          <w:iCs/>
          <w:sz w:val="24"/>
          <w:szCs w:val="24"/>
        </w:rPr>
        <w:t xml:space="preserve">map presented </w:t>
      </w:r>
      <w:r w:rsidR="00756640" w:rsidRPr="00756640">
        <w:rPr>
          <w:rFonts w:ascii="Times New Roman" w:hAnsi="Times New Roman" w:cs="Times New Roman"/>
          <w:iCs/>
          <w:sz w:val="24"/>
          <w:szCs w:val="24"/>
        </w:rPr>
        <w:t xml:space="preserve">in </w:t>
      </w:r>
      <w:r w:rsidR="00C119ED" w:rsidRPr="00756640">
        <w:rPr>
          <w:rFonts w:ascii="Times New Roman" w:hAnsi="Times New Roman" w:cs="Times New Roman"/>
          <w:iCs/>
          <w:sz w:val="24"/>
          <w:szCs w:val="24"/>
        </w:rPr>
        <w:t xml:space="preserve">Figure </w:t>
      </w:r>
      <w:r w:rsidR="006E3FD6" w:rsidRPr="00756640">
        <w:rPr>
          <w:rFonts w:ascii="Times New Roman" w:hAnsi="Times New Roman" w:cs="Times New Roman"/>
          <w:iCs/>
          <w:sz w:val="24"/>
          <w:szCs w:val="24"/>
        </w:rPr>
        <w:t>3</w:t>
      </w:r>
      <w:r w:rsidR="00936DE0" w:rsidRPr="00756640">
        <w:rPr>
          <w:rFonts w:ascii="Times New Roman" w:hAnsi="Times New Roman" w:cs="Times New Roman"/>
          <w:iCs/>
          <w:sz w:val="24"/>
          <w:szCs w:val="24"/>
        </w:rPr>
        <w:t>,</w:t>
      </w:r>
      <w:r w:rsidR="00C119ED" w:rsidRPr="00756640">
        <w:rPr>
          <w:rFonts w:ascii="Times New Roman" w:hAnsi="Times New Roman" w:cs="Times New Roman"/>
          <w:iCs/>
          <w:sz w:val="24"/>
          <w:szCs w:val="24"/>
        </w:rPr>
        <w:t xml:space="preserve"> the green cells are associated with very low p-values </w:t>
      </w:r>
      <w:r w:rsidR="00756640" w:rsidRPr="00756640">
        <w:rPr>
          <w:rFonts w:ascii="Times New Roman" w:hAnsi="Times New Roman" w:cs="Times New Roman"/>
          <w:iCs/>
          <w:sz w:val="24"/>
          <w:szCs w:val="24"/>
        </w:rPr>
        <w:t xml:space="preserve">for the KS test, indicating that the green betas are different from the standard betas, hence the risk preferences of green investors are different from the risk preferences of standard investors. </w:t>
      </w:r>
      <w:r w:rsidR="00B82A07" w:rsidRPr="00756640">
        <w:rPr>
          <w:rFonts w:ascii="Times New Roman" w:hAnsi="Times New Roman" w:cs="Times New Roman"/>
          <w:iCs/>
          <w:sz w:val="24"/>
          <w:szCs w:val="24"/>
        </w:rPr>
        <w:t>T</w:t>
      </w:r>
      <w:r w:rsidR="008A2DE6" w:rsidRPr="00756640">
        <w:rPr>
          <w:rFonts w:ascii="Times New Roman" w:hAnsi="Times New Roman" w:cs="Times New Roman"/>
          <w:iCs/>
          <w:sz w:val="24"/>
          <w:szCs w:val="24"/>
        </w:rPr>
        <w:t>he</w:t>
      </w:r>
      <w:r w:rsidR="00B82A07" w:rsidRPr="00756640">
        <w:rPr>
          <w:rFonts w:ascii="Times New Roman" w:hAnsi="Times New Roman" w:cs="Times New Roman"/>
          <w:iCs/>
          <w:sz w:val="24"/>
          <w:szCs w:val="24"/>
        </w:rPr>
        <w:t>re are some periods for which the</w:t>
      </w:r>
      <w:r w:rsidR="008A2DE6" w:rsidRPr="00756640">
        <w:rPr>
          <w:rFonts w:ascii="Times New Roman" w:hAnsi="Times New Roman" w:cs="Times New Roman"/>
          <w:iCs/>
          <w:sz w:val="24"/>
          <w:szCs w:val="24"/>
        </w:rPr>
        <w:t xml:space="preserve"> hypothesis H1a is rejected </w:t>
      </w:r>
      <w:r w:rsidR="00B82A07" w:rsidRPr="00756640">
        <w:rPr>
          <w:rFonts w:ascii="Times New Roman" w:hAnsi="Times New Roman" w:cs="Times New Roman"/>
          <w:iCs/>
          <w:sz w:val="24"/>
          <w:szCs w:val="24"/>
        </w:rPr>
        <w:t>across</w:t>
      </w:r>
      <w:r w:rsidR="008A2DE6" w:rsidRPr="00756640">
        <w:rPr>
          <w:rFonts w:ascii="Times New Roman" w:hAnsi="Times New Roman" w:cs="Times New Roman"/>
          <w:iCs/>
          <w:sz w:val="24"/>
          <w:szCs w:val="24"/>
        </w:rPr>
        <w:t xml:space="preserve"> all decile portfolio</w:t>
      </w:r>
      <w:r w:rsidR="00B82A07" w:rsidRPr="00756640">
        <w:rPr>
          <w:rFonts w:ascii="Times New Roman" w:hAnsi="Times New Roman" w:cs="Times New Roman"/>
          <w:iCs/>
          <w:sz w:val="24"/>
          <w:szCs w:val="24"/>
        </w:rPr>
        <w:t>s.</w:t>
      </w:r>
      <w:r w:rsidR="008A2DE6" w:rsidRPr="00756640">
        <w:rPr>
          <w:rFonts w:ascii="Times New Roman" w:hAnsi="Times New Roman" w:cs="Times New Roman"/>
          <w:iCs/>
          <w:sz w:val="24"/>
          <w:szCs w:val="24"/>
        </w:rPr>
        <w:t xml:space="preserve"> </w:t>
      </w:r>
      <w:r w:rsidR="00AA6C8E" w:rsidRPr="00756640">
        <w:rPr>
          <w:rFonts w:ascii="Times New Roman" w:hAnsi="Times New Roman" w:cs="Times New Roman"/>
          <w:iCs/>
          <w:sz w:val="24"/>
          <w:szCs w:val="24"/>
        </w:rPr>
        <w:t>For example, between October 2017 and September 2018</w:t>
      </w:r>
      <w:r w:rsidR="008A2DE6" w:rsidRPr="00756640">
        <w:rPr>
          <w:rFonts w:ascii="Times New Roman" w:hAnsi="Times New Roman" w:cs="Times New Roman"/>
          <w:iCs/>
          <w:sz w:val="24"/>
          <w:szCs w:val="24"/>
        </w:rPr>
        <w:t xml:space="preserve">, </w:t>
      </w:r>
      <w:r w:rsidR="00AA6C8E" w:rsidRPr="00756640">
        <w:rPr>
          <w:rFonts w:ascii="Times New Roman" w:hAnsi="Times New Roman" w:cs="Times New Roman"/>
          <w:iCs/>
          <w:sz w:val="24"/>
          <w:szCs w:val="24"/>
        </w:rPr>
        <w:t>most cells in the heat</w:t>
      </w:r>
      <w:r w:rsidR="00174392" w:rsidRPr="00756640">
        <w:rPr>
          <w:rFonts w:ascii="Times New Roman" w:hAnsi="Times New Roman" w:cs="Times New Roman"/>
          <w:iCs/>
          <w:sz w:val="24"/>
          <w:szCs w:val="24"/>
        </w:rPr>
        <w:t xml:space="preserve"> </w:t>
      </w:r>
      <w:r w:rsidR="00AA6C8E" w:rsidRPr="00756640">
        <w:rPr>
          <w:rFonts w:ascii="Times New Roman" w:hAnsi="Times New Roman" w:cs="Times New Roman"/>
          <w:iCs/>
          <w:sz w:val="24"/>
          <w:szCs w:val="24"/>
        </w:rPr>
        <w:t xml:space="preserve">map are green. </w:t>
      </w:r>
      <w:r w:rsidR="00FB19A2" w:rsidRPr="00756640">
        <w:rPr>
          <w:rFonts w:ascii="Times New Roman" w:hAnsi="Times New Roman" w:cs="Times New Roman"/>
          <w:iCs/>
          <w:sz w:val="24"/>
          <w:szCs w:val="24"/>
        </w:rPr>
        <w:t xml:space="preserve">One explanation for this </w:t>
      </w:r>
      <w:r w:rsidR="006A03CD" w:rsidRPr="00756640">
        <w:rPr>
          <w:rFonts w:ascii="Times New Roman" w:hAnsi="Times New Roman" w:cs="Times New Roman"/>
          <w:iCs/>
          <w:sz w:val="24"/>
          <w:szCs w:val="24"/>
        </w:rPr>
        <w:t>could be</w:t>
      </w:r>
      <w:r w:rsidR="00FB19A2" w:rsidRPr="00756640">
        <w:rPr>
          <w:rFonts w:ascii="Times New Roman" w:hAnsi="Times New Roman" w:cs="Times New Roman"/>
          <w:iCs/>
          <w:sz w:val="24"/>
          <w:szCs w:val="24"/>
        </w:rPr>
        <w:t xml:space="preserve"> the surge in climate finance flows as reported by various</w:t>
      </w:r>
      <w:r w:rsidR="00FB19A2" w:rsidRPr="00F439D1">
        <w:rPr>
          <w:rFonts w:ascii="Times New Roman" w:hAnsi="Times New Roman" w:cs="Times New Roman"/>
          <w:iCs/>
          <w:sz w:val="24"/>
          <w:szCs w:val="24"/>
        </w:rPr>
        <w:t xml:space="preserve"> organisations, and summarised in Table </w:t>
      </w:r>
      <w:r w:rsidR="0002660B">
        <w:rPr>
          <w:rFonts w:ascii="Times New Roman" w:hAnsi="Times New Roman" w:cs="Times New Roman"/>
          <w:iCs/>
          <w:sz w:val="24"/>
          <w:szCs w:val="24"/>
        </w:rPr>
        <w:t>3</w:t>
      </w:r>
      <w:r w:rsidR="00936DE0" w:rsidRPr="00F439D1">
        <w:rPr>
          <w:rFonts w:ascii="Times New Roman" w:hAnsi="Times New Roman" w:cs="Times New Roman"/>
          <w:iCs/>
          <w:sz w:val="24"/>
          <w:szCs w:val="24"/>
        </w:rPr>
        <w:t>.</w:t>
      </w:r>
      <w:r w:rsidR="00FB19A2" w:rsidRPr="00F439D1">
        <w:rPr>
          <w:rFonts w:ascii="Times New Roman" w:hAnsi="Times New Roman" w:cs="Times New Roman"/>
          <w:iCs/>
          <w:sz w:val="24"/>
          <w:szCs w:val="24"/>
        </w:rPr>
        <w:t xml:space="preserve"> </w:t>
      </w:r>
    </w:p>
    <w:p w14:paraId="7572EA49" w14:textId="4BC8FF09" w:rsidR="004C3F94" w:rsidRPr="00F439D1" w:rsidRDefault="00753F48" w:rsidP="00FA10FC">
      <w:pPr>
        <w:tabs>
          <w:tab w:val="left" w:pos="4825"/>
        </w:tabs>
        <w:spacing w:after="0" w:line="480" w:lineRule="auto"/>
        <w:jc w:val="center"/>
        <w:rPr>
          <w:rFonts w:ascii="Times New Roman" w:eastAsiaTheme="minorEastAsia" w:hAnsi="Times New Roman" w:cs="Times New Roman"/>
          <w:sz w:val="24"/>
          <w:szCs w:val="24"/>
        </w:rPr>
      </w:pPr>
      <w:r w:rsidRPr="00F439D1">
        <w:rPr>
          <w:rFonts w:ascii="Times New Roman" w:eastAsiaTheme="minorEastAsia" w:hAnsi="Times New Roman" w:cs="Times New Roman"/>
          <w:sz w:val="24"/>
          <w:szCs w:val="24"/>
        </w:rPr>
        <w:t xml:space="preserve">[Figure </w:t>
      </w:r>
      <w:r w:rsidR="006E3FD6" w:rsidRPr="00F439D1">
        <w:rPr>
          <w:rFonts w:ascii="Times New Roman" w:eastAsiaTheme="minorEastAsia" w:hAnsi="Times New Roman" w:cs="Times New Roman"/>
          <w:sz w:val="24"/>
          <w:szCs w:val="24"/>
        </w:rPr>
        <w:t>3</w:t>
      </w:r>
      <w:r w:rsidRPr="00F439D1">
        <w:rPr>
          <w:rFonts w:ascii="Times New Roman" w:eastAsiaTheme="minorEastAsia" w:hAnsi="Times New Roman" w:cs="Times New Roman"/>
          <w:sz w:val="24"/>
          <w:szCs w:val="24"/>
        </w:rPr>
        <w:t xml:space="preserve"> about here]</w:t>
      </w:r>
    </w:p>
    <w:p w14:paraId="404A1DA6" w14:textId="7D938564" w:rsidR="001D5F9E" w:rsidRPr="00F439D1" w:rsidRDefault="00753F48" w:rsidP="00FA10FC">
      <w:pPr>
        <w:spacing w:line="480" w:lineRule="auto"/>
        <w:jc w:val="center"/>
        <w:rPr>
          <w:rFonts w:ascii="Times New Roman" w:hAnsi="Times New Roman" w:cs="Times New Roman"/>
          <w:iCs/>
          <w:sz w:val="24"/>
          <w:szCs w:val="24"/>
        </w:rPr>
      </w:pPr>
      <w:r w:rsidRPr="00F439D1">
        <w:rPr>
          <w:rFonts w:ascii="Times New Roman" w:hAnsi="Times New Roman" w:cs="Times New Roman"/>
          <w:iCs/>
          <w:sz w:val="24"/>
          <w:szCs w:val="24"/>
        </w:rPr>
        <w:t xml:space="preserve">[Table </w:t>
      </w:r>
      <w:r w:rsidR="0002660B">
        <w:rPr>
          <w:rFonts w:ascii="Times New Roman" w:hAnsi="Times New Roman" w:cs="Times New Roman"/>
          <w:iCs/>
          <w:sz w:val="24"/>
          <w:szCs w:val="24"/>
        </w:rPr>
        <w:t>3</w:t>
      </w:r>
      <w:r w:rsidRPr="00F439D1">
        <w:rPr>
          <w:rFonts w:ascii="Times New Roman" w:hAnsi="Times New Roman" w:cs="Times New Roman"/>
          <w:iCs/>
          <w:sz w:val="24"/>
          <w:szCs w:val="24"/>
        </w:rPr>
        <w:t xml:space="preserve"> about here]</w:t>
      </w:r>
    </w:p>
    <w:p w14:paraId="399D334F" w14:textId="61DABF8D" w:rsidR="00723A16" w:rsidRDefault="00723A16" w:rsidP="00FA10FC">
      <w:pPr>
        <w:spacing w:after="0" w:line="480" w:lineRule="auto"/>
        <w:jc w:val="both"/>
        <w:rPr>
          <w:rFonts w:ascii="Times New Roman" w:hAnsi="Times New Roman" w:cs="Times New Roman"/>
          <w:iCs/>
          <w:sz w:val="24"/>
          <w:szCs w:val="24"/>
        </w:rPr>
      </w:pPr>
      <w:r w:rsidRPr="00CB0359">
        <w:rPr>
          <w:rFonts w:ascii="Times New Roman" w:hAnsi="Times New Roman" w:cs="Times New Roman"/>
          <w:iCs/>
          <w:sz w:val="24"/>
          <w:szCs w:val="24"/>
        </w:rPr>
        <w:t>This was followed</w:t>
      </w:r>
      <w:r w:rsidRPr="00F439D1">
        <w:rPr>
          <w:rFonts w:ascii="Times New Roman" w:hAnsi="Times New Roman" w:cs="Times New Roman"/>
          <w:iCs/>
          <w:sz w:val="24"/>
          <w:szCs w:val="24"/>
        </w:rPr>
        <w:t xml:space="preserve"> by a period </w:t>
      </w:r>
      <w:r w:rsidR="006A03CD" w:rsidRPr="00F439D1">
        <w:rPr>
          <w:rFonts w:ascii="Times New Roman" w:hAnsi="Times New Roman" w:cs="Times New Roman"/>
          <w:iCs/>
          <w:sz w:val="24"/>
          <w:szCs w:val="24"/>
        </w:rPr>
        <w:t>of failing</w:t>
      </w:r>
      <w:r w:rsidRPr="00F439D1">
        <w:rPr>
          <w:rFonts w:ascii="Times New Roman" w:hAnsi="Times New Roman" w:cs="Times New Roman"/>
          <w:iCs/>
          <w:sz w:val="24"/>
          <w:szCs w:val="24"/>
        </w:rPr>
        <w:t xml:space="preserve"> to reject the KS tests </w:t>
      </w:r>
      <w:r w:rsidR="00902CE5" w:rsidRPr="00F439D1">
        <w:rPr>
          <w:rFonts w:ascii="Times New Roman" w:hAnsi="Times New Roman" w:cs="Times New Roman"/>
          <w:iCs/>
          <w:sz w:val="24"/>
          <w:szCs w:val="24"/>
        </w:rPr>
        <w:t xml:space="preserve">from 2019 </w:t>
      </w:r>
      <w:r w:rsidRPr="00F439D1">
        <w:rPr>
          <w:rFonts w:ascii="Times New Roman" w:hAnsi="Times New Roman" w:cs="Times New Roman"/>
          <w:iCs/>
          <w:sz w:val="24"/>
          <w:szCs w:val="24"/>
        </w:rPr>
        <w:t>until early 2021</w:t>
      </w:r>
      <w:r w:rsidR="001A5EDB" w:rsidRPr="00F439D1">
        <w:rPr>
          <w:rFonts w:ascii="Times New Roman" w:hAnsi="Times New Roman" w:cs="Times New Roman"/>
          <w:iCs/>
          <w:sz w:val="24"/>
          <w:szCs w:val="24"/>
        </w:rPr>
        <w:t xml:space="preserve">, including the </w:t>
      </w:r>
      <w:r w:rsidR="00410B68" w:rsidRPr="00F439D1">
        <w:rPr>
          <w:rFonts w:ascii="Times New Roman" w:hAnsi="Times New Roman" w:cs="Times New Roman"/>
          <w:iCs/>
          <w:sz w:val="24"/>
          <w:szCs w:val="24"/>
        </w:rPr>
        <w:t xml:space="preserve">  </w:t>
      </w:r>
      <w:r w:rsidR="00867CD0">
        <w:rPr>
          <w:rFonts w:ascii="Times New Roman" w:hAnsi="Times New Roman" w:cs="Times New Roman"/>
          <w:iCs/>
          <w:sz w:val="24"/>
          <w:szCs w:val="24"/>
        </w:rPr>
        <w:t>Covid-19</w:t>
      </w:r>
      <w:r w:rsidR="00410B68" w:rsidRPr="00F439D1">
        <w:rPr>
          <w:rFonts w:ascii="Times New Roman" w:hAnsi="Times New Roman" w:cs="Times New Roman"/>
          <w:iCs/>
          <w:sz w:val="24"/>
          <w:szCs w:val="24"/>
        </w:rPr>
        <w:t xml:space="preserve"> period</w:t>
      </w:r>
      <w:r w:rsidRPr="00F439D1">
        <w:rPr>
          <w:rFonts w:ascii="Times New Roman" w:hAnsi="Times New Roman" w:cs="Times New Roman"/>
          <w:iCs/>
          <w:sz w:val="24"/>
          <w:szCs w:val="24"/>
        </w:rPr>
        <w:t>, suggesting that the</w:t>
      </w:r>
      <w:r w:rsidR="003B5558" w:rsidRPr="00F439D1">
        <w:rPr>
          <w:rFonts w:ascii="Times New Roman" w:hAnsi="Times New Roman" w:cs="Times New Roman"/>
          <w:iCs/>
          <w:sz w:val="24"/>
          <w:szCs w:val="24"/>
        </w:rPr>
        <w:t>re w</w:t>
      </w:r>
      <w:r w:rsidR="00511A3F" w:rsidRPr="00F439D1">
        <w:rPr>
          <w:rFonts w:ascii="Times New Roman" w:hAnsi="Times New Roman" w:cs="Times New Roman"/>
          <w:iCs/>
          <w:sz w:val="24"/>
          <w:szCs w:val="24"/>
        </w:rPr>
        <w:t>ere</w:t>
      </w:r>
      <w:r w:rsidR="003B5558" w:rsidRPr="00F439D1">
        <w:rPr>
          <w:rFonts w:ascii="Times New Roman" w:hAnsi="Times New Roman" w:cs="Times New Roman"/>
          <w:iCs/>
          <w:sz w:val="24"/>
          <w:szCs w:val="24"/>
        </w:rPr>
        <w:t xml:space="preserve"> no significant differences</w:t>
      </w:r>
      <w:r w:rsidR="004B5DB6" w:rsidRPr="00F439D1">
        <w:rPr>
          <w:rFonts w:ascii="Times New Roman" w:hAnsi="Times New Roman" w:cs="Times New Roman"/>
          <w:iCs/>
          <w:sz w:val="24"/>
          <w:szCs w:val="24"/>
        </w:rPr>
        <w:t xml:space="preserve"> for beta calculations</w:t>
      </w:r>
      <w:r w:rsidR="003B5558" w:rsidRPr="00F439D1">
        <w:rPr>
          <w:rFonts w:ascii="Times New Roman" w:hAnsi="Times New Roman" w:cs="Times New Roman"/>
          <w:iCs/>
          <w:sz w:val="24"/>
          <w:szCs w:val="24"/>
        </w:rPr>
        <w:t xml:space="preserve"> between a</w:t>
      </w:r>
      <w:r w:rsidRPr="00F439D1">
        <w:rPr>
          <w:rFonts w:ascii="Times New Roman" w:hAnsi="Times New Roman" w:cs="Times New Roman"/>
          <w:iCs/>
          <w:sz w:val="24"/>
          <w:szCs w:val="24"/>
        </w:rPr>
        <w:t xml:space="preserve"> green </w:t>
      </w:r>
      <w:r w:rsidR="003B5558" w:rsidRPr="00F439D1">
        <w:rPr>
          <w:rFonts w:ascii="Times New Roman" w:hAnsi="Times New Roman" w:cs="Times New Roman"/>
          <w:iCs/>
          <w:sz w:val="24"/>
          <w:szCs w:val="24"/>
        </w:rPr>
        <w:t>investor and a standard investor</w:t>
      </w:r>
      <w:r w:rsidR="004B5DB6" w:rsidRPr="00F439D1">
        <w:rPr>
          <w:rFonts w:ascii="Times New Roman" w:hAnsi="Times New Roman" w:cs="Times New Roman"/>
          <w:iCs/>
          <w:sz w:val="24"/>
          <w:szCs w:val="24"/>
        </w:rPr>
        <w:t>.</w:t>
      </w:r>
      <w:r w:rsidR="006A03CD" w:rsidRPr="00F439D1">
        <w:rPr>
          <w:rFonts w:ascii="Times New Roman" w:hAnsi="Times New Roman" w:cs="Times New Roman"/>
          <w:iCs/>
          <w:sz w:val="24"/>
          <w:szCs w:val="24"/>
        </w:rPr>
        <w:t xml:space="preserve"> </w:t>
      </w:r>
      <w:r w:rsidR="00F335E3" w:rsidRPr="00F439D1">
        <w:rPr>
          <w:rFonts w:ascii="Times New Roman" w:hAnsi="Times New Roman" w:cs="Times New Roman"/>
          <w:iCs/>
          <w:sz w:val="24"/>
          <w:szCs w:val="24"/>
        </w:rPr>
        <w:t>During this period, the</w:t>
      </w:r>
      <w:r w:rsidR="00AD0156" w:rsidRPr="00F439D1">
        <w:rPr>
          <w:rFonts w:ascii="Times New Roman" w:hAnsi="Times New Roman" w:cs="Times New Roman"/>
          <w:iCs/>
          <w:sz w:val="24"/>
          <w:szCs w:val="24"/>
        </w:rPr>
        <w:t xml:space="preserve"> only green cells appear </w:t>
      </w:r>
      <w:r w:rsidR="001A5EDB" w:rsidRPr="00F439D1">
        <w:rPr>
          <w:rFonts w:ascii="Times New Roman" w:hAnsi="Times New Roman" w:cs="Times New Roman"/>
          <w:iCs/>
          <w:sz w:val="24"/>
          <w:szCs w:val="24"/>
        </w:rPr>
        <w:t xml:space="preserve">mainly </w:t>
      </w:r>
      <w:r w:rsidR="00AD0156" w:rsidRPr="00F439D1">
        <w:rPr>
          <w:rFonts w:ascii="Times New Roman" w:hAnsi="Times New Roman" w:cs="Times New Roman"/>
          <w:iCs/>
          <w:sz w:val="24"/>
          <w:szCs w:val="24"/>
        </w:rPr>
        <w:t xml:space="preserve">around the </w:t>
      </w:r>
      <w:r w:rsidR="00F335E3" w:rsidRPr="00F439D1">
        <w:rPr>
          <w:rFonts w:ascii="Times New Roman" w:hAnsi="Times New Roman" w:cs="Times New Roman"/>
          <w:iCs/>
          <w:sz w:val="24"/>
          <w:szCs w:val="24"/>
        </w:rPr>
        <w:t>central deciles (the 5</w:t>
      </w:r>
      <w:r w:rsidR="00F335E3" w:rsidRPr="00F439D1">
        <w:rPr>
          <w:rFonts w:ascii="Times New Roman" w:hAnsi="Times New Roman" w:cs="Times New Roman"/>
          <w:iCs/>
          <w:sz w:val="24"/>
          <w:szCs w:val="24"/>
          <w:vertAlign w:val="superscript"/>
        </w:rPr>
        <w:t>th</w:t>
      </w:r>
      <w:r w:rsidR="00F335E3" w:rsidRPr="00F439D1">
        <w:rPr>
          <w:rFonts w:ascii="Times New Roman" w:hAnsi="Times New Roman" w:cs="Times New Roman"/>
          <w:iCs/>
          <w:sz w:val="24"/>
          <w:szCs w:val="24"/>
        </w:rPr>
        <w:t xml:space="preserve"> and 6</w:t>
      </w:r>
      <w:r w:rsidR="00F335E3" w:rsidRPr="00F439D1">
        <w:rPr>
          <w:rFonts w:ascii="Times New Roman" w:hAnsi="Times New Roman" w:cs="Times New Roman"/>
          <w:iCs/>
          <w:sz w:val="24"/>
          <w:szCs w:val="24"/>
          <w:vertAlign w:val="superscript"/>
        </w:rPr>
        <w:t>th</w:t>
      </w:r>
      <w:r w:rsidR="00F335E3" w:rsidRPr="00F439D1">
        <w:rPr>
          <w:rFonts w:ascii="Times New Roman" w:hAnsi="Times New Roman" w:cs="Times New Roman"/>
          <w:iCs/>
          <w:sz w:val="24"/>
          <w:szCs w:val="24"/>
        </w:rPr>
        <w:t xml:space="preserve"> deciles), a region where investors are neither too risk-averse nor too risk seekers.</w:t>
      </w:r>
      <w:r w:rsidR="001A5EDB" w:rsidRPr="00F439D1">
        <w:rPr>
          <w:rFonts w:ascii="Times New Roman" w:hAnsi="Times New Roman" w:cs="Times New Roman"/>
          <w:iCs/>
          <w:sz w:val="24"/>
          <w:szCs w:val="24"/>
        </w:rPr>
        <w:t xml:space="preserve"> Our empirical findings support only a temporary “Greta Thunberg effect” (Ramelli et al., 2021), as the effect of the success of the first Global Climate Strike (March 15, 2019) seems to have lasted approximately three months. We observe that </w:t>
      </w:r>
      <w:r w:rsidR="00E4349F">
        <w:rPr>
          <w:rFonts w:ascii="Times New Roman" w:hAnsi="Times New Roman" w:cs="Times New Roman"/>
          <w:iCs/>
          <w:sz w:val="24"/>
          <w:szCs w:val="24"/>
        </w:rPr>
        <w:t>C</w:t>
      </w:r>
      <w:r w:rsidR="00867CD0">
        <w:rPr>
          <w:rFonts w:ascii="Times New Roman" w:hAnsi="Times New Roman" w:cs="Times New Roman"/>
          <w:iCs/>
          <w:sz w:val="24"/>
          <w:szCs w:val="24"/>
        </w:rPr>
        <w:t>ovid</w:t>
      </w:r>
      <w:r w:rsidR="00E4349F">
        <w:rPr>
          <w:rFonts w:ascii="Times New Roman" w:hAnsi="Times New Roman" w:cs="Times New Roman"/>
          <w:iCs/>
          <w:sz w:val="24"/>
          <w:szCs w:val="24"/>
        </w:rPr>
        <w:t>-19</w:t>
      </w:r>
      <w:r w:rsidR="00410B68" w:rsidRPr="00F439D1">
        <w:rPr>
          <w:rFonts w:ascii="Times New Roman" w:hAnsi="Times New Roman" w:cs="Times New Roman"/>
          <w:iCs/>
          <w:sz w:val="24"/>
          <w:szCs w:val="24"/>
        </w:rPr>
        <w:t xml:space="preserve"> had a negative impact on the transition to the green economy in the context of the U.S. equity markets. </w:t>
      </w:r>
      <w:r w:rsidR="001A5EDB" w:rsidRPr="00F439D1">
        <w:rPr>
          <w:rFonts w:ascii="Times New Roman" w:hAnsi="Times New Roman" w:cs="Times New Roman"/>
          <w:iCs/>
          <w:sz w:val="24"/>
          <w:szCs w:val="24"/>
        </w:rPr>
        <w:t>The heat</w:t>
      </w:r>
      <w:r w:rsidR="00174392" w:rsidRPr="00F439D1">
        <w:rPr>
          <w:rFonts w:ascii="Times New Roman" w:hAnsi="Times New Roman" w:cs="Times New Roman"/>
          <w:iCs/>
          <w:sz w:val="24"/>
          <w:szCs w:val="24"/>
        </w:rPr>
        <w:t xml:space="preserve"> </w:t>
      </w:r>
      <w:r w:rsidR="001A5EDB" w:rsidRPr="00F439D1">
        <w:rPr>
          <w:rFonts w:ascii="Times New Roman" w:hAnsi="Times New Roman" w:cs="Times New Roman"/>
          <w:iCs/>
          <w:sz w:val="24"/>
          <w:szCs w:val="24"/>
        </w:rPr>
        <w:t xml:space="preserve">map in Figure 3, also correctly captures the </w:t>
      </w:r>
      <w:r w:rsidR="00C9690A" w:rsidRPr="00F439D1">
        <w:rPr>
          <w:rFonts w:ascii="Times New Roman" w:hAnsi="Times New Roman" w:cs="Times New Roman"/>
          <w:iCs/>
          <w:sz w:val="24"/>
          <w:szCs w:val="24"/>
        </w:rPr>
        <w:t xml:space="preserve">hostility of Trump administration towards </w:t>
      </w:r>
      <w:r w:rsidR="002043C5" w:rsidRPr="00F439D1">
        <w:rPr>
          <w:rFonts w:ascii="Times New Roman" w:hAnsi="Times New Roman" w:cs="Times New Roman"/>
          <w:iCs/>
          <w:sz w:val="24"/>
          <w:szCs w:val="24"/>
        </w:rPr>
        <w:t xml:space="preserve">green economy, which culminates in </w:t>
      </w:r>
      <w:r w:rsidR="009933DE" w:rsidRPr="00F439D1">
        <w:rPr>
          <w:rFonts w:ascii="Times New Roman" w:hAnsi="Times New Roman" w:cs="Times New Roman"/>
          <w:iCs/>
          <w:sz w:val="24"/>
          <w:szCs w:val="24"/>
        </w:rPr>
        <w:t>November</w:t>
      </w:r>
      <w:r w:rsidR="002043C5" w:rsidRPr="00F439D1">
        <w:rPr>
          <w:rFonts w:ascii="Times New Roman" w:hAnsi="Times New Roman" w:cs="Times New Roman"/>
          <w:iCs/>
          <w:sz w:val="24"/>
          <w:szCs w:val="24"/>
        </w:rPr>
        <w:t xml:space="preserve"> 2020</w:t>
      </w:r>
      <w:r w:rsidR="009933DE" w:rsidRPr="00F439D1">
        <w:rPr>
          <w:rFonts w:ascii="Times New Roman" w:hAnsi="Times New Roman" w:cs="Times New Roman"/>
          <w:iCs/>
          <w:sz w:val="24"/>
          <w:szCs w:val="24"/>
        </w:rPr>
        <w:t>,</w:t>
      </w:r>
      <w:r w:rsidR="002043C5" w:rsidRPr="00F439D1">
        <w:rPr>
          <w:rFonts w:ascii="Times New Roman" w:hAnsi="Times New Roman" w:cs="Times New Roman"/>
          <w:iCs/>
          <w:sz w:val="24"/>
          <w:szCs w:val="24"/>
        </w:rPr>
        <w:t xml:space="preserve"> when</w:t>
      </w:r>
      <w:r w:rsidR="002043C5" w:rsidRPr="00F439D1">
        <w:rPr>
          <w:rFonts w:ascii="Times New Roman" w:hAnsi="Times New Roman" w:cs="Times New Roman"/>
          <w:color w:val="1A1919"/>
          <w:sz w:val="24"/>
          <w:szCs w:val="24"/>
          <w:shd w:val="clear" w:color="auto" w:fill="FFFFFF"/>
        </w:rPr>
        <w:t xml:space="preserve"> the U.S. </w:t>
      </w:r>
      <w:r w:rsidR="009933DE" w:rsidRPr="00F439D1">
        <w:rPr>
          <w:rFonts w:ascii="Times New Roman" w:hAnsi="Times New Roman" w:cs="Times New Roman"/>
          <w:color w:val="1A1919"/>
          <w:sz w:val="24"/>
          <w:szCs w:val="24"/>
          <w:shd w:val="clear" w:color="auto" w:fill="FFFFFF"/>
        </w:rPr>
        <w:t xml:space="preserve">officially </w:t>
      </w:r>
      <w:r w:rsidR="002043C5" w:rsidRPr="00F439D1">
        <w:rPr>
          <w:rFonts w:ascii="Times New Roman" w:hAnsi="Times New Roman" w:cs="Times New Roman"/>
          <w:color w:val="1A1919"/>
          <w:sz w:val="24"/>
          <w:szCs w:val="24"/>
          <w:shd w:val="clear" w:color="auto" w:fill="FFFFFF"/>
        </w:rPr>
        <w:t xml:space="preserve">pulled out of the Paris </w:t>
      </w:r>
      <w:r w:rsidR="002043C5" w:rsidRPr="00B02250">
        <w:rPr>
          <w:rFonts w:ascii="Times New Roman" w:hAnsi="Times New Roman" w:cs="Times New Roman"/>
          <w:color w:val="1A1919"/>
          <w:sz w:val="24"/>
          <w:szCs w:val="24"/>
          <w:shd w:val="clear" w:color="auto" w:fill="FFFFFF"/>
        </w:rPr>
        <w:t>Agreement.</w:t>
      </w:r>
      <w:r w:rsidR="002043C5" w:rsidRPr="00B02250">
        <w:rPr>
          <w:rFonts w:ascii="Times New Roman" w:hAnsi="Times New Roman" w:cs="Times New Roman"/>
          <w:iCs/>
          <w:sz w:val="24"/>
          <w:szCs w:val="24"/>
        </w:rPr>
        <w:t xml:space="preserve"> </w:t>
      </w:r>
      <w:r w:rsidR="00B02250" w:rsidRPr="00B02250">
        <w:rPr>
          <w:rFonts w:ascii="Times New Roman" w:hAnsi="Times New Roman" w:cs="Times New Roman"/>
          <w:iCs/>
          <w:sz w:val="24"/>
          <w:szCs w:val="24"/>
        </w:rPr>
        <w:t xml:space="preserve">During late 2021, we can see a return to the rejection of KS tests and hence, to a differentiation between assets perceived as carrying green values and the other assets. </w:t>
      </w:r>
      <w:r w:rsidRPr="00B02250">
        <w:rPr>
          <w:rFonts w:ascii="Times New Roman" w:hAnsi="Times New Roman" w:cs="Times New Roman"/>
          <w:iCs/>
          <w:sz w:val="24"/>
          <w:szCs w:val="24"/>
        </w:rPr>
        <w:t xml:space="preserve"> </w:t>
      </w:r>
      <w:r w:rsidR="00424E3D" w:rsidRPr="00B02250">
        <w:rPr>
          <w:rFonts w:ascii="Times New Roman" w:hAnsi="Times New Roman" w:cs="Times New Roman"/>
          <w:iCs/>
          <w:sz w:val="24"/>
          <w:szCs w:val="24"/>
        </w:rPr>
        <w:t>This is not surprising, as this point in time corresponds to the joint occurrence of the Glasgow</w:t>
      </w:r>
      <w:r w:rsidR="00424E3D" w:rsidRPr="00424E3D">
        <w:rPr>
          <w:rFonts w:ascii="Times New Roman" w:hAnsi="Times New Roman" w:cs="Times New Roman"/>
          <w:iCs/>
          <w:sz w:val="24"/>
          <w:szCs w:val="24"/>
        </w:rPr>
        <w:t xml:space="preserve"> climate conference COP26 and the start of recovery from the pandemic </w:t>
      </w:r>
      <w:r w:rsidR="00E4349F">
        <w:rPr>
          <w:rFonts w:ascii="Times New Roman" w:hAnsi="Times New Roman" w:cs="Times New Roman"/>
          <w:iCs/>
          <w:sz w:val="24"/>
          <w:szCs w:val="24"/>
        </w:rPr>
        <w:t>Covid-19</w:t>
      </w:r>
      <w:r w:rsidR="00424E3D" w:rsidRPr="00424E3D">
        <w:rPr>
          <w:rFonts w:ascii="Times New Roman" w:hAnsi="Times New Roman" w:cs="Times New Roman"/>
          <w:iCs/>
          <w:sz w:val="24"/>
          <w:szCs w:val="24"/>
        </w:rPr>
        <w:t xml:space="preserve"> as a result of successful vaccines.</w:t>
      </w:r>
      <w:r w:rsidR="00424E3D" w:rsidRPr="002043C5">
        <w:rPr>
          <w:rFonts w:ascii="Times New Roman" w:hAnsi="Times New Roman" w:cs="Times New Roman"/>
          <w:iCs/>
        </w:rPr>
        <w:t xml:space="preserve"> </w:t>
      </w:r>
      <w:r w:rsidRPr="00F439D1">
        <w:rPr>
          <w:rFonts w:ascii="Times New Roman" w:hAnsi="Times New Roman" w:cs="Times New Roman"/>
          <w:iCs/>
          <w:sz w:val="24"/>
          <w:szCs w:val="24"/>
        </w:rPr>
        <w:t xml:space="preserve">  </w:t>
      </w:r>
    </w:p>
    <w:p w14:paraId="52BAFF64" w14:textId="39FA0754" w:rsidR="00500091" w:rsidRPr="007B66FD" w:rsidRDefault="007B66FD" w:rsidP="00FA10FC">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500091" w:rsidRPr="007B66FD">
        <w:rPr>
          <w:rFonts w:ascii="Times New Roman" w:eastAsiaTheme="minorEastAsia" w:hAnsi="Times New Roman" w:cs="Times New Roman"/>
          <w:sz w:val="24"/>
          <w:szCs w:val="24"/>
        </w:rPr>
        <w:t>The calculation of the GRF measure for all constituent companies of the Russell 1000 index allows a direct classification of companies into green companies (with net positive environmental impact) and brown (with net negative environmental impact). Moreover, this classification can be refined further to include various shades of green and brown. For simplicity, we divide the companies into green companies (with GRF &gt; 1.05), neutral companies (with very small close to zero, positive or negative net Green revenues; 0.95 &lt; GRF &lt; 1.05), and brown companies (with GRF &lt; 0.95). In Figure 4, we illustrate the scatterplot of the green-adjusted betas and standard betas for each company that was part of the Russell 1000 index across these three company categories. Most green companies are in the lower betas range, while there are more brown companies than dark green in the higher beta range. Furthermore, for all categories there is a very close fit between the two vectors of betas, suggesting that the betas for the green investor are statistically the same with the betas of the standard investor. This is evidence suggesting that the hypothesis H1a cannot be rejected and hence the betas for green adjusted share prices and the betas for the market share prices are not statistically different.</w:t>
      </w:r>
    </w:p>
    <w:p w14:paraId="655E23B1" w14:textId="77777777" w:rsidR="00500091" w:rsidRPr="007B66FD" w:rsidRDefault="00500091" w:rsidP="00500091">
      <w:pPr>
        <w:spacing w:line="480" w:lineRule="auto"/>
        <w:jc w:val="center"/>
        <w:rPr>
          <w:rFonts w:ascii="Times New Roman" w:eastAsiaTheme="minorEastAsia" w:hAnsi="Times New Roman" w:cs="Times New Roman"/>
          <w:i/>
          <w:iCs/>
          <w:sz w:val="24"/>
          <w:szCs w:val="24"/>
        </w:rPr>
      </w:pPr>
      <w:r w:rsidRPr="007B66FD">
        <w:rPr>
          <w:rFonts w:ascii="Times New Roman" w:eastAsiaTheme="minorEastAsia" w:hAnsi="Times New Roman" w:cs="Times New Roman"/>
          <w:i/>
          <w:iCs/>
          <w:sz w:val="24"/>
          <w:szCs w:val="24"/>
        </w:rPr>
        <w:t>[Figure 4 about here]</w:t>
      </w:r>
    </w:p>
    <w:p w14:paraId="231D6C00" w14:textId="77777777" w:rsidR="00500091" w:rsidRPr="007B66FD" w:rsidRDefault="00500091" w:rsidP="00FA10FC">
      <w:pPr>
        <w:spacing w:after="0" w:line="480" w:lineRule="auto"/>
        <w:jc w:val="both"/>
        <w:rPr>
          <w:rFonts w:ascii="Times New Roman" w:hAnsi="Times New Roman" w:cs="Times New Roman"/>
          <w:i/>
          <w:iCs/>
          <w:sz w:val="24"/>
          <w:szCs w:val="24"/>
        </w:rPr>
      </w:pPr>
    </w:p>
    <w:p w14:paraId="5673B514" w14:textId="20CD1712" w:rsidR="000D6798" w:rsidRPr="00F439D1" w:rsidRDefault="003C3C87" w:rsidP="00FA10FC">
      <w:pPr>
        <w:autoSpaceDE w:val="0"/>
        <w:autoSpaceDN w:val="0"/>
        <w:adjustRightInd w:val="0"/>
        <w:spacing w:after="0" w:line="480" w:lineRule="auto"/>
        <w:jc w:val="both"/>
        <w:rPr>
          <w:rFonts w:ascii="Times New Roman" w:eastAsiaTheme="minorEastAsia" w:hAnsi="Times New Roman" w:cs="Times New Roman"/>
          <w:i/>
          <w:iCs/>
          <w:sz w:val="24"/>
          <w:szCs w:val="24"/>
        </w:rPr>
      </w:pPr>
      <w:r w:rsidRPr="00F439D1">
        <w:rPr>
          <w:rFonts w:ascii="Times New Roman" w:eastAsiaTheme="minorEastAsia" w:hAnsi="Times New Roman" w:cs="Times New Roman"/>
          <w:i/>
          <w:iCs/>
          <w:sz w:val="24"/>
          <w:szCs w:val="24"/>
        </w:rPr>
        <w:t>5.2</w:t>
      </w:r>
      <w:r w:rsidRPr="00F439D1">
        <w:rPr>
          <w:rFonts w:ascii="Times New Roman" w:eastAsiaTheme="minorEastAsia" w:hAnsi="Times New Roman" w:cs="Times New Roman"/>
          <w:sz w:val="24"/>
          <w:szCs w:val="24"/>
        </w:rPr>
        <w:t xml:space="preserve"> </w:t>
      </w:r>
      <w:r w:rsidR="000D6798" w:rsidRPr="00F439D1">
        <w:rPr>
          <w:rFonts w:ascii="Times New Roman" w:eastAsiaTheme="minorEastAsia" w:hAnsi="Times New Roman" w:cs="Times New Roman"/>
          <w:i/>
          <w:iCs/>
          <w:sz w:val="24"/>
          <w:szCs w:val="24"/>
        </w:rPr>
        <w:t xml:space="preserve">Green-Adjusted Fama-French Factors </w:t>
      </w:r>
    </w:p>
    <w:p w14:paraId="588F3A13" w14:textId="47CE63A2" w:rsidR="003C2360" w:rsidRPr="00F439D1" w:rsidRDefault="00F9041C" w:rsidP="005B38E4">
      <w:pPr>
        <w:autoSpaceDE w:val="0"/>
        <w:autoSpaceDN w:val="0"/>
        <w:adjustRightInd w:val="0"/>
        <w:spacing w:after="0" w:line="480" w:lineRule="auto"/>
        <w:jc w:val="both"/>
        <w:rPr>
          <w:rFonts w:asciiTheme="majorBidi" w:eastAsiaTheme="minorEastAsia" w:hAnsiTheme="majorBidi" w:cstheme="majorBidi"/>
          <w:sz w:val="24"/>
          <w:szCs w:val="24"/>
        </w:rPr>
      </w:pPr>
      <w:bookmarkStart w:id="16" w:name="_Hlk170745829"/>
      <w:r w:rsidRPr="00F9041C">
        <w:rPr>
          <w:rFonts w:ascii="Times New Roman" w:eastAsiaTheme="minorEastAsia" w:hAnsi="Times New Roman" w:cs="Times New Roman"/>
          <w:iCs/>
          <w:sz w:val="24"/>
          <w:szCs w:val="24"/>
        </w:rPr>
        <w:t>In this section,</w:t>
      </w:r>
      <w:r w:rsidRPr="00F9041C">
        <w:rPr>
          <w:rFonts w:ascii="Times New Roman" w:hAnsi="Times New Roman" w:cs="Times New Roman"/>
          <w:sz w:val="24"/>
          <w:szCs w:val="24"/>
        </w:rPr>
        <w:t xml:space="preserve"> we </w:t>
      </w:r>
      <w:r w:rsidR="007B78A1">
        <w:rPr>
          <w:rFonts w:ascii="Times New Roman" w:hAnsi="Times New Roman" w:cs="Times New Roman"/>
          <w:sz w:val="24"/>
          <w:szCs w:val="24"/>
        </w:rPr>
        <w:t xml:space="preserve">analyse the MKT, HML, SMB and MOM factors </w:t>
      </w:r>
      <w:r w:rsidRPr="00F9041C">
        <w:rPr>
          <w:rFonts w:ascii="Times New Roman" w:hAnsi="Times New Roman" w:cs="Times New Roman"/>
          <w:sz w:val="24"/>
          <w:szCs w:val="24"/>
        </w:rPr>
        <w:t>on both, green-adjusted and standard returns.</w:t>
      </w:r>
      <w:r w:rsidRPr="00F9041C">
        <w:rPr>
          <w:rFonts w:ascii="Times New Roman" w:eastAsiaTheme="minorEastAsia" w:hAnsi="Times New Roman" w:cs="Times New Roman"/>
          <w:iCs/>
          <w:sz w:val="24"/>
          <w:szCs w:val="24"/>
        </w:rPr>
        <w:t xml:space="preserve"> </w:t>
      </w:r>
      <w:r w:rsidR="006D526C" w:rsidRPr="00F439D1">
        <w:rPr>
          <w:rFonts w:asciiTheme="majorBidi" w:eastAsiaTheme="minorEastAsia" w:hAnsiTheme="majorBidi" w:cstheme="majorBidi"/>
          <w:sz w:val="24"/>
          <w:szCs w:val="24"/>
        </w:rPr>
        <w:t xml:space="preserve">Table </w:t>
      </w:r>
      <w:r w:rsidR="00B50B8A">
        <w:rPr>
          <w:rFonts w:asciiTheme="majorBidi" w:eastAsiaTheme="minorEastAsia" w:hAnsiTheme="majorBidi" w:cstheme="majorBidi"/>
          <w:sz w:val="24"/>
          <w:szCs w:val="24"/>
        </w:rPr>
        <w:t>4</w:t>
      </w:r>
      <w:r w:rsidR="006D526C" w:rsidRPr="00F439D1">
        <w:rPr>
          <w:rFonts w:asciiTheme="majorBidi" w:eastAsiaTheme="minorEastAsia" w:hAnsiTheme="majorBidi" w:cstheme="majorBidi"/>
          <w:sz w:val="24"/>
          <w:szCs w:val="24"/>
        </w:rPr>
        <w:t xml:space="preserve"> reports the </w:t>
      </w:r>
      <w:r w:rsidR="0029644C">
        <w:rPr>
          <w:rFonts w:asciiTheme="majorBidi" w:eastAsiaTheme="minorEastAsia" w:hAnsiTheme="majorBidi" w:cstheme="majorBidi"/>
          <w:sz w:val="24"/>
          <w:szCs w:val="24"/>
        </w:rPr>
        <w:t xml:space="preserve">summary statistics of these </w:t>
      </w:r>
      <w:r w:rsidR="006D526C" w:rsidRPr="00F439D1">
        <w:rPr>
          <w:rFonts w:asciiTheme="majorBidi" w:eastAsiaTheme="minorEastAsia" w:hAnsiTheme="majorBidi" w:cstheme="majorBidi"/>
          <w:sz w:val="24"/>
          <w:szCs w:val="24"/>
        </w:rPr>
        <w:t xml:space="preserve">four </w:t>
      </w:r>
      <w:r w:rsidR="00672BF6" w:rsidRPr="00F439D1">
        <w:rPr>
          <w:rFonts w:asciiTheme="majorBidi" w:eastAsiaTheme="minorEastAsia" w:hAnsiTheme="majorBidi" w:cstheme="majorBidi"/>
          <w:sz w:val="24"/>
          <w:szCs w:val="24"/>
        </w:rPr>
        <w:t xml:space="preserve">equity </w:t>
      </w:r>
      <w:r w:rsidR="006D526C" w:rsidRPr="00F439D1">
        <w:rPr>
          <w:rFonts w:asciiTheme="majorBidi" w:eastAsiaTheme="minorEastAsia" w:hAnsiTheme="majorBidi" w:cstheme="majorBidi"/>
          <w:sz w:val="24"/>
          <w:szCs w:val="24"/>
        </w:rPr>
        <w:t xml:space="preserve">market factors for </w:t>
      </w:r>
      <w:r w:rsidR="00EF63B7" w:rsidRPr="00F439D1">
        <w:rPr>
          <w:rFonts w:asciiTheme="majorBidi" w:eastAsiaTheme="minorEastAsia" w:hAnsiTheme="majorBidi" w:cstheme="majorBidi"/>
          <w:sz w:val="24"/>
          <w:szCs w:val="24"/>
        </w:rPr>
        <w:t xml:space="preserve">all </w:t>
      </w:r>
      <w:r w:rsidR="006D526C" w:rsidRPr="00F439D1">
        <w:rPr>
          <w:rFonts w:asciiTheme="majorBidi" w:eastAsiaTheme="minorEastAsia" w:hAnsiTheme="majorBidi" w:cstheme="majorBidi"/>
          <w:sz w:val="24"/>
          <w:szCs w:val="24"/>
        </w:rPr>
        <w:t>the companies in the Russell 1000 index, under</w:t>
      </w:r>
      <w:r w:rsidR="00DF5061" w:rsidRPr="00F439D1">
        <w:rPr>
          <w:rFonts w:asciiTheme="majorBidi" w:eastAsiaTheme="minorEastAsia" w:hAnsiTheme="majorBidi" w:cstheme="majorBidi"/>
          <w:sz w:val="24"/>
          <w:szCs w:val="24"/>
        </w:rPr>
        <w:t xml:space="preserve"> both</w:t>
      </w:r>
      <w:r w:rsidR="006D526C" w:rsidRPr="00F439D1">
        <w:rPr>
          <w:rFonts w:asciiTheme="majorBidi" w:eastAsiaTheme="minorEastAsia" w:hAnsiTheme="majorBidi" w:cstheme="majorBidi"/>
          <w:sz w:val="24"/>
          <w:szCs w:val="24"/>
        </w:rPr>
        <w:t xml:space="preserve"> standard and green-adjusted share prices. </w:t>
      </w:r>
      <w:r w:rsidR="0013577B">
        <w:rPr>
          <w:rFonts w:asciiTheme="majorBidi" w:eastAsiaTheme="minorEastAsia" w:hAnsiTheme="majorBidi" w:cstheme="majorBidi"/>
          <w:sz w:val="24"/>
          <w:szCs w:val="24"/>
        </w:rPr>
        <w:t xml:space="preserve">We </w:t>
      </w:r>
      <w:r w:rsidR="00DF5061" w:rsidRPr="00F439D1">
        <w:rPr>
          <w:rFonts w:asciiTheme="majorBidi" w:eastAsiaTheme="minorEastAsia" w:hAnsiTheme="majorBidi" w:cstheme="majorBidi"/>
          <w:sz w:val="24"/>
          <w:szCs w:val="24"/>
        </w:rPr>
        <w:t>conclude that t</w:t>
      </w:r>
      <w:r w:rsidR="006D526C" w:rsidRPr="00F439D1">
        <w:rPr>
          <w:rFonts w:asciiTheme="majorBidi" w:eastAsiaTheme="minorEastAsia" w:hAnsiTheme="majorBidi" w:cstheme="majorBidi"/>
          <w:sz w:val="24"/>
          <w:szCs w:val="24"/>
        </w:rPr>
        <w:t xml:space="preserve">he four factors driving asset pricing </w:t>
      </w:r>
      <w:r w:rsidR="00712991" w:rsidRPr="00F439D1">
        <w:rPr>
          <w:rFonts w:asciiTheme="majorBidi" w:eastAsiaTheme="minorEastAsia" w:hAnsiTheme="majorBidi" w:cstheme="majorBidi"/>
          <w:sz w:val="24"/>
          <w:szCs w:val="24"/>
        </w:rPr>
        <w:t xml:space="preserve">have the same stylised features for the green investor as it has for the standard investor. </w:t>
      </w:r>
    </w:p>
    <w:bookmarkEnd w:id="16"/>
    <w:p w14:paraId="2CF2A9FE" w14:textId="7AC10459" w:rsidR="000D6798" w:rsidRPr="00F439D1" w:rsidRDefault="00753F48" w:rsidP="00FA10FC">
      <w:pPr>
        <w:autoSpaceDE w:val="0"/>
        <w:autoSpaceDN w:val="0"/>
        <w:adjustRightInd w:val="0"/>
        <w:spacing w:after="0" w:line="480" w:lineRule="auto"/>
        <w:jc w:val="center"/>
        <w:rPr>
          <w:rFonts w:asciiTheme="majorBidi" w:eastAsiaTheme="minorEastAsia" w:hAnsiTheme="majorBidi" w:cstheme="majorBidi"/>
          <w:sz w:val="24"/>
          <w:szCs w:val="24"/>
        </w:rPr>
      </w:pPr>
      <w:r w:rsidRPr="00F439D1">
        <w:rPr>
          <w:rFonts w:asciiTheme="majorBidi" w:eastAsiaTheme="minorEastAsia" w:hAnsiTheme="majorBidi" w:cstheme="majorBidi"/>
          <w:sz w:val="24"/>
          <w:szCs w:val="24"/>
        </w:rPr>
        <w:t xml:space="preserve">[Table </w:t>
      </w:r>
      <w:r w:rsidR="00B50B8A">
        <w:rPr>
          <w:rFonts w:asciiTheme="majorBidi" w:eastAsiaTheme="minorEastAsia" w:hAnsiTheme="majorBidi" w:cstheme="majorBidi"/>
          <w:sz w:val="24"/>
          <w:szCs w:val="24"/>
        </w:rPr>
        <w:t>4</w:t>
      </w:r>
      <w:r w:rsidRPr="00F439D1">
        <w:rPr>
          <w:rFonts w:asciiTheme="majorBidi" w:eastAsiaTheme="minorEastAsia" w:hAnsiTheme="majorBidi" w:cstheme="majorBidi"/>
          <w:sz w:val="24"/>
          <w:szCs w:val="24"/>
        </w:rPr>
        <w:t xml:space="preserve"> about here]</w:t>
      </w:r>
    </w:p>
    <w:p w14:paraId="6AD1F586" w14:textId="59D0BA0D" w:rsidR="00F9041C" w:rsidRPr="00F9041C" w:rsidRDefault="003B7E60" w:rsidP="00F9041C">
      <w:pPr>
        <w:spacing w:after="0" w:line="480" w:lineRule="auto"/>
        <w:jc w:val="both"/>
        <w:rPr>
          <w:rFonts w:ascii="Times New Roman" w:eastAsiaTheme="minorEastAsia" w:hAnsi="Times New Roman" w:cs="Times New Roman"/>
          <w:sz w:val="24"/>
          <w:szCs w:val="24"/>
        </w:rPr>
      </w:pPr>
      <w:r w:rsidRPr="00F439D1">
        <w:rPr>
          <w:rFonts w:ascii="Times New Roman" w:eastAsiaTheme="minorEastAsia" w:hAnsi="Times New Roman" w:cs="Times New Roman"/>
          <w:sz w:val="24"/>
          <w:szCs w:val="24"/>
        </w:rPr>
        <w:t xml:space="preserve">To further investigate this issue we calculate, for each decile portfolio, the correlations between the </w:t>
      </w:r>
      <w:r w:rsidR="00930DDB" w:rsidRPr="00F439D1">
        <w:rPr>
          <w:rFonts w:ascii="Times New Roman" w:eastAsiaTheme="minorEastAsia" w:hAnsi="Times New Roman" w:cs="Times New Roman"/>
          <w:sz w:val="24"/>
          <w:szCs w:val="24"/>
        </w:rPr>
        <w:t>beta loadings for each market factor</w:t>
      </w:r>
      <w:r w:rsidRPr="00F439D1">
        <w:rPr>
          <w:rFonts w:ascii="Times New Roman" w:eastAsiaTheme="minorEastAsia" w:hAnsi="Times New Roman" w:cs="Times New Roman"/>
          <w:sz w:val="24"/>
          <w:szCs w:val="24"/>
        </w:rPr>
        <w:t xml:space="preserve"> in that decile portfolio under standard asset pricing calculation and the beta</w:t>
      </w:r>
      <w:r w:rsidR="00930DDB" w:rsidRPr="00F439D1">
        <w:rPr>
          <w:rFonts w:ascii="Times New Roman" w:eastAsiaTheme="minorEastAsia" w:hAnsi="Times New Roman" w:cs="Times New Roman"/>
          <w:sz w:val="24"/>
          <w:szCs w:val="24"/>
        </w:rPr>
        <w:t xml:space="preserve"> loadings for the same factor and the same decile portfolio under green-adjusted </w:t>
      </w:r>
      <w:r w:rsidR="00930DDB" w:rsidRPr="00F9041C">
        <w:rPr>
          <w:rFonts w:ascii="Times New Roman" w:eastAsiaTheme="minorEastAsia" w:hAnsi="Times New Roman" w:cs="Times New Roman"/>
          <w:sz w:val="24"/>
          <w:szCs w:val="24"/>
        </w:rPr>
        <w:t>calculations.</w:t>
      </w:r>
      <w:r w:rsidRPr="00F9041C">
        <w:rPr>
          <w:rFonts w:ascii="Times New Roman" w:eastAsiaTheme="minorEastAsia" w:hAnsi="Times New Roman" w:cs="Times New Roman"/>
          <w:sz w:val="24"/>
          <w:szCs w:val="24"/>
        </w:rPr>
        <w:t xml:space="preserve"> </w:t>
      </w:r>
      <w:r w:rsidR="001D5F9E" w:rsidRPr="00F9041C">
        <w:rPr>
          <w:rFonts w:ascii="Times New Roman" w:eastAsiaTheme="minorEastAsia" w:hAnsi="Times New Roman" w:cs="Times New Roman"/>
          <w:sz w:val="24"/>
          <w:szCs w:val="24"/>
        </w:rPr>
        <w:t xml:space="preserve"> </w:t>
      </w:r>
      <w:r w:rsidR="00F9041C" w:rsidRPr="00F9041C">
        <w:rPr>
          <w:rFonts w:ascii="Times New Roman" w:eastAsiaTheme="minorEastAsia" w:hAnsi="Times New Roman" w:cs="Times New Roman"/>
          <w:sz w:val="24"/>
          <w:szCs w:val="24"/>
        </w:rPr>
        <w:t xml:space="preserve">The results presented in Table </w:t>
      </w:r>
      <w:r w:rsidR="00F61292">
        <w:rPr>
          <w:rFonts w:ascii="Times New Roman" w:eastAsiaTheme="minorEastAsia" w:hAnsi="Times New Roman" w:cs="Times New Roman"/>
          <w:sz w:val="24"/>
          <w:szCs w:val="24"/>
        </w:rPr>
        <w:t>5</w:t>
      </w:r>
      <w:r w:rsidR="00F9041C" w:rsidRPr="00F9041C">
        <w:rPr>
          <w:rFonts w:ascii="Times New Roman" w:eastAsiaTheme="minorEastAsia" w:hAnsi="Times New Roman" w:cs="Times New Roman"/>
          <w:sz w:val="24"/>
          <w:szCs w:val="24"/>
        </w:rPr>
        <w:t xml:space="preserve"> show that these correlations are very high, in excess of 90% for the SMB and MOM. For the HML, the lowest correlation is at 88.96% for the sixth decile portfolio, while for the MKT factor the lowest correlation is 78.04% for the second decile portfolio. This is clear evidence that we fail to reject the hypothesis H1b and therefore we infer that the driving factors for equity asset pricing in the U.S. are the same for both green and standard investors.</w:t>
      </w:r>
    </w:p>
    <w:p w14:paraId="19A60FBB" w14:textId="5F2F1ED5" w:rsidR="00753F48" w:rsidRDefault="00F9041C" w:rsidP="00F9041C">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753F48" w:rsidRPr="00F439D1">
        <w:rPr>
          <w:rFonts w:ascii="Times New Roman" w:eastAsiaTheme="minorEastAsia" w:hAnsi="Times New Roman" w:cs="Times New Roman"/>
          <w:sz w:val="24"/>
          <w:szCs w:val="24"/>
        </w:rPr>
        <w:t xml:space="preserve">[Table </w:t>
      </w:r>
      <w:r w:rsidR="00F61292">
        <w:rPr>
          <w:rFonts w:ascii="Times New Roman" w:eastAsiaTheme="minorEastAsia" w:hAnsi="Times New Roman" w:cs="Times New Roman"/>
          <w:sz w:val="24"/>
          <w:szCs w:val="24"/>
        </w:rPr>
        <w:t>5</w:t>
      </w:r>
      <w:r w:rsidR="00753F48" w:rsidRPr="00F439D1">
        <w:rPr>
          <w:rFonts w:ascii="Times New Roman" w:eastAsiaTheme="minorEastAsia" w:hAnsi="Times New Roman" w:cs="Times New Roman"/>
          <w:sz w:val="24"/>
          <w:szCs w:val="24"/>
        </w:rPr>
        <w:t xml:space="preserve"> about here]</w:t>
      </w:r>
    </w:p>
    <w:p w14:paraId="30B1BE17" w14:textId="77777777" w:rsidR="00626AB9" w:rsidRPr="00F439D1" w:rsidRDefault="00626AB9" w:rsidP="00F9041C">
      <w:pPr>
        <w:spacing w:after="0" w:line="480" w:lineRule="auto"/>
        <w:jc w:val="both"/>
        <w:rPr>
          <w:rFonts w:ascii="Times New Roman" w:eastAsiaTheme="minorEastAsia" w:hAnsi="Times New Roman" w:cs="Times New Roman"/>
          <w:sz w:val="24"/>
          <w:szCs w:val="24"/>
        </w:rPr>
      </w:pPr>
    </w:p>
    <w:p w14:paraId="7EB74278" w14:textId="2F193182" w:rsidR="00C41370" w:rsidRPr="00F439D1" w:rsidRDefault="00240610" w:rsidP="00F4373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4373E" w:rsidRPr="00F439D1">
        <w:rPr>
          <w:rFonts w:ascii="Times New Roman" w:hAnsi="Times New Roman" w:cs="Times New Roman"/>
          <w:sz w:val="24"/>
          <w:szCs w:val="24"/>
        </w:rPr>
        <w:t xml:space="preserve">6. </w:t>
      </w:r>
      <w:r w:rsidR="006F0616" w:rsidRPr="00F439D1">
        <w:rPr>
          <w:rFonts w:ascii="Times New Roman" w:hAnsi="Times New Roman" w:cs="Times New Roman"/>
          <w:sz w:val="24"/>
          <w:szCs w:val="24"/>
        </w:rPr>
        <w:t xml:space="preserve">EMPIRICAL TESTING </w:t>
      </w:r>
      <w:r w:rsidR="00FA7B76" w:rsidRPr="00F439D1">
        <w:rPr>
          <w:rFonts w:ascii="Times New Roman" w:hAnsi="Times New Roman" w:cs="Times New Roman"/>
          <w:sz w:val="24"/>
          <w:szCs w:val="24"/>
        </w:rPr>
        <w:t xml:space="preserve">UNDER </w:t>
      </w:r>
      <w:r w:rsidR="006F0616" w:rsidRPr="00F439D1">
        <w:rPr>
          <w:rFonts w:ascii="Times New Roman" w:hAnsi="Times New Roman" w:cs="Times New Roman"/>
          <w:sz w:val="24"/>
          <w:szCs w:val="24"/>
        </w:rPr>
        <w:t>CONDITIONAL BETAS</w:t>
      </w:r>
    </w:p>
    <w:p w14:paraId="77741BAD" w14:textId="426E92E0" w:rsidR="00F4373E" w:rsidRPr="00F439D1" w:rsidRDefault="00F4373E" w:rsidP="00F4373E">
      <w:pPr>
        <w:spacing w:line="240" w:lineRule="auto"/>
        <w:jc w:val="both"/>
        <w:rPr>
          <w:rFonts w:ascii="Times New Roman" w:hAnsi="Times New Roman" w:cs="Times New Roman"/>
          <w:i/>
          <w:sz w:val="24"/>
          <w:szCs w:val="24"/>
        </w:rPr>
      </w:pPr>
      <w:r w:rsidRPr="00F439D1">
        <w:rPr>
          <w:rFonts w:ascii="Times New Roman" w:hAnsi="Times New Roman" w:cs="Times New Roman"/>
          <w:i/>
          <w:sz w:val="24"/>
          <w:szCs w:val="24"/>
        </w:rPr>
        <w:t>6.1</w:t>
      </w:r>
      <w:r w:rsidR="00F0686B" w:rsidRPr="00F439D1">
        <w:rPr>
          <w:color w:val="000000"/>
          <w:sz w:val="24"/>
          <w:szCs w:val="24"/>
          <w:shd w:val="clear" w:color="auto" w:fill="FFFFFF"/>
        </w:rPr>
        <w:t xml:space="preserve"> </w:t>
      </w:r>
      <w:r w:rsidR="00F0686B" w:rsidRPr="00F439D1">
        <w:rPr>
          <w:rStyle w:val="normaltextrun"/>
          <w:rFonts w:ascii="Times New Roman" w:hAnsi="Times New Roman" w:cs="Times New Roman"/>
          <w:i/>
          <w:iCs/>
          <w:color w:val="000000"/>
          <w:sz w:val="24"/>
          <w:szCs w:val="24"/>
          <w:shd w:val="clear" w:color="auto" w:fill="FFFFFF"/>
        </w:rPr>
        <w:t>Empirical Testing for Unconditional</w:t>
      </w:r>
      <w:r w:rsidR="003C2360" w:rsidRPr="00F439D1">
        <w:rPr>
          <w:rStyle w:val="normaltextrun"/>
          <w:rFonts w:ascii="Times New Roman" w:hAnsi="Times New Roman" w:cs="Times New Roman"/>
          <w:i/>
          <w:iCs/>
          <w:color w:val="000000"/>
          <w:sz w:val="24"/>
          <w:szCs w:val="24"/>
          <w:shd w:val="clear" w:color="auto" w:fill="FFFFFF"/>
        </w:rPr>
        <w:t xml:space="preserve"> and </w:t>
      </w:r>
      <w:r w:rsidR="0040248E" w:rsidRPr="00F439D1">
        <w:rPr>
          <w:rStyle w:val="normaltextrun"/>
          <w:rFonts w:ascii="Times New Roman" w:hAnsi="Times New Roman" w:cs="Times New Roman"/>
          <w:i/>
          <w:iCs/>
          <w:color w:val="000000"/>
          <w:sz w:val="24"/>
          <w:szCs w:val="24"/>
          <w:shd w:val="clear" w:color="auto" w:fill="FFFFFF"/>
        </w:rPr>
        <w:t xml:space="preserve">Standard </w:t>
      </w:r>
      <w:r w:rsidR="00F0686B" w:rsidRPr="00F439D1">
        <w:rPr>
          <w:rStyle w:val="normaltextrun"/>
          <w:rFonts w:ascii="Times New Roman" w:hAnsi="Times New Roman" w:cs="Times New Roman"/>
          <w:i/>
          <w:iCs/>
          <w:color w:val="000000"/>
          <w:sz w:val="24"/>
          <w:szCs w:val="24"/>
          <w:shd w:val="clear" w:color="auto" w:fill="FFFFFF"/>
        </w:rPr>
        <w:t>Betas</w:t>
      </w:r>
      <w:r w:rsidR="00F0686B" w:rsidRPr="00F439D1">
        <w:rPr>
          <w:rStyle w:val="eop"/>
          <w:color w:val="000000"/>
          <w:sz w:val="24"/>
          <w:szCs w:val="24"/>
          <w:shd w:val="clear" w:color="auto" w:fill="FFFFFF"/>
        </w:rPr>
        <w:t> </w:t>
      </w:r>
    </w:p>
    <w:p w14:paraId="139F43A4" w14:textId="495D7CA4" w:rsidR="00C41370" w:rsidRPr="00F439D1" w:rsidRDefault="00C41370" w:rsidP="00FA10FC">
      <w:pPr>
        <w:spacing w:line="480" w:lineRule="auto"/>
        <w:jc w:val="both"/>
        <w:rPr>
          <w:rFonts w:ascii="Times New Roman" w:hAnsi="Times New Roman" w:cs="Times New Roman"/>
          <w:sz w:val="24"/>
          <w:szCs w:val="24"/>
        </w:rPr>
      </w:pPr>
      <w:r w:rsidRPr="00F439D1">
        <w:rPr>
          <w:rFonts w:ascii="Times New Roman" w:hAnsi="Times New Roman" w:cs="Times New Roman"/>
          <w:sz w:val="24"/>
          <w:szCs w:val="24"/>
        </w:rPr>
        <w:t>In order to test whether various estimators for CAPM, unconditional or not, work with real data we need a testing framework based on the realized stock and market returns. For the conditional beta</w:t>
      </w:r>
      <w:r w:rsidR="00F97164" w:rsidRPr="00F439D1">
        <w:rPr>
          <w:rFonts w:ascii="Times New Roman" w:hAnsi="Times New Roman" w:cs="Times New Roman"/>
          <w:sz w:val="24"/>
          <w:szCs w:val="24"/>
        </w:rPr>
        <w:t xml:space="preserve">, we employ </w:t>
      </w:r>
      <w:r w:rsidRPr="00F439D1">
        <w:rPr>
          <w:rFonts w:ascii="Times New Roman" w:hAnsi="Times New Roman" w:cs="Times New Roman"/>
          <w:sz w:val="24"/>
          <w:szCs w:val="24"/>
        </w:rPr>
        <w:t xml:space="preserve">the testing methodology </w:t>
      </w:r>
      <w:r w:rsidR="00F97164" w:rsidRPr="00F439D1">
        <w:rPr>
          <w:rFonts w:ascii="Times New Roman" w:hAnsi="Times New Roman" w:cs="Times New Roman"/>
          <w:sz w:val="24"/>
          <w:szCs w:val="24"/>
        </w:rPr>
        <w:t>presented</w:t>
      </w:r>
      <w:r w:rsidRPr="00F439D1">
        <w:rPr>
          <w:rFonts w:ascii="Times New Roman" w:hAnsi="Times New Roman" w:cs="Times New Roman"/>
          <w:sz w:val="24"/>
          <w:szCs w:val="24"/>
        </w:rPr>
        <w:t xml:space="preserve"> in Hasler and Martineau (2022), adapted for the dynamic conditional beta in (17) and for a day</w:t>
      </w:r>
      <w:r w:rsidR="00F97164" w:rsidRPr="00F439D1">
        <w:rPr>
          <w:rFonts w:ascii="Times New Roman" w:hAnsi="Times New Roman" w:cs="Times New Roman"/>
          <w:sz w:val="24"/>
          <w:szCs w:val="24"/>
        </w:rPr>
        <w:t>-</w:t>
      </w:r>
      <w:r w:rsidRPr="00F439D1">
        <w:rPr>
          <w:rFonts w:ascii="Times New Roman" w:hAnsi="Times New Roman" w:cs="Times New Roman"/>
          <w:sz w:val="24"/>
          <w:szCs w:val="24"/>
        </w:rPr>
        <w:t>to</w:t>
      </w:r>
      <w:r w:rsidR="00F97164" w:rsidRPr="00F439D1">
        <w:rPr>
          <w:rFonts w:ascii="Times New Roman" w:hAnsi="Times New Roman" w:cs="Times New Roman"/>
          <w:sz w:val="24"/>
          <w:szCs w:val="24"/>
        </w:rPr>
        <w:t>-</w:t>
      </w:r>
      <w:r w:rsidRPr="00F439D1">
        <w:rPr>
          <w:rFonts w:ascii="Times New Roman" w:hAnsi="Times New Roman" w:cs="Times New Roman"/>
          <w:sz w:val="24"/>
          <w:szCs w:val="24"/>
        </w:rPr>
        <w:t xml:space="preserve">day inference </w:t>
      </w:r>
      <w:r w:rsidR="00C7318A" w:rsidRPr="00F439D1">
        <w:rPr>
          <w:rFonts w:ascii="Times New Roman" w:hAnsi="Times New Roman" w:cs="Times New Roman"/>
          <w:sz w:val="24"/>
          <w:szCs w:val="24"/>
        </w:rPr>
        <w:t xml:space="preserve"> </w:t>
      </w:r>
      <w:r w:rsidRPr="00F439D1">
        <w:rPr>
          <w:rFonts w:ascii="Times New Roman" w:hAnsi="Times New Roman" w:cs="Times New Roman"/>
          <w:sz w:val="24"/>
          <w:szCs w:val="24"/>
        </w:rPr>
        <w:t xml:space="preserve"> </w:t>
      </w:r>
      <m:oMath>
        <m:r>
          <w:rPr>
            <w:rFonts w:ascii="Cambria Math" w:hAnsi="Cambria Math" w:cs="Times New Roman"/>
            <w:sz w:val="24"/>
            <w:szCs w:val="24"/>
          </w:rPr>
          <m:t>(</m:t>
        </m:r>
        <m:r>
          <m:rPr>
            <m:sty m:val="p"/>
          </m:rPr>
          <w:rPr>
            <w:rFonts w:ascii="Cambria Math" w:hAnsi="Cambria Math" w:cs="Times New Roman"/>
            <w:sz w:val="24"/>
            <w:szCs w:val="24"/>
          </w:rPr>
          <m:t>Δ</m:t>
        </m:r>
        <m:r>
          <w:rPr>
            <w:rFonts w:ascii="Cambria Math" w:hAnsi="Cambria Math" w:cs="Times New Roman"/>
            <w:sz w:val="24"/>
            <w:szCs w:val="24"/>
          </w:rPr>
          <m:t>t=1)</m:t>
        </m:r>
      </m:oMath>
      <w:r w:rsidR="00F97164" w:rsidRPr="00F439D1">
        <w:rPr>
          <w:rFonts w:ascii="Times New Roman" w:eastAsiaTheme="minorEastAsia" w:hAnsi="Times New Roman" w:cs="Times New Roman"/>
          <w:sz w:val="24"/>
          <w:szCs w:val="24"/>
        </w:rPr>
        <w:t>, by estimating the following equation</w:t>
      </w:r>
      <w:r w:rsidR="004B5DB6" w:rsidRPr="00F439D1">
        <w:rPr>
          <w:rFonts w:ascii="Times New Roman" w:eastAsiaTheme="minorEastAsia" w:hAnsi="Times New Roman" w:cs="Times New Roman"/>
          <w:sz w:val="24"/>
          <w:szCs w:val="24"/>
        </w:rPr>
        <w:t>s</w:t>
      </w:r>
      <w:r w:rsidR="00F97164" w:rsidRPr="00F439D1">
        <w:rPr>
          <w:rFonts w:ascii="Times New Roman" w:eastAsiaTheme="minorEastAsia" w:hAnsi="Times New Roman" w:cs="Times New Roman"/>
          <w:sz w:val="24"/>
          <w:szCs w:val="24"/>
        </w:rPr>
        <w:t xml:space="preserve">: </w:t>
      </w:r>
    </w:p>
    <w:p w14:paraId="5FF293F0" w14:textId="1C473B03" w:rsidR="00C41370" w:rsidRPr="00F439D1" w:rsidRDefault="00420468" w:rsidP="00FA10FC">
      <w:pPr>
        <w:spacing w:line="480" w:lineRule="auto"/>
        <w:ind w:left="720" w:firstLine="720"/>
        <w:jc w:val="both"/>
        <w:rPr>
          <w:rFonts w:ascii="Garamond" w:hAnsi="Garamond" w:cs="Times New Roman"/>
          <w:sz w:val="24"/>
          <w:szCs w:val="24"/>
        </w:rPr>
      </w:pPr>
      <w:r w:rsidRPr="00F439D1">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r>
          <w:rPr>
            <w:rFonts w:ascii="Cambria Math" w:hAnsi="Cambria Math" w:cs="Times New Roman"/>
            <w:sz w:val="24"/>
            <w:szCs w:val="24"/>
          </w:rPr>
          <m:t>+b</m:t>
        </m:r>
        <m:d>
          <m:dPr>
            <m:begChr m:val="["/>
            <m:endChr m:val="]"/>
            <m:ctrlPr>
              <w:rPr>
                <w:rFonts w:ascii="Cambria Math" w:hAnsi="Cambria Math" w:cs="Times New Roman"/>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β</m:t>
                </m:r>
              </m:e>
              <m:sub>
                <m:r>
                  <w:rPr>
                    <w:rFonts w:ascii="Cambria Math" w:hAnsi="Cambria Math" w:cs="Times New Roman"/>
                    <w:sz w:val="24"/>
                    <w:szCs w:val="24"/>
                  </w:rPr>
                  <m:t>it</m:t>
                </m:r>
              </m:sub>
              <m:sup>
                <m:r>
                  <w:rPr>
                    <w:rFonts w:ascii="Cambria Math" w:hAnsi="Cambria Math" w:cs="Times New Roman"/>
                    <w:sz w:val="24"/>
                    <w:szCs w:val="24"/>
                  </w:rPr>
                  <m:t>DCC</m:t>
                </m:r>
              </m:sup>
            </m:sSubSup>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m,t+1</m:t>
                </m:r>
              </m:sub>
            </m:sSub>
            <m:ctrlPr>
              <w:rPr>
                <w:rFonts w:ascii="Cambria Math" w:hAnsi="Cambria Math" w:cs="Times New Roman"/>
                <w:i/>
                <w:sz w:val="24"/>
                <w:szCs w:val="24"/>
              </w:rPr>
            </m:ctrlPr>
          </m:e>
        </m:d>
        <m:r>
          <w:rPr>
            <w:rFonts w:ascii="Cambria Math" w:hAnsi="Cambria Math" w:cs="Times New Roman"/>
            <w:sz w:val="24"/>
            <w:szCs w:val="24"/>
          </w:rPr>
          <m:t>+</m:t>
        </m:r>
        <m:sSub>
          <m:sSubPr>
            <m:ctrlPr>
              <w:rPr>
                <w:rFonts w:ascii="Cambria Math" w:hAnsi="Cambria Math" w:cs="Times New Roman"/>
                <w:i/>
                <w:sz w:val="24"/>
                <w:szCs w:val="24"/>
              </w:rPr>
            </m:ctrlPr>
          </m:sSubPr>
          <m:e>
            <m:r>
              <m:rPr>
                <m:sty m:val="p"/>
              </m:rPr>
              <w:rPr>
                <w:rFonts w:ascii="Cambria Math" w:hAnsi="Cambria Math" w:cs="Times New Roman"/>
                <w:sz w:val="24"/>
                <w:szCs w:val="24"/>
              </w:rPr>
              <m:t>σ</m:t>
            </m:r>
          </m:e>
          <m:sub>
            <m:r>
              <w:rPr>
                <w:rFonts w:ascii="Cambria Math" w:hAnsi="Cambria Math" w:cs="Times New Roman"/>
                <w:sz w:val="24"/>
                <w:szCs w:val="24"/>
              </w:rPr>
              <m:t>it</m:t>
            </m:r>
          </m:sub>
        </m:sSub>
        <m:sSub>
          <m:sSubPr>
            <m:ctrlPr>
              <w:rPr>
                <w:rFonts w:ascii="Cambria Math" w:hAnsi="Cambria Math" w:cs="Times New Roman"/>
                <w:i/>
                <w:sz w:val="24"/>
                <w:szCs w:val="24"/>
              </w:rPr>
            </m:ctrlPr>
          </m:sSubPr>
          <m:e>
            <m:r>
              <m:rPr>
                <m:sty m:val="p"/>
              </m:rPr>
              <w:rPr>
                <w:rFonts w:ascii="Cambria Math" w:hAnsi="Cambria Math" w:cs="Times New Roman"/>
                <w:sz w:val="24"/>
                <w:szCs w:val="24"/>
              </w:rPr>
              <m:t>ϵ</m:t>
            </m:r>
            <m:ctrlPr>
              <w:rPr>
                <w:rFonts w:ascii="Cambria Math" w:hAnsi="Cambria Math" w:cs="Times New Roman"/>
                <w:sz w:val="24"/>
                <w:szCs w:val="24"/>
              </w:rPr>
            </m:ctrlPr>
          </m:e>
          <m:sub>
            <m:r>
              <w:rPr>
                <w:rFonts w:ascii="Cambria Math" w:hAnsi="Cambria Math" w:cs="Times New Roman"/>
                <w:sz w:val="24"/>
                <w:szCs w:val="24"/>
              </w:rPr>
              <m:t>i,t+1</m:t>
            </m:r>
          </m:sub>
        </m:sSub>
      </m:oMath>
      <w:r w:rsidR="00C41370" w:rsidRPr="00F439D1">
        <w:rPr>
          <w:rFonts w:ascii="Garamond" w:eastAsiaTheme="minorEastAsia" w:hAnsi="Garamond" w:cs="Times New Roman"/>
          <w:sz w:val="24"/>
          <w:szCs w:val="24"/>
        </w:rPr>
        <w:tab/>
      </w:r>
      <w:r w:rsidR="00C41370" w:rsidRPr="00F439D1">
        <w:rPr>
          <w:rFonts w:ascii="Garamond" w:eastAsiaTheme="minorEastAsia" w:hAnsi="Garamond" w:cs="Times New Roman"/>
          <w:sz w:val="24"/>
          <w:szCs w:val="24"/>
        </w:rPr>
        <w:tab/>
      </w:r>
      <w:r w:rsidRPr="00F439D1">
        <w:rPr>
          <w:rFonts w:ascii="Garamond" w:eastAsiaTheme="minorEastAsia" w:hAnsi="Garamond" w:cs="Times New Roman"/>
          <w:sz w:val="24"/>
          <w:szCs w:val="24"/>
        </w:rPr>
        <w:t xml:space="preserve">   </w:t>
      </w:r>
      <w:r w:rsidR="00C41370" w:rsidRPr="00F439D1">
        <w:rPr>
          <w:rFonts w:ascii="Garamond" w:eastAsiaTheme="minorEastAsia" w:hAnsi="Garamond" w:cs="Times New Roman"/>
          <w:sz w:val="24"/>
          <w:szCs w:val="24"/>
        </w:rPr>
        <w:tab/>
      </w:r>
      <w:r w:rsidR="00C41370" w:rsidRPr="00F439D1">
        <w:rPr>
          <w:rFonts w:ascii="Garamond" w:eastAsiaTheme="minorEastAsia" w:hAnsi="Garamond" w:cs="Times New Roman"/>
          <w:sz w:val="24"/>
          <w:szCs w:val="24"/>
        </w:rPr>
        <w:tab/>
      </w:r>
      <w:r w:rsidR="001359CB">
        <w:rPr>
          <w:rFonts w:ascii="Garamond" w:eastAsiaTheme="minorEastAsia" w:hAnsi="Garamond" w:cs="Times New Roman"/>
          <w:sz w:val="24"/>
          <w:szCs w:val="24"/>
        </w:rPr>
        <w:t xml:space="preserve">       </w:t>
      </w:r>
      <w:r w:rsidRPr="00F439D1">
        <w:rPr>
          <w:rFonts w:ascii="Garamond" w:eastAsiaTheme="minorEastAsia" w:hAnsi="Garamond" w:cs="Times New Roman"/>
          <w:sz w:val="24"/>
          <w:szCs w:val="24"/>
        </w:rPr>
        <w:t xml:space="preserve">          </w:t>
      </w:r>
      <w:r w:rsidR="00C41370" w:rsidRPr="00F439D1">
        <w:rPr>
          <w:rFonts w:ascii="Times New Roman" w:eastAsiaTheme="minorEastAsia" w:hAnsi="Times New Roman" w:cs="Times New Roman"/>
          <w:sz w:val="24"/>
          <w:szCs w:val="24"/>
        </w:rPr>
        <w:t>(1</w:t>
      </w:r>
      <w:r w:rsidR="00BC4562" w:rsidRPr="00F439D1">
        <w:rPr>
          <w:rFonts w:ascii="Times New Roman" w:eastAsiaTheme="minorEastAsia" w:hAnsi="Times New Roman" w:cs="Times New Roman"/>
          <w:sz w:val="24"/>
          <w:szCs w:val="24"/>
        </w:rPr>
        <w:t>6</w:t>
      </w:r>
      <w:r w:rsidR="00C41370" w:rsidRPr="00F439D1">
        <w:rPr>
          <w:rFonts w:ascii="Times New Roman" w:eastAsiaTheme="minorEastAsia" w:hAnsi="Times New Roman" w:cs="Times New Roman"/>
          <w:sz w:val="24"/>
          <w:szCs w:val="24"/>
        </w:rPr>
        <w:t>)</w:t>
      </w:r>
    </w:p>
    <w:p w14:paraId="78224237" w14:textId="22836A6F" w:rsidR="00C41370" w:rsidRPr="00F439D1" w:rsidRDefault="004B5DB6" w:rsidP="00FA10FC">
      <w:pPr>
        <w:spacing w:line="480" w:lineRule="auto"/>
        <w:jc w:val="both"/>
        <w:rPr>
          <w:rFonts w:ascii="Times New Roman" w:hAnsi="Times New Roman" w:cs="Times New Roman"/>
          <w:sz w:val="24"/>
          <w:szCs w:val="24"/>
        </w:rPr>
      </w:pPr>
      <w:r w:rsidRPr="00F439D1">
        <w:rPr>
          <w:rFonts w:ascii="Times New Roman" w:hAnsi="Times New Roman" w:cs="Times New Roman"/>
          <w:sz w:val="24"/>
          <w:szCs w:val="24"/>
        </w:rPr>
        <w:t xml:space="preserve">and </w:t>
      </w:r>
    </w:p>
    <w:p w14:paraId="555324A0" w14:textId="6BCC3E9B" w:rsidR="00C41370" w:rsidRPr="00F439D1" w:rsidRDefault="00000000" w:rsidP="00FA10FC">
      <w:pPr>
        <w:spacing w:line="480" w:lineRule="auto"/>
        <w:ind w:left="1440" w:firstLine="720"/>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m,t+1</m:t>
            </m:r>
          </m:sub>
        </m:sSub>
        <m:r>
          <m:rPr>
            <m:sty m:val="p"/>
          </m:rP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ctrlPr>
              <w:rPr>
                <w:rFonts w:ascii="Cambria Math" w:hAnsi="Cambria Math" w:cs="Times New Roman"/>
                <w:sz w:val="24"/>
                <w:szCs w:val="24"/>
              </w:rPr>
            </m:ctrlPr>
          </m:e>
          <m:sub>
            <m:r>
              <w:rPr>
                <w:rFonts w:ascii="Cambria Math" w:hAnsi="Cambria Math" w:cs="Times New Roman"/>
                <w:sz w:val="24"/>
                <w:szCs w:val="24"/>
              </w:rPr>
              <m:t>t</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m,t+1</m:t>
                </m:r>
              </m:sub>
            </m:sSub>
          </m:e>
        </m:d>
        <m:r>
          <w:rPr>
            <w:rFonts w:ascii="Cambria Math" w:hAnsi="Cambria Math" w:cs="Times New Roman"/>
            <w:sz w:val="24"/>
            <w:szCs w:val="24"/>
          </w:rPr>
          <m:t>+</m:t>
        </m:r>
        <m:sSub>
          <m:sSubPr>
            <m:ctrlPr>
              <w:rPr>
                <w:rFonts w:ascii="Cambria Math" w:hAnsi="Cambria Math" w:cs="Times New Roman"/>
                <w:i/>
                <w:sz w:val="24"/>
                <w:szCs w:val="24"/>
              </w:rPr>
            </m:ctrlPr>
          </m:sSubPr>
          <m:e>
            <m:r>
              <m:rPr>
                <m:sty m:val="p"/>
              </m:rPr>
              <w:rPr>
                <w:rFonts w:ascii="Cambria Math" w:hAnsi="Cambria Math" w:cs="Times New Roman"/>
                <w:sz w:val="24"/>
                <w:szCs w:val="24"/>
              </w:rPr>
              <m:t>σ</m:t>
            </m:r>
          </m:e>
          <m:sub>
            <m:r>
              <w:rPr>
                <w:rFonts w:ascii="Cambria Math" w:hAnsi="Cambria Math" w:cs="Times New Roman"/>
                <w:sz w:val="24"/>
                <w:szCs w:val="24"/>
              </w:rPr>
              <m:t>mt</m:t>
            </m:r>
          </m:sub>
        </m:sSub>
        <m:sSub>
          <m:sSubPr>
            <m:ctrlPr>
              <w:rPr>
                <w:rFonts w:ascii="Cambria Math" w:hAnsi="Cambria Math" w:cs="Times New Roman"/>
                <w:i/>
                <w:sz w:val="24"/>
                <w:szCs w:val="24"/>
              </w:rPr>
            </m:ctrlPr>
          </m:sSubPr>
          <m:e>
            <m:r>
              <m:rPr>
                <m:sty m:val="p"/>
              </m:rPr>
              <w:rPr>
                <w:rFonts w:ascii="Cambria Math" w:hAnsi="Cambria Math" w:cs="Times New Roman"/>
                <w:sz w:val="24"/>
                <w:szCs w:val="24"/>
              </w:rPr>
              <m:t>ϵ</m:t>
            </m:r>
            <m:ctrlPr>
              <w:rPr>
                <w:rFonts w:ascii="Cambria Math" w:hAnsi="Cambria Math" w:cs="Times New Roman"/>
                <w:sz w:val="24"/>
                <w:szCs w:val="24"/>
              </w:rPr>
            </m:ctrlPr>
          </m:e>
          <m:sub>
            <m:r>
              <w:rPr>
                <w:rFonts w:ascii="Cambria Math" w:hAnsi="Cambria Math" w:cs="Times New Roman"/>
                <w:sz w:val="24"/>
                <w:szCs w:val="24"/>
              </w:rPr>
              <m:t>m,t+1</m:t>
            </m:r>
          </m:sub>
        </m:sSub>
      </m:oMath>
      <w:r w:rsidR="00C41370" w:rsidRPr="00F439D1">
        <w:rPr>
          <w:rFonts w:ascii="Garamond" w:eastAsiaTheme="minorEastAsia" w:hAnsi="Garamond" w:cs="Times New Roman"/>
          <w:sz w:val="24"/>
          <w:szCs w:val="24"/>
        </w:rPr>
        <w:tab/>
      </w:r>
      <w:r w:rsidR="00C41370" w:rsidRPr="00F439D1">
        <w:rPr>
          <w:rFonts w:ascii="Garamond" w:eastAsiaTheme="minorEastAsia" w:hAnsi="Garamond" w:cs="Times New Roman"/>
          <w:sz w:val="24"/>
          <w:szCs w:val="24"/>
        </w:rPr>
        <w:tab/>
      </w:r>
      <w:r w:rsidR="00C41370" w:rsidRPr="00F439D1">
        <w:rPr>
          <w:rFonts w:ascii="Garamond" w:eastAsiaTheme="minorEastAsia" w:hAnsi="Garamond" w:cs="Times New Roman"/>
          <w:sz w:val="24"/>
          <w:szCs w:val="24"/>
        </w:rPr>
        <w:tab/>
      </w:r>
      <w:r w:rsidR="00C41370" w:rsidRPr="00F439D1">
        <w:rPr>
          <w:rFonts w:ascii="Garamond" w:eastAsiaTheme="minorEastAsia" w:hAnsi="Garamond" w:cs="Times New Roman"/>
          <w:sz w:val="24"/>
          <w:szCs w:val="24"/>
        </w:rPr>
        <w:tab/>
      </w:r>
      <w:r w:rsidR="00420468" w:rsidRPr="00F439D1">
        <w:rPr>
          <w:rFonts w:ascii="Garamond" w:eastAsiaTheme="minorEastAsia" w:hAnsi="Garamond" w:cs="Times New Roman"/>
          <w:sz w:val="24"/>
          <w:szCs w:val="24"/>
        </w:rPr>
        <w:t xml:space="preserve">      </w:t>
      </w:r>
      <w:r w:rsidR="001359CB">
        <w:rPr>
          <w:rFonts w:ascii="Garamond" w:eastAsiaTheme="minorEastAsia" w:hAnsi="Garamond" w:cs="Times New Roman"/>
          <w:sz w:val="24"/>
          <w:szCs w:val="24"/>
        </w:rPr>
        <w:t xml:space="preserve">       </w:t>
      </w:r>
      <w:r w:rsidR="00420468" w:rsidRPr="00F439D1">
        <w:rPr>
          <w:rFonts w:ascii="Garamond" w:eastAsiaTheme="minorEastAsia" w:hAnsi="Garamond" w:cs="Times New Roman"/>
          <w:sz w:val="24"/>
          <w:szCs w:val="24"/>
        </w:rPr>
        <w:t xml:space="preserve">    </w:t>
      </w:r>
      <w:r w:rsidR="00C41370" w:rsidRPr="00F439D1">
        <w:rPr>
          <w:rFonts w:ascii="Times New Roman" w:eastAsiaTheme="minorEastAsia" w:hAnsi="Times New Roman" w:cs="Times New Roman"/>
          <w:sz w:val="24"/>
          <w:szCs w:val="24"/>
        </w:rPr>
        <w:t>(1</w:t>
      </w:r>
      <w:r w:rsidR="00BC4562" w:rsidRPr="00F439D1">
        <w:rPr>
          <w:rFonts w:ascii="Times New Roman" w:eastAsiaTheme="minorEastAsia" w:hAnsi="Times New Roman" w:cs="Times New Roman"/>
          <w:sz w:val="24"/>
          <w:szCs w:val="24"/>
        </w:rPr>
        <w:t>7</w:t>
      </w:r>
      <w:r w:rsidR="00C41370" w:rsidRPr="00F439D1">
        <w:rPr>
          <w:rFonts w:ascii="Times New Roman" w:eastAsiaTheme="minorEastAsia" w:hAnsi="Times New Roman" w:cs="Times New Roman"/>
          <w:sz w:val="24"/>
          <w:szCs w:val="24"/>
        </w:rPr>
        <w:t>)</w:t>
      </w:r>
    </w:p>
    <w:p w14:paraId="71B0F6A6" w14:textId="11754E51" w:rsidR="00C41370" w:rsidRPr="00F439D1" w:rsidRDefault="004B5DB6" w:rsidP="00FA10FC">
      <w:pPr>
        <w:spacing w:line="480" w:lineRule="auto"/>
        <w:jc w:val="both"/>
        <w:rPr>
          <w:rFonts w:ascii="Times New Roman" w:eastAsiaTheme="minorEastAsia" w:hAnsi="Times New Roman" w:cs="Times New Roman"/>
          <w:sz w:val="24"/>
          <w:szCs w:val="24"/>
        </w:rPr>
      </w:pPr>
      <w:r w:rsidRPr="00F439D1">
        <w:rPr>
          <w:rFonts w:ascii="Times New Roman" w:hAnsi="Times New Roman" w:cs="Times New Roman"/>
          <w:sz w:val="24"/>
          <w:szCs w:val="24"/>
        </w:rPr>
        <w:t xml:space="preserve">where </w:t>
      </w:r>
      <w:r w:rsidR="00B11D13" w:rsidRPr="00F439D1">
        <w:rPr>
          <w:rFonts w:ascii="Times New Roman" w:hAnsi="Times New Roman" w:cs="Times New Roman"/>
          <w:position w:val="-12"/>
          <w:sz w:val="24"/>
          <w:szCs w:val="24"/>
        </w:rPr>
        <w:object w:dxaOrig="320" w:dyaOrig="360" w14:anchorId="7642230D">
          <v:shape id="_x0000_i1036" type="#_x0000_t75" style="width:15.6pt;height:18.6pt" o:ole="">
            <v:imagedata r:id="rId30" o:title=""/>
          </v:shape>
          <o:OLEObject Type="Embed" ProgID="Equation.DSMT4" ShapeID="_x0000_i1036" DrawAspect="Content" ObjectID="_1783874293" r:id="rId31"/>
        </w:object>
      </w:r>
      <w:r w:rsidR="00F97164" w:rsidRPr="00F439D1">
        <w:rPr>
          <w:rFonts w:ascii="Times New Roman" w:hAnsi="Times New Roman" w:cs="Times New Roman"/>
          <w:sz w:val="24"/>
          <w:szCs w:val="24"/>
        </w:rPr>
        <w:t xml:space="preserve"> </w:t>
      </w:r>
      <w:r w:rsidR="00B11D13" w:rsidRPr="00F439D1">
        <w:rPr>
          <w:rFonts w:ascii="Times New Roman" w:hAnsi="Times New Roman" w:cs="Times New Roman"/>
          <w:sz w:val="24"/>
          <w:szCs w:val="24"/>
        </w:rPr>
        <w:t xml:space="preserve">is the firm specific volatility of the company </w:t>
      </w:r>
      <w:r w:rsidR="00B11D13" w:rsidRPr="00F439D1">
        <w:rPr>
          <w:rFonts w:ascii="Times New Roman" w:hAnsi="Times New Roman" w:cs="Times New Roman"/>
          <w:position w:val="-6"/>
          <w:sz w:val="24"/>
          <w:szCs w:val="24"/>
        </w:rPr>
        <w:object w:dxaOrig="200" w:dyaOrig="279" w14:anchorId="671B1639">
          <v:shape id="_x0000_i1037" type="#_x0000_t75" style="width:9.6pt;height:14.4pt" o:ole="">
            <v:imagedata r:id="rId32" o:title=""/>
          </v:shape>
          <o:OLEObject Type="Embed" ProgID="Equation.DSMT4" ShapeID="_x0000_i1037" DrawAspect="Content" ObjectID="_1783874294" r:id="rId33"/>
        </w:object>
      </w:r>
      <w:r w:rsidR="00B11D13" w:rsidRPr="00F439D1">
        <w:rPr>
          <w:rFonts w:ascii="Times New Roman" w:hAnsi="Times New Roman" w:cs="Times New Roman"/>
          <w:sz w:val="24"/>
          <w:szCs w:val="24"/>
        </w:rPr>
        <w:t xml:space="preserve">s returns, and </w:t>
      </w:r>
      <w:r w:rsidR="00C41370" w:rsidRPr="00F439D1">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ϵ</m:t>
            </m:r>
            <m:ctrlPr>
              <w:rPr>
                <w:rFonts w:ascii="Cambria Math" w:hAnsi="Cambria Math" w:cs="Times New Roman"/>
                <w:sz w:val="24"/>
                <w:szCs w:val="24"/>
              </w:rPr>
            </m:ctrlPr>
          </m:e>
          <m:sub>
            <m:r>
              <w:rPr>
                <w:rFonts w:ascii="Cambria Math" w:hAnsi="Cambria Math" w:cs="Times New Roman"/>
                <w:sz w:val="24"/>
                <w:szCs w:val="24"/>
              </w:rPr>
              <m:t>i,t+1</m:t>
            </m:r>
          </m:sub>
        </m:sSub>
      </m:oMath>
      <w:r w:rsidR="00C41370" w:rsidRPr="00F439D1">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ϵ</m:t>
            </m:r>
            <m:ctrlPr>
              <w:rPr>
                <w:rFonts w:ascii="Cambria Math" w:hAnsi="Cambria Math" w:cs="Times New Roman"/>
                <w:sz w:val="24"/>
                <w:szCs w:val="24"/>
              </w:rPr>
            </m:ctrlPr>
          </m:e>
          <m:sub>
            <m:r>
              <w:rPr>
                <w:rFonts w:ascii="Cambria Math" w:hAnsi="Cambria Math" w:cs="Times New Roman"/>
                <w:sz w:val="24"/>
                <w:szCs w:val="24"/>
              </w:rPr>
              <m:t>m,t+1</m:t>
            </m:r>
          </m:sub>
        </m:sSub>
      </m:oMath>
      <w:r w:rsidR="00C41370" w:rsidRPr="00F439D1">
        <w:rPr>
          <w:rFonts w:ascii="Times New Roman" w:eastAsiaTheme="minorEastAsia" w:hAnsi="Times New Roman" w:cs="Times New Roman"/>
          <w:sz w:val="24"/>
          <w:szCs w:val="24"/>
        </w:rPr>
        <w:t xml:space="preserve"> are independent error terms with mean zero and variance one. </w:t>
      </w:r>
      <w:r w:rsidR="00C41370" w:rsidRPr="00F439D1">
        <w:rPr>
          <w:rFonts w:ascii="Times New Roman" w:hAnsi="Times New Roman" w:cs="Times New Roman"/>
          <w:sz w:val="24"/>
          <w:szCs w:val="24"/>
        </w:rPr>
        <w:t xml:space="preserve">Recalling the definition of conditional beta in (15) the true conditional beta satisfies the relationship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β</m:t>
            </m:r>
            <m:ctrlPr>
              <w:rPr>
                <w:rFonts w:ascii="Cambria Math" w:hAnsi="Cambria Math" w:cs="Times New Roman"/>
                <w:sz w:val="24"/>
                <w:szCs w:val="24"/>
              </w:rPr>
            </m:ctrlPr>
          </m:e>
          <m:sub>
            <m:r>
              <w:rPr>
                <w:rFonts w:ascii="Cambria Math" w:hAnsi="Cambria Math" w:cs="Times New Roman"/>
                <w:sz w:val="24"/>
                <w:szCs w:val="24"/>
              </w:rPr>
              <m:t>it</m:t>
            </m:r>
          </m:sub>
        </m:sSub>
        <m:r>
          <w:rPr>
            <w:rFonts w:ascii="Cambria Math" w:hAnsi="Cambria Math" w:cs="Times New Roman"/>
            <w:sz w:val="24"/>
            <w:szCs w:val="24"/>
          </w:rPr>
          <m:t>=b</m:t>
        </m:r>
        <m:sSubSup>
          <m:sSubSupPr>
            <m:ctrlPr>
              <w:rPr>
                <w:rFonts w:ascii="Cambria Math" w:hAnsi="Cambria Math" w:cs="Times New Roman"/>
                <w:i/>
                <w:sz w:val="24"/>
                <w:szCs w:val="24"/>
              </w:rPr>
            </m:ctrlPr>
          </m:sSubSupPr>
          <m:e>
            <m:r>
              <w:rPr>
                <w:rFonts w:ascii="Cambria Math" w:hAnsi="Cambria Math" w:cs="Times New Roman"/>
                <w:sz w:val="24"/>
                <w:szCs w:val="24"/>
              </w:rPr>
              <m:t>β</m:t>
            </m:r>
          </m:e>
          <m:sub>
            <m:r>
              <w:rPr>
                <w:rFonts w:ascii="Cambria Math" w:hAnsi="Cambria Math" w:cs="Times New Roman"/>
                <w:sz w:val="24"/>
                <w:szCs w:val="24"/>
              </w:rPr>
              <m:t>it</m:t>
            </m:r>
          </m:sub>
          <m:sup>
            <m:r>
              <w:rPr>
                <w:rFonts w:ascii="Cambria Math" w:hAnsi="Cambria Math" w:cs="Times New Roman"/>
                <w:sz w:val="24"/>
                <w:szCs w:val="24"/>
              </w:rPr>
              <m:t>DCC</m:t>
            </m:r>
          </m:sup>
        </m:sSubSup>
      </m:oMath>
      <w:r w:rsidR="00C41370" w:rsidRPr="00F439D1">
        <w:rPr>
          <w:rFonts w:ascii="Times New Roman" w:eastAsiaTheme="minorEastAsia" w:hAnsi="Times New Roman" w:cs="Times New Roman"/>
          <w:sz w:val="24"/>
          <w:szCs w:val="24"/>
        </w:rPr>
        <w:t>.</w:t>
      </w:r>
    </w:p>
    <w:p w14:paraId="2CF3270E" w14:textId="3171ED3F" w:rsidR="00C41370" w:rsidRPr="00F439D1" w:rsidRDefault="00C41370" w:rsidP="00FA10FC">
      <w:pPr>
        <w:spacing w:line="480" w:lineRule="auto"/>
        <w:jc w:val="both"/>
        <w:rPr>
          <w:rFonts w:ascii="Times New Roman" w:hAnsi="Times New Roman" w:cs="Times New Roman"/>
          <w:sz w:val="24"/>
          <w:szCs w:val="24"/>
        </w:rPr>
      </w:pPr>
      <w:r w:rsidRPr="00F439D1">
        <w:rPr>
          <w:rFonts w:ascii="Times New Roman" w:hAnsi="Times New Roman" w:cs="Times New Roman"/>
          <w:sz w:val="24"/>
          <w:szCs w:val="24"/>
        </w:rPr>
        <w:t>Combining the equations in (1</w:t>
      </w:r>
      <w:r w:rsidR="00BC4562" w:rsidRPr="00F439D1">
        <w:rPr>
          <w:rFonts w:ascii="Times New Roman" w:hAnsi="Times New Roman" w:cs="Times New Roman"/>
          <w:sz w:val="24"/>
          <w:szCs w:val="24"/>
        </w:rPr>
        <w:t>6</w:t>
      </w:r>
      <w:r w:rsidRPr="00F439D1">
        <w:rPr>
          <w:rFonts w:ascii="Times New Roman" w:hAnsi="Times New Roman" w:cs="Times New Roman"/>
          <w:sz w:val="24"/>
          <w:szCs w:val="24"/>
        </w:rPr>
        <w:t>) and (1</w:t>
      </w:r>
      <w:r w:rsidR="00BC4562" w:rsidRPr="00F439D1">
        <w:rPr>
          <w:rFonts w:ascii="Times New Roman" w:hAnsi="Times New Roman" w:cs="Times New Roman"/>
          <w:sz w:val="24"/>
          <w:szCs w:val="24"/>
        </w:rPr>
        <w:t>7</w:t>
      </w:r>
      <w:r w:rsidRPr="00F439D1">
        <w:rPr>
          <w:rFonts w:ascii="Times New Roman" w:hAnsi="Times New Roman" w:cs="Times New Roman"/>
          <w:sz w:val="24"/>
          <w:szCs w:val="24"/>
        </w:rPr>
        <w:t>) leads to</w:t>
      </w:r>
    </w:p>
    <w:p w14:paraId="072E1B88" w14:textId="2D61EAA7" w:rsidR="00C41370" w:rsidRPr="00F439D1" w:rsidRDefault="00F97164" w:rsidP="00FA10FC">
      <w:pPr>
        <w:spacing w:line="480" w:lineRule="auto"/>
        <w:ind w:left="720"/>
        <w:jc w:val="both"/>
        <w:rPr>
          <w:rFonts w:ascii="Times New Roman" w:eastAsiaTheme="minorEastAsia" w:hAnsi="Times New Roman" w:cs="Times New Roman"/>
          <w:sz w:val="24"/>
          <w:szCs w:val="24"/>
        </w:rPr>
      </w:pPr>
      <w:r w:rsidRPr="00F439D1">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r>
          <w:rPr>
            <w:rFonts w:ascii="Cambria Math" w:hAnsi="Cambria Math" w:cs="Times New Roman"/>
            <w:sz w:val="24"/>
            <w:szCs w:val="24"/>
          </w:rPr>
          <m:t>+b</m:t>
        </m:r>
        <m:sSubSup>
          <m:sSubSupPr>
            <m:ctrlPr>
              <w:rPr>
                <w:rFonts w:ascii="Cambria Math" w:hAnsi="Cambria Math" w:cs="Times New Roman"/>
                <w:i/>
                <w:sz w:val="24"/>
                <w:szCs w:val="24"/>
              </w:rPr>
            </m:ctrlPr>
          </m:sSubSupPr>
          <m:e>
            <m:r>
              <w:rPr>
                <w:rFonts w:ascii="Cambria Math" w:hAnsi="Cambria Math" w:cs="Times New Roman"/>
                <w:sz w:val="24"/>
                <w:szCs w:val="24"/>
              </w:rPr>
              <m:t>β</m:t>
            </m:r>
          </m:e>
          <m:sub>
            <m:r>
              <w:rPr>
                <w:rFonts w:ascii="Cambria Math" w:hAnsi="Cambria Math" w:cs="Times New Roman"/>
                <w:sz w:val="24"/>
                <w:szCs w:val="24"/>
              </w:rPr>
              <m:t>it</m:t>
            </m:r>
          </m:sub>
          <m:sup>
            <m:r>
              <w:rPr>
                <w:rFonts w:ascii="Cambria Math" w:hAnsi="Cambria Math" w:cs="Times New Roman"/>
                <w:sz w:val="24"/>
                <w:szCs w:val="24"/>
              </w:rPr>
              <m:t>DCC</m:t>
            </m:r>
          </m:sup>
        </m:sSubSup>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t</m:t>
            </m:r>
          </m:sub>
        </m:sSub>
        <m:d>
          <m:dPr>
            <m:begChr m:val="["/>
            <m:endChr m:val="]"/>
            <m:ctrlPr>
              <w:rPr>
                <w:rFonts w:ascii="Cambria Math" w:hAnsi="Cambria Math" w:cs="Times New Roman"/>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m,t+1</m:t>
                </m:r>
              </m:sub>
            </m:sSub>
            <m:ctrlPr>
              <w:rPr>
                <w:rFonts w:ascii="Cambria Math" w:hAnsi="Cambria Math" w:cs="Times New Roman"/>
                <w:i/>
                <w:sz w:val="24"/>
                <w:szCs w:val="24"/>
              </w:rPr>
            </m:ctrlPr>
          </m:e>
        </m:d>
        <m:r>
          <w:rPr>
            <w:rFonts w:ascii="Cambria Math" w:hAnsi="Cambria Math" w:cs="Times New Roman"/>
            <w:sz w:val="24"/>
            <w:szCs w:val="24"/>
          </w:rPr>
          <m:t>+b</m:t>
        </m:r>
        <m:sSubSup>
          <m:sSubSupPr>
            <m:ctrlPr>
              <w:rPr>
                <w:rFonts w:ascii="Cambria Math" w:hAnsi="Cambria Math" w:cs="Times New Roman"/>
                <w:i/>
                <w:sz w:val="24"/>
                <w:szCs w:val="24"/>
              </w:rPr>
            </m:ctrlPr>
          </m:sSubSupPr>
          <m:e>
            <m:r>
              <w:rPr>
                <w:rFonts w:ascii="Cambria Math" w:hAnsi="Cambria Math" w:cs="Times New Roman"/>
                <w:sz w:val="24"/>
                <w:szCs w:val="24"/>
              </w:rPr>
              <m:t>β</m:t>
            </m:r>
          </m:e>
          <m:sub>
            <m:r>
              <w:rPr>
                <w:rFonts w:ascii="Cambria Math" w:hAnsi="Cambria Math" w:cs="Times New Roman"/>
                <w:sz w:val="24"/>
                <w:szCs w:val="24"/>
              </w:rPr>
              <m:t>it</m:t>
            </m:r>
          </m:sub>
          <m:sup>
            <m:r>
              <w:rPr>
                <w:rFonts w:ascii="Cambria Math" w:hAnsi="Cambria Math" w:cs="Times New Roman"/>
                <w:sz w:val="24"/>
                <w:szCs w:val="24"/>
              </w:rPr>
              <m:t>DCC</m:t>
            </m:r>
          </m:sup>
        </m:sSubSup>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m,t</m:t>
            </m:r>
          </m:sub>
        </m:sSub>
        <m:sSub>
          <m:sSubPr>
            <m:ctrlPr>
              <w:rPr>
                <w:rFonts w:ascii="Cambria Math" w:hAnsi="Cambria Math" w:cs="Times New Roman"/>
                <w:i/>
                <w:sz w:val="24"/>
                <w:szCs w:val="24"/>
              </w:rPr>
            </m:ctrlPr>
          </m:sSubPr>
          <m:e>
            <m:r>
              <w:rPr>
                <w:rFonts w:ascii="Cambria Math" w:hAnsi="Cambria Math" w:cs="Times New Roman"/>
                <w:sz w:val="24"/>
                <w:szCs w:val="24"/>
              </w:rPr>
              <m:t>ϵ</m:t>
            </m:r>
          </m:e>
          <m:sub>
            <m:r>
              <w:rPr>
                <w:rFonts w:ascii="Cambria Math" w:hAnsi="Cambria Math" w:cs="Times New Roman"/>
                <w:sz w:val="24"/>
                <w:szCs w:val="24"/>
              </w:rPr>
              <m:t>m,t+1</m:t>
            </m:r>
          </m:sub>
        </m:sSub>
        <m:r>
          <w:rPr>
            <w:rFonts w:ascii="Cambria Math" w:hAnsi="Cambria Math" w:cs="Times New Roman"/>
            <w:sz w:val="24"/>
            <w:szCs w:val="24"/>
          </w:rPr>
          <m:t>+</m:t>
        </m:r>
        <m:sSub>
          <m:sSubPr>
            <m:ctrlPr>
              <w:rPr>
                <w:rFonts w:ascii="Cambria Math" w:hAnsi="Cambria Math" w:cs="Times New Roman"/>
                <w:i/>
                <w:sz w:val="24"/>
                <w:szCs w:val="24"/>
              </w:rPr>
            </m:ctrlPr>
          </m:sSubPr>
          <m:e>
            <m:r>
              <m:rPr>
                <m:sty m:val="p"/>
              </m:rPr>
              <w:rPr>
                <w:rFonts w:ascii="Cambria Math" w:hAnsi="Cambria Math" w:cs="Times New Roman"/>
                <w:sz w:val="24"/>
                <w:szCs w:val="24"/>
              </w:rPr>
              <m:t>σ</m:t>
            </m:r>
          </m:e>
          <m:sub>
            <m:r>
              <w:rPr>
                <w:rFonts w:ascii="Cambria Math" w:hAnsi="Cambria Math" w:cs="Times New Roman"/>
                <w:sz w:val="24"/>
                <w:szCs w:val="24"/>
              </w:rPr>
              <m:t>it</m:t>
            </m:r>
          </m:sub>
        </m:sSub>
        <m:sSub>
          <m:sSubPr>
            <m:ctrlPr>
              <w:rPr>
                <w:rFonts w:ascii="Cambria Math" w:hAnsi="Cambria Math" w:cs="Times New Roman"/>
                <w:i/>
                <w:sz w:val="24"/>
                <w:szCs w:val="24"/>
              </w:rPr>
            </m:ctrlPr>
          </m:sSubPr>
          <m:e>
            <m:r>
              <m:rPr>
                <m:sty m:val="p"/>
              </m:rPr>
              <w:rPr>
                <w:rFonts w:ascii="Cambria Math" w:hAnsi="Cambria Math" w:cs="Times New Roman"/>
                <w:sz w:val="24"/>
                <w:szCs w:val="24"/>
              </w:rPr>
              <m:t>ϵ</m:t>
            </m:r>
            <m:ctrlPr>
              <w:rPr>
                <w:rFonts w:ascii="Cambria Math" w:hAnsi="Cambria Math" w:cs="Times New Roman"/>
                <w:sz w:val="24"/>
                <w:szCs w:val="24"/>
              </w:rPr>
            </m:ctrlPr>
          </m:e>
          <m:sub>
            <m:r>
              <w:rPr>
                <w:rFonts w:ascii="Cambria Math" w:hAnsi="Cambria Math" w:cs="Times New Roman"/>
                <w:sz w:val="24"/>
                <w:szCs w:val="24"/>
              </w:rPr>
              <m:t>i,t+1</m:t>
            </m:r>
          </m:sub>
        </m:sSub>
      </m:oMath>
      <w:r w:rsidR="00C41370" w:rsidRPr="00F439D1">
        <w:rPr>
          <w:rFonts w:ascii="Garamond" w:eastAsiaTheme="minorEastAsia" w:hAnsi="Garamond" w:cs="Times New Roman"/>
          <w:sz w:val="24"/>
          <w:szCs w:val="24"/>
        </w:rPr>
        <w:t xml:space="preserve"> </w:t>
      </w:r>
      <w:r w:rsidR="00C41370" w:rsidRPr="00F439D1">
        <w:rPr>
          <w:rFonts w:ascii="Garamond" w:eastAsiaTheme="minorEastAsia" w:hAnsi="Garamond" w:cs="Times New Roman"/>
          <w:sz w:val="24"/>
          <w:szCs w:val="24"/>
        </w:rPr>
        <w:tab/>
      </w:r>
      <w:r w:rsidR="00E549AB" w:rsidRPr="00F439D1">
        <w:rPr>
          <w:rFonts w:ascii="Garamond" w:eastAsiaTheme="minorEastAsia" w:hAnsi="Garamond" w:cs="Times New Roman"/>
          <w:sz w:val="24"/>
          <w:szCs w:val="24"/>
        </w:rPr>
        <w:t xml:space="preserve">  </w:t>
      </w:r>
      <w:r w:rsidR="00420468" w:rsidRPr="00F439D1">
        <w:rPr>
          <w:rFonts w:ascii="Garamond" w:eastAsiaTheme="minorEastAsia" w:hAnsi="Garamond" w:cs="Times New Roman"/>
          <w:sz w:val="24"/>
          <w:szCs w:val="24"/>
        </w:rPr>
        <w:t xml:space="preserve">       </w:t>
      </w:r>
      <w:r w:rsidR="00E549AB" w:rsidRPr="00F439D1">
        <w:rPr>
          <w:rFonts w:ascii="Garamond" w:eastAsiaTheme="minorEastAsia" w:hAnsi="Garamond" w:cs="Times New Roman"/>
          <w:sz w:val="24"/>
          <w:szCs w:val="24"/>
        </w:rPr>
        <w:t xml:space="preserve"> </w:t>
      </w:r>
      <w:r w:rsidRPr="00F439D1">
        <w:rPr>
          <w:rFonts w:ascii="Garamond" w:eastAsiaTheme="minorEastAsia" w:hAnsi="Garamond" w:cs="Times New Roman"/>
          <w:sz w:val="24"/>
          <w:szCs w:val="24"/>
        </w:rPr>
        <w:t xml:space="preserve">         </w:t>
      </w:r>
      <w:r w:rsidR="00763623">
        <w:rPr>
          <w:rFonts w:ascii="Garamond" w:eastAsiaTheme="minorEastAsia" w:hAnsi="Garamond" w:cs="Times New Roman"/>
          <w:sz w:val="24"/>
          <w:szCs w:val="24"/>
        </w:rPr>
        <w:t xml:space="preserve">      </w:t>
      </w:r>
      <w:r w:rsidRPr="00F439D1">
        <w:rPr>
          <w:rFonts w:ascii="Garamond" w:eastAsiaTheme="minorEastAsia" w:hAnsi="Garamond" w:cs="Times New Roman"/>
          <w:sz w:val="24"/>
          <w:szCs w:val="24"/>
        </w:rPr>
        <w:t xml:space="preserve">    </w:t>
      </w:r>
      <w:r w:rsidR="00C41370" w:rsidRPr="00F439D1">
        <w:rPr>
          <w:rFonts w:ascii="Times New Roman" w:eastAsiaTheme="minorEastAsia" w:hAnsi="Times New Roman" w:cs="Times New Roman"/>
          <w:sz w:val="24"/>
          <w:szCs w:val="24"/>
        </w:rPr>
        <w:t>(</w:t>
      </w:r>
      <w:r w:rsidR="00E549AB" w:rsidRPr="00F439D1">
        <w:rPr>
          <w:rFonts w:ascii="Times New Roman" w:eastAsiaTheme="minorEastAsia" w:hAnsi="Times New Roman" w:cs="Times New Roman"/>
          <w:sz w:val="24"/>
          <w:szCs w:val="24"/>
        </w:rPr>
        <w:t>1</w:t>
      </w:r>
      <w:r w:rsidR="00BC4562" w:rsidRPr="00F439D1">
        <w:rPr>
          <w:rFonts w:ascii="Times New Roman" w:eastAsiaTheme="minorEastAsia" w:hAnsi="Times New Roman" w:cs="Times New Roman"/>
          <w:sz w:val="24"/>
          <w:szCs w:val="24"/>
        </w:rPr>
        <w:t>8</w:t>
      </w:r>
      <w:r w:rsidR="00C41370" w:rsidRPr="00F439D1">
        <w:rPr>
          <w:rFonts w:ascii="Times New Roman" w:eastAsiaTheme="minorEastAsia" w:hAnsi="Times New Roman" w:cs="Times New Roman"/>
          <w:sz w:val="24"/>
          <w:szCs w:val="24"/>
        </w:rPr>
        <w:t>)</w:t>
      </w:r>
    </w:p>
    <w:p w14:paraId="0EE2E2E9" w14:textId="742C5570" w:rsidR="00C41370" w:rsidRPr="00F439D1" w:rsidRDefault="00C41370" w:rsidP="00FA10FC">
      <w:pPr>
        <w:spacing w:after="0" w:line="480" w:lineRule="auto"/>
        <w:jc w:val="both"/>
        <w:rPr>
          <w:rFonts w:ascii="Times New Roman" w:eastAsiaTheme="minorEastAsia" w:hAnsi="Times New Roman" w:cs="Times New Roman"/>
          <w:sz w:val="24"/>
          <w:szCs w:val="24"/>
        </w:rPr>
      </w:pPr>
      <w:r w:rsidRPr="00F439D1">
        <w:rPr>
          <w:rFonts w:ascii="Times New Roman" w:hAnsi="Times New Roman" w:cs="Times New Roman"/>
          <w:sz w:val="24"/>
          <w:szCs w:val="24"/>
        </w:rPr>
        <w:t xml:space="preserve">Hasler and Martineau (2022) show that if the intercept term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oMath>
      <w:r w:rsidRPr="00F439D1">
        <w:rPr>
          <w:rFonts w:ascii="Times New Roman" w:eastAsiaTheme="minorEastAsia" w:hAnsi="Times New Roman" w:cs="Times New Roman"/>
          <w:sz w:val="24"/>
          <w:szCs w:val="24"/>
        </w:rPr>
        <w:t xml:space="preserve"> is not statistically significant and the slope </w:t>
      </w:r>
      <w:r w:rsidRPr="00F439D1">
        <w:rPr>
          <w:rFonts w:ascii="Times New Roman" w:eastAsiaTheme="minorEastAsia" w:hAnsi="Times New Roman" w:cs="Times New Roman"/>
          <w:i/>
          <w:sz w:val="24"/>
          <w:szCs w:val="24"/>
        </w:rPr>
        <w:t>b</w:t>
      </w:r>
      <w:r w:rsidRPr="00F439D1">
        <w:rPr>
          <w:rFonts w:ascii="Times New Roman" w:eastAsiaTheme="minorEastAsia" w:hAnsi="Times New Roman" w:cs="Times New Roman"/>
          <w:sz w:val="24"/>
          <w:szCs w:val="24"/>
        </w:rPr>
        <w:t xml:space="preserve"> is statistically significant then the conditional CAPM holds. </w:t>
      </w:r>
      <w:r w:rsidR="00763623">
        <w:rPr>
          <w:rFonts w:ascii="Times New Roman" w:eastAsiaTheme="minorEastAsia" w:hAnsi="Times New Roman" w:cs="Times New Roman"/>
          <w:sz w:val="24"/>
          <w:szCs w:val="24"/>
        </w:rPr>
        <w:t>M</w:t>
      </w:r>
      <w:r w:rsidRPr="00F439D1">
        <w:rPr>
          <w:rFonts w:ascii="Times New Roman" w:eastAsiaTheme="minorEastAsia" w:hAnsi="Times New Roman" w:cs="Times New Roman"/>
          <w:sz w:val="24"/>
          <w:szCs w:val="24"/>
        </w:rPr>
        <w:t xml:space="preserve">oreover, </w:t>
      </w:r>
      <w:r w:rsidR="00763623">
        <w:rPr>
          <w:rFonts w:ascii="Times New Roman" w:eastAsiaTheme="minorEastAsia" w:hAnsi="Times New Roman" w:cs="Times New Roman"/>
          <w:sz w:val="24"/>
          <w:szCs w:val="24"/>
        </w:rPr>
        <w:t xml:space="preserve">if </w:t>
      </w:r>
      <w:r w:rsidRPr="00F439D1">
        <w:rPr>
          <w:rFonts w:ascii="Times New Roman" w:eastAsiaTheme="minorEastAsia" w:hAnsi="Times New Roman" w:cs="Times New Roman"/>
          <w:sz w:val="24"/>
          <w:szCs w:val="24"/>
        </w:rPr>
        <w:t xml:space="preserve">the slope </w:t>
      </w:r>
      <w:r w:rsidRPr="00F439D1">
        <w:rPr>
          <w:rFonts w:ascii="Times New Roman" w:eastAsiaTheme="minorEastAsia" w:hAnsi="Times New Roman" w:cs="Times New Roman"/>
          <w:i/>
          <w:sz w:val="24"/>
          <w:szCs w:val="24"/>
        </w:rPr>
        <w:t>b</w:t>
      </w:r>
      <w:r w:rsidRPr="00F439D1">
        <w:rPr>
          <w:rFonts w:ascii="Times New Roman" w:eastAsiaTheme="minorEastAsia" w:hAnsi="Times New Roman" w:cs="Times New Roman"/>
          <w:sz w:val="24"/>
          <w:szCs w:val="24"/>
        </w:rPr>
        <w:t xml:space="preserve"> = 1, then the empirical beta (irrespective of the model used to estimate the conditional beta) is the true beta. </w:t>
      </w:r>
      <w:r w:rsidR="00CE091E" w:rsidRPr="00F439D1">
        <w:rPr>
          <w:rFonts w:ascii="Times New Roman" w:eastAsiaTheme="minorEastAsia" w:hAnsi="Times New Roman" w:cs="Times New Roman"/>
          <w:sz w:val="24"/>
          <w:szCs w:val="24"/>
        </w:rPr>
        <w:t>However, if</w:t>
      </w:r>
      <w:r w:rsidRPr="00F439D1">
        <w:rPr>
          <w:rFonts w:ascii="Times New Roman" w:eastAsiaTheme="minorEastAsia" w:hAnsi="Times New Roman" w:cs="Times New Roman"/>
          <w:sz w:val="24"/>
          <w:szCs w:val="24"/>
        </w:rPr>
        <w:t xml:space="preserve"> the coefficient </w:t>
      </w:r>
      <w:r w:rsidRPr="00F439D1">
        <w:rPr>
          <w:rFonts w:ascii="Times New Roman" w:eastAsiaTheme="minorEastAsia" w:hAnsi="Times New Roman" w:cs="Times New Roman"/>
          <w:i/>
          <w:sz w:val="24"/>
          <w:szCs w:val="24"/>
        </w:rPr>
        <w:t>b</w:t>
      </w:r>
      <w:r w:rsidRPr="00F439D1">
        <w:rPr>
          <w:rFonts w:ascii="Times New Roman" w:eastAsiaTheme="minorEastAsia" w:hAnsi="Times New Roman" w:cs="Times New Roman"/>
          <w:sz w:val="24"/>
          <w:szCs w:val="24"/>
        </w:rPr>
        <w:t xml:space="preserve"> is not statistically significant</w:t>
      </w:r>
      <w:r w:rsidR="00CE091E" w:rsidRPr="00F439D1">
        <w:rPr>
          <w:rFonts w:ascii="Times New Roman" w:eastAsiaTheme="minorEastAsia" w:hAnsi="Times New Roman" w:cs="Times New Roman"/>
          <w:sz w:val="24"/>
          <w:szCs w:val="24"/>
        </w:rPr>
        <w:t>,</w:t>
      </w:r>
      <w:r w:rsidRPr="00F439D1">
        <w:rPr>
          <w:rFonts w:ascii="Times New Roman" w:eastAsiaTheme="minorEastAsia" w:hAnsi="Times New Roman" w:cs="Times New Roman"/>
          <w:sz w:val="24"/>
          <w:szCs w:val="24"/>
        </w:rPr>
        <w:t xml:space="preserve"> then it follows that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t</m:t>
            </m:r>
          </m:sub>
        </m:sSub>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i,t+1</m:t>
                </m:r>
              </m:sub>
            </m:sSub>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i</m:t>
            </m:r>
          </m:sub>
        </m:sSub>
      </m:oMath>
      <w:r w:rsidRPr="00F439D1">
        <w:rPr>
          <w:rFonts w:ascii="Times New Roman" w:eastAsiaTheme="minorEastAsia" w:hAnsi="Times New Roman" w:cs="Times New Roman"/>
          <w:sz w:val="24"/>
          <w:szCs w:val="24"/>
        </w:rPr>
        <w:t xml:space="preserve"> and in that case the market is not a priced risk factor.</w:t>
      </w:r>
    </w:p>
    <w:p w14:paraId="3127C875" w14:textId="0E46657C" w:rsidR="00C41370" w:rsidRPr="00F439D1" w:rsidRDefault="00C41370" w:rsidP="00FA10FC">
      <w:pPr>
        <w:spacing w:after="0" w:line="480" w:lineRule="auto"/>
        <w:ind w:firstLine="720"/>
        <w:jc w:val="both"/>
        <w:rPr>
          <w:rFonts w:ascii="Times New Roman" w:hAnsi="Times New Roman" w:cs="Times New Roman"/>
          <w:sz w:val="24"/>
          <w:szCs w:val="24"/>
        </w:rPr>
      </w:pPr>
      <w:r w:rsidRPr="00F439D1">
        <w:rPr>
          <w:rFonts w:ascii="Times New Roman" w:hAnsi="Times New Roman" w:cs="Times New Roman"/>
          <w:sz w:val="24"/>
          <w:szCs w:val="24"/>
        </w:rPr>
        <w:t>Equation (1</w:t>
      </w:r>
      <w:r w:rsidR="003621E9" w:rsidRPr="00F439D1">
        <w:rPr>
          <w:rFonts w:ascii="Times New Roman" w:hAnsi="Times New Roman" w:cs="Times New Roman"/>
          <w:sz w:val="24"/>
          <w:szCs w:val="24"/>
        </w:rPr>
        <w:t>6</w:t>
      </w:r>
      <w:r w:rsidRPr="00F439D1">
        <w:rPr>
          <w:rFonts w:ascii="Times New Roman" w:hAnsi="Times New Roman" w:cs="Times New Roman"/>
          <w:sz w:val="24"/>
          <w:szCs w:val="24"/>
        </w:rPr>
        <w:t>) is the main vehicle for testing CAPM models based on</w:t>
      </w:r>
      <w:r w:rsidR="003621E9" w:rsidRPr="00F439D1">
        <w:rPr>
          <w:rFonts w:ascii="Times New Roman" w:hAnsi="Times New Roman" w:cs="Times New Roman"/>
          <w:sz w:val="24"/>
          <w:szCs w:val="24"/>
        </w:rPr>
        <w:t>ly on the</w:t>
      </w:r>
      <w:r w:rsidRPr="00F439D1">
        <w:rPr>
          <w:rFonts w:ascii="Times New Roman" w:hAnsi="Times New Roman" w:cs="Times New Roman"/>
          <w:sz w:val="24"/>
          <w:szCs w:val="24"/>
        </w:rPr>
        <w:t xml:space="preserve"> market factor</w:t>
      </w:r>
      <w:r w:rsidR="003621E9" w:rsidRPr="00F439D1">
        <w:rPr>
          <w:rFonts w:ascii="Times New Roman" w:hAnsi="Times New Roman" w:cs="Times New Roman"/>
          <w:sz w:val="24"/>
          <w:szCs w:val="24"/>
        </w:rPr>
        <w:t>,</w:t>
      </w:r>
      <w:r w:rsidRPr="00F439D1">
        <w:rPr>
          <w:rFonts w:ascii="Times New Roman" w:hAnsi="Times New Roman" w:cs="Times New Roman"/>
          <w:sz w:val="24"/>
          <w:szCs w:val="24"/>
        </w:rPr>
        <w:t xml:space="preserve"> but it can be expanded to multiple factors, under a Fama-Mac</w:t>
      </w:r>
      <w:r w:rsidR="0028610C" w:rsidRPr="00F439D1">
        <w:rPr>
          <w:rFonts w:ascii="Times New Roman" w:hAnsi="Times New Roman" w:cs="Times New Roman"/>
          <w:sz w:val="24"/>
          <w:szCs w:val="24"/>
        </w:rPr>
        <w:t>B</w:t>
      </w:r>
      <w:r w:rsidRPr="00F439D1">
        <w:rPr>
          <w:rFonts w:ascii="Times New Roman" w:hAnsi="Times New Roman" w:cs="Times New Roman"/>
          <w:sz w:val="24"/>
          <w:szCs w:val="24"/>
        </w:rPr>
        <w:t xml:space="preserve">eth methodology for the 10- beta sorted </w:t>
      </w:r>
      <w:r w:rsidRPr="0082612A">
        <w:rPr>
          <w:rFonts w:ascii="Times New Roman" w:hAnsi="Times New Roman" w:cs="Times New Roman"/>
          <w:sz w:val="24"/>
          <w:szCs w:val="24"/>
        </w:rPr>
        <w:t xml:space="preserve">portfolios. </w:t>
      </w:r>
      <w:r w:rsidR="0082612A" w:rsidRPr="0082612A">
        <w:rPr>
          <w:rFonts w:ascii="Times New Roman" w:hAnsi="Times New Roman" w:cs="Times New Roman"/>
          <w:sz w:val="24"/>
          <w:szCs w:val="24"/>
        </w:rPr>
        <w:t xml:space="preserve">We improve the testing in two directions. </w:t>
      </w:r>
      <w:r w:rsidRPr="0082612A">
        <w:rPr>
          <w:rFonts w:ascii="Times New Roman" w:hAnsi="Times New Roman" w:cs="Times New Roman"/>
          <w:sz w:val="24"/>
          <w:szCs w:val="24"/>
        </w:rPr>
        <w:t>First</w:t>
      </w:r>
      <w:r w:rsidRPr="00F439D1">
        <w:rPr>
          <w:rFonts w:ascii="Times New Roman" w:hAnsi="Times New Roman" w:cs="Times New Roman"/>
          <w:sz w:val="24"/>
          <w:szCs w:val="24"/>
        </w:rPr>
        <w:t>, panel regression models can be employed to test (1</w:t>
      </w:r>
      <w:r w:rsidR="003621E9" w:rsidRPr="00F439D1">
        <w:rPr>
          <w:rFonts w:ascii="Times New Roman" w:hAnsi="Times New Roman" w:cs="Times New Roman"/>
          <w:sz w:val="24"/>
          <w:szCs w:val="24"/>
        </w:rPr>
        <w:t>6</w:t>
      </w:r>
      <w:r w:rsidRPr="00F439D1">
        <w:rPr>
          <w:rFonts w:ascii="Times New Roman" w:hAnsi="Times New Roman" w:cs="Times New Roman"/>
          <w:sz w:val="24"/>
          <w:szCs w:val="24"/>
        </w:rPr>
        <w:t>), see Pukthuanthong et al</w:t>
      </w:r>
      <w:r w:rsidR="00404CD8" w:rsidRPr="00F439D1">
        <w:rPr>
          <w:rFonts w:ascii="Times New Roman" w:hAnsi="Times New Roman" w:cs="Times New Roman"/>
          <w:sz w:val="24"/>
          <w:szCs w:val="24"/>
        </w:rPr>
        <w:t>.</w:t>
      </w:r>
      <w:r w:rsidRPr="00F439D1">
        <w:rPr>
          <w:rFonts w:ascii="Times New Roman" w:hAnsi="Times New Roman" w:cs="Times New Roman"/>
          <w:sz w:val="24"/>
          <w:szCs w:val="24"/>
        </w:rPr>
        <w:t xml:space="preserve"> (2018)</w:t>
      </w:r>
      <w:r w:rsidR="0095036C">
        <w:rPr>
          <w:rFonts w:ascii="Times New Roman" w:hAnsi="Times New Roman" w:cs="Times New Roman"/>
          <w:sz w:val="24"/>
          <w:szCs w:val="24"/>
        </w:rPr>
        <w:t xml:space="preserve"> and</w:t>
      </w:r>
      <w:r w:rsidRPr="00F439D1">
        <w:rPr>
          <w:rFonts w:ascii="Times New Roman" w:hAnsi="Times New Roman" w:cs="Times New Roman"/>
          <w:sz w:val="24"/>
          <w:szCs w:val="24"/>
        </w:rPr>
        <w:t xml:space="preserve"> Martin and Wagner (2019) a motivation why this is highly relevant in an asset pricing context. Second</w:t>
      </w:r>
      <w:r w:rsidR="006B1551" w:rsidRPr="00F439D1">
        <w:rPr>
          <w:rFonts w:ascii="Times New Roman" w:hAnsi="Times New Roman" w:cs="Times New Roman"/>
          <w:sz w:val="24"/>
          <w:szCs w:val="24"/>
        </w:rPr>
        <w:t>,</w:t>
      </w:r>
      <w:r w:rsidRPr="00F439D1">
        <w:rPr>
          <w:rFonts w:ascii="Times New Roman" w:hAnsi="Times New Roman" w:cs="Times New Roman"/>
          <w:sz w:val="24"/>
          <w:szCs w:val="24"/>
        </w:rPr>
        <w:t xml:space="preserve"> we expand the testing to include multiple factors. </w:t>
      </w:r>
    </w:p>
    <w:p w14:paraId="5E41F2BD" w14:textId="042B07A6" w:rsidR="00C41370" w:rsidRPr="00F439D1" w:rsidRDefault="00C41370" w:rsidP="00FA10FC">
      <w:pPr>
        <w:spacing w:line="480" w:lineRule="auto"/>
        <w:ind w:firstLine="720"/>
        <w:jc w:val="both"/>
        <w:rPr>
          <w:rFonts w:ascii="Times New Roman" w:hAnsi="Times New Roman" w:cs="Times New Roman"/>
          <w:sz w:val="24"/>
          <w:szCs w:val="24"/>
        </w:rPr>
      </w:pPr>
      <w:r w:rsidRPr="00F439D1">
        <w:rPr>
          <w:rFonts w:ascii="Times New Roman" w:hAnsi="Times New Roman" w:cs="Times New Roman"/>
          <w:sz w:val="24"/>
          <w:szCs w:val="24"/>
        </w:rPr>
        <w:t xml:space="preserve">For clarity we index the sorted decile portfolios with  </w:t>
      </w:r>
      <m:oMath>
        <m:r>
          <w:rPr>
            <w:rFonts w:ascii="Cambria Math" w:hAnsi="Cambria Math" w:cs="Times New Roman"/>
            <w:sz w:val="24"/>
            <w:szCs w:val="24"/>
          </w:rPr>
          <m:t>j∈</m:t>
        </m:r>
        <m:d>
          <m:dPr>
            <m:begChr m:val="{"/>
            <m:endChr m:val="}"/>
            <m:ctrlPr>
              <w:rPr>
                <w:rFonts w:ascii="Cambria Math" w:hAnsi="Cambria Math" w:cs="Times New Roman"/>
                <w:i/>
                <w:sz w:val="24"/>
                <w:szCs w:val="24"/>
              </w:rPr>
            </m:ctrlPr>
          </m:dPr>
          <m:e>
            <m:r>
              <w:rPr>
                <w:rFonts w:ascii="Cambria Math" w:hAnsi="Cambria Math" w:cs="Times New Roman"/>
                <w:sz w:val="24"/>
                <w:szCs w:val="24"/>
              </w:rPr>
              <m:t>1,2,…,10</m:t>
            </m:r>
          </m:e>
        </m:d>
        <m:r>
          <w:rPr>
            <w:rFonts w:ascii="Cambria Math" w:hAnsi="Cambria Math" w:cs="Times New Roman"/>
            <w:sz w:val="24"/>
            <w:szCs w:val="24"/>
          </w:rPr>
          <m:t>.</m:t>
        </m:r>
      </m:oMath>
      <w:r w:rsidRPr="00F439D1">
        <w:rPr>
          <w:rFonts w:ascii="Times New Roman" w:hAnsi="Times New Roman" w:cs="Times New Roman"/>
          <w:sz w:val="24"/>
          <w:szCs w:val="24"/>
        </w:rPr>
        <w:t xml:space="preserve"> Then</w:t>
      </w:r>
      <w:r w:rsidR="00C7318A" w:rsidRPr="00F439D1">
        <w:rPr>
          <w:rFonts w:ascii="Times New Roman" w:hAnsi="Times New Roman" w:cs="Times New Roman"/>
          <w:sz w:val="24"/>
          <w:szCs w:val="24"/>
        </w:rPr>
        <w:t>,</w:t>
      </w:r>
      <w:r w:rsidRPr="00F439D1">
        <w:rPr>
          <w:rFonts w:ascii="Times New Roman" w:hAnsi="Times New Roman" w:cs="Times New Roman"/>
          <w:sz w:val="24"/>
          <w:szCs w:val="24"/>
        </w:rPr>
        <w:t xml:space="preserve"> the regression specification for testing the dynamic beta is</w:t>
      </w:r>
    </w:p>
    <w:p w14:paraId="230A2C61" w14:textId="110E5CAF" w:rsidR="00C41370" w:rsidRPr="00F439D1" w:rsidRDefault="00000000" w:rsidP="00FA10FC">
      <w:pPr>
        <w:spacing w:line="48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j,t+1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j</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M</m:t>
            </m:r>
          </m:sub>
        </m:sSub>
        <m:d>
          <m:dPr>
            <m:begChr m:val="["/>
            <m:endChr m:val="]"/>
            <m:ctrlPr>
              <w:rPr>
                <w:rFonts w:ascii="Cambria Math" w:hAnsi="Cambria Math" w:cs="Times New Roman"/>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β</m:t>
                </m:r>
              </m:e>
              <m:sub>
                <m:r>
                  <w:rPr>
                    <w:rFonts w:ascii="Cambria Math" w:hAnsi="Cambria Math" w:cs="Times New Roman"/>
                    <w:sz w:val="24"/>
                    <w:szCs w:val="24"/>
                  </w:rPr>
                  <m:t>jt</m:t>
                </m:r>
              </m:sub>
              <m:sup>
                <m:r>
                  <w:rPr>
                    <w:rFonts w:ascii="Cambria Math" w:hAnsi="Cambria Math" w:cs="Times New Roman"/>
                    <w:sz w:val="24"/>
                    <w:szCs w:val="24"/>
                  </w:rPr>
                  <m:t>DCC,M</m:t>
                </m:r>
              </m:sup>
            </m:sSubSup>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m,t+1</m:t>
                </m:r>
              </m:sub>
            </m:sSub>
            <m:ctrlPr>
              <w:rPr>
                <w:rFonts w:ascii="Cambria Math" w:hAnsi="Cambria Math" w:cs="Times New Roman"/>
                <w:i/>
                <w:sz w:val="24"/>
                <w:szCs w:val="24"/>
              </w:rPr>
            </m:ctrlP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HML</m:t>
            </m:r>
          </m:sub>
        </m:sSub>
        <m:d>
          <m:dPr>
            <m:begChr m:val="["/>
            <m:endChr m:val="]"/>
            <m:ctrlPr>
              <w:rPr>
                <w:rFonts w:ascii="Cambria Math" w:hAnsi="Cambria Math" w:cs="Times New Roman"/>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β</m:t>
                </m:r>
              </m:e>
              <m:sub>
                <m:r>
                  <w:rPr>
                    <w:rFonts w:ascii="Cambria Math" w:hAnsi="Cambria Math" w:cs="Times New Roman"/>
                    <w:sz w:val="24"/>
                    <w:szCs w:val="24"/>
                  </w:rPr>
                  <m:t>jt</m:t>
                </m:r>
              </m:sub>
              <m:sup>
                <m:r>
                  <w:rPr>
                    <w:rFonts w:ascii="Cambria Math" w:hAnsi="Cambria Math" w:cs="Times New Roman"/>
                    <w:sz w:val="24"/>
                    <w:szCs w:val="24"/>
                  </w:rPr>
                  <m:t>DCC,HML</m:t>
                </m:r>
              </m:sup>
            </m:sSubSup>
            <m:sSub>
              <m:sSubPr>
                <m:ctrlPr>
                  <w:rPr>
                    <w:rFonts w:ascii="Cambria Math" w:hAnsi="Cambria Math" w:cs="Times New Roman"/>
                    <w:i/>
                    <w:sz w:val="24"/>
                    <w:szCs w:val="24"/>
                  </w:rPr>
                </m:ctrlPr>
              </m:sSubPr>
              <m:e>
                <m:r>
                  <w:rPr>
                    <w:rFonts w:ascii="Cambria Math" w:hAnsi="Cambria Math" w:cs="Times New Roman"/>
                    <w:sz w:val="24"/>
                    <w:szCs w:val="24"/>
                  </w:rPr>
                  <m:t>HML</m:t>
                </m:r>
              </m:e>
              <m:sub>
                <m:r>
                  <w:rPr>
                    <w:rFonts w:ascii="Cambria Math" w:hAnsi="Cambria Math" w:cs="Times New Roman"/>
                    <w:sz w:val="24"/>
                    <w:szCs w:val="24"/>
                  </w:rPr>
                  <m:t>t+1</m:t>
                </m:r>
              </m:sub>
            </m:sSub>
            <m:ctrlPr>
              <w:rPr>
                <w:rFonts w:ascii="Cambria Math" w:hAnsi="Cambria Math" w:cs="Times New Roman"/>
                <w:i/>
                <w:sz w:val="24"/>
                <w:szCs w:val="24"/>
              </w:rPr>
            </m:ctrlP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SMB</m:t>
            </m:r>
          </m:sub>
        </m:sSub>
        <m:d>
          <m:dPr>
            <m:begChr m:val="["/>
            <m:endChr m:val="]"/>
            <m:ctrlPr>
              <w:rPr>
                <w:rFonts w:ascii="Cambria Math" w:hAnsi="Cambria Math" w:cs="Times New Roman"/>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β</m:t>
                </m:r>
              </m:e>
              <m:sub>
                <m:r>
                  <w:rPr>
                    <w:rFonts w:ascii="Cambria Math" w:hAnsi="Cambria Math" w:cs="Times New Roman"/>
                    <w:sz w:val="24"/>
                    <w:szCs w:val="24"/>
                  </w:rPr>
                  <m:t>jt</m:t>
                </m:r>
              </m:sub>
              <m:sup>
                <m:r>
                  <w:rPr>
                    <w:rFonts w:ascii="Cambria Math" w:hAnsi="Cambria Math" w:cs="Times New Roman"/>
                    <w:sz w:val="24"/>
                    <w:szCs w:val="24"/>
                  </w:rPr>
                  <m:t>DCC,SMB</m:t>
                </m:r>
              </m:sup>
            </m:sSubSup>
            <m:sSub>
              <m:sSubPr>
                <m:ctrlPr>
                  <w:rPr>
                    <w:rFonts w:ascii="Cambria Math" w:hAnsi="Cambria Math" w:cs="Times New Roman"/>
                    <w:i/>
                    <w:sz w:val="24"/>
                    <w:szCs w:val="24"/>
                  </w:rPr>
                </m:ctrlPr>
              </m:sSubPr>
              <m:e>
                <m:r>
                  <w:rPr>
                    <w:rFonts w:ascii="Cambria Math" w:hAnsi="Cambria Math" w:cs="Times New Roman"/>
                    <w:sz w:val="24"/>
                    <w:szCs w:val="24"/>
                  </w:rPr>
                  <m:t>SMB</m:t>
                </m:r>
              </m:e>
              <m:sub>
                <m:r>
                  <w:rPr>
                    <w:rFonts w:ascii="Cambria Math" w:hAnsi="Cambria Math" w:cs="Times New Roman"/>
                    <w:sz w:val="24"/>
                    <w:szCs w:val="24"/>
                  </w:rPr>
                  <m:t>t+1</m:t>
                </m:r>
              </m:sub>
            </m:sSub>
            <m:ctrlPr>
              <w:rPr>
                <w:rFonts w:ascii="Cambria Math" w:hAnsi="Cambria Math" w:cs="Times New Roman"/>
                <w:i/>
                <w:sz w:val="24"/>
                <w:szCs w:val="24"/>
              </w:rPr>
            </m:ctrlP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 xml:space="preserve">                                b</m:t>
            </m:r>
          </m:e>
          <m:sub>
            <m:r>
              <w:rPr>
                <w:rFonts w:ascii="Cambria Math" w:hAnsi="Cambria Math" w:cs="Times New Roman"/>
                <w:sz w:val="24"/>
                <w:szCs w:val="24"/>
              </w:rPr>
              <m:t>MOM</m:t>
            </m:r>
          </m:sub>
        </m:sSub>
        <m:d>
          <m:dPr>
            <m:begChr m:val="["/>
            <m:endChr m:val="]"/>
            <m:ctrlPr>
              <w:rPr>
                <w:rFonts w:ascii="Cambria Math" w:hAnsi="Cambria Math" w:cs="Times New Roman"/>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β</m:t>
                </m:r>
              </m:e>
              <m:sub>
                <m:r>
                  <w:rPr>
                    <w:rFonts w:ascii="Cambria Math" w:hAnsi="Cambria Math" w:cs="Times New Roman"/>
                    <w:sz w:val="24"/>
                    <w:szCs w:val="24"/>
                  </w:rPr>
                  <m:t>jt</m:t>
                </m:r>
              </m:sub>
              <m:sup>
                <m:r>
                  <w:rPr>
                    <w:rFonts w:ascii="Cambria Math" w:hAnsi="Cambria Math" w:cs="Times New Roman"/>
                    <w:sz w:val="24"/>
                    <w:szCs w:val="24"/>
                  </w:rPr>
                  <m:t>DCC,MOM</m:t>
                </m:r>
              </m:sup>
            </m:sSubSup>
            <m:sSub>
              <m:sSubPr>
                <m:ctrlPr>
                  <w:rPr>
                    <w:rFonts w:ascii="Cambria Math" w:hAnsi="Cambria Math" w:cs="Times New Roman"/>
                    <w:i/>
                    <w:sz w:val="24"/>
                    <w:szCs w:val="24"/>
                  </w:rPr>
                </m:ctrlPr>
              </m:sSubPr>
              <m:e>
                <m:r>
                  <w:rPr>
                    <w:rFonts w:ascii="Cambria Math" w:hAnsi="Cambria Math" w:cs="Times New Roman"/>
                    <w:sz w:val="24"/>
                    <w:szCs w:val="24"/>
                  </w:rPr>
                  <m:t>MOM</m:t>
                </m:r>
              </m:e>
              <m:sub>
                <m:r>
                  <w:rPr>
                    <w:rFonts w:ascii="Cambria Math" w:hAnsi="Cambria Math" w:cs="Times New Roman"/>
                    <w:sz w:val="24"/>
                    <w:szCs w:val="24"/>
                  </w:rPr>
                  <m:t>t+1</m:t>
                </m:r>
              </m:sub>
            </m:sSub>
            <m:ctrlPr>
              <w:rPr>
                <w:rFonts w:ascii="Cambria Math" w:hAnsi="Cambria Math" w:cs="Times New Roman"/>
                <w:i/>
                <w:sz w:val="24"/>
                <w:szCs w:val="24"/>
              </w:rPr>
            </m:ctrlPr>
          </m:e>
        </m:d>
        <m:r>
          <w:rPr>
            <w:rFonts w:ascii="Cambria Math" w:hAnsi="Cambria Math" w:cs="Times New Roman"/>
            <w:sz w:val="24"/>
            <w:szCs w:val="24"/>
          </w:rPr>
          <m:t>+</m:t>
        </m:r>
        <m:sSub>
          <m:sSubPr>
            <m:ctrlPr>
              <w:rPr>
                <w:rFonts w:ascii="Cambria Math" w:hAnsi="Cambria Math" w:cs="Times New Roman"/>
                <w:i/>
                <w:sz w:val="24"/>
                <w:szCs w:val="24"/>
              </w:rPr>
            </m:ctrlPr>
          </m:sSubPr>
          <m:e>
            <m:r>
              <m:rPr>
                <m:sty m:val="p"/>
              </m:rPr>
              <w:rPr>
                <w:rFonts w:ascii="Cambria Math" w:hAnsi="Cambria Math" w:cs="Times New Roman"/>
                <w:sz w:val="24"/>
                <w:szCs w:val="24"/>
              </w:rPr>
              <m:t>σ</m:t>
            </m:r>
          </m:e>
          <m:sub>
            <m:r>
              <w:rPr>
                <w:rFonts w:ascii="Cambria Math" w:hAnsi="Cambria Math" w:cs="Times New Roman"/>
                <w:sz w:val="24"/>
                <w:szCs w:val="24"/>
              </w:rPr>
              <m:t>jt</m:t>
            </m:r>
          </m:sub>
        </m:sSub>
        <m:sSub>
          <m:sSubPr>
            <m:ctrlPr>
              <w:rPr>
                <w:rFonts w:ascii="Cambria Math" w:hAnsi="Cambria Math" w:cs="Times New Roman"/>
                <w:i/>
                <w:sz w:val="24"/>
                <w:szCs w:val="24"/>
              </w:rPr>
            </m:ctrlPr>
          </m:sSubPr>
          <m:e>
            <m:r>
              <m:rPr>
                <m:sty m:val="p"/>
              </m:rPr>
              <w:rPr>
                <w:rFonts w:ascii="Cambria Math" w:hAnsi="Cambria Math" w:cs="Times New Roman"/>
                <w:sz w:val="24"/>
                <w:szCs w:val="24"/>
              </w:rPr>
              <m:t>ϵ</m:t>
            </m:r>
            <m:ctrlPr>
              <w:rPr>
                <w:rFonts w:ascii="Cambria Math" w:hAnsi="Cambria Math" w:cs="Times New Roman"/>
                <w:sz w:val="24"/>
                <w:szCs w:val="24"/>
              </w:rPr>
            </m:ctrlPr>
          </m:e>
          <m:sub>
            <m:r>
              <w:rPr>
                <w:rFonts w:ascii="Cambria Math" w:hAnsi="Cambria Math" w:cs="Times New Roman"/>
                <w:sz w:val="24"/>
                <w:szCs w:val="24"/>
              </w:rPr>
              <m:t>j,t+1</m:t>
            </m:r>
          </m:sub>
        </m:sSub>
      </m:oMath>
      <w:r w:rsidR="00C41370" w:rsidRPr="00F439D1">
        <w:rPr>
          <w:rFonts w:ascii="Garamond" w:eastAsiaTheme="minorEastAsia" w:hAnsi="Garamond" w:cs="Times New Roman"/>
          <w:sz w:val="24"/>
          <w:szCs w:val="24"/>
        </w:rPr>
        <w:tab/>
      </w:r>
      <w:r w:rsidR="00C41370" w:rsidRPr="00F439D1">
        <w:rPr>
          <w:rFonts w:ascii="Garamond" w:eastAsiaTheme="minorEastAsia" w:hAnsi="Garamond" w:cs="Times New Roman"/>
          <w:sz w:val="24"/>
          <w:szCs w:val="24"/>
        </w:rPr>
        <w:tab/>
      </w:r>
      <w:r w:rsidR="00C41370" w:rsidRPr="00F439D1">
        <w:rPr>
          <w:rFonts w:ascii="Garamond" w:eastAsiaTheme="minorEastAsia" w:hAnsi="Garamond" w:cs="Times New Roman"/>
          <w:sz w:val="24"/>
          <w:szCs w:val="24"/>
        </w:rPr>
        <w:tab/>
      </w:r>
      <w:r w:rsidR="00C41370" w:rsidRPr="00F439D1">
        <w:rPr>
          <w:rFonts w:ascii="Garamond" w:eastAsiaTheme="minorEastAsia" w:hAnsi="Garamond" w:cs="Times New Roman"/>
          <w:sz w:val="24"/>
          <w:szCs w:val="24"/>
        </w:rPr>
        <w:tab/>
      </w:r>
      <w:r w:rsidR="008A749D" w:rsidRPr="00F439D1">
        <w:rPr>
          <w:rFonts w:ascii="Garamond" w:eastAsiaTheme="minorEastAsia" w:hAnsi="Garamond" w:cs="Times New Roman"/>
          <w:sz w:val="24"/>
          <w:szCs w:val="24"/>
        </w:rPr>
        <w:t xml:space="preserve">          </w:t>
      </w:r>
      <w:r w:rsidR="004701AE">
        <w:rPr>
          <w:rFonts w:ascii="Garamond" w:eastAsiaTheme="minorEastAsia" w:hAnsi="Garamond" w:cs="Times New Roman"/>
          <w:sz w:val="24"/>
          <w:szCs w:val="24"/>
        </w:rPr>
        <w:t xml:space="preserve">     </w:t>
      </w:r>
      <w:r w:rsidR="008A749D" w:rsidRPr="00F439D1">
        <w:rPr>
          <w:rFonts w:ascii="Garamond" w:eastAsiaTheme="minorEastAsia" w:hAnsi="Garamond" w:cs="Times New Roman"/>
          <w:sz w:val="24"/>
          <w:szCs w:val="24"/>
        </w:rPr>
        <w:t xml:space="preserve"> </w:t>
      </w:r>
      <w:r w:rsidR="00C41370" w:rsidRPr="00F439D1">
        <w:rPr>
          <w:rFonts w:ascii="Times New Roman" w:eastAsiaTheme="minorEastAsia" w:hAnsi="Times New Roman" w:cs="Times New Roman"/>
          <w:sz w:val="24"/>
          <w:szCs w:val="24"/>
        </w:rPr>
        <w:t>(</w:t>
      </w:r>
      <w:r w:rsidR="00BC4562" w:rsidRPr="00F439D1">
        <w:rPr>
          <w:rFonts w:ascii="Times New Roman" w:eastAsiaTheme="minorEastAsia" w:hAnsi="Times New Roman" w:cs="Times New Roman"/>
          <w:sz w:val="24"/>
          <w:szCs w:val="24"/>
        </w:rPr>
        <w:t>19)</w:t>
      </w:r>
    </w:p>
    <w:p w14:paraId="5A076C37" w14:textId="137AAB4A" w:rsidR="001E6F6F" w:rsidRPr="00F439D1" w:rsidRDefault="00C41370" w:rsidP="00FA10FC">
      <w:pPr>
        <w:spacing w:after="0" w:line="480" w:lineRule="auto"/>
        <w:jc w:val="both"/>
        <w:rPr>
          <w:rFonts w:ascii="Times New Roman" w:eastAsiaTheme="minorEastAsia" w:hAnsi="Times New Roman" w:cs="Times New Roman"/>
          <w:sz w:val="24"/>
          <w:szCs w:val="24"/>
        </w:rPr>
      </w:pPr>
      <w:r w:rsidRPr="00F439D1">
        <w:rPr>
          <w:rFonts w:ascii="Times New Roman" w:hAnsi="Times New Roman" w:cs="Times New Roman"/>
          <w:sz w:val="24"/>
          <w:szCs w:val="24"/>
        </w:rPr>
        <w:t xml:space="preserve">If </w:t>
      </w:r>
      <w:r w:rsidRPr="00F439D1">
        <w:rPr>
          <w:rFonts w:ascii="Times New Roman" w:hAnsi="Times New Roman" w:cs="Times New Roman"/>
          <w:i/>
          <w:iCs/>
          <w:sz w:val="24"/>
          <w:szCs w:val="24"/>
        </w:rPr>
        <w:t>F</w:t>
      </w:r>
      <w:r w:rsidRPr="00F439D1">
        <w:rPr>
          <w:rFonts w:ascii="Times New Roman" w:hAnsi="Times New Roman" w:cs="Times New Roman"/>
          <w:sz w:val="24"/>
          <w:szCs w:val="24"/>
        </w:rPr>
        <w:t xml:space="preserve"> is the notation for a generic factor</w:t>
      </w:r>
      <w:r w:rsidR="00085A35" w:rsidRPr="00F439D1">
        <w:rPr>
          <w:rFonts w:ascii="Times New Roman" w:hAnsi="Times New Roman" w:cs="Times New Roman"/>
          <w:sz w:val="24"/>
          <w:szCs w:val="24"/>
        </w:rPr>
        <w:t xml:space="preserve">, </w:t>
      </w:r>
      <w:r w:rsidRPr="00F439D1">
        <w:rPr>
          <w:rFonts w:ascii="Times New Roman" w:hAnsi="Times New Roman" w:cs="Times New Roman"/>
          <w:sz w:val="24"/>
          <w:szCs w:val="24"/>
        </w:rPr>
        <w:t xml:space="preserve">then </w:t>
      </w:r>
      <m:oMath>
        <m:sSubSup>
          <m:sSubSupPr>
            <m:ctrlPr>
              <w:rPr>
                <w:rFonts w:ascii="Cambria Math" w:hAnsi="Cambria Math" w:cs="Times New Roman"/>
                <w:i/>
                <w:sz w:val="24"/>
                <w:szCs w:val="24"/>
              </w:rPr>
            </m:ctrlPr>
          </m:sSubSupPr>
          <m:e>
            <m:r>
              <w:rPr>
                <w:rFonts w:ascii="Cambria Math" w:hAnsi="Cambria Math" w:cs="Times New Roman"/>
                <w:sz w:val="24"/>
                <w:szCs w:val="24"/>
              </w:rPr>
              <m:t>β</m:t>
            </m:r>
          </m:e>
          <m:sub>
            <m:r>
              <w:rPr>
                <w:rFonts w:ascii="Cambria Math" w:hAnsi="Cambria Math" w:cs="Times New Roman"/>
                <w:sz w:val="24"/>
                <w:szCs w:val="24"/>
              </w:rPr>
              <m:t>jt</m:t>
            </m:r>
          </m:sub>
          <m:sup>
            <m:r>
              <w:rPr>
                <w:rFonts w:ascii="Cambria Math" w:hAnsi="Cambria Math" w:cs="Times New Roman"/>
                <w:sz w:val="24"/>
                <w:szCs w:val="24"/>
              </w:rPr>
              <m:t>DCC,F</m:t>
            </m:r>
          </m:sup>
        </m:sSubSup>
      </m:oMath>
      <w:r w:rsidRPr="00F439D1">
        <w:rPr>
          <w:rFonts w:ascii="Times New Roman" w:eastAsiaTheme="minorEastAsia" w:hAnsi="Times New Roman" w:cs="Times New Roman"/>
          <w:sz w:val="24"/>
          <w:szCs w:val="24"/>
        </w:rPr>
        <w:t xml:space="preserve">  is the corresponding beta loading obtained by regressing excess returns for portfolio </w:t>
      </w:r>
      <w:r w:rsidRPr="00F439D1">
        <w:rPr>
          <w:rFonts w:ascii="Times New Roman" w:eastAsiaTheme="minorEastAsia" w:hAnsi="Times New Roman" w:cs="Times New Roman"/>
          <w:i/>
          <w:iCs/>
          <w:sz w:val="24"/>
          <w:szCs w:val="24"/>
        </w:rPr>
        <w:t>j</w:t>
      </w:r>
      <w:r w:rsidRPr="00F439D1">
        <w:rPr>
          <w:rFonts w:ascii="Times New Roman" w:eastAsiaTheme="minorEastAsia" w:hAnsi="Times New Roman" w:cs="Times New Roman"/>
          <w:sz w:val="24"/>
          <w:szCs w:val="24"/>
        </w:rPr>
        <w:t xml:space="preserve"> on factor F using all returns in the estimation window (one year) prior to time </w:t>
      </w:r>
      <w:r w:rsidRPr="00F439D1">
        <w:rPr>
          <w:rFonts w:ascii="Times New Roman" w:eastAsiaTheme="minorEastAsia" w:hAnsi="Times New Roman" w:cs="Times New Roman"/>
          <w:i/>
          <w:iCs/>
          <w:sz w:val="24"/>
          <w:szCs w:val="24"/>
        </w:rPr>
        <w:t>t</w:t>
      </w:r>
      <w:r w:rsidRPr="00F439D1">
        <w:rPr>
          <w:rFonts w:ascii="Times New Roman" w:eastAsiaTheme="minorEastAsia" w:hAnsi="Times New Roman" w:cs="Times New Roman"/>
          <w:sz w:val="24"/>
          <w:szCs w:val="24"/>
        </w:rPr>
        <w:t>.</w:t>
      </w:r>
    </w:p>
    <w:p w14:paraId="4344168E" w14:textId="0E239463" w:rsidR="00027568" w:rsidRPr="007B66FD" w:rsidRDefault="0084760E" w:rsidP="00FA10FC">
      <w:pPr>
        <w:spacing w:line="480" w:lineRule="auto"/>
        <w:ind w:firstLine="720"/>
        <w:jc w:val="both"/>
        <w:rPr>
          <w:rFonts w:ascii="Times New Roman" w:eastAsiaTheme="minorEastAsia" w:hAnsi="Times New Roman" w:cs="Times New Roman"/>
          <w:i/>
          <w:iCs/>
          <w:sz w:val="24"/>
          <w:szCs w:val="24"/>
        </w:rPr>
      </w:pPr>
      <w:r>
        <w:rPr>
          <w:rFonts w:ascii="Times New Roman" w:eastAsiaTheme="minorEastAsia" w:hAnsi="Times New Roman" w:cs="Times New Roman"/>
          <w:sz w:val="24"/>
          <w:szCs w:val="24"/>
        </w:rPr>
        <w:t xml:space="preserve">In </w:t>
      </w:r>
      <w:r w:rsidR="001E6F6F" w:rsidRPr="00F439D1">
        <w:rPr>
          <w:rFonts w:ascii="Times New Roman" w:eastAsiaTheme="minorEastAsia" w:hAnsi="Times New Roman" w:cs="Times New Roman"/>
          <w:sz w:val="24"/>
          <w:szCs w:val="24"/>
        </w:rPr>
        <w:t xml:space="preserve">Table </w:t>
      </w:r>
      <w:r w:rsidR="00AF740B">
        <w:rPr>
          <w:rFonts w:ascii="Times New Roman" w:eastAsiaTheme="minorEastAsia" w:hAnsi="Times New Roman" w:cs="Times New Roman"/>
          <w:sz w:val="24"/>
          <w:szCs w:val="24"/>
        </w:rPr>
        <w:t>6</w:t>
      </w:r>
      <w:r>
        <w:rPr>
          <w:rFonts w:ascii="Times New Roman" w:eastAsiaTheme="minorEastAsia" w:hAnsi="Times New Roman" w:cs="Times New Roman"/>
          <w:sz w:val="24"/>
          <w:szCs w:val="24"/>
        </w:rPr>
        <w:t>, we present the results</w:t>
      </w:r>
      <w:r w:rsidR="001E6F6F" w:rsidRPr="00F439D1">
        <w:rPr>
          <w:rFonts w:ascii="Times New Roman" w:eastAsiaTheme="minorEastAsia" w:hAnsi="Times New Roman" w:cs="Times New Roman"/>
          <w:sz w:val="24"/>
          <w:szCs w:val="24"/>
        </w:rPr>
        <w:t xml:space="preserve"> for pooled regression (with </w:t>
      </w:r>
      <w:r w:rsidR="00C41370" w:rsidRPr="00F439D1">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=α</m:t>
        </m:r>
      </m:oMath>
      <w:r w:rsidR="001E6F6F" w:rsidRPr="00F439D1">
        <w:rPr>
          <w:rFonts w:ascii="Times New Roman" w:eastAsiaTheme="minorEastAsia" w:hAnsi="Times New Roman" w:cs="Times New Roman"/>
          <w:sz w:val="24"/>
          <w:szCs w:val="24"/>
        </w:rPr>
        <w:t xml:space="preserve"> for all </w:t>
      </w:r>
      <w:r w:rsidR="0028610C" w:rsidRPr="00F439D1">
        <w:rPr>
          <w:rFonts w:ascii="Times New Roman" w:eastAsiaTheme="minorEastAsia" w:hAnsi="Times New Roman" w:cs="Times New Roman"/>
          <w:sz w:val="24"/>
          <w:szCs w:val="24"/>
        </w:rPr>
        <w:t>i</w:t>
      </w:r>
      <w:r w:rsidR="001E6F6F" w:rsidRPr="00F439D1">
        <w:rPr>
          <w:rFonts w:ascii="Times New Roman" w:eastAsiaTheme="minorEastAsia" w:hAnsi="Times New Roman" w:cs="Times New Roman"/>
          <w:sz w:val="24"/>
          <w:szCs w:val="24"/>
        </w:rPr>
        <w:t xml:space="preserve"> = 1, …, 10) and also for panel regressions </w:t>
      </w:r>
      <w:r w:rsidR="00027568" w:rsidRPr="00F439D1">
        <w:rPr>
          <w:rFonts w:ascii="Times New Roman" w:eastAsiaTheme="minorEastAsia" w:hAnsi="Times New Roman" w:cs="Times New Roman"/>
          <w:sz w:val="24"/>
          <w:szCs w:val="24"/>
        </w:rPr>
        <w:t xml:space="preserve">with fixed effects with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i</m:t>
            </m:r>
          </m:sub>
        </m:sSub>
      </m:oMath>
      <w:r w:rsidR="00027568" w:rsidRPr="00F439D1">
        <w:rPr>
          <w:rFonts w:ascii="Times New Roman" w:eastAsiaTheme="minorEastAsia" w:hAnsi="Times New Roman" w:cs="Times New Roman"/>
          <w:sz w:val="24"/>
          <w:szCs w:val="24"/>
        </w:rPr>
        <w:t xml:space="preserve">, for value weighted portfolios and Newey West corrected standard errors. </w:t>
      </w:r>
      <w:r>
        <w:rPr>
          <w:rFonts w:ascii="Times New Roman" w:eastAsiaTheme="minorEastAsia" w:hAnsi="Times New Roman" w:cs="Times New Roman"/>
          <w:sz w:val="24"/>
          <w:szCs w:val="24"/>
        </w:rPr>
        <w:t>For both types of calculations, using</w:t>
      </w:r>
      <w:r w:rsidR="00027568" w:rsidRPr="00F439D1">
        <w:rPr>
          <w:rFonts w:ascii="Times New Roman" w:eastAsiaTheme="minorEastAsia" w:hAnsi="Times New Roman" w:cs="Times New Roman"/>
          <w:sz w:val="24"/>
          <w:szCs w:val="24"/>
        </w:rPr>
        <w:t xml:space="preserve"> standard and green-adjusted share prices</w:t>
      </w:r>
      <w:r w:rsidR="003B58C2">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we find that </w:t>
      </w:r>
      <w:r w:rsidR="00881DDD" w:rsidRPr="00F439D1">
        <w:rPr>
          <w:rFonts w:ascii="Times New Roman" w:eastAsiaTheme="minorEastAsia" w:hAnsi="Times New Roman" w:cs="Times New Roman"/>
          <w:sz w:val="24"/>
          <w:szCs w:val="24"/>
        </w:rPr>
        <w:t>the slope coefficients</w:t>
      </w:r>
      <w:r>
        <w:rPr>
          <w:rFonts w:ascii="Times New Roman" w:eastAsiaTheme="minorEastAsia" w:hAnsi="Times New Roman" w:cs="Times New Roman"/>
          <w:sz w:val="24"/>
          <w:szCs w:val="24"/>
        </w:rPr>
        <w:t xml:space="preserve"> of </w:t>
      </w:r>
      <w:r w:rsidRPr="00F439D1">
        <w:rPr>
          <w:rFonts w:ascii="Times New Roman" w:eastAsiaTheme="minorEastAsia" w:hAnsi="Times New Roman" w:cs="Times New Roman"/>
          <w:sz w:val="24"/>
          <w:szCs w:val="24"/>
        </w:rPr>
        <w:t xml:space="preserve">the market risk factor </w:t>
      </w:r>
      <w:r>
        <w:rPr>
          <w:rFonts w:ascii="Times New Roman" w:eastAsiaTheme="minorEastAsia" w:hAnsi="Times New Roman" w:cs="Times New Roman"/>
          <w:sz w:val="24"/>
          <w:szCs w:val="24"/>
        </w:rPr>
        <w:t xml:space="preserve">alone </w:t>
      </w:r>
      <w:r w:rsidR="00881DDD" w:rsidRPr="00F439D1">
        <w:rPr>
          <w:rFonts w:ascii="Times New Roman" w:eastAsiaTheme="minorEastAsia" w:hAnsi="Times New Roman" w:cs="Times New Roman"/>
          <w:sz w:val="24"/>
          <w:szCs w:val="24"/>
        </w:rPr>
        <w:t>are statistically no</w:t>
      </w:r>
      <w:r w:rsidR="003621E9" w:rsidRPr="00F439D1">
        <w:rPr>
          <w:rFonts w:ascii="Times New Roman" w:eastAsiaTheme="minorEastAsia" w:hAnsi="Times New Roman" w:cs="Times New Roman"/>
          <w:sz w:val="24"/>
          <w:szCs w:val="24"/>
        </w:rPr>
        <w:t>t</w:t>
      </w:r>
      <w:r w:rsidR="00881DDD" w:rsidRPr="00F439D1">
        <w:rPr>
          <w:rFonts w:ascii="Times New Roman" w:eastAsiaTheme="minorEastAsia" w:hAnsi="Times New Roman" w:cs="Times New Roman"/>
          <w:sz w:val="24"/>
          <w:szCs w:val="24"/>
        </w:rPr>
        <w:t xml:space="preserve"> different from 1</w:t>
      </w:r>
      <w:r w:rsidR="003621E9" w:rsidRPr="00F439D1">
        <w:rPr>
          <w:rFonts w:ascii="Times New Roman" w:eastAsiaTheme="minorEastAsia" w:hAnsi="Times New Roman" w:cs="Times New Roman"/>
          <w:sz w:val="24"/>
          <w:szCs w:val="24"/>
        </w:rPr>
        <w:t>,</w:t>
      </w:r>
      <w:r w:rsidR="002F7C20" w:rsidRPr="00F439D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while</w:t>
      </w:r>
      <w:r w:rsidR="00881DDD" w:rsidRPr="00F439D1">
        <w:rPr>
          <w:rFonts w:ascii="Times New Roman" w:eastAsiaTheme="minorEastAsia" w:hAnsi="Times New Roman" w:cs="Times New Roman"/>
          <w:sz w:val="24"/>
          <w:szCs w:val="24"/>
        </w:rPr>
        <w:t xml:space="preserve"> the intercepts are significant</w:t>
      </w:r>
      <w:r w:rsidR="00A0311D">
        <w:rPr>
          <w:rFonts w:ascii="Times New Roman" w:eastAsiaTheme="minorEastAsia" w:hAnsi="Times New Roman" w:cs="Times New Roman"/>
          <w:sz w:val="24"/>
          <w:szCs w:val="24"/>
        </w:rPr>
        <w:t>. In addition, w</w:t>
      </w:r>
      <w:r w:rsidR="006A0C57">
        <w:rPr>
          <w:rFonts w:ascii="Times New Roman" w:eastAsiaTheme="minorEastAsia" w:hAnsi="Times New Roman" w:cs="Times New Roman"/>
          <w:sz w:val="24"/>
          <w:szCs w:val="24"/>
        </w:rPr>
        <w:t>hen all four factors are included, w</w:t>
      </w:r>
      <w:r w:rsidR="00A0311D">
        <w:rPr>
          <w:rFonts w:ascii="Times New Roman" w:eastAsiaTheme="minorEastAsia" w:hAnsi="Times New Roman" w:cs="Times New Roman"/>
          <w:sz w:val="24"/>
          <w:szCs w:val="24"/>
        </w:rPr>
        <w:t xml:space="preserve">e find that </w:t>
      </w:r>
      <w:r>
        <w:rPr>
          <w:rFonts w:ascii="Times New Roman" w:eastAsiaTheme="minorEastAsia" w:hAnsi="Times New Roman" w:cs="Times New Roman"/>
          <w:sz w:val="24"/>
          <w:szCs w:val="24"/>
        </w:rPr>
        <w:t>a</w:t>
      </w:r>
      <w:r w:rsidR="00E90C85" w:rsidRPr="00F439D1">
        <w:rPr>
          <w:rFonts w:ascii="Times New Roman" w:eastAsiaTheme="minorEastAsia" w:hAnsi="Times New Roman" w:cs="Times New Roman"/>
          <w:sz w:val="24"/>
          <w:szCs w:val="24"/>
        </w:rPr>
        <w:t xml:space="preserve">ll </w:t>
      </w:r>
      <w:r w:rsidR="006A0C57">
        <w:rPr>
          <w:rFonts w:ascii="Times New Roman" w:eastAsiaTheme="minorEastAsia" w:hAnsi="Times New Roman" w:cs="Times New Roman"/>
          <w:sz w:val="24"/>
          <w:szCs w:val="24"/>
        </w:rPr>
        <w:t>their coefficients are statistically significant.</w:t>
      </w:r>
      <w:r w:rsidR="00500091">
        <w:rPr>
          <w:rFonts w:ascii="Times New Roman" w:eastAsiaTheme="minorEastAsia" w:hAnsi="Times New Roman" w:cs="Times New Roman"/>
          <w:sz w:val="24"/>
          <w:szCs w:val="24"/>
        </w:rPr>
        <w:t xml:space="preserve"> </w:t>
      </w:r>
      <w:r w:rsidR="00500091" w:rsidRPr="007B66FD">
        <w:rPr>
          <w:rFonts w:ascii="Times New Roman" w:eastAsiaTheme="minorEastAsia" w:hAnsi="Times New Roman" w:cs="Times New Roman"/>
          <w:i/>
          <w:iCs/>
          <w:sz w:val="24"/>
          <w:szCs w:val="24"/>
        </w:rPr>
        <w:t xml:space="preserve">This is evidence supporting hypotheses H2a and H2b. </w:t>
      </w:r>
      <w:r w:rsidR="006A0C57" w:rsidRPr="007B66FD">
        <w:rPr>
          <w:rFonts w:ascii="Times New Roman" w:eastAsiaTheme="minorEastAsia" w:hAnsi="Times New Roman" w:cs="Times New Roman"/>
          <w:i/>
          <w:iCs/>
          <w:sz w:val="24"/>
          <w:szCs w:val="24"/>
        </w:rPr>
        <w:t xml:space="preserve"> </w:t>
      </w:r>
    </w:p>
    <w:p w14:paraId="364D63D0" w14:textId="060059A8" w:rsidR="000D2177" w:rsidRPr="00F439D1" w:rsidRDefault="00753F48" w:rsidP="00FA10FC">
      <w:pPr>
        <w:spacing w:after="0" w:line="480" w:lineRule="auto"/>
        <w:jc w:val="center"/>
        <w:rPr>
          <w:rFonts w:ascii="Times New Roman" w:hAnsi="Times New Roman" w:cs="Times New Roman"/>
          <w:sz w:val="24"/>
          <w:szCs w:val="24"/>
        </w:rPr>
      </w:pPr>
      <w:r w:rsidRPr="00F439D1">
        <w:rPr>
          <w:rFonts w:ascii="Times New Roman" w:hAnsi="Times New Roman" w:cs="Times New Roman"/>
          <w:sz w:val="24"/>
          <w:szCs w:val="24"/>
        </w:rPr>
        <w:t xml:space="preserve">[Table </w:t>
      </w:r>
      <w:r w:rsidR="00AF740B">
        <w:rPr>
          <w:rFonts w:ascii="Times New Roman" w:hAnsi="Times New Roman" w:cs="Times New Roman"/>
          <w:sz w:val="24"/>
          <w:szCs w:val="24"/>
        </w:rPr>
        <w:t>6</w:t>
      </w:r>
      <w:r w:rsidRPr="00F439D1">
        <w:rPr>
          <w:rFonts w:ascii="Times New Roman" w:hAnsi="Times New Roman" w:cs="Times New Roman"/>
          <w:sz w:val="24"/>
          <w:szCs w:val="24"/>
        </w:rPr>
        <w:t xml:space="preserve"> about here]</w:t>
      </w:r>
    </w:p>
    <w:p w14:paraId="1B46F1C2" w14:textId="019EF94A" w:rsidR="00015DBE" w:rsidRPr="00F439D1" w:rsidRDefault="00015DBE" w:rsidP="00FA10FC">
      <w:pPr>
        <w:spacing w:after="0" w:line="480" w:lineRule="auto"/>
        <w:jc w:val="both"/>
        <w:rPr>
          <w:rFonts w:ascii="Times New Roman" w:hAnsi="Times New Roman" w:cs="Times New Roman"/>
          <w:sz w:val="24"/>
          <w:szCs w:val="24"/>
        </w:rPr>
      </w:pPr>
      <w:r w:rsidRPr="00F439D1">
        <w:rPr>
          <w:rFonts w:ascii="Times New Roman" w:hAnsi="Times New Roman" w:cs="Times New Roman"/>
          <w:sz w:val="24"/>
          <w:szCs w:val="24"/>
        </w:rPr>
        <w:t>The R</w:t>
      </w:r>
      <w:r w:rsidRPr="00F439D1">
        <w:rPr>
          <w:rFonts w:ascii="Times New Roman" w:hAnsi="Times New Roman" w:cs="Times New Roman"/>
          <w:sz w:val="24"/>
          <w:szCs w:val="24"/>
          <w:vertAlign w:val="superscript"/>
        </w:rPr>
        <w:t>2</w:t>
      </w:r>
      <w:r w:rsidRPr="00F439D1">
        <w:rPr>
          <w:rFonts w:ascii="Times New Roman" w:hAnsi="Times New Roman" w:cs="Times New Roman"/>
          <w:sz w:val="24"/>
          <w:szCs w:val="24"/>
        </w:rPr>
        <w:t xml:space="preserve"> </w:t>
      </w:r>
      <w:r w:rsidR="003621E9" w:rsidRPr="00F439D1">
        <w:rPr>
          <w:rFonts w:ascii="Times New Roman" w:hAnsi="Times New Roman" w:cs="Times New Roman"/>
          <w:sz w:val="24"/>
          <w:szCs w:val="24"/>
        </w:rPr>
        <w:t xml:space="preserve">slightly increases </w:t>
      </w:r>
      <w:r w:rsidRPr="00F439D1">
        <w:rPr>
          <w:rFonts w:ascii="Times New Roman" w:hAnsi="Times New Roman" w:cs="Times New Roman"/>
          <w:sz w:val="24"/>
          <w:szCs w:val="24"/>
        </w:rPr>
        <w:t xml:space="preserve">when we add more risk factors (Fama-French and Carhart), for both green-adjusted and standard share prices calculations. </w:t>
      </w:r>
      <w:r w:rsidR="00D015D4">
        <w:rPr>
          <w:rFonts w:ascii="Times New Roman" w:hAnsi="Times New Roman" w:cs="Times New Roman"/>
          <w:sz w:val="24"/>
          <w:szCs w:val="24"/>
        </w:rPr>
        <w:t>Regarding t</w:t>
      </w:r>
      <w:r w:rsidR="0081386E" w:rsidRPr="00F439D1">
        <w:rPr>
          <w:rFonts w:ascii="Times New Roman" w:hAnsi="Times New Roman" w:cs="Times New Roman"/>
          <w:sz w:val="24"/>
          <w:szCs w:val="24"/>
        </w:rPr>
        <w:t xml:space="preserve">he </w:t>
      </w:r>
      <w:r w:rsidR="000D2177" w:rsidRPr="00F439D1">
        <w:rPr>
          <w:rFonts w:ascii="Times New Roman" w:hAnsi="Times New Roman" w:cs="Times New Roman"/>
          <w:sz w:val="24"/>
          <w:szCs w:val="24"/>
        </w:rPr>
        <w:t xml:space="preserve">Wald </w:t>
      </w:r>
      <w:r w:rsidR="0081386E" w:rsidRPr="00F439D1">
        <w:rPr>
          <w:rFonts w:ascii="Times New Roman" w:hAnsi="Times New Roman" w:cs="Times New Roman"/>
          <w:sz w:val="24"/>
          <w:szCs w:val="24"/>
        </w:rPr>
        <w:t>test</w:t>
      </w:r>
      <w:r w:rsidR="000D2177" w:rsidRPr="00F439D1">
        <w:rPr>
          <w:rFonts w:ascii="Times New Roman" w:hAnsi="Times New Roman" w:cs="Times New Roman"/>
          <w:sz w:val="24"/>
          <w:szCs w:val="24"/>
        </w:rPr>
        <w:t xml:space="preserve">s, </w:t>
      </w:r>
      <w:r w:rsidR="00D015D4" w:rsidRPr="00F439D1">
        <w:rPr>
          <w:rFonts w:ascii="Times New Roman" w:hAnsi="Times New Roman" w:cs="Times New Roman"/>
          <w:sz w:val="24"/>
          <w:szCs w:val="24"/>
        </w:rPr>
        <w:t>the conditional CAPM</w:t>
      </w:r>
      <w:r w:rsidR="00D015D4">
        <w:rPr>
          <w:rFonts w:ascii="Times New Roman" w:hAnsi="Times New Roman" w:cs="Times New Roman"/>
          <w:sz w:val="24"/>
          <w:szCs w:val="24"/>
        </w:rPr>
        <w:t xml:space="preserve"> is valid, as we fail to reject </w:t>
      </w:r>
      <w:r w:rsidR="000D2177" w:rsidRPr="00F439D1">
        <w:rPr>
          <w:rFonts w:ascii="Times New Roman" w:hAnsi="Times New Roman" w:cs="Times New Roman"/>
          <w:sz w:val="24"/>
          <w:szCs w:val="24"/>
        </w:rPr>
        <w:t>the null hypothesis</w:t>
      </w:r>
      <w:r w:rsidR="00D015D4">
        <w:rPr>
          <w:rFonts w:ascii="Times New Roman" w:hAnsi="Times New Roman" w:cs="Times New Roman"/>
          <w:sz w:val="24"/>
          <w:szCs w:val="24"/>
        </w:rPr>
        <w:t>.</w:t>
      </w:r>
      <w:r w:rsidR="000D2177" w:rsidRPr="00F439D1">
        <w:rPr>
          <w:rFonts w:ascii="Times New Roman" w:hAnsi="Times New Roman" w:cs="Times New Roman"/>
          <w:sz w:val="24"/>
          <w:szCs w:val="24"/>
        </w:rPr>
        <w:t xml:space="preserve"> </w:t>
      </w:r>
    </w:p>
    <w:p w14:paraId="23C52B97" w14:textId="69B030DD" w:rsidR="008D61B1" w:rsidRPr="00F439D1" w:rsidRDefault="00753F48" w:rsidP="00FA10FC">
      <w:pPr>
        <w:spacing w:line="480" w:lineRule="auto"/>
        <w:jc w:val="center"/>
        <w:rPr>
          <w:rFonts w:ascii="Times New Roman" w:hAnsi="Times New Roman" w:cs="Times New Roman"/>
          <w:sz w:val="24"/>
          <w:szCs w:val="24"/>
        </w:rPr>
      </w:pPr>
      <w:r w:rsidRPr="00F439D1">
        <w:rPr>
          <w:rFonts w:ascii="Times New Roman" w:hAnsi="Times New Roman" w:cs="Times New Roman"/>
          <w:sz w:val="24"/>
          <w:szCs w:val="24"/>
        </w:rPr>
        <w:t xml:space="preserve">[Table </w:t>
      </w:r>
      <w:r w:rsidR="00A86E55">
        <w:rPr>
          <w:rFonts w:ascii="Times New Roman" w:hAnsi="Times New Roman" w:cs="Times New Roman"/>
          <w:sz w:val="24"/>
          <w:szCs w:val="24"/>
        </w:rPr>
        <w:t>7</w:t>
      </w:r>
      <w:r w:rsidRPr="00F439D1">
        <w:rPr>
          <w:rFonts w:ascii="Times New Roman" w:hAnsi="Times New Roman" w:cs="Times New Roman"/>
          <w:sz w:val="24"/>
          <w:szCs w:val="24"/>
        </w:rPr>
        <w:t xml:space="preserve"> about here]</w:t>
      </w:r>
    </w:p>
    <w:p w14:paraId="1A8B9712" w14:textId="274F7636" w:rsidR="00753F48" w:rsidRPr="00F439D1" w:rsidRDefault="00753F48" w:rsidP="00FA10FC">
      <w:pPr>
        <w:spacing w:after="0" w:line="480" w:lineRule="auto"/>
        <w:jc w:val="center"/>
        <w:rPr>
          <w:rFonts w:ascii="Times New Roman" w:eastAsiaTheme="minorEastAsia" w:hAnsi="Times New Roman" w:cs="Times New Roman"/>
          <w:sz w:val="24"/>
          <w:szCs w:val="24"/>
        </w:rPr>
      </w:pPr>
      <w:r w:rsidRPr="00F439D1">
        <w:rPr>
          <w:rFonts w:ascii="Times New Roman" w:eastAsiaTheme="minorEastAsia" w:hAnsi="Times New Roman" w:cs="Times New Roman"/>
          <w:sz w:val="24"/>
          <w:szCs w:val="24"/>
        </w:rPr>
        <w:t xml:space="preserve">[Table </w:t>
      </w:r>
      <w:r w:rsidR="00987E3F">
        <w:rPr>
          <w:rFonts w:ascii="Times New Roman" w:eastAsiaTheme="minorEastAsia" w:hAnsi="Times New Roman" w:cs="Times New Roman"/>
          <w:sz w:val="24"/>
          <w:szCs w:val="24"/>
        </w:rPr>
        <w:t>8</w:t>
      </w:r>
      <w:r w:rsidRPr="00F439D1">
        <w:rPr>
          <w:rFonts w:ascii="Times New Roman" w:eastAsiaTheme="minorEastAsia" w:hAnsi="Times New Roman" w:cs="Times New Roman"/>
          <w:sz w:val="24"/>
          <w:szCs w:val="24"/>
        </w:rPr>
        <w:t xml:space="preserve"> about here]</w:t>
      </w:r>
    </w:p>
    <w:p w14:paraId="7E6ED782" w14:textId="2E76CCFC" w:rsidR="008D7E61" w:rsidRPr="00F439D1" w:rsidRDefault="008F28DF" w:rsidP="00FA10FC">
      <w:pPr>
        <w:spacing w:after="0" w:line="480" w:lineRule="auto"/>
        <w:jc w:val="both"/>
        <w:rPr>
          <w:rFonts w:ascii="Times New Roman" w:eastAsiaTheme="minorEastAsia" w:hAnsi="Times New Roman" w:cs="Times New Roman"/>
          <w:sz w:val="24"/>
          <w:szCs w:val="24"/>
        </w:rPr>
      </w:pPr>
      <w:r w:rsidRPr="00F439D1">
        <w:rPr>
          <w:rFonts w:ascii="Times New Roman" w:eastAsiaTheme="minorEastAsia" w:hAnsi="Times New Roman" w:cs="Times New Roman"/>
          <w:sz w:val="24"/>
          <w:szCs w:val="24"/>
        </w:rPr>
        <w:t xml:space="preserve">Table </w:t>
      </w:r>
      <w:r w:rsidR="00987E3F">
        <w:rPr>
          <w:rFonts w:ascii="Times New Roman" w:eastAsiaTheme="minorEastAsia" w:hAnsi="Times New Roman" w:cs="Times New Roman"/>
          <w:sz w:val="24"/>
          <w:szCs w:val="24"/>
        </w:rPr>
        <w:t>8</w:t>
      </w:r>
      <w:r w:rsidRPr="00F439D1">
        <w:rPr>
          <w:rFonts w:ascii="Times New Roman" w:eastAsiaTheme="minorEastAsia" w:hAnsi="Times New Roman" w:cs="Times New Roman"/>
          <w:sz w:val="24"/>
          <w:szCs w:val="24"/>
        </w:rPr>
        <w:t xml:space="preserve"> shows that </w:t>
      </w:r>
      <w:r w:rsidR="005E5302" w:rsidRPr="00F439D1">
        <w:rPr>
          <w:rFonts w:ascii="Times New Roman" w:eastAsiaTheme="minorEastAsia" w:hAnsi="Times New Roman" w:cs="Times New Roman"/>
          <w:sz w:val="24"/>
          <w:szCs w:val="24"/>
        </w:rPr>
        <w:t xml:space="preserve">there is very little difference between the </w:t>
      </w:r>
      <w:r w:rsidR="001E3ECB" w:rsidRPr="00F439D1">
        <w:rPr>
          <w:rFonts w:ascii="Times New Roman" w:eastAsiaTheme="minorEastAsia" w:hAnsi="Times New Roman" w:cs="Times New Roman"/>
          <w:sz w:val="24"/>
          <w:szCs w:val="24"/>
        </w:rPr>
        <w:t>slope factors of the four market risk factors for the green investor calculation versus the standard investor calculations. This suggests that, whatever the outcomes regarding the relevance of market factors or of the conditional CAPM itself, the results are very likely to be the same.</w:t>
      </w:r>
      <w:r w:rsidRPr="00F439D1">
        <w:rPr>
          <w:rFonts w:ascii="Times New Roman" w:eastAsiaTheme="minorEastAsia" w:hAnsi="Times New Roman" w:cs="Times New Roman"/>
          <w:sz w:val="24"/>
          <w:szCs w:val="24"/>
        </w:rPr>
        <w:t xml:space="preserve"> </w:t>
      </w:r>
    </w:p>
    <w:p w14:paraId="18728C57" w14:textId="7055C95F" w:rsidR="001E3ECB" w:rsidRPr="00F439D1" w:rsidRDefault="001E3ECB" w:rsidP="00FA10FC">
      <w:pPr>
        <w:spacing w:line="480" w:lineRule="auto"/>
        <w:jc w:val="both"/>
        <w:rPr>
          <w:rFonts w:ascii="Times New Roman" w:eastAsiaTheme="minorEastAsia" w:hAnsi="Times New Roman" w:cs="Times New Roman"/>
          <w:sz w:val="24"/>
          <w:szCs w:val="24"/>
        </w:rPr>
      </w:pPr>
      <w:r w:rsidRPr="00F439D1">
        <w:rPr>
          <w:rFonts w:ascii="Times New Roman" w:eastAsiaTheme="minorEastAsia" w:hAnsi="Times New Roman" w:cs="Times New Roman"/>
          <w:sz w:val="24"/>
          <w:szCs w:val="24"/>
        </w:rPr>
        <w:t xml:space="preserve">In the next section we apply the Fama-MacBeth regression framework, as extended in Hasler and Martineau (2022) </w:t>
      </w:r>
      <w:r w:rsidR="00623DD7" w:rsidRPr="00F439D1">
        <w:rPr>
          <w:rFonts w:ascii="Times New Roman" w:eastAsiaTheme="minorEastAsia" w:hAnsi="Times New Roman" w:cs="Times New Roman"/>
          <w:sz w:val="24"/>
          <w:szCs w:val="24"/>
        </w:rPr>
        <w:t xml:space="preserve">with the assumption that </w:t>
      </w:r>
      <w:r w:rsidR="00F7591F" w:rsidRPr="00F439D1">
        <w:rPr>
          <w:rFonts w:ascii="Times New Roman" w:eastAsiaTheme="minorEastAsia" w:hAnsi="Times New Roman" w:cs="Times New Roman"/>
          <w:sz w:val="24"/>
          <w:szCs w:val="24"/>
        </w:rPr>
        <w:t xml:space="preserve">the realized market returns and market return variance follow an ARMAX model, </w:t>
      </w:r>
      <w:r w:rsidRPr="00F439D1">
        <w:rPr>
          <w:rFonts w:ascii="Times New Roman" w:eastAsiaTheme="minorEastAsia" w:hAnsi="Times New Roman" w:cs="Times New Roman"/>
          <w:sz w:val="24"/>
          <w:szCs w:val="24"/>
        </w:rPr>
        <w:t xml:space="preserve">to </w:t>
      </w:r>
      <w:r w:rsidR="009C0AB7">
        <w:rPr>
          <w:rFonts w:ascii="Times New Roman" w:eastAsiaTheme="minorEastAsia" w:hAnsi="Times New Roman" w:cs="Times New Roman"/>
          <w:sz w:val="24"/>
          <w:szCs w:val="24"/>
        </w:rPr>
        <w:t xml:space="preserve">test </w:t>
      </w:r>
      <w:r w:rsidRPr="00F439D1">
        <w:rPr>
          <w:rFonts w:ascii="Times New Roman" w:eastAsiaTheme="minorEastAsia" w:hAnsi="Times New Roman" w:cs="Times New Roman"/>
          <w:sz w:val="24"/>
          <w:szCs w:val="24"/>
        </w:rPr>
        <w:t>if the conditional CAPM holds</w:t>
      </w:r>
      <w:r w:rsidR="00602577">
        <w:rPr>
          <w:rFonts w:ascii="Times New Roman" w:eastAsiaTheme="minorEastAsia" w:hAnsi="Times New Roman" w:cs="Times New Roman"/>
          <w:sz w:val="24"/>
          <w:szCs w:val="24"/>
        </w:rPr>
        <w:t>.</w:t>
      </w:r>
      <w:r w:rsidRPr="00F439D1">
        <w:rPr>
          <w:rFonts w:ascii="Times New Roman" w:eastAsiaTheme="minorEastAsia" w:hAnsi="Times New Roman" w:cs="Times New Roman"/>
          <w:sz w:val="24"/>
          <w:szCs w:val="24"/>
        </w:rPr>
        <w:t xml:space="preserve"> </w:t>
      </w:r>
    </w:p>
    <w:p w14:paraId="357F274F" w14:textId="7AFC8DF3" w:rsidR="00C41370" w:rsidRPr="00F439D1" w:rsidRDefault="00F4373E" w:rsidP="00FA10FC">
      <w:pPr>
        <w:spacing w:line="480" w:lineRule="auto"/>
        <w:jc w:val="both"/>
        <w:rPr>
          <w:rFonts w:ascii="Times New Roman" w:hAnsi="Times New Roman" w:cs="Times New Roman"/>
          <w:i/>
          <w:iCs/>
          <w:sz w:val="24"/>
          <w:szCs w:val="24"/>
        </w:rPr>
      </w:pPr>
      <w:r w:rsidRPr="00F439D1">
        <w:rPr>
          <w:rFonts w:ascii="Times New Roman" w:hAnsi="Times New Roman" w:cs="Times New Roman"/>
          <w:i/>
          <w:sz w:val="24"/>
          <w:szCs w:val="24"/>
        </w:rPr>
        <w:t xml:space="preserve">6.2 </w:t>
      </w:r>
      <w:r w:rsidR="00C41370" w:rsidRPr="00F439D1">
        <w:rPr>
          <w:rFonts w:ascii="Times New Roman" w:hAnsi="Times New Roman" w:cs="Times New Roman"/>
          <w:i/>
          <w:sz w:val="24"/>
          <w:szCs w:val="24"/>
        </w:rPr>
        <w:t xml:space="preserve">Empirical Testing </w:t>
      </w:r>
      <w:r w:rsidR="005E3E9D" w:rsidRPr="00F439D1">
        <w:rPr>
          <w:rFonts w:ascii="Times New Roman" w:hAnsi="Times New Roman" w:cs="Times New Roman"/>
          <w:i/>
          <w:sz w:val="24"/>
          <w:szCs w:val="24"/>
        </w:rPr>
        <w:t>of C</w:t>
      </w:r>
      <w:r w:rsidR="00C41370" w:rsidRPr="00F439D1">
        <w:rPr>
          <w:rFonts w:ascii="Times New Roman" w:hAnsi="Times New Roman" w:cs="Times New Roman"/>
          <w:i/>
          <w:sz w:val="24"/>
          <w:szCs w:val="24"/>
        </w:rPr>
        <w:t xml:space="preserve">onditional </w:t>
      </w:r>
      <w:r w:rsidR="005E3E9D" w:rsidRPr="00F439D1">
        <w:rPr>
          <w:rFonts w:ascii="Times New Roman" w:hAnsi="Times New Roman" w:cs="Times New Roman"/>
          <w:i/>
          <w:sz w:val="24"/>
          <w:szCs w:val="24"/>
        </w:rPr>
        <w:t>CAPM for Green-Adjusted Share Prices</w:t>
      </w:r>
    </w:p>
    <w:p w14:paraId="6A13D4F1" w14:textId="00FC5F61" w:rsidR="00C41370" w:rsidRPr="00F439D1" w:rsidRDefault="00C41370" w:rsidP="00FA10FC">
      <w:pPr>
        <w:spacing w:line="480" w:lineRule="auto"/>
        <w:jc w:val="both"/>
        <w:rPr>
          <w:rFonts w:ascii="Times New Roman" w:hAnsi="Times New Roman" w:cs="Times New Roman"/>
          <w:sz w:val="24"/>
          <w:szCs w:val="24"/>
        </w:rPr>
      </w:pPr>
      <w:r w:rsidRPr="00F439D1">
        <w:rPr>
          <w:rFonts w:ascii="Times New Roman" w:hAnsi="Times New Roman" w:cs="Times New Roman"/>
          <w:sz w:val="24"/>
          <w:szCs w:val="24"/>
        </w:rPr>
        <w:t>The Fama-Mac</w:t>
      </w:r>
      <w:r w:rsidR="002D139E" w:rsidRPr="00F439D1">
        <w:rPr>
          <w:rFonts w:ascii="Times New Roman" w:hAnsi="Times New Roman" w:cs="Times New Roman"/>
          <w:sz w:val="24"/>
          <w:szCs w:val="24"/>
        </w:rPr>
        <w:t>B</w:t>
      </w:r>
      <w:r w:rsidRPr="00F439D1">
        <w:rPr>
          <w:rFonts w:ascii="Times New Roman" w:hAnsi="Times New Roman" w:cs="Times New Roman"/>
          <w:sz w:val="24"/>
          <w:szCs w:val="24"/>
        </w:rPr>
        <w:t xml:space="preserve">eth testing framework </w:t>
      </w:r>
      <w:r w:rsidR="00A26D0C" w:rsidRPr="00F439D1">
        <w:rPr>
          <w:rFonts w:ascii="Times New Roman" w:hAnsi="Times New Roman" w:cs="Times New Roman"/>
          <w:sz w:val="24"/>
          <w:szCs w:val="24"/>
        </w:rPr>
        <w:t>h</w:t>
      </w:r>
      <w:r w:rsidRPr="00F439D1">
        <w:rPr>
          <w:rFonts w:ascii="Times New Roman" w:hAnsi="Times New Roman" w:cs="Times New Roman"/>
          <w:sz w:val="24"/>
          <w:szCs w:val="24"/>
        </w:rPr>
        <w:t xml:space="preserve">as been expanded by Hasler and Martineau (2022) </w:t>
      </w:r>
      <w:r w:rsidR="00A26D0C" w:rsidRPr="00F439D1">
        <w:rPr>
          <w:rFonts w:ascii="Times New Roman" w:hAnsi="Times New Roman" w:cs="Times New Roman"/>
          <w:sz w:val="24"/>
          <w:szCs w:val="24"/>
        </w:rPr>
        <w:t>to investigate the relationship between unconditional and conditional CAPM.</w:t>
      </w:r>
      <w:r w:rsidRPr="00F439D1">
        <w:rPr>
          <w:rFonts w:ascii="Times New Roman" w:hAnsi="Times New Roman" w:cs="Times New Roman"/>
          <w:sz w:val="24"/>
          <w:szCs w:val="24"/>
        </w:rPr>
        <w:t xml:space="preserve"> </w:t>
      </w:r>
      <w:r w:rsidR="00AE6087">
        <w:rPr>
          <w:rFonts w:ascii="Times New Roman" w:hAnsi="Times New Roman" w:cs="Times New Roman"/>
          <w:sz w:val="24"/>
          <w:szCs w:val="24"/>
        </w:rPr>
        <w:t>Based on the following equation</w:t>
      </w:r>
      <w:r w:rsidR="00A26D0C" w:rsidRPr="00F439D1">
        <w:rPr>
          <w:rFonts w:ascii="Times New Roman" w:hAnsi="Times New Roman" w:cs="Times New Roman"/>
          <w:sz w:val="24"/>
          <w:szCs w:val="24"/>
        </w:rPr>
        <w:t xml:space="preserve"> </w:t>
      </w:r>
      <w:r w:rsidRPr="00F439D1">
        <w:rPr>
          <w:rFonts w:ascii="Times New Roman" w:hAnsi="Times New Roman" w:cs="Times New Roman"/>
          <w:sz w:val="24"/>
          <w:szCs w:val="24"/>
        </w:rPr>
        <w:t xml:space="preserve"> </w:t>
      </w:r>
    </w:p>
    <w:p w14:paraId="15DD1A30" w14:textId="5163A6D2" w:rsidR="00C41370" w:rsidRPr="00F439D1" w:rsidRDefault="008A749D" w:rsidP="00FA10FC">
      <w:pPr>
        <w:spacing w:line="480" w:lineRule="auto"/>
        <w:ind w:left="1440" w:firstLine="720"/>
        <w:jc w:val="both"/>
        <w:rPr>
          <w:rFonts w:ascii="Times New Roman" w:hAnsi="Times New Roman" w:cs="Times New Roman"/>
          <w:sz w:val="24"/>
          <w:szCs w:val="24"/>
        </w:rPr>
      </w:pPr>
      <w:r w:rsidRPr="00F439D1">
        <w:rPr>
          <w:rFonts w:ascii="Times New Roman" w:eastAsiaTheme="minorEastAsia" w:hAnsi="Times New Roman" w:cs="Times New Roman"/>
          <w:sz w:val="24"/>
          <w:szCs w:val="24"/>
        </w:rPr>
        <w:t xml:space="preserve">         </w:t>
      </w:r>
      <m:oMath>
        <m:r>
          <w:rPr>
            <w:rFonts w:ascii="Cambria Math" w:hAnsi="Cambria Math" w:cs="Times New Roman"/>
            <w:sz w:val="24"/>
            <w:szCs w:val="24"/>
          </w:rPr>
          <m:t>E</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i,t+1</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i</m:t>
            </m:r>
          </m:sub>
        </m:sSub>
        <m:r>
          <w:rPr>
            <w:rFonts w:ascii="Cambria Math" w:hAnsi="Cambria Math" w:cs="Times New Roman"/>
            <w:sz w:val="24"/>
            <w:szCs w:val="24"/>
          </w:rPr>
          <m:t>E</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m,t+1</m:t>
                </m:r>
              </m:sub>
            </m:sSub>
          </m:e>
        </m:d>
      </m:oMath>
      <w:r w:rsidR="00C41370" w:rsidRPr="00F439D1">
        <w:rPr>
          <w:rFonts w:ascii="Garamond" w:eastAsiaTheme="minorEastAsia" w:hAnsi="Garamond" w:cs="Times New Roman"/>
          <w:sz w:val="24"/>
          <w:szCs w:val="24"/>
        </w:rPr>
        <w:tab/>
      </w:r>
      <w:r w:rsidR="00C41370" w:rsidRPr="00F439D1">
        <w:rPr>
          <w:rFonts w:ascii="Garamond" w:eastAsiaTheme="minorEastAsia" w:hAnsi="Garamond" w:cs="Times New Roman"/>
          <w:sz w:val="24"/>
          <w:szCs w:val="24"/>
        </w:rPr>
        <w:tab/>
      </w:r>
      <w:r w:rsidRPr="00F439D1">
        <w:rPr>
          <w:rFonts w:ascii="Garamond" w:eastAsiaTheme="minorEastAsia" w:hAnsi="Garamond" w:cs="Times New Roman"/>
          <w:sz w:val="24"/>
          <w:szCs w:val="24"/>
        </w:rPr>
        <w:t xml:space="preserve">                                </w:t>
      </w:r>
      <w:r w:rsidR="00E03559">
        <w:rPr>
          <w:rFonts w:ascii="Garamond" w:eastAsiaTheme="minorEastAsia" w:hAnsi="Garamond" w:cs="Times New Roman"/>
          <w:sz w:val="24"/>
          <w:szCs w:val="24"/>
        </w:rPr>
        <w:t xml:space="preserve">      </w:t>
      </w:r>
      <w:r w:rsidRPr="00F439D1">
        <w:rPr>
          <w:rFonts w:ascii="Garamond" w:eastAsiaTheme="minorEastAsia" w:hAnsi="Garamond" w:cs="Times New Roman"/>
          <w:sz w:val="24"/>
          <w:szCs w:val="24"/>
        </w:rPr>
        <w:t xml:space="preserve">  </w:t>
      </w:r>
      <w:r w:rsidR="00420468" w:rsidRPr="00F439D1">
        <w:rPr>
          <w:rFonts w:ascii="Garamond" w:eastAsiaTheme="minorEastAsia" w:hAnsi="Garamond" w:cs="Times New Roman"/>
          <w:sz w:val="24"/>
          <w:szCs w:val="24"/>
        </w:rPr>
        <w:t xml:space="preserve"> </w:t>
      </w:r>
      <w:r w:rsidR="00C41370" w:rsidRPr="00F439D1">
        <w:rPr>
          <w:rFonts w:ascii="Times New Roman" w:eastAsiaTheme="minorEastAsia" w:hAnsi="Times New Roman" w:cs="Times New Roman"/>
          <w:sz w:val="24"/>
          <w:szCs w:val="24"/>
        </w:rPr>
        <w:t>(2</w:t>
      </w:r>
      <w:r w:rsidR="00BC4562" w:rsidRPr="00F439D1">
        <w:rPr>
          <w:rFonts w:ascii="Times New Roman" w:eastAsiaTheme="minorEastAsia" w:hAnsi="Times New Roman" w:cs="Times New Roman"/>
          <w:sz w:val="24"/>
          <w:szCs w:val="24"/>
        </w:rPr>
        <w:t>0</w:t>
      </w:r>
      <w:r w:rsidR="00C41370" w:rsidRPr="00F439D1">
        <w:rPr>
          <w:rFonts w:ascii="Times New Roman" w:eastAsiaTheme="minorEastAsia" w:hAnsi="Times New Roman" w:cs="Times New Roman"/>
          <w:sz w:val="24"/>
          <w:szCs w:val="24"/>
        </w:rPr>
        <w:t>)</w:t>
      </w:r>
    </w:p>
    <w:p w14:paraId="5E4267D8" w14:textId="1F0D3511" w:rsidR="00C41370" w:rsidRPr="00F439D1" w:rsidRDefault="00A26D0C" w:rsidP="00FA10FC">
      <w:pPr>
        <w:spacing w:line="480" w:lineRule="auto"/>
        <w:jc w:val="both"/>
        <w:rPr>
          <w:rFonts w:ascii="Times New Roman" w:hAnsi="Times New Roman" w:cs="Times New Roman"/>
          <w:sz w:val="24"/>
          <w:szCs w:val="24"/>
        </w:rPr>
      </w:pPr>
      <w:r w:rsidRPr="00F439D1">
        <w:rPr>
          <w:rFonts w:ascii="Times New Roman" w:hAnsi="Times New Roman" w:cs="Times New Roman"/>
          <w:sz w:val="24"/>
          <w:szCs w:val="24"/>
        </w:rPr>
        <w:t>they derive th</w:t>
      </w:r>
      <w:r w:rsidR="00AE6087">
        <w:rPr>
          <w:rFonts w:ascii="Times New Roman" w:hAnsi="Times New Roman" w:cs="Times New Roman"/>
          <w:sz w:val="24"/>
          <w:szCs w:val="24"/>
        </w:rPr>
        <w:t xml:space="preserve">e intercepts as </w:t>
      </w:r>
    </w:p>
    <w:p w14:paraId="3496C374" w14:textId="63FE2B71" w:rsidR="00C41370" w:rsidRPr="00F439D1" w:rsidRDefault="00000000" w:rsidP="00FA10FC">
      <w:pPr>
        <w:spacing w:line="480" w:lineRule="auto"/>
        <w:jc w:val="both"/>
        <w:rPr>
          <w:rFonts w:ascii="Garamond" w:hAnsi="Garamond"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i</m:t>
            </m:r>
          </m:sub>
        </m:sSub>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E</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m,t+1</m:t>
                            </m:r>
                          </m:sub>
                        </m:sSub>
                      </m:e>
                    </m:d>
                  </m:e>
                  <m:sup>
                    <m:r>
                      <w:rPr>
                        <w:rFonts w:ascii="Cambria Math" w:hAnsi="Cambria Math" w:cs="Times New Roman"/>
                        <w:sz w:val="24"/>
                        <w:szCs w:val="24"/>
                      </w:rPr>
                      <m:t>2</m:t>
                    </m:r>
                  </m:sup>
                </m:sSup>
              </m:num>
              <m:den>
                <m:r>
                  <w:rPr>
                    <w:rFonts w:ascii="Cambria Math" w:hAnsi="Cambria Math" w:cs="Times New Roman"/>
                    <w:sz w:val="24"/>
                    <w:szCs w:val="24"/>
                  </w:rPr>
                  <m:t>var</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m,t+1</m:t>
                        </m:r>
                      </m:sub>
                    </m:sSub>
                  </m:e>
                </m:d>
              </m:den>
            </m:f>
          </m:e>
        </m:d>
        <m:r>
          <w:rPr>
            <w:rFonts w:ascii="Cambria Math" w:hAnsi="Cambria Math" w:cs="Times New Roman"/>
            <w:sz w:val="24"/>
            <w:szCs w:val="24"/>
          </w:rPr>
          <m:t>cov</m:t>
        </m:r>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β</m:t>
                </m:r>
              </m:e>
              <m:sub>
                <m:r>
                  <w:rPr>
                    <w:rFonts w:ascii="Cambria Math" w:hAnsi="Cambria Math" w:cs="Times New Roman"/>
                    <w:sz w:val="24"/>
                    <w:szCs w:val="24"/>
                  </w:rPr>
                  <m:t>it</m:t>
                </m:r>
              </m:sub>
              <m:sup>
                <m:r>
                  <w:rPr>
                    <w:rFonts w:ascii="Cambria Math" w:hAnsi="Cambria Math" w:cs="Times New Roman"/>
                    <w:sz w:val="24"/>
                    <w:szCs w:val="24"/>
                  </w:rPr>
                  <m:t>DCC</m:t>
                </m:r>
              </m:sup>
            </m:sSubSup>
            <m:r>
              <w:rPr>
                <w:rFonts w:ascii="Cambria Math" w:hAnsi="Cambria Math" w:cs="Times New Roman"/>
                <w:sz w:val="24"/>
                <w:szCs w:val="24"/>
              </w:rPr>
              <m:t>,E</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m,t+1</m:t>
                    </m:r>
                  </m:sub>
                </m:sSub>
              </m:e>
            </m:d>
          </m:e>
        </m:d>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E</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m,t+1</m:t>
                    </m:r>
                  </m:sub>
                </m:sSub>
              </m:e>
            </m:d>
          </m:num>
          <m:den>
            <m:r>
              <w:rPr>
                <w:rFonts w:ascii="Cambria Math" w:hAnsi="Cambria Math" w:cs="Times New Roman"/>
                <w:sz w:val="24"/>
                <w:szCs w:val="24"/>
              </w:rPr>
              <m:t>var</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m,t+1</m:t>
                    </m:r>
                  </m:sub>
                </m:sSub>
              </m:e>
            </m:d>
          </m:den>
        </m:f>
        <m:d>
          <m:dPr>
            <m:begChr m:val="["/>
            <m:endChr m:val="]"/>
            <m:ctrlPr>
              <w:rPr>
                <w:rFonts w:ascii="Cambria Math" w:hAnsi="Cambria Math" w:cs="Times New Roman"/>
                <w:i/>
                <w:sz w:val="24"/>
                <w:szCs w:val="24"/>
              </w:rPr>
            </m:ctrlPr>
          </m:dPr>
          <m:e>
            <m:r>
              <w:rPr>
                <w:rFonts w:ascii="Cambria Math" w:hAnsi="Cambria Math" w:cs="Times New Roman"/>
                <w:sz w:val="24"/>
                <w:szCs w:val="24"/>
              </w:rPr>
              <m:t>cov</m:t>
            </m:r>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β</m:t>
                    </m:r>
                  </m:e>
                  <m:sub>
                    <m:r>
                      <w:rPr>
                        <w:rFonts w:ascii="Cambria Math" w:hAnsi="Cambria Math" w:cs="Times New Roman"/>
                        <w:sz w:val="24"/>
                        <w:szCs w:val="24"/>
                      </w:rPr>
                      <m:t>it</m:t>
                    </m:r>
                  </m:sub>
                  <m:sup>
                    <m:r>
                      <w:rPr>
                        <w:rFonts w:ascii="Cambria Math" w:hAnsi="Cambria Math" w:cs="Times New Roman"/>
                        <w:sz w:val="24"/>
                        <w:szCs w:val="24"/>
                      </w:rPr>
                      <m:t>DCC</m:t>
                    </m:r>
                  </m:sup>
                </m:sSub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E</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m,t+1</m:t>
                            </m:r>
                          </m:sub>
                        </m:sSub>
                      </m:e>
                    </m:d>
                  </m:e>
                  <m:sup>
                    <m:r>
                      <w:rPr>
                        <w:rFonts w:ascii="Cambria Math" w:hAnsi="Cambria Math" w:cs="Times New Roman"/>
                        <w:sz w:val="24"/>
                        <w:szCs w:val="24"/>
                      </w:rPr>
                      <m:t>2</m:t>
                    </m:r>
                  </m:sup>
                </m:sSup>
              </m:e>
            </m:d>
            <m:r>
              <w:rPr>
                <w:rFonts w:ascii="Cambria Math" w:hAnsi="Cambria Math" w:cs="Times New Roman"/>
                <w:sz w:val="24"/>
                <w:szCs w:val="24"/>
              </w:rPr>
              <m:t>+                                              cov</m:t>
            </m:r>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β</m:t>
                    </m:r>
                  </m:e>
                  <m:sub>
                    <m:r>
                      <w:rPr>
                        <w:rFonts w:ascii="Cambria Math" w:hAnsi="Cambria Math" w:cs="Times New Roman"/>
                        <w:sz w:val="24"/>
                        <w:szCs w:val="24"/>
                      </w:rPr>
                      <m:t>it</m:t>
                    </m:r>
                  </m:sub>
                  <m:sup>
                    <m:r>
                      <w:rPr>
                        <w:rFonts w:ascii="Cambria Math" w:hAnsi="Cambria Math" w:cs="Times New Roman"/>
                        <w:sz w:val="24"/>
                        <w:szCs w:val="24"/>
                      </w:rPr>
                      <m:t>DCC</m:t>
                    </m:r>
                  </m:sup>
                </m:sSub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m,t</m:t>
                        </m:r>
                      </m:sub>
                    </m:sSub>
                  </m:e>
                  <m:sup>
                    <m:r>
                      <w:rPr>
                        <w:rFonts w:ascii="Cambria Math" w:hAnsi="Cambria Math" w:cs="Times New Roman"/>
                        <w:sz w:val="24"/>
                        <w:szCs w:val="24"/>
                      </w:rPr>
                      <m:t>2</m:t>
                    </m:r>
                  </m:sup>
                </m:sSup>
              </m:e>
            </m:d>
          </m:e>
        </m:d>
      </m:oMath>
      <w:r w:rsidR="00C41370" w:rsidRPr="00F439D1">
        <w:rPr>
          <w:rFonts w:ascii="Garamond" w:eastAsiaTheme="minorEastAsia" w:hAnsi="Garamond" w:cs="Times New Roman"/>
          <w:sz w:val="24"/>
          <w:szCs w:val="24"/>
        </w:rPr>
        <w:tab/>
      </w:r>
      <w:r w:rsidR="00C41370" w:rsidRPr="00F439D1">
        <w:rPr>
          <w:rFonts w:ascii="Garamond" w:eastAsiaTheme="minorEastAsia" w:hAnsi="Garamond" w:cs="Times New Roman"/>
          <w:sz w:val="24"/>
          <w:szCs w:val="24"/>
        </w:rPr>
        <w:tab/>
      </w:r>
      <w:r w:rsidR="00C41370" w:rsidRPr="00F439D1">
        <w:rPr>
          <w:rFonts w:ascii="Garamond" w:eastAsiaTheme="minorEastAsia" w:hAnsi="Garamond" w:cs="Times New Roman"/>
          <w:sz w:val="24"/>
          <w:szCs w:val="24"/>
        </w:rPr>
        <w:tab/>
      </w:r>
      <w:r w:rsidR="00C41370" w:rsidRPr="00F439D1">
        <w:rPr>
          <w:rFonts w:ascii="Garamond" w:eastAsiaTheme="minorEastAsia" w:hAnsi="Garamond" w:cs="Times New Roman"/>
          <w:sz w:val="24"/>
          <w:szCs w:val="24"/>
        </w:rPr>
        <w:tab/>
      </w:r>
      <w:r w:rsidR="00C41370" w:rsidRPr="00F439D1">
        <w:rPr>
          <w:rFonts w:ascii="Garamond" w:eastAsiaTheme="minorEastAsia" w:hAnsi="Garamond" w:cs="Times New Roman"/>
          <w:sz w:val="24"/>
          <w:szCs w:val="24"/>
        </w:rPr>
        <w:tab/>
      </w:r>
      <w:r w:rsidR="00C41370" w:rsidRPr="00F439D1">
        <w:rPr>
          <w:rFonts w:ascii="Garamond" w:eastAsiaTheme="minorEastAsia" w:hAnsi="Garamond" w:cs="Times New Roman"/>
          <w:sz w:val="24"/>
          <w:szCs w:val="24"/>
        </w:rPr>
        <w:tab/>
      </w:r>
      <w:r w:rsidR="008A749D" w:rsidRPr="00F439D1">
        <w:rPr>
          <w:rFonts w:ascii="Garamond" w:eastAsiaTheme="minorEastAsia" w:hAnsi="Garamond" w:cs="Times New Roman"/>
          <w:sz w:val="24"/>
          <w:szCs w:val="24"/>
        </w:rPr>
        <w:t xml:space="preserve">       </w:t>
      </w:r>
      <w:r w:rsidR="0031094A">
        <w:rPr>
          <w:rFonts w:ascii="Garamond" w:eastAsiaTheme="minorEastAsia" w:hAnsi="Garamond" w:cs="Times New Roman"/>
          <w:sz w:val="24"/>
          <w:szCs w:val="24"/>
        </w:rPr>
        <w:t xml:space="preserve">       </w:t>
      </w:r>
      <w:r w:rsidR="008A749D" w:rsidRPr="00F439D1">
        <w:rPr>
          <w:rFonts w:ascii="Garamond" w:eastAsiaTheme="minorEastAsia" w:hAnsi="Garamond" w:cs="Times New Roman"/>
          <w:sz w:val="24"/>
          <w:szCs w:val="24"/>
        </w:rPr>
        <w:t xml:space="preserve">   </w:t>
      </w:r>
      <w:r w:rsidR="00C41370" w:rsidRPr="00F439D1">
        <w:rPr>
          <w:rFonts w:ascii="Times New Roman" w:eastAsiaTheme="minorEastAsia" w:hAnsi="Times New Roman" w:cs="Times New Roman"/>
          <w:sz w:val="24"/>
          <w:szCs w:val="24"/>
        </w:rPr>
        <w:t>(2</w:t>
      </w:r>
      <w:r w:rsidR="00BC4562" w:rsidRPr="00F439D1">
        <w:rPr>
          <w:rFonts w:ascii="Times New Roman" w:eastAsiaTheme="minorEastAsia" w:hAnsi="Times New Roman" w:cs="Times New Roman"/>
          <w:sz w:val="24"/>
          <w:szCs w:val="24"/>
        </w:rPr>
        <w:t>1</w:t>
      </w:r>
      <w:r w:rsidR="00C41370" w:rsidRPr="00F439D1">
        <w:rPr>
          <w:rFonts w:ascii="Times New Roman" w:eastAsiaTheme="minorEastAsia" w:hAnsi="Times New Roman" w:cs="Times New Roman"/>
          <w:sz w:val="24"/>
          <w:szCs w:val="24"/>
        </w:rPr>
        <w:t>)</w:t>
      </w:r>
    </w:p>
    <w:p w14:paraId="16D507E5" w14:textId="1EA2B172" w:rsidR="00C41370" w:rsidRPr="00F439D1" w:rsidRDefault="001F5A61" w:rsidP="00FA10F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We apply Equation (21) at </w:t>
      </w:r>
      <w:r w:rsidR="006A2247">
        <w:rPr>
          <w:rFonts w:ascii="Times New Roman" w:hAnsi="Times New Roman" w:cs="Times New Roman"/>
          <w:sz w:val="24"/>
          <w:szCs w:val="24"/>
        </w:rPr>
        <w:t>portfolio level and we obtain the estimate</w:t>
      </w:r>
      <w:r w:rsidR="006A2247" w:rsidRPr="00F439D1">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α</m:t>
                </m:r>
              </m:e>
            </m:acc>
          </m:e>
          <m:sub>
            <m:r>
              <w:rPr>
                <w:rFonts w:ascii="Cambria Math" w:hAnsi="Cambria Math" w:cs="Times New Roman"/>
                <w:sz w:val="24"/>
                <w:szCs w:val="24"/>
              </w:rPr>
              <m:t>j</m:t>
            </m:r>
          </m:sub>
        </m:sSub>
      </m:oMath>
      <w:r w:rsidR="006A2247">
        <w:rPr>
          <w:rFonts w:ascii="Times New Roman" w:hAnsi="Times New Roman" w:cs="Times New Roman"/>
          <w:sz w:val="24"/>
          <w:szCs w:val="24"/>
        </w:rPr>
        <w:t xml:space="preserve"> for all decile portfolios (j=1,10) presented in Table </w:t>
      </w:r>
      <w:r w:rsidR="007F1ED9">
        <w:rPr>
          <w:rFonts w:ascii="Times New Roman" w:hAnsi="Times New Roman" w:cs="Times New Roman"/>
          <w:sz w:val="24"/>
          <w:szCs w:val="24"/>
        </w:rPr>
        <w:t>9</w:t>
      </w:r>
      <w:r w:rsidR="006A2247">
        <w:rPr>
          <w:rFonts w:ascii="Times New Roman" w:hAnsi="Times New Roman" w:cs="Times New Roman"/>
          <w:sz w:val="24"/>
          <w:szCs w:val="24"/>
        </w:rPr>
        <w:t xml:space="preserve">, Panel A. </w:t>
      </w:r>
      <w:r w:rsidR="00C41370" w:rsidRPr="00F439D1">
        <w:rPr>
          <w:rFonts w:ascii="Times New Roman" w:hAnsi="Times New Roman" w:cs="Times New Roman"/>
          <w:sz w:val="24"/>
          <w:szCs w:val="24"/>
        </w:rPr>
        <w:t xml:space="preserve">The improved testing for the unconditional beta is </w:t>
      </w:r>
      <w:r>
        <w:rPr>
          <w:rFonts w:ascii="Times New Roman" w:hAnsi="Times New Roman" w:cs="Times New Roman"/>
          <w:sz w:val="24"/>
          <w:szCs w:val="24"/>
        </w:rPr>
        <w:t xml:space="preserve">then </w:t>
      </w:r>
      <w:r w:rsidR="00C41370" w:rsidRPr="00F439D1">
        <w:rPr>
          <w:rFonts w:ascii="Times New Roman" w:hAnsi="Times New Roman" w:cs="Times New Roman"/>
          <w:sz w:val="24"/>
          <w:szCs w:val="24"/>
        </w:rPr>
        <w:t xml:space="preserve">performed by </w:t>
      </w:r>
      <w:r w:rsidR="00FB76BA">
        <w:rPr>
          <w:rFonts w:ascii="Times New Roman" w:hAnsi="Times New Roman" w:cs="Times New Roman"/>
          <w:sz w:val="24"/>
          <w:szCs w:val="24"/>
        </w:rPr>
        <w:t>estimating</w:t>
      </w:r>
      <w:r w:rsidR="00C41370" w:rsidRPr="00F439D1">
        <w:rPr>
          <w:rFonts w:ascii="Times New Roman" w:hAnsi="Times New Roman" w:cs="Times New Roman"/>
          <w:sz w:val="24"/>
          <w:szCs w:val="24"/>
        </w:rPr>
        <w:t xml:space="preserve"> the regression </w:t>
      </w:r>
    </w:p>
    <w:p w14:paraId="059C8C00" w14:textId="3B7777C5" w:rsidR="00C41370" w:rsidRPr="00F439D1" w:rsidRDefault="008A749D" w:rsidP="00FA10FC">
      <w:pPr>
        <w:spacing w:line="480" w:lineRule="auto"/>
        <w:ind w:left="2160" w:firstLine="720"/>
        <w:jc w:val="both"/>
        <w:rPr>
          <w:rFonts w:ascii="Times New Roman" w:eastAsiaTheme="minorEastAsia" w:hAnsi="Times New Roman" w:cs="Times New Roman"/>
          <w:sz w:val="24"/>
          <w:szCs w:val="24"/>
        </w:rPr>
      </w:pPr>
      <w:r w:rsidRPr="00F439D1">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i,t+</m:t>
            </m:r>
            <m:r>
              <m:rPr>
                <m:sty m:val="p"/>
              </m:rPr>
              <w:rPr>
                <w:rFonts w:ascii="Cambria Math" w:hAnsi="Cambria Math" w:cs="Times New Roman"/>
                <w:sz w:val="24"/>
                <w:szCs w:val="24"/>
              </w:rPr>
              <m:t>Δ</m:t>
            </m:r>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α</m:t>
                </m:r>
              </m:e>
            </m:acc>
          </m:e>
          <m:sub>
            <m:r>
              <w:rPr>
                <w:rFonts w:ascii="Cambria Math" w:hAnsi="Cambria Math" w:cs="Times New Roman"/>
                <w:sz w:val="24"/>
                <w:szCs w:val="24"/>
              </w:rPr>
              <m:t>i</m:t>
            </m:r>
          </m:sub>
        </m:sSub>
        <m:r>
          <w:rPr>
            <w:rFonts w:ascii="Cambria Math" w:hAnsi="Cambria Math" w:cs="Times New Roman"/>
            <w:sz w:val="24"/>
            <w:szCs w:val="24"/>
          </w:rPr>
          <m:t>=a+b</m:t>
        </m:r>
        <m:sSub>
          <m:sSubPr>
            <m:ctrlPr>
              <w:rPr>
                <w:rFonts w:ascii="Cambria Math" w:hAnsi="Cambria Math" w:cs="Times New Roman"/>
                <w:i/>
                <w:sz w:val="24"/>
                <w:szCs w:val="24"/>
              </w:rPr>
            </m:ctrlPr>
          </m:sSub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β</m:t>
                </m:r>
              </m:e>
            </m:acc>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i,t+</m:t>
            </m:r>
            <m:r>
              <m:rPr>
                <m:sty m:val="p"/>
              </m:rPr>
              <w:rPr>
                <w:rFonts w:ascii="Cambria Math" w:hAnsi="Cambria Math" w:cs="Times New Roman"/>
                <w:sz w:val="24"/>
                <w:szCs w:val="24"/>
              </w:rPr>
              <m:t>Δ</m:t>
            </m:r>
            <m:r>
              <w:rPr>
                <w:rFonts w:ascii="Cambria Math" w:hAnsi="Cambria Math" w:cs="Times New Roman"/>
                <w:sz w:val="24"/>
                <w:szCs w:val="24"/>
              </w:rPr>
              <m:t>t</m:t>
            </m:r>
          </m:sub>
        </m:sSub>
        <m:r>
          <w:rPr>
            <w:rFonts w:ascii="Cambria Math" w:hAnsi="Cambria Math" w:cs="Times New Roman"/>
            <w:sz w:val="24"/>
            <w:szCs w:val="24"/>
          </w:rPr>
          <m:t xml:space="preserve"> </m:t>
        </m:r>
      </m:oMath>
      <w:r w:rsidR="00C41370" w:rsidRPr="00F439D1">
        <w:rPr>
          <w:rFonts w:ascii="Garamond" w:eastAsiaTheme="minorEastAsia" w:hAnsi="Garamond" w:cs="Times New Roman"/>
          <w:sz w:val="24"/>
          <w:szCs w:val="24"/>
        </w:rPr>
        <w:tab/>
      </w:r>
      <w:r w:rsidRPr="00F439D1">
        <w:rPr>
          <w:rFonts w:ascii="Garamond" w:eastAsiaTheme="minorEastAsia" w:hAnsi="Garamond" w:cs="Times New Roman"/>
          <w:sz w:val="24"/>
          <w:szCs w:val="24"/>
        </w:rPr>
        <w:t xml:space="preserve">          </w:t>
      </w:r>
      <w:r w:rsidR="00C41370" w:rsidRPr="00F439D1">
        <w:rPr>
          <w:rFonts w:ascii="Garamond" w:eastAsiaTheme="minorEastAsia" w:hAnsi="Garamond" w:cs="Times New Roman"/>
          <w:sz w:val="24"/>
          <w:szCs w:val="24"/>
        </w:rPr>
        <w:tab/>
      </w:r>
      <w:r w:rsidRPr="00F439D1">
        <w:rPr>
          <w:rFonts w:ascii="Garamond" w:eastAsiaTheme="minorEastAsia" w:hAnsi="Garamond" w:cs="Times New Roman"/>
          <w:sz w:val="24"/>
          <w:szCs w:val="24"/>
        </w:rPr>
        <w:t xml:space="preserve">           </w:t>
      </w:r>
      <w:r w:rsidR="00C41370" w:rsidRPr="00F439D1">
        <w:rPr>
          <w:rFonts w:ascii="Garamond" w:eastAsiaTheme="minorEastAsia" w:hAnsi="Garamond" w:cs="Times New Roman"/>
          <w:sz w:val="24"/>
          <w:szCs w:val="24"/>
        </w:rPr>
        <w:tab/>
      </w:r>
      <w:r w:rsidRPr="00F439D1">
        <w:rPr>
          <w:rFonts w:ascii="Garamond" w:eastAsiaTheme="minorEastAsia" w:hAnsi="Garamond" w:cs="Times New Roman"/>
          <w:sz w:val="24"/>
          <w:szCs w:val="24"/>
        </w:rPr>
        <w:t xml:space="preserve">      </w:t>
      </w:r>
      <w:r w:rsidR="00420468" w:rsidRPr="00F439D1">
        <w:rPr>
          <w:rFonts w:ascii="Garamond" w:eastAsiaTheme="minorEastAsia" w:hAnsi="Garamond" w:cs="Times New Roman"/>
          <w:sz w:val="24"/>
          <w:szCs w:val="24"/>
        </w:rPr>
        <w:t xml:space="preserve">    </w:t>
      </w:r>
      <w:r w:rsidRPr="00F439D1">
        <w:rPr>
          <w:rFonts w:ascii="Garamond" w:eastAsiaTheme="minorEastAsia" w:hAnsi="Garamond" w:cs="Times New Roman"/>
          <w:sz w:val="24"/>
          <w:szCs w:val="24"/>
        </w:rPr>
        <w:t xml:space="preserve"> </w:t>
      </w:r>
      <w:r w:rsidR="00C41370" w:rsidRPr="00F439D1">
        <w:rPr>
          <w:rFonts w:ascii="Times New Roman" w:eastAsiaTheme="minorEastAsia" w:hAnsi="Times New Roman" w:cs="Times New Roman"/>
          <w:sz w:val="24"/>
          <w:szCs w:val="24"/>
        </w:rPr>
        <w:t>(2</w:t>
      </w:r>
      <w:r w:rsidR="00BC4562" w:rsidRPr="00F439D1">
        <w:rPr>
          <w:rFonts w:ascii="Times New Roman" w:eastAsiaTheme="minorEastAsia" w:hAnsi="Times New Roman" w:cs="Times New Roman"/>
          <w:sz w:val="24"/>
          <w:szCs w:val="24"/>
        </w:rPr>
        <w:t>2</w:t>
      </w:r>
      <w:r w:rsidR="00C41370" w:rsidRPr="00F439D1">
        <w:rPr>
          <w:rFonts w:ascii="Times New Roman" w:eastAsiaTheme="minorEastAsia" w:hAnsi="Times New Roman" w:cs="Times New Roman"/>
          <w:sz w:val="24"/>
          <w:szCs w:val="24"/>
        </w:rPr>
        <w:t>)</w:t>
      </w:r>
    </w:p>
    <w:p w14:paraId="0AC4E20A" w14:textId="50DA796F" w:rsidR="003B04E8" w:rsidRPr="00F439D1" w:rsidRDefault="009C402B" w:rsidP="00FA10FC">
      <w:pPr>
        <w:spacing w:line="480" w:lineRule="auto"/>
        <w:jc w:val="both"/>
        <w:rPr>
          <w:rFonts w:ascii="Times New Roman" w:eastAsiaTheme="minorEastAsia" w:hAnsi="Times New Roman" w:cs="Times New Roman"/>
          <w:sz w:val="24"/>
          <w:szCs w:val="24"/>
        </w:rPr>
      </w:pPr>
      <w:r w:rsidRPr="006A2247">
        <w:rPr>
          <w:rFonts w:ascii="Times New Roman" w:eastAsiaTheme="minorEastAsia" w:hAnsi="Times New Roman" w:cs="Times New Roman"/>
          <w:sz w:val="24"/>
          <w:szCs w:val="24"/>
        </w:rPr>
        <w:t xml:space="preserve">We work with month-on-month Fama-MacBeth regressions of stock returns on unconditional betas </w:t>
      </w:r>
      <w:r w:rsidR="00EF55E9" w:rsidRPr="006A2247">
        <w:rPr>
          <w:rFonts w:ascii="Times New Roman" w:eastAsiaTheme="minorEastAsia" w:hAnsi="Times New Roman" w:cs="Times New Roman"/>
          <w:sz w:val="24"/>
          <w:szCs w:val="24"/>
        </w:rPr>
        <w:t xml:space="preserve">with data provided by the DCC </w:t>
      </w:r>
      <w:r w:rsidR="00EF55E9" w:rsidRPr="00E77615">
        <w:rPr>
          <w:rFonts w:ascii="Times New Roman" w:eastAsiaTheme="minorEastAsia" w:hAnsi="Times New Roman" w:cs="Times New Roman"/>
          <w:sz w:val="24"/>
          <w:szCs w:val="24"/>
        </w:rPr>
        <w:t>CAPM</w:t>
      </w:r>
      <w:r w:rsidR="00E77615">
        <w:rPr>
          <w:rFonts w:ascii="Times New Roman" w:eastAsiaTheme="minorEastAsia" w:hAnsi="Times New Roman" w:cs="Times New Roman"/>
          <w:sz w:val="24"/>
          <w:szCs w:val="24"/>
        </w:rPr>
        <w:t xml:space="preserve"> and at portfolio level, u</w:t>
      </w:r>
      <w:r w:rsidR="00E77615" w:rsidRPr="00E77615">
        <w:rPr>
          <w:rFonts w:ascii="Times New Roman" w:eastAsiaTheme="minorEastAsia" w:hAnsi="Times New Roman" w:cs="Times New Roman"/>
          <w:sz w:val="24"/>
          <w:szCs w:val="24"/>
        </w:rPr>
        <w:t>sing the portfolio intercepts from Panel A</w:t>
      </w:r>
      <w:bookmarkStart w:id="17" w:name="_Hlk170743803"/>
      <w:r w:rsidR="00E77615">
        <w:rPr>
          <w:rFonts w:ascii="Times New Roman" w:eastAsiaTheme="minorEastAsia" w:hAnsi="Times New Roman" w:cs="Times New Roman"/>
          <w:sz w:val="24"/>
          <w:szCs w:val="24"/>
        </w:rPr>
        <w:t>.</w:t>
      </w:r>
      <w:r w:rsidR="00E77615" w:rsidRPr="00E77615">
        <w:rPr>
          <w:rFonts w:ascii="Times New Roman" w:eastAsiaTheme="minorEastAsia" w:hAnsi="Times New Roman" w:cs="Times New Roman"/>
          <w:sz w:val="24"/>
          <w:szCs w:val="24"/>
        </w:rPr>
        <w:t xml:space="preserve">  </w:t>
      </w:r>
      <w:r w:rsidR="006A2247" w:rsidRPr="00E77615">
        <w:rPr>
          <w:rFonts w:ascii="Times New Roman" w:eastAsiaTheme="minorEastAsia" w:hAnsi="Times New Roman" w:cs="Times New Roman"/>
          <w:sz w:val="24"/>
          <w:szCs w:val="24"/>
        </w:rPr>
        <w:t xml:space="preserve">In Table </w:t>
      </w:r>
      <w:r w:rsidR="007F1ED9">
        <w:rPr>
          <w:rFonts w:ascii="Times New Roman" w:eastAsiaTheme="minorEastAsia" w:hAnsi="Times New Roman" w:cs="Times New Roman"/>
          <w:sz w:val="24"/>
          <w:szCs w:val="24"/>
        </w:rPr>
        <w:t>9</w:t>
      </w:r>
      <w:r w:rsidR="006A2247" w:rsidRPr="00E77615">
        <w:rPr>
          <w:rFonts w:ascii="Times New Roman" w:eastAsiaTheme="minorEastAsia" w:hAnsi="Times New Roman" w:cs="Times New Roman"/>
          <w:sz w:val="24"/>
          <w:szCs w:val="24"/>
        </w:rPr>
        <w:t xml:space="preserve">, Panel B </w:t>
      </w:r>
      <w:r w:rsidR="00E77615">
        <w:rPr>
          <w:rFonts w:ascii="Times New Roman" w:eastAsiaTheme="minorEastAsia" w:hAnsi="Times New Roman" w:cs="Times New Roman"/>
          <w:sz w:val="24"/>
          <w:szCs w:val="24"/>
        </w:rPr>
        <w:t>we present the estimates of Equation (22) where</w:t>
      </w:r>
      <w:r w:rsidR="005779CD">
        <w:rPr>
          <w:rFonts w:ascii="Times New Roman" w:eastAsiaTheme="minorEastAsia" w:hAnsi="Times New Roman" w:cs="Times New Roman"/>
          <w:sz w:val="24"/>
          <w:szCs w:val="24"/>
        </w:rPr>
        <w:t xml:space="preserve"> the</w:t>
      </w:r>
      <w:r w:rsidR="00E77615">
        <w:rPr>
          <w:rFonts w:ascii="Times New Roman" w:eastAsiaTheme="minorEastAsia" w:hAnsi="Times New Roman" w:cs="Times New Roman"/>
          <w:sz w:val="24"/>
          <w:szCs w:val="24"/>
        </w:rPr>
        <w:t xml:space="preserve"> </w:t>
      </w:r>
      <w:r w:rsidR="00E77615" w:rsidRPr="00E77615">
        <w:rPr>
          <w:rFonts w:ascii="Times New Roman" w:eastAsiaTheme="minorEastAsia" w:hAnsi="Times New Roman" w:cs="Times New Roman"/>
          <w:sz w:val="24"/>
          <w:szCs w:val="24"/>
        </w:rPr>
        <w:t>dependent variable is the portfolio excess returns adjusted by the alpha estimates reported in Panel A</w:t>
      </w:r>
      <w:r w:rsidR="00E77615">
        <w:rPr>
          <w:rFonts w:ascii="Times New Roman" w:eastAsiaTheme="minorEastAsia" w:hAnsi="Times New Roman" w:cs="Times New Roman"/>
          <w:sz w:val="24"/>
          <w:szCs w:val="24"/>
        </w:rPr>
        <w:t xml:space="preserve">. </w:t>
      </w:r>
      <w:bookmarkEnd w:id="17"/>
      <w:r w:rsidR="00E77615">
        <w:rPr>
          <w:rFonts w:ascii="Times New Roman" w:eastAsiaTheme="minorEastAsia" w:hAnsi="Times New Roman" w:cs="Times New Roman"/>
          <w:sz w:val="24"/>
          <w:szCs w:val="24"/>
        </w:rPr>
        <w:t xml:space="preserve">We find that </w:t>
      </w:r>
      <w:r w:rsidR="006A2247" w:rsidRPr="00E77615">
        <w:rPr>
          <w:rFonts w:ascii="Times New Roman" w:eastAsiaTheme="minorEastAsia" w:hAnsi="Times New Roman" w:cs="Times New Roman"/>
          <w:sz w:val="24"/>
          <w:szCs w:val="24"/>
        </w:rPr>
        <w:t xml:space="preserve">the intercepts and the slopes </w:t>
      </w:r>
      <w:r w:rsidR="006A2247" w:rsidRPr="00F2261D">
        <w:rPr>
          <w:rFonts w:ascii="Times New Roman" w:eastAsiaTheme="minorEastAsia" w:hAnsi="Times New Roman" w:cs="Times New Roman"/>
          <w:sz w:val="24"/>
          <w:szCs w:val="24"/>
        </w:rPr>
        <w:t>are statistically significan</w:t>
      </w:r>
      <w:r w:rsidR="00E77615" w:rsidRPr="00F2261D">
        <w:rPr>
          <w:rFonts w:ascii="Times New Roman" w:eastAsiaTheme="minorEastAsia" w:hAnsi="Times New Roman" w:cs="Times New Roman"/>
          <w:sz w:val="24"/>
          <w:szCs w:val="24"/>
        </w:rPr>
        <w:t xml:space="preserve">t. </w:t>
      </w:r>
      <w:r w:rsidR="00F2261D" w:rsidRPr="00F2261D">
        <w:rPr>
          <w:rFonts w:ascii="Times New Roman" w:eastAsiaTheme="minorEastAsia" w:hAnsi="Times New Roman" w:cs="Times New Roman"/>
          <w:sz w:val="24"/>
          <w:szCs w:val="24"/>
        </w:rPr>
        <w:t>In addition, we</w:t>
      </w:r>
      <w:r w:rsidR="00F2261D">
        <w:rPr>
          <w:rFonts w:ascii="Times New Roman" w:eastAsiaTheme="minorEastAsia" w:hAnsi="Times New Roman" w:cs="Times New Roman"/>
          <w:sz w:val="24"/>
          <w:szCs w:val="24"/>
        </w:rPr>
        <w:t xml:space="preserve"> consider the</w:t>
      </w:r>
      <w:r w:rsidR="00F2261D" w:rsidRPr="00F2261D">
        <w:rPr>
          <w:rFonts w:ascii="Times New Roman" w:eastAsiaTheme="minorEastAsia" w:hAnsi="Times New Roman" w:cs="Times New Roman"/>
          <w:sz w:val="24"/>
          <w:szCs w:val="24"/>
        </w:rPr>
        <w:t xml:space="preserve"> dependent variable </w:t>
      </w:r>
      <w:r w:rsidR="00F2261D">
        <w:rPr>
          <w:rFonts w:ascii="Times New Roman" w:eastAsiaTheme="minorEastAsia" w:hAnsi="Times New Roman" w:cs="Times New Roman"/>
          <w:sz w:val="24"/>
          <w:szCs w:val="24"/>
        </w:rPr>
        <w:t>a</w:t>
      </w:r>
      <w:r w:rsidR="00F2261D" w:rsidRPr="00F2261D">
        <w:rPr>
          <w:rFonts w:ascii="Times New Roman" w:eastAsiaTheme="minorEastAsia" w:hAnsi="Times New Roman" w:cs="Times New Roman"/>
          <w:sz w:val="24"/>
          <w:szCs w:val="24"/>
        </w:rPr>
        <w:t xml:space="preserve">s the portfolio excess </w:t>
      </w:r>
      <w:r w:rsidR="00F2261D" w:rsidRPr="009050EA">
        <w:rPr>
          <w:rFonts w:ascii="Times New Roman" w:eastAsiaTheme="minorEastAsia" w:hAnsi="Times New Roman" w:cs="Times New Roman"/>
          <w:sz w:val="24"/>
          <w:szCs w:val="24"/>
        </w:rPr>
        <w:t>return without any adjustment (see Panel C) and the r</w:t>
      </w:r>
      <w:r w:rsidR="006A2247" w:rsidRPr="009050EA">
        <w:rPr>
          <w:rFonts w:ascii="Times New Roman" w:eastAsiaTheme="minorEastAsia" w:hAnsi="Times New Roman" w:cs="Times New Roman"/>
          <w:sz w:val="24"/>
          <w:szCs w:val="24"/>
        </w:rPr>
        <w:t>esults indicate that</w:t>
      </w:r>
      <w:r w:rsidR="00EF55E9" w:rsidRPr="009050EA">
        <w:rPr>
          <w:rFonts w:ascii="Times New Roman" w:eastAsiaTheme="minorEastAsia" w:hAnsi="Times New Roman" w:cs="Times New Roman"/>
          <w:sz w:val="24"/>
          <w:szCs w:val="24"/>
        </w:rPr>
        <w:t xml:space="preserve"> </w:t>
      </w:r>
      <w:r w:rsidR="006A2247" w:rsidRPr="009050EA">
        <w:rPr>
          <w:rFonts w:ascii="Times New Roman" w:eastAsiaTheme="minorEastAsia" w:hAnsi="Times New Roman" w:cs="Times New Roman"/>
          <w:sz w:val="24"/>
          <w:szCs w:val="24"/>
        </w:rPr>
        <w:t xml:space="preserve">both </w:t>
      </w:r>
      <w:r w:rsidR="00EF55E9" w:rsidRPr="009050EA">
        <w:rPr>
          <w:rFonts w:ascii="Times New Roman" w:eastAsiaTheme="minorEastAsia" w:hAnsi="Times New Roman" w:cs="Times New Roman"/>
          <w:sz w:val="24"/>
          <w:szCs w:val="24"/>
        </w:rPr>
        <w:t>the intercepts</w:t>
      </w:r>
      <w:r w:rsidR="006A2247" w:rsidRPr="009050EA">
        <w:rPr>
          <w:rFonts w:ascii="Times New Roman" w:eastAsiaTheme="minorEastAsia" w:hAnsi="Times New Roman" w:cs="Times New Roman"/>
          <w:sz w:val="24"/>
          <w:szCs w:val="24"/>
        </w:rPr>
        <w:t xml:space="preserve"> and the slopes are insignificant. </w:t>
      </w:r>
      <w:r w:rsidR="00562EB5" w:rsidRPr="009050EA">
        <w:rPr>
          <w:rFonts w:ascii="Times New Roman" w:eastAsiaTheme="minorEastAsia" w:hAnsi="Times New Roman" w:cs="Times New Roman"/>
          <w:sz w:val="24"/>
          <w:szCs w:val="24"/>
        </w:rPr>
        <w:t>The results</w:t>
      </w:r>
      <w:r w:rsidR="006A2247" w:rsidRPr="00F2261D">
        <w:rPr>
          <w:rFonts w:ascii="Times New Roman" w:eastAsiaTheme="minorEastAsia" w:hAnsi="Times New Roman" w:cs="Times New Roman"/>
          <w:sz w:val="24"/>
          <w:szCs w:val="24"/>
        </w:rPr>
        <w:t xml:space="preserve">, </w:t>
      </w:r>
      <w:r w:rsidR="00562EB5" w:rsidRPr="00F2261D">
        <w:rPr>
          <w:rFonts w:ascii="Times New Roman" w:eastAsiaTheme="minorEastAsia" w:hAnsi="Times New Roman" w:cs="Times New Roman"/>
          <w:sz w:val="24"/>
          <w:szCs w:val="24"/>
        </w:rPr>
        <w:t>in Panel</w:t>
      </w:r>
      <w:r w:rsidR="00562EB5" w:rsidRPr="006A2247">
        <w:rPr>
          <w:rFonts w:ascii="Times New Roman" w:eastAsiaTheme="minorEastAsia" w:hAnsi="Times New Roman" w:cs="Times New Roman"/>
          <w:sz w:val="24"/>
          <w:szCs w:val="24"/>
        </w:rPr>
        <w:t xml:space="preserve"> B and C </w:t>
      </w:r>
      <w:r w:rsidR="006A2247">
        <w:rPr>
          <w:rFonts w:ascii="Times New Roman" w:eastAsiaTheme="minorEastAsia" w:hAnsi="Times New Roman" w:cs="Times New Roman"/>
          <w:sz w:val="24"/>
          <w:szCs w:val="24"/>
        </w:rPr>
        <w:t>bring</w:t>
      </w:r>
      <w:r w:rsidR="00562EB5" w:rsidRPr="006A2247">
        <w:rPr>
          <w:rFonts w:ascii="Times New Roman" w:eastAsiaTheme="minorEastAsia" w:hAnsi="Times New Roman" w:cs="Times New Roman"/>
          <w:sz w:val="24"/>
          <w:szCs w:val="24"/>
        </w:rPr>
        <w:t xml:space="preserve"> evidence that the unconditional CAPM does not explain the market</w:t>
      </w:r>
      <w:r w:rsidR="00C15A55" w:rsidRPr="006A2247">
        <w:rPr>
          <w:rFonts w:ascii="Times New Roman" w:eastAsiaTheme="minorEastAsia" w:hAnsi="Times New Roman" w:cs="Times New Roman"/>
          <w:sz w:val="24"/>
          <w:szCs w:val="24"/>
        </w:rPr>
        <w:t>,</w:t>
      </w:r>
      <w:r w:rsidR="00562EB5" w:rsidRPr="006A2247">
        <w:rPr>
          <w:rFonts w:ascii="Times New Roman" w:eastAsiaTheme="minorEastAsia" w:hAnsi="Times New Roman" w:cs="Times New Roman"/>
          <w:sz w:val="24"/>
          <w:szCs w:val="24"/>
        </w:rPr>
        <w:t xml:space="preserve"> </w:t>
      </w:r>
      <w:r w:rsidR="00C15A55" w:rsidRPr="006A2247">
        <w:rPr>
          <w:rFonts w:ascii="Times New Roman" w:eastAsiaTheme="minorEastAsia" w:hAnsi="Times New Roman" w:cs="Times New Roman"/>
          <w:sz w:val="24"/>
          <w:szCs w:val="24"/>
        </w:rPr>
        <w:t xml:space="preserve">in contrast with the results for </w:t>
      </w:r>
      <w:r w:rsidR="00562EB5" w:rsidRPr="006A2247">
        <w:rPr>
          <w:rFonts w:ascii="Times New Roman" w:eastAsiaTheme="minorEastAsia" w:hAnsi="Times New Roman" w:cs="Times New Roman"/>
          <w:sz w:val="24"/>
          <w:szCs w:val="24"/>
        </w:rPr>
        <w:t xml:space="preserve">the DCC CAPM </w:t>
      </w:r>
      <w:r w:rsidR="00C15A55" w:rsidRPr="006A2247">
        <w:rPr>
          <w:rFonts w:ascii="Times New Roman" w:eastAsiaTheme="minorEastAsia" w:hAnsi="Times New Roman" w:cs="Times New Roman"/>
          <w:sz w:val="24"/>
          <w:szCs w:val="24"/>
        </w:rPr>
        <w:t xml:space="preserve">where </w:t>
      </w:r>
      <w:r w:rsidR="00EF55E9" w:rsidRPr="006A2247">
        <w:rPr>
          <w:rFonts w:ascii="Times New Roman" w:eastAsiaTheme="minorEastAsia" w:hAnsi="Times New Roman" w:cs="Times New Roman"/>
          <w:sz w:val="24"/>
          <w:szCs w:val="24"/>
        </w:rPr>
        <w:t>the market factor is relevant.</w:t>
      </w:r>
      <w:r w:rsidR="00EF55E9" w:rsidRPr="00F439D1">
        <w:rPr>
          <w:rFonts w:ascii="Times New Roman" w:eastAsiaTheme="minorEastAsia" w:hAnsi="Times New Roman" w:cs="Times New Roman"/>
          <w:sz w:val="24"/>
          <w:szCs w:val="24"/>
        </w:rPr>
        <w:t xml:space="preserve"> In the Appendix we provide further evidence for the other three factors. T</w:t>
      </w:r>
      <w:r w:rsidR="00562EB5" w:rsidRPr="00F439D1">
        <w:rPr>
          <w:rFonts w:ascii="Times New Roman" w:eastAsiaTheme="minorEastAsia" w:hAnsi="Times New Roman" w:cs="Times New Roman"/>
          <w:sz w:val="24"/>
          <w:szCs w:val="24"/>
        </w:rPr>
        <w:t>hese results are the same qualitatively for both green-adjusted stock prices and standard stock prices.</w:t>
      </w:r>
    </w:p>
    <w:p w14:paraId="6786C20C" w14:textId="4818CC84" w:rsidR="00753F48" w:rsidRPr="00F439D1" w:rsidRDefault="00753F48" w:rsidP="00FA10FC">
      <w:pPr>
        <w:spacing w:after="0" w:line="480" w:lineRule="auto"/>
        <w:jc w:val="center"/>
        <w:rPr>
          <w:rFonts w:ascii="Times New Roman" w:eastAsiaTheme="minorEastAsia" w:hAnsi="Times New Roman" w:cs="Times New Roman"/>
          <w:sz w:val="24"/>
          <w:szCs w:val="24"/>
        </w:rPr>
      </w:pPr>
      <w:r w:rsidRPr="00F439D1">
        <w:rPr>
          <w:rFonts w:ascii="Times New Roman" w:eastAsiaTheme="minorEastAsia" w:hAnsi="Times New Roman" w:cs="Times New Roman"/>
          <w:sz w:val="24"/>
          <w:szCs w:val="24"/>
        </w:rPr>
        <w:t xml:space="preserve">[Table </w:t>
      </w:r>
      <w:r w:rsidR="007F1ED9">
        <w:rPr>
          <w:rFonts w:ascii="Times New Roman" w:eastAsiaTheme="minorEastAsia" w:hAnsi="Times New Roman" w:cs="Times New Roman"/>
          <w:sz w:val="24"/>
          <w:szCs w:val="24"/>
        </w:rPr>
        <w:t>9</w:t>
      </w:r>
      <w:r w:rsidRPr="00F439D1">
        <w:rPr>
          <w:rFonts w:ascii="Times New Roman" w:eastAsiaTheme="minorEastAsia" w:hAnsi="Times New Roman" w:cs="Times New Roman"/>
          <w:sz w:val="24"/>
          <w:szCs w:val="24"/>
        </w:rPr>
        <w:t xml:space="preserve"> about here]</w:t>
      </w:r>
    </w:p>
    <w:p w14:paraId="2AAF6360" w14:textId="73C6ED9A" w:rsidR="003D46D1" w:rsidRPr="00F439D1" w:rsidRDefault="00626AB9" w:rsidP="00FA10FC">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F4373E" w:rsidRPr="00F439D1">
        <w:rPr>
          <w:rFonts w:ascii="Times New Roman" w:hAnsi="Times New Roman" w:cs="Times New Roman"/>
          <w:sz w:val="24"/>
          <w:szCs w:val="24"/>
        </w:rPr>
        <w:t>7.</w:t>
      </w:r>
      <w:r w:rsidR="00F4373E" w:rsidRPr="00F439D1">
        <w:rPr>
          <w:rFonts w:ascii="Garamond" w:hAnsi="Garamond" w:cs="Times New Roman"/>
          <w:sz w:val="24"/>
          <w:szCs w:val="24"/>
        </w:rPr>
        <w:t xml:space="preserve"> </w:t>
      </w:r>
      <w:r w:rsidR="006439E1" w:rsidRPr="00F439D1">
        <w:rPr>
          <w:rFonts w:ascii="Times New Roman" w:hAnsi="Times New Roman" w:cs="Times New Roman"/>
          <w:sz w:val="24"/>
          <w:szCs w:val="24"/>
        </w:rPr>
        <w:t>ROBUSTNESS CHECKS</w:t>
      </w:r>
    </w:p>
    <w:p w14:paraId="44662DDC" w14:textId="1871B9DE" w:rsidR="00D343DA" w:rsidRPr="00F439D1" w:rsidRDefault="00D343DA" w:rsidP="00626AB9">
      <w:pPr>
        <w:spacing w:after="0" w:line="480" w:lineRule="auto"/>
        <w:jc w:val="both"/>
        <w:rPr>
          <w:rFonts w:ascii="Times New Roman" w:hAnsi="Times New Roman" w:cs="Times New Roman"/>
          <w:sz w:val="24"/>
          <w:szCs w:val="24"/>
        </w:rPr>
      </w:pPr>
      <w:r w:rsidRPr="00F439D1">
        <w:rPr>
          <w:rFonts w:ascii="Times New Roman" w:hAnsi="Times New Roman" w:cs="Times New Roman"/>
          <w:sz w:val="24"/>
          <w:szCs w:val="24"/>
        </w:rPr>
        <w:t xml:space="preserve">The overall conclusion so far is that there are no significant differences between betas calculated under standard share prices and </w:t>
      </w:r>
      <w:r w:rsidR="000F7AB8">
        <w:rPr>
          <w:rFonts w:ascii="Times New Roman" w:hAnsi="Times New Roman" w:cs="Times New Roman"/>
          <w:sz w:val="24"/>
          <w:szCs w:val="24"/>
        </w:rPr>
        <w:t xml:space="preserve">the </w:t>
      </w:r>
      <w:r w:rsidRPr="00F439D1">
        <w:rPr>
          <w:rFonts w:ascii="Times New Roman" w:hAnsi="Times New Roman" w:cs="Times New Roman"/>
          <w:sz w:val="24"/>
          <w:szCs w:val="24"/>
        </w:rPr>
        <w:t xml:space="preserve">betas recalculated </w:t>
      </w:r>
      <w:r w:rsidR="000F7AB8">
        <w:rPr>
          <w:rFonts w:ascii="Times New Roman" w:hAnsi="Times New Roman" w:cs="Times New Roman"/>
          <w:sz w:val="24"/>
          <w:szCs w:val="24"/>
        </w:rPr>
        <w:t>using</w:t>
      </w:r>
      <w:r w:rsidRPr="00F439D1">
        <w:rPr>
          <w:rFonts w:ascii="Times New Roman" w:hAnsi="Times New Roman" w:cs="Times New Roman"/>
          <w:sz w:val="24"/>
          <w:szCs w:val="24"/>
        </w:rPr>
        <w:t xml:space="preserve"> green share prices. In this</w:t>
      </w:r>
      <w:r w:rsidR="00F850BF">
        <w:rPr>
          <w:rFonts w:ascii="Times New Roman" w:hAnsi="Times New Roman" w:cs="Times New Roman"/>
          <w:sz w:val="24"/>
          <w:szCs w:val="24"/>
        </w:rPr>
        <w:t xml:space="preserve"> </w:t>
      </w:r>
      <w:r w:rsidRPr="00F439D1">
        <w:rPr>
          <w:rFonts w:ascii="Times New Roman" w:hAnsi="Times New Roman" w:cs="Times New Roman"/>
          <w:sz w:val="24"/>
          <w:szCs w:val="24"/>
        </w:rPr>
        <w:t>section</w:t>
      </w:r>
      <w:r w:rsidR="005D39B2">
        <w:rPr>
          <w:rFonts w:ascii="Times New Roman" w:hAnsi="Times New Roman" w:cs="Times New Roman"/>
          <w:sz w:val="24"/>
          <w:szCs w:val="24"/>
        </w:rPr>
        <w:t>,</w:t>
      </w:r>
      <w:r w:rsidRPr="00F439D1">
        <w:rPr>
          <w:rFonts w:ascii="Times New Roman" w:hAnsi="Times New Roman" w:cs="Times New Roman"/>
          <w:sz w:val="24"/>
          <w:szCs w:val="24"/>
        </w:rPr>
        <w:t xml:space="preserve"> we will verify if this conclusion still holds under a second-order stochastic dominance test and when the analysis is restricted to the Covid period only.</w:t>
      </w:r>
      <w:r w:rsidR="00FD50E8">
        <w:rPr>
          <w:rStyle w:val="FootnoteReference"/>
          <w:rFonts w:ascii="Times New Roman" w:hAnsi="Times New Roman" w:cs="Times New Roman"/>
          <w:sz w:val="24"/>
          <w:szCs w:val="24"/>
        </w:rPr>
        <w:footnoteReference w:id="14"/>
      </w:r>
    </w:p>
    <w:p w14:paraId="70B2E1A9" w14:textId="6E5B8B42" w:rsidR="00D343DA" w:rsidRPr="00F439D1" w:rsidRDefault="005D39B2" w:rsidP="00FA10F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We apply </w:t>
      </w:r>
      <w:r w:rsidR="00D343DA" w:rsidRPr="00F439D1">
        <w:rPr>
          <w:rFonts w:ascii="Times New Roman" w:hAnsi="Times New Roman" w:cs="Times New Roman"/>
          <w:sz w:val="24"/>
          <w:szCs w:val="24"/>
        </w:rPr>
        <w:t>the second order stochastic dominance (SSD) test of Linton et al. (2005)</w:t>
      </w:r>
      <w:r>
        <w:rPr>
          <w:rFonts w:ascii="Times New Roman" w:hAnsi="Times New Roman" w:cs="Times New Roman"/>
          <w:sz w:val="24"/>
          <w:szCs w:val="24"/>
        </w:rPr>
        <w:t xml:space="preserve"> on a </w:t>
      </w:r>
      <w:r w:rsidR="00A36223" w:rsidRPr="00F439D1">
        <w:rPr>
          <w:rFonts w:ascii="Times New Roman" w:hAnsi="Times New Roman" w:cs="Times New Roman"/>
          <w:sz w:val="24"/>
          <w:szCs w:val="24"/>
        </w:rPr>
        <w:t>like for like basis for all ten decile portfolios under both value weighted and equally weighted schemes (</w:t>
      </w:r>
      <w:r>
        <w:rPr>
          <w:rFonts w:ascii="Times New Roman" w:hAnsi="Times New Roman" w:cs="Times New Roman"/>
          <w:sz w:val="24"/>
          <w:szCs w:val="24"/>
        </w:rPr>
        <w:t>see Table 1</w:t>
      </w:r>
      <w:r w:rsidR="00301CB1">
        <w:rPr>
          <w:rFonts w:ascii="Times New Roman" w:hAnsi="Times New Roman" w:cs="Times New Roman"/>
          <w:sz w:val="24"/>
          <w:szCs w:val="24"/>
        </w:rPr>
        <w:t>0</w:t>
      </w:r>
      <w:r>
        <w:rPr>
          <w:rFonts w:ascii="Times New Roman" w:hAnsi="Times New Roman" w:cs="Times New Roman"/>
          <w:sz w:val="24"/>
          <w:szCs w:val="24"/>
        </w:rPr>
        <w:t xml:space="preserve">, </w:t>
      </w:r>
      <w:r w:rsidR="00A36223" w:rsidRPr="00F439D1">
        <w:rPr>
          <w:rFonts w:ascii="Times New Roman" w:hAnsi="Times New Roman" w:cs="Times New Roman"/>
          <w:sz w:val="24"/>
          <w:szCs w:val="24"/>
        </w:rPr>
        <w:t>Panel A). We also compare the long high short low portfolios, green versus standard under both calculation schemes (equal and value weighted) in</w:t>
      </w:r>
      <w:r>
        <w:rPr>
          <w:rFonts w:ascii="Times New Roman" w:hAnsi="Times New Roman" w:cs="Times New Roman"/>
          <w:sz w:val="24"/>
          <w:szCs w:val="24"/>
        </w:rPr>
        <w:t xml:space="preserve"> </w:t>
      </w:r>
      <w:r w:rsidR="00A36223" w:rsidRPr="00F439D1">
        <w:rPr>
          <w:rFonts w:ascii="Times New Roman" w:hAnsi="Times New Roman" w:cs="Times New Roman"/>
          <w:sz w:val="24"/>
          <w:szCs w:val="24"/>
        </w:rPr>
        <w:t>Panel B. The</w:t>
      </w:r>
      <w:r w:rsidR="008E38A1">
        <w:rPr>
          <w:rFonts w:ascii="Times New Roman" w:hAnsi="Times New Roman" w:cs="Times New Roman"/>
          <w:sz w:val="24"/>
          <w:szCs w:val="24"/>
        </w:rPr>
        <w:t xml:space="preserve"> results from these te</w:t>
      </w:r>
      <w:r w:rsidR="00A36223" w:rsidRPr="00F439D1">
        <w:rPr>
          <w:rFonts w:ascii="Times New Roman" w:hAnsi="Times New Roman" w:cs="Times New Roman"/>
          <w:sz w:val="24"/>
          <w:szCs w:val="24"/>
        </w:rPr>
        <w:t>sts indicate that</w:t>
      </w:r>
      <w:r w:rsidR="008E38A1">
        <w:rPr>
          <w:rFonts w:ascii="Times New Roman" w:hAnsi="Times New Roman" w:cs="Times New Roman"/>
          <w:sz w:val="24"/>
          <w:szCs w:val="24"/>
        </w:rPr>
        <w:t xml:space="preserve"> the compared portfolios have similar performance in terms of returns.</w:t>
      </w:r>
      <w:r w:rsidR="00A36223" w:rsidRPr="00F439D1">
        <w:rPr>
          <w:rFonts w:ascii="Times New Roman" w:hAnsi="Times New Roman" w:cs="Times New Roman"/>
          <w:sz w:val="24"/>
          <w:szCs w:val="24"/>
        </w:rPr>
        <w:t xml:space="preserve"> Since these tests were applied with monthly rebalancing of portfolios, one may question whether the SSD test may change when daily rebalancing occurs. Panel C of the same </w:t>
      </w:r>
      <w:r>
        <w:rPr>
          <w:rFonts w:ascii="Times New Roman" w:hAnsi="Times New Roman" w:cs="Times New Roman"/>
          <w:sz w:val="24"/>
          <w:szCs w:val="24"/>
        </w:rPr>
        <w:t>T</w:t>
      </w:r>
      <w:r w:rsidR="00A36223" w:rsidRPr="00F439D1">
        <w:rPr>
          <w:rFonts w:ascii="Times New Roman" w:hAnsi="Times New Roman" w:cs="Times New Roman"/>
          <w:sz w:val="24"/>
          <w:szCs w:val="24"/>
        </w:rPr>
        <w:t>able</w:t>
      </w:r>
      <w:r>
        <w:rPr>
          <w:rFonts w:ascii="Times New Roman" w:hAnsi="Times New Roman" w:cs="Times New Roman"/>
          <w:sz w:val="24"/>
          <w:szCs w:val="24"/>
        </w:rPr>
        <w:t xml:space="preserve"> 1</w:t>
      </w:r>
      <w:r w:rsidR="00301CB1">
        <w:rPr>
          <w:rFonts w:ascii="Times New Roman" w:hAnsi="Times New Roman" w:cs="Times New Roman"/>
          <w:sz w:val="24"/>
          <w:szCs w:val="24"/>
        </w:rPr>
        <w:t>0</w:t>
      </w:r>
      <w:r w:rsidR="00A36223" w:rsidRPr="00F439D1">
        <w:rPr>
          <w:rFonts w:ascii="Times New Roman" w:hAnsi="Times New Roman" w:cs="Times New Roman"/>
          <w:sz w:val="24"/>
          <w:szCs w:val="24"/>
        </w:rPr>
        <w:t xml:space="preserve"> reports the results of the SSD test with daily rebalancing and </w:t>
      </w:r>
      <w:r w:rsidR="00200BA1">
        <w:rPr>
          <w:rFonts w:ascii="Times New Roman" w:hAnsi="Times New Roman" w:cs="Times New Roman"/>
          <w:sz w:val="24"/>
          <w:szCs w:val="24"/>
        </w:rPr>
        <w:t xml:space="preserve">again we find </w:t>
      </w:r>
      <w:r>
        <w:rPr>
          <w:rFonts w:ascii="Times New Roman" w:hAnsi="Times New Roman" w:cs="Times New Roman"/>
          <w:sz w:val="24"/>
          <w:szCs w:val="24"/>
        </w:rPr>
        <w:t>that</w:t>
      </w:r>
      <w:r w:rsidR="00A36223" w:rsidRPr="00F439D1">
        <w:rPr>
          <w:rFonts w:ascii="Times New Roman" w:hAnsi="Times New Roman" w:cs="Times New Roman"/>
          <w:sz w:val="24"/>
          <w:szCs w:val="24"/>
        </w:rPr>
        <w:t xml:space="preserve"> there is no difference between the results that a green investor would observe in his green</w:t>
      </w:r>
      <w:r w:rsidR="008E38A1">
        <w:rPr>
          <w:rFonts w:ascii="Times New Roman" w:hAnsi="Times New Roman" w:cs="Times New Roman"/>
          <w:sz w:val="24"/>
          <w:szCs w:val="24"/>
        </w:rPr>
        <w:t>-</w:t>
      </w:r>
      <w:r w:rsidR="00A36223" w:rsidRPr="00F439D1">
        <w:rPr>
          <w:rFonts w:ascii="Times New Roman" w:hAnsi="Times New Roman" w:cs="Times New Roman"/>
          <w:sz w:val="24"/>
          <w:szCs w:val="24"/>
        </w:rPr>
        <w:t>adjusted world and the results observed by a standard investor.</w:t>
      </w:r>
    </w:p>
    <w:p w14:paraId="4F03D734" w14:textId="48FA4D4D" w:rsidR="00D343DA" w:rsidRPr="00F439D1" w:rsidRDefault="00D343DA" w:rsidP="00FA10FC">
      <w:pPr>
        <w:spacing w:after="0" w:line="480" w:lineRule="auto"/>
        <w:jc w:val="center"/>
        <w:rPr>
          <w:rFonts w:ascii="Times New Roman" w:eastAsiaTheme="minorEastAsia" w:hAnsi="Times New Roman" w:cs="Times New Roman"/>
          <w:sz w:val="24"/>
          <w:szCs w:val="24"/>
        </w:rPr>
      </w:pPr>
      <w:r w:rsidRPr="00F439D1">
        <w:rPr>
          <w:rFonts w:ascii="Times New Roman" w:eastAsiaTheme="minorEastAsia" w:hAnsi="Times New Roman" w:cs="Times New Roman"/>
          <w:sz w:val="24"/>
          <w:szCs w:val="24"/>
        </w:rPr>
        <w:t>[Table 1</w:t>
      </w:r>
      <w:r w:rsidR="00301CB1">
        <w:rPr>
          <w:rFonts w:ascii="Times New Roman" w:eastAsiaTheme="minorEastAsia" w:hAnsi="Times New Roman" w:cs="Times New Roman"/>
          <w:sz w:val="24"/>
          <w:szCs w:val="24"/>
        </w:rPr>
        <w:t>0</w:t>
      </w:r>
      <w:r w:rsidRPr="00F439D1">
        <w:rPr>
          <w:rFonts w:ascii="Times New Roman" w:eastAsiaTheme="minorEastAsia" w:hAnsi="Times New Roman" w:cs="Times New Roman"/>
          <w:sz w:val="24"/>
          <w:szCs w:val="24"/>
        </w:rPr>
        <w:t xml:space="preserve"> about here]</w:t>
      </w:r>
    </w:p>
    <w:p w14:paraId="119B14AC" w14:textId="333D71B6" w:rsidR="00485604" w:rsidRPr="00F439D1" w:rsidRDefault="00C06F57" w:rsidP="00FA10FC">
      <w:pPr>
        <w:spacing w:after="0" w:line="480" w:lineRule="auto"/>
        <w:ind w:firstLine="720"/>
        <w:jc w:val="both"/>
        <w:rPr>
          <w:rFonts w:ascii="Times New Roman" w:hAnsi="Times New Roman" w:cs="Times New Roman"/>
          <w:sz w:val="24"/>
          <w:szCs w:val="24"/>
        </w:rPr>
      </w:pPr>
      <w:r w:rsidRPr="00F439D1">
        <w:rPr>
          <w:rFonts w:ascii="Times New Roman" w:hAnsi="Times New Roman" w:cs="Times New Roman"/>
          <w:sz w:val="24"/>
          <w:szCs w:val="24"/>
        </w:rPr>
        <w:t xml:space="preserve">The </w:t>
      </w:r>
      <w:r w:rsidR="00E4349F">
        <w:rPr>
          <w:rFonts w:ascii="Times New Roman" w:hAnsi="Times New Roman" w:cs="Times New Roman"/>
          <w:sz w:val="24"/>
          <w:szCs w:val="24"/>
        </w:rPr>
        <w:t>Covid-19</w:t>
      </w:r>
      <w:r w:rsidRPr="00F439D1">
        <w:rPr>
          <w:rFonts w:ascii="Times New Roman" w:hAnsi="Times New Roman" w:cs="Times New Roman"/>
          <w:sz w:val="24"/>
          <w:szCs w:val="24"/>
        </w:rPr>
        <w:t xml:space="preserve"> pandemic period between 2020 and 2022 triggered a huge exogenous </w:t>
      </w:r>
      <w:r w:rsidR="009269D6">
        <w:rPr>
          <w:rFonts w:ascii="Times New Roman" w:hAnsi="Times New Roman" w:cs="Times New Roman"/>
          <w:sz w:val="24"/>
          <w:szCs w:val="24"/>
        </w:rPr>
        <w:t xml:space="preserve">shock </w:t>
      </w:r>
      <w:r w:rsidRPr="00F439D1">
        <w:rPr>
          <w:rFonts w:ascii="Times New Roman" w:hAnsi="Times New Roman" w:cs="Times New Roman"/>
          <w:sz w:val="24"/>
          <w:szCs w:val="24"/>
        </w:rPr>
        <w:t>to the real-economies world-wide, including</w:t>
      </w:r>
      <w:r w:rsidR="00404CD8" w:rsidRPr="00F439D1">
        <w:rPr>
          <w:rFonts w:ascii="Times New Roman" w:hAnsi="Times New Roman" w:cs="Times New Roman"/>
          <w:sz w:val="24"/>
          <w:szCs w:val="24"/>
        </w:rPr>
        <w:t xml:space="preserve"> the</w:t>
      </w:r>
      <w:r w:rsidRPr="00F439D1">
        <w:rPr>
          <w:rFonts w:ascii="Times New Roman" w:hAnsi="Times New Roman" w:cs="Times New Roman"/>
          <w:sz w:val="24"/>
          <w:szCs w:val="24"/>
        </w:rPr>
        <w:t xml:space="preserve"> US. During this period financial assets were impacted by various problems associated with very high uncertainty. In this section we would like to revisit our analysis in terms of green-adjusted share prices versus standard share prices and explore whether the </w:t>
      </w:r>
      <w:r w:rsidR="00E4349F">
        <w:rPr>
          <w:rFonts w:ascii="Times New Roman" w:hAnsi="Times New Roman" w:cs="Times New Roman"/>
          <w:sz w:val="24"/>
          <w:szCs w:val="24"/>
        </w:rPr>
        <w:t>Covid-19</w:t>
      </w:r>
      <w:r w:rsidRPr="00F439D1">
        <w:rPr>
          <w:rFonts w:ascii="Times New Roman" w:hAnsi="Times New Roman" w:cs="Times New Roman"/>
          <w:sz w:val="24"/>
          <w:szCs w:val="24"/>
        </w:rPr>
        <w:t xml:space="preserve"> pandemic widened the difference between green betas and standard betas or contracted this difference.    </w:t>
      </w:r>
    </w:p>
    <w:p w14:paraId="5051E0E3" w14:textId="25498450" w:rsidR="006439E1" w:rsidRDefault="00795600" w:rsidP="00FA10FC">
      <w:pPr>
        <w:spacing w:after="0" w:line="480" w:lineRule="auto"/>
        <w:ind w:firstLine="720"/>
        <w:jc w:val="both"/>
        <w:rPr>
          <w:rFonts w:ascii="Times New Roman" w:eastAsiaTheme="minorEastAsia" w:hAnsi="Times New Roman" w:cs="Times New Roman"/>
          <w:sz w:val="24"/>
          <w:szCs w:val="24"/>
        </w:rPr>
      </w:pPr>
      <w:r w:rsidRPr="00F439D1">
        <w:rPr>
          <w:rFonts w:ascii="Times New Roman" w:eastAsiaTheme="minorEastAsia" w:hAnsi="Times New Roman" w:cs="Times New Roman"/>
          <w:sz w:val="24"/>
          <w:szCs w:val="24"/>
        </w:rPr>
        <w:t xml:space="preserve">We repeat our </w:t>
      </w:r>
      <w:r w:rsidR="00B55020" w:rsidRPr="00F439D1">
        <w:rPr>
          <w:rFonts w:ascii="Times New Roman" w:eastAsiaTheme="minorEastAsia" w:hAnsi="Times New Roman" w:cs="Times New Roman"/>
          <w:sz w:val="24"/>
          <w:szCs w:val="24"/>
        </w:rPr>
        <w:t xml:space="preserve">previous </w:t>
      </w:r>
      <w:r w:rsidRPr="00F439D1">
        <w:rPr>
          <w:rFonts w:ascii="Times New Roman" w:eastAsiaTheme="minorEastAsia" w:hAnsi="Times New Roman" w:cs="Times New Roman"/>
          <w:sz w:val="24"/>
          <w:szCs w:val="24"/>
        </w:rPr>
        <w:t xml:space="preserve">calculations </w:t>
      </w:r>
      <w:r w:rsidR="00B55020" w:rsidRPr="00F439D1">
        <w:rPr>
          <w:rFonts w:ascii="Times New Roman" w:eastAsiaTheme="minorEastAsia" w:hAnsi="Times New Roman" w:cs="Times New Roman"/>
          <w:sz w:val="24"/>
          <w:szCs w:val="24"/>
        </w:rPr>
        <w:t xml:space="preserve">based on DCC beta </w:t>
      </w:r>
      <w:r w:rsidRPr="00F439D1">
        <w:rPr>
          <w:rFonts w:ascii="Times New Roman" w:eastAsiaTheme="minorEastAsia" w:hAnsi="Times New Roman" w:cs="Times New Roman"/>
          <w:sz w:val="24"/>
          <w:szCs w:val="24"/>
        </w:rPr>
        <w:t xml:space="preserve">within this </w:t>
      </w:r>
      <w:r w:rsidR="00B55020" w:rsidRPr="00F439D1">
        <w:rPr>
          <w:rFonts w:ascii="Times New Roman" w:eastAsiaTheme="minorEastAsia" w:hAnsi="Times New Roman" w:cs="Times New Roman"/>
          <w:sz w:val="24"/>
          <w:szCs w:val="24"/>
        </w:rPr>
        <w:t>latter period.</w:t>
      </w:r>
      <w:r w:rsidR="003D6C51" w:rsidRPr="00F439D1">
        <w:rPr>
          <w:rFonts w:ascii="Times New Roman" w:eastAsiaTheme="minorEastAsia" w:hAnsi="Times New Roman" w:cs="Times New Roman"/>
          <w:sz w:val="24"/>
          <w:szCs w:val="24"/>
        </w:rPr>
        <w:t xml:space="preserve"> </w:t>
      </w:r>
      <w:r w:rsidR="00D65939" w:rsidRPr="00F439D1">
        <w:rPr>
          <w:rFonts w:ascii="Times New Roman" w:eastAsiaTheme="minorEastAsia" w:hAnsi="Times New Roman" w:cs="Times New Roman"/>
          <w:sz w:val="24"/>
          <w:szCs w:val="24"/>
        </w:rPr>
        <w:t>The results are presented in Table 1</w:t>
      </w:r>
      <w:r w:rsidR="00301CB1">
        <w:rPr>
          <w:rFonts w:ascii="Times New Roman" w:eastAsiaTheme="minorEastAsia" w:hAnsi="Times New Roman" w:cs="Times New Roman"/>
          <w:sz w:val="24"/>
          <w:szCs w:val="24"/>
        </w:rPr>
        <w:t>0</w:t>
      </w:r>
      <w:r w:rsidR="00D65939" w:rsidRPr="00F439D1">
        <w:rPr>
          <w:rFonts w:ascii="Times New Roman" w:eastAsiaTheme="minorEastAsia" w:hAnsi="Times New Roman" w:cs="Times New Roman"/>
          <w:sz w:val="24"/>
          <w:szCs w:val="24"/>
        </w:rPr>
        <w:t xml:space="preserve">. </w:t>
      </w:r>
      <w:r w:rsidR="003D6C51" w:rsidRPr="00F439D1">
        <w:rPr>
          <w:rFonts w:ascii="Times New Roman" w:eastAsiaTheme="minorEastAsia" w:hAnsi="Times New Roman" w:cs="Times New Roman"/>
          <w:sz w:val="24"/>
          <w:szCs w:val="24"/>
        </w:rPr>
        <w:t>Over this period neither the intercepts no</w:t>
      </w:r>
      <w:r w:rsidR="009269D6">
        <w:rPr>
          <w:rFonts w:ascii="Times New Roman" w:eastAsiaTheme="minorEastAsia" w:hAnsi="Times New Roman" w:cs="Times New Roman"/>
          <w:sz w:val="24"/>
          <w:szCs w:val="24"/>
        </w:rPr>
        <w:t>r</w:t>
      </w:r>
      <w:r w:rsidR="003D6C51" w:rsidRPr="00F439D1">
        <w:rPr>
          <w:rFonts w:ascii="Times New Roman" w:eastAsiaTheme="minorEastAsia" w:hAnsi="Times New Roman" w:cs="Times New Roman"/>
          <w:sz w:val="24"/>
          <w:szCs w:val="24"/>
        </w:rPr>
        <w:t xml:space="preserve"> the slopes are significant, showing that the CAPM models are not representative for the stock market. </w:t>
      </w:r>
      <w:r w:rsidR="00D65939" w:rsidRPr="00F439D1">
        <w:rPr>
          <w:rFonts w:ascii="Times New Roman" w:eastAsiaTheme="minorEastAsia" w:hAnsi="Times New Roman" w:cs="Times New Roman"/>
          <w:sz w:val="24"/>
          <w:szCs w:val="24"/>
        </w:rPr>
        <w:t>Switching from unconditional to conditional CAPM</w:t>
      </w:r>
      <w:r w:rsidR="00C8450B">
        <w:rPr>
          <w:rFonts w:ascii="Times New Roman" w:eastAsiaTheme="minorEastAsia" w:hAnsi="Times New Roman" w:cs="Times New Roman"/>
          <w:sz w:val="24"/>
          <w:szCs w:val="24"/>
        </w:rPr>
        <w:t>,</w:t>
      </w:r>
      <w:r w:rsidR="00D65939" w:rsidRPr="00F439D1">
        <w:rPr>
          <w:rFonts w:ascii="Times New Roman" w:eastAsiaTheme="minorEastAsia" w:hAnsi="Times New Roman" w:cs="Times New Roman"/>
          <w:sz w:val="24"/>
          <w:szCs w:val="24"/>
        </w:rPr>
        <w:t xml:space="preserve"> the R</w:t>
      </w:r>
      <w:r w:rsidR="00675BD4" w:rsidRPr="00675BD4">
        <w:rPr>
          <w:rFonts w:ascii="Times New Roman" w:eastAsiaTheme="minorEastAsia" w:hAnsi="Times New Roman" w:cs="Times New Roman"/>
          <w:sz w:val="24"/>
          <w:szCs w:val="24"/>
          <w:vertAlign w:val="superscript"/>
        </w:rPr>
        <w:t>2</w:t>
      </w:r>
      <w:r w:rsidR="00D65939" w:rsidRPr="00F439D1">
        <w:rPr>
          <w:rFonts w:ascii="Times New Roman" w:eastAsiaTheme="minorEastAsia" w:hAnsi="Times New Roman" w:cs="Times New Roman"/>
          <w:sz w:val="24"/>
          <w:szCs w:val="24"/>
        </w:rPr>
        <w:t xml:space="preserve"> does increase substantially. </w:t>
      </w:r>
      <w:r w:rsidR="003D6C51" w:rsidRPr="00F439D1">
        <w:rPr>
          <w:rFonts w:ascii="Times New Roman" w:eastAsiaTheme="minorEastAsia" w:hAnsi="Times New Roman" w:cs="Times New Roman"/>
          <w:sz w:val="24"/>
          <w:szCs w:val="24"/>
        </w:rPr>
        <w:t xml:space="preserve">Once again, </w:t>
      </w:r>
      <w:r w:rsidR="00C8450B">
        <w:rPr>
          <w:rFonts w:ascii="Times New Roman" w:eastAsiaTheme="minorEastAsia" w:hAnsi="Times New Roman" w:cs="Times New Roman"/>
          <w:sz w:val="24"/>
          <w:szCs w:val="24"/>
        </w:rPr>
        <w:t>t</w:t>
      </w:r>
      <w:r w:rsidR="003D6C51" w:rsidRPr="00F439D1">
        <w:rPr>
          <w:rFonts w:ascii="Times New Roman" w:eastAsiaTheme="minorEastAsia" w:hAnsi="Times New Roman" w:cs="Times New Roman"/>
          <w:sz w:val="24"/>
          <w:szCs w:val="24"/>
        </w:rPr>
        <w:t>h</w:t>
      </w:r>
      <w:r w:rsidR="00C8450B">
        <w:rPr>
          <w:rFonts w:ascii="Times New Roman" w:eastAsiaTheme="minorEastAsia" w:hAnsi="Times New Roman" w:cs="Times New Roman"/>
          <w:sz w:val="24"/>
          <w:szCs w:val="24"/>
        </w:rPr>
        <w:t xml:space="preserve">ese findings apply </w:t>
      </w:r>
      <w:r w:rsidR="003D6C51" w:rsidRPr="00F439D1">
        <w:rPr>
          <w:rFonts w:ascii="Times New Roman" w:eastAsiaTheme="minorEastAsia" w:hAnsi="Times New Roman" w:cs="Times New Roman"/>
          <w:sz w:val="24"/>
          <w:szCs w:val="24"/>
        </w:rPr>
        <w:t>for</w:t>
      </w:r>
      <w:r w:rsidR="00C8450B">
        <w:rPr>
          <w:rFonts w:ascii="Times New Roman" w:eastAsiaTheme="minorEastAsia" w:hAnsi="Times New Roman" w:cs="Times New Roman"/>
          <w:sz w:val="24"/>
          <w:szCs w:val="24"/>
        </w:rPr>
        <w:t xml:space="preserve"> both </w:t>
      </w:r>
      <w:r w:rsidR="003D6C51" w:rsidRPr="00F439D1">
        <w:rPr>
          <w:rFonts w:ascii="Times New Roman" w:eastAsiaTheme="minorEastAsia" w:hAnsi="Times New Roman" w:cs="Times New Roman"/>
          <w:sz w:val="24"/>
          <w:szCs w:val="24"/>
        </w:rPr>
        <w:t>the green investor and for the standard investor.</w:t>
      </w:r>
    </w:p>
    <w:p w14:paraId="04F3F994" w14:textId="1065BD1E" w:rsidR="005D19A0" w:rsidRPr="00F439D1" w:rsidRDefault="00686E10" w:rsidP="00FA10FC">
      <w:pPr>
        <w:spacing w:after="0" w:line="480" w:lineRule="auto"/>
        <w:jc w:val="center"/>
        <w:rPr>
          <w:rFonts w:ascii="Times New Roman" w:eastAsiaTheme="minorEastAsia" w:hAnsi="Times New Roman" w:cs="Times New Roman"/>
          <w:sz w:val="24"/>
          <w:szCs w:val="24"/>
        </w:rPr>
      </w:pPr>
      <w:r w:rsidRPr="00F439D1">
        <w:rPr>
          <w:rFonts w:ascii="Times New Roman" w:eastAsiaTheme="minorEastAsia" w:hAnsi="Times New Roman" w:cs="Times New Roman"/>
          <w:sz w:val="24"/>
          <w:szCs w:val="24"/>
        </w:rPr>
        <w:t>[Table 1</w:t>
      </w:r>
      <w:r w:rsidR="00DB07D7">
        <w:rPr>
          <w:rFonts w:ascii="Times New Roman" w:eastAsiaTheme="minorEastAsia" w:hAnsi="Times New Roman" w:cs="Times New Roman"/>
          <w:sz w:val="24"/>
          <w:szCs w:val="24"/>
        </w:rPr>
        <w:t>1</w:t>
      </w:r>
      <w:r w:rsidRPr="00F439D1">
        <w:rPr>
          <w:rFonts w:ascii="Times New Roman" w:eastAsiaTheme="minorEastAsia" w:hAnsi="Times New Roman" w:cs="Times New Roman"/>
          <w:sz w:val="24"/>
          <w:szCs w:val="24"/>
        </w:rPr>
        <w:t xml:space="preserve"> about here]</w:t>
      </w:r>
    </w:p>
    <w:p w14:paraId="2D0D95E5" w14:textId="250D4751" w:rsidR="00A95E2F" w:rsidRPr="00F439D1" w:rsidRDefault="00626AB9" w:rsidP="00FA10F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439E1" w:rsidRPr="00F439D1">
        <w:rPr>
          <w:rFonts w:ascii="Times New Roman" w:hAnsi="Times New Roman" w:cs="Times New Roman"/>
          <w:sz w:val="24"/>
          <w:szCs w:val="24"/>
        </w:rPr>
        <w:t>8</w:t>
      </w:r>
      <w:r w:rsidR="002D139E" w:rsidRPr="00F439D1">
        <w:rPr>
          <w:rFonts w:ascii="Times New Roman" w:hAnsi="Times New Roman" w:cs="Times New Roman"/>
          <w:sz w:val="24"/>
          <w:szCs w:val="24"/>
        </w:rPr>
        <w:t xml:space="preserve">. </w:t>
      </w:r>
      <w:r w:rsidR="00EC2BFA" w:rsidRPr="00F439D1">
        <w:rPr>
          <w:rFonts w:ascii="Times New Roman" w:hAnsi="Times New Roman" w:cs="Times New Roman"/>
          <w:sz w:val="24"/>
          <w:szCs w:val="24"/>
        </w:rPr>
        <w:t>SUMMARY CONCLUSIONS</w:t>
      </w:r>
    </w:p>
    <w:p w14:paraId="4AAAFB29" w14:textId="52A62994" w:rsidR="00500091" w:rsidRPr="00E26EF8" w:rsidRDefault="001A2522" w:rsidP="00626AB9">
      <w:pPr>
        <w:spacing w:after="0" w:line="480" w:lineRule="auto"/>
        <w:jc w:val="both"/>
        <w:rPr>
          <w:rFonts w:ascii="Times New Roman" w:hAnsi="Times New Roman" w:cs="Times New Roman"/>
          <w:color w:val="000000" w:themeColor="text1"/>
          <w:sz w:val="24"/>
          <w:szCs w:val="24"/>
        </w:rPr>
      </w:pPr>
      <w:r w:rsidRPr="00E26EF8">
        <w:rPr>
          <w:rFonts w:ascii="Times New Roman" w:hAnsi="Times New Roman" w:cs="Times New Roman"/>
          <w:color w:val="000000" w:themeColor="text1"/>
          <w:sz w:val="24"/>
          <w:szCs w:val="24"/>
        </w:rPr>
        <w:t>In this paper</w:t>
      </w:r>
      <w:r w:rsidR="000B35EB" w:rsidRPr="00E26EF8">
        <w:rPr>
          <w:rFonts w:ascii="Times New Roman" w:hAnsi="Times New Roman" w:cs="Times New Roman"/>
          <w:color w:val="000000" w:themeColor="text1"/>
          <w:sz w:val="24"/>
          <w:szCs w:val="24"/>
        </w:rPr>
        <w:t>,</w:t>
      </w:r>
      <w:r w:rsidRPr="00E26EF8">
        <w:rPr>
          <w:rFonts w:ascii="Times New Roman" w:hAnsi="Times New Roman" w:cs="Times New Roman"/>
          <w:color w:val="000000" w:themeColor="text1"/>
          <w:sz w:val="24"/>
          <w:szCs w:val="24"/>
        </w:rPr>
        <w:t xml:space="preserve"> we reconstruct the associated betas for green-adjusted share prices. The adjustments are </w:t>
      </w:r>
      <w:r w:rsidR="00C543D7" w:rsidRPr="00E26EF8">
        <w:rPr>
          <w:rFonts w:ascii="Times New Roman" w:hAnsi="Times New Roman" w:cs="Times New Roman"/>
          <w:color w:val="000000" w:themeColor="text1"/>
          <w:sz w:val="24"/>
          <w:szCs w:val="24"/>
        </w:rPr>
        <w:t xml:space="preserve">based on the quantitative adjustments allocated to green revenues of all companies that are the constituents of the Russell 1000 index. </w:t>
      </w:r>
      <w:r w:rsidR="000B35EB" w:rsidRPr="00E26EF8">
        <w:rPr>
          <w:rFonts w:ascii="Times New Roman" w:hAnsi="Times New Roman" w:cs="Times New Roman"/>
          <w:color w:val="000000" w:themeColor="text1"/>
          <w:sz w:val="24"/>
          <w:szCs w:val="24"/>
        </w:rPr>
        <w:t xml:space="preserve">Using company green revenues opens a new area of research related to equity prices and investors with green preferences. </w:t>
      </w:r>
      <w:r w:rsidR="00500091" w:rsidRPr="00E26EF8">
        <w:rPr>
          <w:rFonts w:ascii="Times New Roman" w:hAnsi="Times New Roman" w:cs="Times New Roman"/>
          <w:color w:val="000000" w:themeColor="text1"/>
          <w:sz w:val="24"/>
          <w:szCs w:val="24"/>
        </w:rPr>
        <w:t>One possible limitation is that the green revenues calculations are done by one company and not by the market itself. This shortcoming may be overcome with time if the methodology employed by FTSE Russell will be adopted more widely and if more companies decide to become greener.</w:t>
      </w:r>
    </w:p>
    <w:p w14:paraId="2D0C4137" w14:textId="47AA0807" w:rsidR="00A265F5" w:rsidRPr="00E26EF8" w:rsidRDefault="00BD3CDD" w:rsidP="00A265F5">
      <w:pPr>
        <w:spacing w:after="0" w:line="480" w:lineRule="auto"/>
        <w:ind w:firstLine="720"/>
        <w:jc w:val="both"/>
        <w:rPr>
          <w:rFonts w:ascii="Times New Roman" w:hAnsi="Times New Roman" w:cs="Times New Roman"/>
          <w:color w:val="000000" w:themeColor="text1"/>
          <w:sz w:val="24"/>
          <w:szCs w:val="24"/>
        </w:rPr>
      </w:pPr>
      <w:r w:rsidRPr="00E26EF8">
        <w:rPr>
          <w:rFonts w:ascii="Times New Roman" w:hAnsi="Times New Roman" w:cs="Times New Roman"/>
          <w:sz w:val="24"/>
          <w:szCs w:val="24"/>
        </w:rPr>
        <w:t>Our comparative discussions concentrate on how the concept of the market beta of a stock will translate into a green-adjusted investment environment.</w:t>
      </w:r>
      <w:r w:rsidR="0066199A" w:rsidRPr="00E26EF8">
        <w:rPr>
          <w:rFonts w:ascii="Times New Roman" w:hAnsi="Times New Roman" w:cs="Times New Roman"/>
          <w:sz w:val="24"/>
          <w:szCs w:val="24"/>
        </w:rPr>
        <w:t xml:space="preserve"> </w:t>
      </w:r>
      <w:bookmarkStart w:id="18" w:name="_Hlk170744166"/>
      <w:r w:rsidR="001A2522" w:rsidRPr="00E26EF8">
        <w:rPr>
          <w:rFonts w:ascii="Times New Roman" w:hAnsi="Times New Roman" w:cs="Times New Roman"/>
          <w:color w:val="000000" w:themeColor="text1"/>
          <w:sz w:val="24"/>
          <w:szCs w:val="24"/>
        </w:rPr>
        <w:t xml:space="preserve">Our </w:t>
      </w:r>
      <w:r w:rsidR="000B35EB" w:rsidRPr="00E26EF8">
        <w:rPr>
          <w:rFonts w:ascii="Times New Roman" w:hAnsi="Times New Roman" w:cs="Times New Roman"/>
          <w:color w:val="000000" w:themeColor="text1"/>
          <w:sz w:val="24"/>
          <w:szCs w:val="24"/>
        </w:rPr>
        <w:t>empirical results</w:t>
      </w:r>
      <w:r w:rsidR="001A2522" w:rsidRPr="00E26EF8">
        <w:rPr>
          <w:rFonts w:ascii="Times New Roman" w:hAnsi="Times New Roman" w:cs="Times New Roman"/>
          <w:color w:val="000000" w:themeColor="text1"/>
          <w:sz w:val="24"/>
          <w:szCs w:val="24"/>
        </w:rPr>
        <w:t xml:space="preserve"> indicate in several ways that the risk preferences of a green investor are only temporarily different than the</w:t>
      </w:r>
      <w:r w:rsidR="009E71DF" w:rsidRPr="00E26EF8">
        <w:rPr>
          <w:rFonts w:ascii="Times New Roman" w:hAnsi="Times New Roman" w:cs="Times New Roman"/>
          <w:color w:val="000000" w:themeColor="text1"/>
          <w:sz w:val="24"/>
          <w:szCs w:val="24"/>
        </w:rPr>
        <w:t>ir</w:t>
      </w:r>
      <w:r w:rsidR="001A2522" w:rsidRPr="00E26EF8">
        <w:rPr>
          <w:rFonts w:ascii="Times New Roman" w:hAnsi="Times New Roman" w:cs="Times New Roman"/>
          <w:color w:val="000000" w:themeColor="text1"/>
          <w:sz w:val="24"/>
          <w:szCs w:val="24"/>
        </w:rPr>
        <w:t xml:space="preserve"> </w:t>
      </w:r>
      <w:r w:rsidR="009E71DF" w:rsidRPr="00E26EF8">
        <w:rPr>
          <w:rFonts w:ascii="Times New Roman" w:hAnsi="Times New Roman" w:cs="Times New Roman"/>
          <w:color w:val="000000" w:themeColor="text1"/>
          <w:sz w:val="24"/>
          <w:szCs w:val="24"/>
        </w:rPr>
        <w:t>analogue</w:t>
      </w:r>
      <w:r w:rsidR="0066199A" w:rsidRPr="00E26EF8">
        <w:rPr>
          <w:rFonts w:ascii="Times New Roman" w:hAnsi="Times New Roman" w:cs="Times New Roman"/>
          <w:color w:val="000000" w:themeColor="text1"/>
          <w:sz w:val="24"/>
          <w:szCs w:val="24"/>
        </w:rPr>
        <w:t>s</w:t>
      </w:r>
      <w:r w:rsidR="001A2522" w:rsidRPr="00E26EF8">
        <w:rPr>
          <w:rFonts w:ascii="Times New Roman" w:hAnsi="Times New Roman" w:cs="Times New Roman"/>
          <w:color w:val="000000" w:themeColor="text1"/>
          <w:sz w:val="24"/>
          <w:szCs w:val="24"/>
        </w:rPr>
        <w:t xml:space="preserve"> under the risk preferences of </w:t>
      </w:r>
      <w:r w:rsidR="00C543D7" w:rsidRPr="00E26EF8">
        <w:rPr>
          <w:rFonts w:ascii="Times New Roman" w:hAnsi="Times New Roman" w:cs="Times New Roman"/>
          <w:color w:val="000000" w:themeColor="text1"/>
          <w:sz w:val="24"/>
          <w:szCs w:val="24"/>
        </w:rPr>
        <w:t xml:space="preserve">a standard </w:t>
      </w:r>
      <w:r w:rsidR="001A2522" w:rsidRPr="00E26EF8">
        <w:rPr>
          <w:rFonts w:ascii="Times New Roman" w:hAnsi="Times New Roman" w:cs="Times New Roman"/>
          <w:color w:val="000000" w:themeColor="text1"/>
          <w:sz w:val="24"/>
          <w:szCs w:val="24"/>
        </w:rPr>
        <w:t>market agent.</w:t>
      </w:r>
      <w:r w:rsidR="00E81FF7" w:rsidRPr="00E26EF8">
        <w:rPr>
          <w:rFonts w:ascii="Times New Roman" w:hAnsi="Times New Roman" w:cs="Times New Roman"/>
          <w:color w:val="000000" w:themeColor="text1"/>
          <w:sz w:val="24"/>
          <w:szCs w:val="24"/>
        </w:rPr>
        <w:t xml:space="preserve"> </w:t>
      </w:r>
      <w:bookmarkEnd w:id="18"/>
      <w:r w:rsidR="00642CB2" w:rsidRPr="00E26EF8">
        <w:rPr>
          <w:rFonts w:ascii="Times New Roman" w:hAnsi="Times New Roman" w:cs="Times New Roman"/>
          <w:color w:val="000000" w:themeColor="text1"/>
          <w:sz w:val="24"/>
          <w:szCs w:val="24"/>
        </w:rPr>
        <w:t xml:space="preserve">Significant differences are associated with periods of </w:t>
      </w:r>
      <w:r w:rsidR="003A141B" w:rsidRPr="00E26EF8">
        <w:rPr>
          <w:rFonts w:ascii="Times New Roman" w:hAnsi="Times New Roman" w:cs="Times New Roman"/>
          <w:color w:val="000000" w:themeColor="text1"/>
          <w:sz w:val="24"/>
          <w:szCs w:val="24"/>
        </w:rPr>
        <w:t xml:space="preserve">high levels of </w:t>
      </w:r>
      <w:r w:rsidR="00642CB2" w:rsidRPr="00E26EF8">
        <w:rPr>
          <w:rFonts w:ascii="Times New Roman" w:hAnsi="Times New Roman" w:cs="Times New Roman"/>
          <w:color w:val="000000" w:themeColor="text1"/>
          <w:sz w:val="24"/>
          <w:szCs w:val="24"/>
        </w:rPr>
        <w:t xml:space="preserve">uncertainty </w:t>
      </w:r>
      <w:r w:rsidR="003A141B" w:rsidRPr="00E26EF8">
        <w:rPr>
          <w:rFonts w:ascii="Times New Roman" w:hAnsi="Times New Roman" w:cs="Times New Roman"/>
          <w:color w:val="000000" w:themeColor="text1"/>
          <w:sz w:val="24"/>
          <w:szCs w:val="24"/>
        </w:rPr>
        <w:t xml:space="preserve">about </w:t>
      </w:r>
      <w:r w:rsidR="00642CB2" w:rsidRPr="00E26EF8">
        <w:rPr>
          <w:rFonts w:ascii="Times New Roman" w:hAnsi="Times New Roman" w:cs="Times New Roman"/>
          <w:color w:val="000000" w:themeColor="text1"/>
          <w:sz w:val="24"/>
          <w:szCs w:val="24"/>
        </w:rPr>
        <w:t>climate change policies</w:t>
      </w:r>
      <w:r w:rsidR="003A141B" w:rsidRPr="00E26EF8">
        <w:rPr>
          <w:rFonts w:ascii="Times New Roman" w:hAnsi="Times New Roman" w:cs="Times New Roman"/>
          <w:color w:val="000000" w:themeColor="text1"/>
          <w:sz w:val="24"/>
          <w:szCs w:val="24"/>
        </w:rPr>
        <w:t xml:space="preserve"> reflected in the CPU index</w:t>
      </w:r>
      <w:r w:rsidR="00642CB2" w:rsidRPr="00E26EF8">
        <w:rPr>
          <w:rFonts w:ascii="Times New Roman" w:hAnsi="Times New Roman" w:cs="Times New Roman"/>
          <w:color w:val="000000" w:themeColor="text1"/>
          <w:sz w:val="24"/>
          <w:szCs w:val="24"/>
        </w:rPr>
        <w:t xml:space="preserve">. </w:t>
      </w:r>
    </w:p>
    <w:p w14:paraId="12BCAEB7" w14:textId="211ECF87" w:rsidR="00E729B2" w:rsidRPr="00E26EF8" w:rsidRDefault="009E71DF" w:rsidP="00A265F5">
      <w:pPr>
        <w:spacing w:after="0" w:line="480" w:lineRule="auto"/>
        <w:ind w:firstLine="720"/>
        <w:jc w:val="both"/>
        <w:rPr>
          <w:rFonts w:ascii="Times New Roman" w:hAnsi="Times New Roman" w:cs="Times New Roman"/>
          <w:color w:val="000000" w:themeColor="text1"/>
          <w:sz w:val="24"/>
          <w:szCs w:val="24"/>
        </w:rPr>
      </w:pPr>
      <w:r w:rsidRPr="00E26EF8">
        <w:rPr>
          <w:rFonts w:ascii="Times New Roman" w:hAnsi="Times New Roman" w:cs="Times New Roman"/>
          <w:color w:val="000000" w:themeColor="text1"/>
          <w:sz w:val="24"/>
          <w:szCs w:val="24"/>
        </w:rPr>
        <w:t xml:space="preserve">Operating </w:t>
      </w:r>
      <w:r w:rsidR="00C543D7" w:rsidRPr="00E26EF8">
        <w:rPr>
          <w:rFonts w:ascii="Times New Roman" w:hAnsi="Times New Roman" w:cs="Times New Roman"/>
          <w:color w:val="000000" w:themeColor="text1"/>
          <w:sz w:val="24"/>
          <w:szCs w:val="24"/>
        </w:rPr>
        <w:t xml:space="preserve">in </w:t>
      </w:r>
      <w:r w:rsidR="00BD3CDD" w:rsidRPr="00E26EF8">
        <w:rPr>
          <w:rFonts w:ascii="Times New Roman" w:hAnsi="Times New Roman" w:cs="Times New Roman"/>
          <w:color w:val="000000" w:themeColor="text1"/>
          <w:sz w:val="24"/>
          <w:szCs w:val="24"/>
        </w:rPr>
        <w:t xml:space="preserve">green-adjusted equity markets </w:t>
      </w:r>
      <w:r w:rsidR="00E81FF7" w:rsidRPr="00E26EF8">
        <w:rPr>
          <w:rFonts w:ascii="Times New Roman" w:hAnsi="Times New Roman" w:cs="Times New Roman"/>
          <w:color w:val="000000" w:themeColor="text1"/>
          <w:sz w:val="24"/>
          <w:szCs w:val="24"/>
        </w:rPr>
        <w:t xml:space="preserve">will not create disadvantages to investors who are not necessarily preoccupied with climate change risk. </w:t>
      </w:r>
      <w:r w:rsidR="00CF4120" w:rsidRPr="00E26EF8">
        <w:rPr>
          <w:rFonts w:ascii="Times New Roman" w:hAnsi="Times New Roman" w:cs="Times New Roman"/>
          <w:color w:val="000000" w:themeColor="text1"/>
          <w:sz w:val="24"/>
          <w:szCs w:val="24"/>
        </w:rPr>
        <w:t>In other words, if on a monetary utility basis there are no significant differences</w:t>
      </w:r>
      <w:r w:rsidR="00A118D1" w:rsidRPr="00E26EF8">
        <w:rPr>
          <w:rFonts w:ascii="Times New Roman" w:hAnsi="Times New Roman" w:cs="Times New Roman"/>
          <w:color w:val="000000" w:themeColor="text1"/>
          <w:sz w:val="24"/>
          <w:szCs w:val="24"/>
        </w:rPr>
        <w:t xml:space="preserve"> between the green investor and the standard investor</w:t>
      </w:r>
      <w:r w:rsidR="00CF4120" w:rsidRPr="00E26EF8">
        <w:rPr>
          <w:rFonts w:ascii="Times New Roman" w:hAnsi="Times New Roman" w:cs="Times New Roman"/>
          <w:color w:val="000000" w:themeColor="text1"/>
          <w:sz w:val="24"/>
          <w:szCs w:val="24"/>
        </w:rPr>
        <w:t xml:space="preserve">, there </w:t>
      </w:r>
      <w:r w:rsidR="000B35EB" w:rsidRPr="00E26EF8">
        <w:rPr>
          <w:rFonts w:ascii="Times New Roman" w:hAnsi="Times New Roman" w:cs="Times New Roman"/>
          <w:color w:val="000000" w:themeColor="text1"/>
          <w:sz w:val="24"/>
          <w:szCs w:val="24"/>
        </w:rPr>
        <w:t>are</w:t>
      </w:r>
      <w:r w:rsidR="00CF4120" w:rsidRPr="00E26EF8">
        <w:rPr>
          <w:rFonts w:ascii="Times New Roman" w:hAnsi="Times New Roman" w:cs="Times New Roman"/>
          <w:color w:val="000000" w:themeColor="text1"/>
          <w:sz w:val="24"/>
          <w:szCs w:val="24"/>
        </w:rPr>
        <w:t xml:space="preserve"> no reasons why we should not transit towards operating under </w:t>
      </w:r>
      <w:r w:rsidR="000B35EB" w:rsidRPr="00E26EF8">
        <w:rPr>
          <w:rFonts w:ascii="Times New Roman" w:hAnsi="Times New Roman" w:cs="Times New Roman"/>
          <w:color w:val="000000" w:themeColor="text1"/>
          <w:sz w:val="24"/>
          <w:szCs w:val="24"/>
        </w:rPr>
        <w:t xml:space="preserve">the </w:t>
      </w:r>
      <w:r w:rsidR="00CF4120" w:rsidRPr="00E26EF8">
        <w:rPr>
          <w:rFonts w:ascii="Times New Roman" w:hAnsi="Times New Roman" w:cs="Times New Roman"/>
          <w:color w:val="000000" w:themeColor="text1"/>
          <w:sz w:val="24"/>
          <w:szCs w:val="24"/>
        </w:rPr>
        <w:t>green investor world.</w:t>
      </w:r>
      <w:r w:rsidR="00A118D1" w:rsidRPr="00E26EF8">
        <w:rPr>
          <w:rFonts w:ascii="Times New Roman" w:hAnsi="Times New Roman" w:cs="Times New Roman"/>
          <w:color w:val="000000" w:themeColor="text1"/>
          <w:sz w:val="24"/>
          <w:szCs w:val="24"/>
        </w:rPr>
        <w:t xml:space="preserve"> This transition will require independent calculation</w:t>
      </w:r>
      <w:r w:rsidR="000B35EB" w:rsidRPr="00E26EF8">
        <w:rPr>
          <w:rFonts w:ascii="Times New Roman" w:hAnsi="Times New Roman" w:cs="Times New Roman"/>
          <w:color w:val="000000" w:themeColor="text1"/>
          <w:sz w:val="24"/>
          <w:szCs w:val="24"/>
        </w:rPr>
        <w:t>s</w:t>
      </w:r>
      <w:r w:rsidR="00A118D1" w:rsidRPr="00E26EF8">
        <w:rPr>
          <w:rFonts w:ascii="Times New Roman" w:hAnsi="Times New Roman" w:cs="Times New Roman"/>
          <w:color w:val="000000" w:themeColor="text1"/>
          <w:sz w:val="24"/>
          <w:szCs w:val="24"/>
        </w:rPr>
        <w:t xml:space="preserve"> of green revenues and other accounting </w:t>
      </w:r>
      <w:r w:rsidR="00E26EF8" w:rsidRPr="00E26EF8">
        <w:rPr>
          <w:rFonts w:ascii="Times New Roman" w:hAnsi="Times New Roman" w:cs="Times New Roman"/>
          <w:color w:val="000000" w:themeColor="text1"/>
          <w:sz w:val="24"/>
          <w:szCs w:val="24"/>
        </w:rPr>
        <w:t>reporting</w:t>
      </w:r>
      <w:r w:rsidR="00E72657" w:rsidRPr="00E26EF8">
        <w:rPr>
          <w:rFonts w:ascii="Times New Roman" w:hAnsi="Times New Roman" w:cs="Times New Roman"/>
          <w:color w:val="000000" w:themeColor="text1"/>
          <w:sz w:val="24"/>
          <w:szCs w:val="24"/>
        </w:rPr>
        <w:t xml:space="preserve"> </w:t>
      </w:r>
      <w:r w:rsidR="00A118D1" w:rsidRPr="00E26EF8">
        <w:rPr>
          <w:rFonts w:ascii="Times New Roman" w:hAnsi="Times New Roman" w:cs="Times New Roman"/>
          <w:color w:val="000000" w:themeColor="text1"/>
          <w:sz w:val="24"/>
          <w:szCs w:val="24"/>
        </w:rPr>
        <w:t xml:space="preserve">focused on climate finance criteria and measurables. </w:t>
      </w:r>
    </w:p>
    <w:p w14:paraId="5DFEB007" w14:textId="77777777" w:rsidR="00500091" w:rsidRPr="00E26EF8" w:rsidRDefault="00500091" w:rsidP="00500091">
      <w:pPr>
        <w:spacing w:after="0" w:line="480" w:lineRule="auto"/>
        <w:ind w:firstLine="720"/>
        <w:jc w:val="both"/>
        <w:rPr>
          <w:rFonts w:ascii="Times New Roman" w:hAnsi="Times New Roman" w:cs="Times New Roman"/>
          <w:color w:val="000000" w:themeColor="text1"/>
          <w:sz w:val="24"/>
          <w:szCs w:val="24"/>
        </w:rPr>
      </w:pPr>
      <w:r w:rsidRPr="00E26EF8">
        <w:rPr>
          <w:rFonts w:ascii="Times New Roman" w:hAnsi="Times New Roman" w:cs="Times New Roman"/>
          <w:color w:val="000000" w:themeColor="text1"/>
          <w:sz w:val="24"/>
          <w:szCs w:val="24"/>
        </w:rPr>
        <w:t xml:space="preserve">Further research may consider other aspects related to portfolio construction involving firms’ measurements of green revenues beyond CAPM style models. For example, portfolio construction embedding green-revenue measures together with other strategies known to lead to performing portfolios could be investigated.  Textual analysis combined with market sentiment analysis may provide useful tools that combined with green revenues classification may help identify portfolio that are admissible for the style of investment required in some countries.   </w:t>
      </w:r>
    </w:p>
    <w:p w14:paraId="0EB3DC61" w14:textId="77777777" w:rsidR="00500091" w:rsidRPr="00E26EF8" w:rsidRDefault="00500091" w:rsidP="00500091">
      <w:pPr>
        <w:spacing w:after="0" w:line="480" w:lineRule="auto"/>
        <w:ind w:firstLine="720"/>
        <w:jc w:val="both"/>
        <w:rPr>
          <w:rFonts w:ascii="Times New Roman" w:hAnsi="Times New Roman" w:cs="Times New Roman"/>
          <w:color w:val="000000" w:themeColor="text1"/>
          <w:sz w:val="24"/>
          <w:szCs w:val="24"/>
        </w:rPr>
      </w:pPr>
      <w:r w:rsidRPr="00E26EF8">
        <w:rPr>
          <w:rFonts w:ascii="Times New Roman" w:hAnsi="Times New Roman" w:cs="Times New Roman"/>
          <w:color w:val="000000" w:themeColor="text1"/>
          <w:sz w:val="24"/>
          <w:szCs w:val="24"/>
        </w:rPr>
        <w:t>In addition, further research may delve into a comparative analysis of an international stage, for which data is available for some other developed economies. We hope to report on such research in the near future.</w:t>
      </w:r>
    </w:p>
    <w:p w14:paraId="435AF9C5" w14:textId="4446E993" w:rsidR="00E729B2" w:rsidRDefault="00721E50" w:rsidP="00FA10FC">
      <w:pPr>
        <w:spacing w:after="0" w:line="480" w:lineRule="auto"/>
        <w:jc w:val="both"/>
        <w:rPr>
          <w:rFonts w:ascii="Times New Roman" w:hAnsi="Times New Roman" w:cs="Times New Roman"/>
          <w:color w:val="000000" w:themeColor="text1"/>
          <w:sz w:val="24"/>
          <w:szCs w:val="24"/>
        </w:rPr>
      </w:pPr>
      <w:r w:rsidRPr="00721E50">
        <w:rPr>
          <w:rFonts w:ascii="Times New Roman" w:hAnsi="Times New Roman" w:cs="Times New Roman"/>
          <w:i/>
          <w:iCs/>
          <w:color w:val="000000" w:themeColor="text1"/>
          <w:sz w:val="24"/>
          <w:szCs w:val="24"/>
        </w:rPr>
        <w:t>Acknowledgements</w:t>
      </w:r>
      <w:r w:rsidRPr="00721E50">
        <w:rPr>
          <w:rFonts w:ascii="Times New Roman" w:hAnsi="Times New Roman" w:cs="Times New Roman"/>
          <w:color w:val="000000" w:themeColor="text1"/>
          <w:sz w:val="24"/>
          <w:szCs w:val="24"/>
        </w:rPr>
        <w:t xml:space="preserve">: </w:t>
      </w:r>
      <w:r w:rsidR="00500091">
        <w:rPr>
          <w:rFonts w:ascii="Times New Roman" w:hAnsi="Times New Roman" w:cs="Times New Roman"/>
          <w:color w:val="000000" w:themeColor="text1"/>
          <w:sz w:val="24"/>
          <w:szCs w:val="24"/>
        </w:rPr>
        <w:t xml:space="preserve">We are grateful to the editor and two anonymous reviewers for giving us the opportunity to improve the paper and for very useful suggestions. </w:t>
      </w:r>
      <w:r w:rsidRPr="00721E50">
        <w:rPr>
          <w:rFonts w:ascii="Times New Roman" w:hAnsi="Times New Roman" w:cs="Times New Roman"/>
          <w:color w:val="000000" w:themeColor="text1"/>
          <w:sz w:val="24"/>
          <w:szCs w:val="24"/>
        </w:rPr>
        <w:t>We are very grateful for comments and suggestions for improvements to session participants at IFABS 2023 conference in Oxford and at the Finance and Accounting Annual Research Symposium 2023 at the University of Westminster, London. We are also very grateful to various staff at FTSE Russell for helping us understand technical details on how Green Revenues Data has been constructed.</w:t>
      </w:r>
    </w:p>
    <w:p w14:paraId="49779D65" w14:textId="77777777" w:rsidR="00521E79" w:rsidRPr="00F439D1" w:rsidRDefault="00521E79" w:rsidP="00FA10FC">
      <w:pPr>
        <w:spacing w:after="0" w:line="480" w:lineRule="auto"/>
        <w:jc w:val="both"/>
        <w:rPr>
          <w:rFonts w:ascii="Times New Roman" w:hAnsi="Times New Roman" w:cs="Times New Roman"/>
          <w:color w:val="000000" w:themeColor="text1"/>
          <w:sz w:val="24"/>
          <w:szCs w:val="24"/>
        </w:rPr>
      </w:pPr>
    </w:p>
    <w:p w14:paraId="4D290638" w14:textId="066E29FB" w:rsidR="00A95E2F" w:rsidRPr="00F439D1" w:rsidRDefault="00A95E2F" w:rsidP="00FA10FC">
      <w:pPr>
        <w:spacing w:after="0" w:line="480" w:lineRule="auto"/>
        <w:jc w:val="both"/>
        <w:rPr>
          <w:rFonts w:ascii="Times New Roman" w:hAnsi="Times New Roman" w:cs="Times New Roman"/>
          <w:sz w:val="24"/>
          <w:szCs w:val="24"/>
        </w:rPr>
      </w:pPr>
      <w:r w:rsidRPr="00F439D1">
        <w:rPr>
          <w:rFonts w:ascii="Times New Roman" w:hAnsi="Times New Roman" w:cs="Times New Roman"/>
          <w:sz w:val="24"/>
          <w:szCs w:val="24"/>
        </w:rPr>
        <w:t>REFERENCES</w:t>
      </w:r>
    </w:p>
    <w:p w14:paraId="5F5FDE88" w14:textId="2390EA40" w:rsidR="00231C20" w:rsidRPr="00F439D1" w:rsidRDefault="00231C20" w:rsidP="00FA10FC">
      <w:pPr>
        <w:spacing w:after="0" w:line="480" w:lineRule="auto"/>
        <w:jc w:val="both"/>
        <w:rPr>
          <w:rFonts w:ascii="Times New Roman" w:hAnsi="Times New Roman" w:cs="Times New Roman"/>
          <w:sz w:val="24"/>
          <w:szCs w:val="24"/>
        </w:rPr>
      </w:pPr>
      <w:r w:rsidRPr="00F439D1">
        <w:rPr>
          <w:rFonts w:ascii="Times New Roman" w:hAnsi="Times New Roman" w:cs="Times New Roman"/>
          <w:sz w:val="24"/>
          <w:szCs w:val="24"/>
        </w:rPr>
        <w:t>Abadie, A. (2002)</w:t>
      </w:r>
      <w:r w:rsidR="003E761B" w:rsidRPr="00F439D1">
        <w:rPr>
          <w:rFonts w:ascii="Times New Roman" w:hAnsi="Times New Roman" w:cs="Times New Roman"/>
          <w:sz w:val="24"/>
          <w:szCs w:val="24"/>
        </w:rPr>
        <w:t>.</w:t>
      </w:r>
      <w:r w:rsidRPr="00F439D1">
        <w:rPr>
          <w:rFonts w:ascii="Times New Roman" w:hAnsi="Times New Roman" w:cs="Times New Roman"/>
          <w:sz w:val="24"/>
          <w:szCs w:val="24"/>
        </w:rPr>
        <w:t xml:space="preserve"> Bootstrap Tests for Distributional Treatment Effects in Instrumental Variable Models. </w:t>
      </w:r>
      <w:r w:rsidRPr="00F439D1">
        <w:rPr>
          <w:rFonts w:ascii="Times New Roman" w:hAnsi="Times New Roman" w:cs="Times New Roman"/>
          <w:i/>
          <w:iCs/>
          <w:sz w:val="24"/>
          <w:szCs w:val="24"/>
        </w:rPr>
        <w:t>Journal of the American Statistical Association</w:t>
      </w:r>
      <w:r w:rsidRPr="00F439D1">
        <w:rPr>
          <w:rFonts w:ascii="Times New Roman" w:hAnsi="Times New Roman" w:cs="Times New Roman"/>
          <w:sz w:val="24"/>
          <w:szCs w:val="24"/>
        </w:rPr>
        <w:t xml:space="preserve">, 97, </w:t>
      </w:r>
      <w:r w:rsidRPr="00F439D1">
        <w:rPr>
          <w:rFonts w:ascii="Times New Roman" w:hAnsi="Times New Roman" w:cs="Times New Roman"/>
          <w:color w:val="000000"/>
          <w:sz w:val="24"/>
          <w:szCs w:val="24"/>
          <w:shd w:val="clear" w:color="auto" w:fill="FFFFFF"/>
        </w:rPr>
        <w:t>284-292.</w:t>
      </w:r>
    </w:p>
    <w:p w14:paraId="33050533" w14:textId="1245C203" w:rsidR="00C9685B" w:rsidRPr="00F439D1" w:rsidRDefault="00C9685B" w:rsidP="00FA10FC">
      <w:pPr>
        <w:spacing w:after="0" w:line="480" w:lineRule="auto"/>
        <w:jc w:val="both"/>
        <w:rPr>
          <w:rFonts w:ascii="Times New Roman" w:hAnsi="Times New Roman" w:cs="Times New Roman"/>
          <w:sz w:val="24"/>
          <w:szCs w:val="24"/>
        </w:rPr>
      </w:pPr>
      <w:r w:rsidRPr="002C1C72">
        <w:rPr>
          <w:rFonts w:ascii="Times New Roman" w:hAnsi="Times New Roman" w:cs="Times New Roman"/>
          <w:sz w:val="24"/>
          <w:szCs w:val="24"/>
        </w:rPr>
        <w:t>Alessi, L., Ossola, E. and Panzica, R. (2021)</w:t>
      </w:r>
      <w:r w:rsidR="00EF5CED" w:rsidRPr="002C1C72">
        <w:rPr>
          <w:rFonts w:ascii="Times New Roman" w:hAnsi="Times New Roman" w:cs="Times New Roman"/>
          <w:sz w:val="24"/>
          <w:szCs w:val="24"/>
        </w:rPr>
        <w:t>.</w:t>
      </w:r>
      <w:r w:rsidRPr="002C1C72">
        <w:rPr>
          <w:rFonts w:ascii="Times New Roman" w:hAnsi="Times New Roman" w:cs="Times New Roman"/>
          <w:sz w:val="24"/>
          <w:szCs w:val="24"/>
        </w:rPr>
        <w:t xml:space="preserve"> </w:t>
      </w:r>
      <w:r>
        <w:rPr>
          <w:rFonts w:ascii="Times New Roman" w:hAnsi="Times New Roman" w:cs="Times New Roman"/>
          <w:sz w:val="24"/>
          <w:szCs w:val="24"/>
        </w:rPr>
        <w:t xml:space="preserve">What </w:t>
      </w:r>
      <w:r w:rsidR="00EF5CED">
        <w:rPr>
          <w:rFonts w:ascii="Times New Roman" w:hAnsi="Times New Roman" w:cs="Times New Roman"/>
          <w:sz w:val="24"/>
          <w:szCs w:val="24"/>
        </w:rPr>
        <w:t>G</w:t>
      </w:r>
      <w:r>
        <w:rPr>
          <w:rFonts w:ascii="Times New Roman" w:hAnsi="Times New Roman" w:cs="Times New Roman"/>
          <w:sz w:val="24"/>
          <w:szCs w:val="24"/>
        </w:rPr>
        <w:t xml:space="preserve">reenium </w:t>
      </w:r>
      <w:r w:rsidR="00EF5CED">
        <w:rPr>
          <w:rFonts w:ascii="Times New Roman" w:hAnsi="Times New Roman" w:cs="Times New Roman"/>
          <w:sz w:val="24"/>
          <w:szCs w:val="24"/>
        </w:rPr>
        <w:t>M</w:t>
      </w:r>
      <w:r>
        <w:rPr>
          <w:rFonts w:ascii="Times New Roman" w:hAnsi="Times New Roman" w:cs="Times New Roman"/>
          <w:sz w:val="24"/>
          <w:szCs w:val="24"/>
        </w:rPr>
        <w:t xml:space="preserve">atters in the </w:t>
      </w:r>
      <w:r w:rsidR="00EF5CED">
        <w:rPr>
          <w:rFonts w:ascii="Times New Roman" w:hAnsi="Times New Roman" w:cs="Times New Roman"/>
          <w:sz w:val="24"/>
          <w:szCs w:val="24"/>
        </w:rPr>
        <w:t>S</w:t>
      </w:r>
      <w:r>
        <w:rPr>
          <w:rFonts w:ascii="Times New Roman" w:hAnsi="Times New Roman" w:cs="Times New Roman"/>
          <w:sz w:val="24"/>
          <w:szCs w:val="24"/>
        </w:rPr>
        <w:t xml:space="preserve">tock </w:t>
      </w:r>
      <w:r w:rsidR="00EF5CED">
        <w:rPr>
          <w:rFonts w:ascii="Times New Roman" w:hAnsi="Times New Roman" w:cs="Times New Roman"/>
          <w:sz w:val="24"/>
          <w:szCs w:val="24"/>
        </w:rPr>
        <w:t>M</w:t>
      </w:r>
      <w:r>
        <w:rPr>
          <w:rFonts w:ascii="Times New Roman" w:hAnsi="Times New Roman" w:cs="Times New Roman"/>
          <w:sz w:val="24"/>
          <w:szCs w:val="24"/>
        </w:rPr>
        <w:t xml:space="preserve">arket? The </w:t>
      </w:r>
      <w:r w:rsidR="00FB4CF2">
        <w:rPr>
          <w:rFonts w:ascii="Times New Roman" w:hAnsi="Times New Roman" w:cs="Times New Roman"/>
          <w:sz w:val="24"/>
          <w:szCs w:val="24"/>
        </w:rPr>
        <w:t>R</w:t>
      </w:r>
      <w:r>
        <w:rPr>
          <w:rFonts w:ascii="Times New Roman" w:hAnsi="Times New Roman" w:cs="Times New Roman"/>
          <w:sz w:val="24"/>
          <w:szCs w:val="24"/>
        </w:rPr>
        <w:t xml:space="preserve">ole of </w:t>
      </w:r>
      <w:r w:rsidR="00FB4CF2">
        <w:rPr>
          <w:rFonts w:ascii="Times New Roman" w:hAnsi="Times New Roman" w:cs="Times New Roman"/>
          <w:sz w:val="24"/>
          <w:szCs w:val="24"/>
        </w:rPr>
        <w:t>G</w:t>
      </w:r>
      <w:r>
        <w:rPr>
          <w:rFonts w:ascii="Times New Roman" w:hAnsi="Times New Roman" w:cs="Times New Roman"/>
          <w:sz w:val="24"/>
          <w:szCs w:val="24"/>
        </w:rPr>
        <w:t xml:space="preserve">reenhouse </w:t>
      </w:r>
      <w:r w:rsidR="00FB4CF2">
        <w:rPr>
          <w:rFonts w:ascii="Times New Roman" w:hAnsi="Times New Roman" w:cs="Times New Roman"/>
          <w:sz w:val="24"/>
          <w:szCs w:val="24"/>
        </w:rPr>
        <w:t>G</w:t>
      </w:r>
      <w:r>
        <w:rPr>
          <w:rFonts w:ascii="Times New Roman" w:hAnsi="Times New Roman" w:cs="Times New Roman"/>
          <w:sz w:val="24"/>
          <w:szCs w:val="24"/>
        </w:rPr>
        <w:t xml:space="preserve">as </w:t>
      </w:r>
      <w:r w:rsidR="00FB4CF2">
        <w:rPr>
          <w:rFonts w:ascii="Times New Roman" w:hAnsi="Times New Roman" w:cs="Times New Roman"/>
          <w:sz w:val="24"/>
          <w:szCs w:val="24"/>
        </w:rPr>
        <w:t>E</w:t>
      </w:r>
      <w:r>
        <w:rPr>
          <w:rFonts w:ascii="Times New Roman" w:hAnsi="Times New Roman" w:cs="Times New Roman"/>
          <w:sz w:val="24"/>
          <w:szCs w:val="24"/>
        </w:rPr>
        <w:t xml:space="preserve">missions and </w:t>
      </w:r>
      <w:r w:rsidR="00FB4CF2">
        <w:rPr>
          <w:rFonts w:ascii="Times New Roman" w:hAnsi="Times New Roman" w:cs="Times New Roman"/>
          <w:sz w:val="24"/>
          <w:szCs w:val="24"/>
        </w:rPr>
        <w:t>E</w:t>
      </w:r>
      <w:r>
        <w:rPr>
          <w:rFonts w:ascii="Times New Roman" w:hAnsi="Times New Roman" w:cs="Times New Roman"/>
          <w:sz w:val="24"/>
          <w:szCs w:val="24"/>
        </w:rPr>
        <w:t xml:space="preserve">nvironmental </w:t>
      </w:r>
      <w:r w:rsidR="00FB4CF2">
        <w:rPr>
          <w:rFonts w:ascii="Times New Roman" w:hAnsi="Times New Roman" w:cs="Times New Roman"/>
          <w:sz w:val="24"/>
          <w:szCs w:val="24"/>
        </w:rPr>
        <w:t>D</w:t>
      </w:r>
      <w:r>
        <w:rPr>
          <w:rFonts w:ascii="Times New Roman" w:hAnsi="Times New Roman" w:cs="Times New Roman"/>
          <w:sz w:val="24"/>
          <w:szCs w:val="24"/>
        </w:rPr>
        <w:t xml:space="preserve">isclosures. </w:t>
      </w:r>
      <w:r w:rsidRPr="00C9685B">
        <w:rPr>
          <w:rFonts w:ascii="Times New Roman" w:hAnsi="Times New Roman" w:cs="Times New Roman"/>
          <w:i/>
          <w:iCs/>
          <w:sz w:val="24"/>
          <w:szCs w:val="24"/>
        </w:rPr>
        <w:t>Journal of Financial Stability</w:t>
      </w:r>
      <w:r>
        <w:rPr>
          <w:rFonts w:ascii="Times New Roman" w:hAnsi="Times New Roman" w:cs="Times New Roman"/>
          <w:sz w:val="24"/>
          <w:szCs w:val="24"/>
        </w:rPr>
        <w:t>, 54, 100869.</w:t>
      </w:r>
    </w:p>
    <w:p w14:paraId="34F2A714" w14:textId="722C6127" w:rsidR="00734279" w:rsidRPr="00F439D1" w:rsidRDefault="00734279" w:rsidP="00FA10FC">
      <w:pPr>
        <w:spacing w:after="0" w:line="480" w:lineRule="auto"/>
        <w:jc w:val="both"/>
        <w:rPr>
          <w:rFonts w:ascii="Times New Roman" w:hAnsi="Times New Roman" w:cs="Times New Roman"/>
          <w:sz w:val="24"/>
          <w:szCs w:val="24"/>
        </w:rPr>
      </w:pPr>
      <w:r w:rsidRPr="00F439D1">
        <w:rPr>
          <w:rFonts w:ascii="Times New Roman" w:hAnsi="Times New Roman" w:cs="Times New Roman"/>
          <w:sz w:val="24"/>
          <w:szCs w:val="24"/>
        </w:rPr>
        <w:t>Andersen, T. G.</w:t>
      </w:r>
      <w:r w:rsidR="001232E6" w:rsidRPr="00F439D1">
        <w:rPr>
          <w:rFonts w:ascii="Times New Roman" w:hAnsi="Times New Roman" w:cs="Times New Roman"/>
          <w:sz w:val="24"/>
          <w:szCs w:val="24"/>
        </w:rPr>
        <w:t>,</w:t>
      </w:r>
      <w:r w:rsidRPr="00F439D1">
        <w:rPr>
          <w:rFonts w:ascii="Times New Roman" w:hAnsi="Times New Roman" w:cs="Times New Roman"/>
          <w:sz w:val="24"/>
          <w:szCs w:val="24"/>
        </w:rPr>
        <w:t xml:space="preserve"> Bollerslev</w:t>
      </w:r>
      <w:r w:rsidR="001232E6" w:rsidRPr="00F439D1">
        <w:rPr>
          <w:rFonts w:ascii="Times New Roman" w:hAnsi="Times New Roman" w:cs="Times New Roman"/>
          <w:sz w:val="24"/>
          <w:szCs w:val="24"/>
        </w:rPr>
        <w:t>, T.,</w:t>
      </w:r>
      <w:r w:rsidRPr="00F439D1">
        <w:rPr>
          <w:rFonts w:ascii="Times New Roman" w:hAnsi="Times New Roman" w:cs="Times New Roman"/>
          <w:sz w:val="24"/>
          <w:szCs w:val="24"/>
        </w:rPr>
        <w:t xml:space="preserve"> Diebold</w:t>
      </w:r>
      <w:r w:rsidR="001232E6" w:rsidRPr="00F439D1">
        <w:rPr>
          <w:rFonts w:ascii="Times New Roman" w:hAnsi="Times New Roman" w:cs="Times New Roman"/>
          <w:sz w:val="24"/>
          <w:szCs w:val="24"/>
        </w:rPr>
        <w:t>, F.X.</w:t>
      </w:r>
      <w:r w:rsidRPr="00F439D1">
        <w:rPr>
          <w:rFonts w:ascii="Times New Roman" w:hAnsi="Times New Roman" w:cs="Times New Roman"/>
          <w:sz w:val="24"/>
          <w:szCs w:val="24"/>
        </w:rPr>
        <w:t xml:space="preserve"> and Wu</w:t>
      </w:r>
      <w:r w:rsidR="001232E6" w:rsidRPr="00F439D1">
        <w:rPr>
          <w:rFonts w:ascii="Times New Roman" w:hAnsi="Times New Roman" w:cs="Times New Roman"/>
          <w:sz w:val="24"/>
          <w:szCs w:val="24"/>
        </w:rPr>
        <w:t>, G.</w:t>
      </w:r>
      <w:r w:rsidRPr="00F439D1">
        <w:rPr>
          <w:rFonts w:ascii="Times New Roman" w:hAnsi="Times New Roman" w:cs="Times New Roman"/>
          <w:sz w:val="24"/>
          <w:szCs w:val="24"/>
        </w:rPr>
        <w:t xml:space="preserve"> (2006)</w:t>
      </w:r>
      <w:r w:rsidR="00D454A8" w:rsidRPr="00F439D1">
        <w:rPr>
          <w:rFonts w:ascii="Times New Roman" w:hAnsi="Times New Roman" w:cs="Times New Roman"/>
          <w:sz w:val="24"/>
          <w:szCs w:val="24"/>
        </w:rPr>
        <w:t>.</w:t>
      </w:r>
      <w:r w:rsidRPr="00F439D1">
        <w:rPr>
          <w:rFonts w:ascii="Times New Roman" w:hAnsi="Times New Roman" w:cs="Times New Roman"/>
          <w:sz w:val="24"/>
          <w:szCs w:val="24"/>
        </w:rPr>
        <w:t xml:space="preserve"> Realized Beta: Persistence and Predictability. </w:t>
      </w:r>
      <w:r w:rsidRPr="00F439D1">
        <w:rPr>
          <w:rFonts w:ascii="Times New Roman" w:hAnsi="Times New Roman" w:cs="Times New Roman"/>
          <w:i/>
          <w:iCs/>
          <w:sz w:val="24"/>
          <w:szCs w:val="24"/>
        </w:rPr>
        <w:t>Advances in Econometrics</w:t>
      </w:r>
      <w:r w:rsidRPr="00F439D1">
        <w:rPr>
          <w:rFonts w:ascii="Times New Roman" w:hAnsi="Times New Roman" w:cs="Times New Roman"/>
          <w:sz w:val="24"/>
          <w:szCs w:val="24"/>
        </w:rPr>
        <w:t>, 20, 1–39.</w:t>
      </w:r>
    </w:p>
    <w:p w14:paraId="7B766864" w14:textId="54D5CD8C" w:rsidR="00B245F6" w:rsidRPr="00F439D1" w:rsidRDefault="00B245F6" w:rsidP="00FA10FC">
      <w:pPr>
        <w:spacing w:after="0" w:line="480" w:lineRule="auto"/>
        <w:jc w:val="both"/>
        <w:rPr>
          <w:rFonts w:ascii="Times New Roman" w:hAnsi="Times New Roman" w:cs="Times New Roman"/>
          <w:sz w:val="24"/>
          <w:szCs w:val="24"/>
        </w:rPr>
      </w:pPr>
      <w:r w:rsidRPr="00F439D1">
        <w:rPr>
          <w:rFonts w:ascii="Times New Roman" w:hAnsi="Times New Roman" w:cs="Times New Roman"/>
          <w:sz w:val="24"/>
          <w:szCs w:val="24"/>
        </w:rPr>
        <w:t>Ardia, D., Bluteau, K., Boudt, K. and Inghelbrecht, K. (202</w:t>
      </w:r>
      <w:r w:rsidR="008624F8" w:rsidRPr="00F439D1">
        <w:rPr>
          <w:rFonts w:ascii="Times New Roman" w:hAnsi="Times New Roman" w:cs="Times New Roman"/>
          <w:sz w:val="24"/>
          <w:szCs w:val="24"/>
        </w:rPr>
        <w:t>2</w:t>
      </w:r>
      <w:r w:rsidRPr="00F439D1">
        <w:rPr>
          <w:rFonts w:ascii="Times New Roman" w:hAnsi="Times New Roman" w:cs="Times New Roman"/>
          <w:sz w:val="24"/>
          <w:szCs w:val="24"/>
        </w:rPr>
        <w:t>)</w:t>
      </w:r>
      <w:r w:rsidR="0004011A" w:rsidRPr="00F439D1">
        <w:rPr>
          <w:rFonts w:ascii="Times New Roman" w:hAnsi="Times New Roman" w:cs="Times New Roman"/>
          <w:sz w:val="24"/>
          <w:szCs w:val="24"/>
        </w:rPr>
        <w:t>.</w:t>
      </w:r>
      <w:r w:rsidRPr="00F439D1">
        <w:rPr>
          <w:rFonts w:ascii="Times New Roman" w:hAnsi="Times New Roman" w:cs="Times New Roman"/>
          <w:sz w:val="24"/>
          <w:szCs w:val="24"/>
        </w:rPr>
        <w:t xml:space="preserve"> Climate </w:t>
      </w:r>
      <w:r w:rsidR="00782707">
        <w:rPr>
          <w:rFonts w:ascii="Times New Roman" w:hAnsi="Times New Roman" w:cs="Times New Roman"/>
          <w:sz w:val="24"/>
          <w:szCs w:val="24"/>
        </w:rPr>
        <w:t>C</w:t>
      </w:r>
      <w:r w:rsidRPr="00F439D1">
        <w:rPr>
          <w:rFonts w:ascii="Times New Roman" w:hAnsi="Times New Roman" w:cs="Times New Roman"/>
          <w:sz w:val="24"/>
          <w:szCs w:val="24"/>
        </w:rPr>
        <w:t xml:space="preserve">hange </w:t>
      </w:r>
      <w:r w:rsidR="00782707">
        <w:rPr>
          <w:rFonts w:ascii="Times New Roman" w:hAnsi="Times New Roman" w:cs="Times New Roman"/>
          <w:sz w:val="24"/>
          <w:szCs w:val="24"/>
        </w:rPr>
        <w:t>C</w:t>
      </w:r>
      <w:r w:rsidRPr="00F439D1">
        <w:rPr>
          <w:rFonts w:ascii="Times New Roman" w:hAnsi="Times New Roman" w:cs="Times New Roman"/>
          <w:sz w:val="24"/>
          <w:szCs w:val="24"/>
        </w:rPr>
        <w:t xml:space="preserve">oncerns and the </w:t>
      </w:r>
      <w:r w:rsidR="00782707">
        <w:rPr>
          <w:rFonts w:ascii="Times New Roman" w:hAnsi="Times New Roman" w:cs="Times New Roman"/>
          <w:sz w:val="24"/>
          <w:szCs w:val="24"/>
        </w:rPr>
        <w:t>P</w:t>
      </w:r>
      <w:r w:rsidRPr="00F439D1">
        <w:rPr>
          <w:rFonts w:ascii="Times New Roman" w:hAnsi="Times New Roman" w:cs="Times New Roman"/>
          <w:sz w:val="24"/>
          <w:szCs w:val="24"/>
        </w:rPr>
        <w:t xml:space="preserve">erformance of </w:t>
      </w:r>
      <w:r w:rsidR="00782707">
        <w:rPr>
          <w:rFonts w:ascii="Times New Roman" w:hAnsi="Times New Roman" w:cs="Times New Roman"/>
          <w:sz w:val="24"/>
          <w:szCs w:val="24"/>
        </w:rPr>
        <w:t>G</w:t>
      </w:r>
      <w:r w:rsidRPr="00F439D1">
        <w:rPr>
          <w:rFonts w:ascii="Times New Roman" w:hAnsi="Times New Roman" w:cs="Times New Roman"/>
          <w:sz w:val="24"/>
          <w:szCs w:val="24"/>
        </w:rPr>
        <w:t xml:space="preserve">reen versus </w:t>
      </w:r>
      <w:r w:rsidR="00782707">
        <w:rPr>
          <w:rFonts w:ascii="Times New Roman" w:hAnsi="Times New Roman" w:cs="Times New Roman"/>
          <w:sz w:val="24"/>
          <w:szCs w:val="24"/>
        </w:rPr>
        <w:t>B</w:t>
      </w:r>
      <w:r w:rsidRPr="00F439D1">
        <w:rPr>
          <w:rFonts w:ascii="Times New Roman" w:hAnsi="Times New Roman" w:cs="Times New Roman"/>
          <w:sz w:val="24"/>
          <w:szCs w:val="24"/>
        </w:rPr>
        <w:t xml:space="preserve">rown </w:t>
      </w:r>
      <w:r w:rsidR="00782707">
        <w:rPr>
          <w:rFonts w:ascii="Times New Roman" w:hAnsi="Times New Roman" w:cs="Times New Roman"/>
          <w:sz w:val="24"/>
          <w:szCs w:val="24"/>
        </w:rPr>
        <w:t>S</w:t>
      </w:r>
      <w:r w:rsidRPr="00F439D1">
        <w:rPr>
          <w:rFonts w:ascii="Times New Roman" w:hAnsi="Times New Roman" w:cs="Times New Roman"/>
          <w:sz w:val="24"/>
          <w:szCs w:val="24"/>
        </w:rPr>
        <w:t>tocks.</w:t>
      </w:r>
      <w:r w:rsidR="008624F8" w:rsidRPr="00F439D1">
        <w:rPr>
          <w:rFonts w:ascii="Times New Roman" w:hAnsi="Times New Roman" w:cs="Times New Roman"/>
          <w:sz w:val="24"/>
          <w:szCs w:val="24"/>
        </w:rPr>
        <w:t xml:space="preserve"> </w:t>
      </w:r>
      <w:r w:rsidR="008624F8" w:rsidRPr="00F439D1">
        <w:rPr>
          <w:rFonts w:ascii="Times New Roman" w:hAnsi="Times New Roman" w:cs="Times New Roman"/>
          <w:i/>
          <w:iCs/>
          <w:sz w:val="24"/>
          <w:szCs w:val="24"/>
        </w:rPr>
        <w:t>Management Science</w:t>
      </w:r>
      <w:r w:rsidRPr="00F439D1">
        <w:rPr>
          <w:rFonts w:ascii="Times New Roman" w:hAnsi="Times New Roman" w:cs="Times New Roman"/>
          <w:sz w:val="24"/>
          <w:szCs w:val="24"/>
        </w:rPr>
        <w:t>.</w:t>
      </w:r>
      <w:r w:rsidR="008624F8" w:rsidRPr="00F439D1">
        <w:rPr>
          <w:sz w:val="24"/>
          <w:szCs w:val="24"/>
        </w:rPr>
        <w:t xml:space="preserve"> </w:t>
      </w:r>
      <w:r w:rsidR="008624F8" w:rsidRPr="00F439D1">
        <w:rPr>
          <w:rFonts w:ascii="Times New Roman" w:hAnsi="Times New Roman" w:cs="Times New Roman"/>
          <w:sz w:val="24"/>
          <w:szCs w:val="24"/>
        </w:rPr>
        <w:t>https://doi.org/10.1287/mnsc.2022.4636.</w:t>
      </w:r>
    </w:p>
    <w:p w14:paraId="4A3C1A83" w14:textId="72E3312E" w:rsidR="00876950" w:rsidRPr="00F439D1" w:rsidRDefault="00876950" w:rsidP="00FA10FC">
      <w:pPr>
        <w:spacing w:after="0" w:line="480" w:lineRule="auto"/>
        <w:jc w:val="both"/>
        <w:rPr>
          <w:rFonts w:ascii="Times New Roman" w:hAnsi="Times New Roman" w:cs="Times New Roman"/>
          <w:sz w:val="24"/>
          <w:szCs w:val="24"/>
        </w:rPr>
      </w:pPr>
      <w:r w:rsidRPr="00F439D1">
        <w:rPr>
          <w:rFonts w:ascii="Times New Roman" w:hAnsi="Times New Roman" w:cs="Times New Roman"/>
          <w:color w:val="222222"/>
          <w:sz w:val="24"/>
          <w:szCs w:val="24"/>
          <w:shd w:val="clear" w:color="auto" w:fill="FFFFFF"/>
        </w:rPr>
        <w:t xml:space="preserve">Ares, E. and Loft, P. (2021). COP26: </w:t>
      </w:r>
      <w:r w:rsidR="00782707">
        <w:rPr>
          <w:rFonts w:ascii="Times New Roman" w:hAnsi="Times New Roman" w:cs="Times New Roman"/>
          <w:color w:val="222222"/>
          <w:sz w:val="24"/>
          <w:szCs w:val="24"/>
          <w:shd w:val="clear" w:color="auto" w:fill="FFFFFF"/>
        </w:rPr>
        <w:t>D</w:t>
      </w:r>
      <w:r w:rsidRPr="00F439D1">
        <w:rPr>
          <w:rFonts w:ascii="Times New Roman" w:hAnsi="Times New Roman" w:cs="Times New Roman"/>
          <w:color w:val="222222"/>
          <w:sz w:val="24"/>
          <w:szCs w:val="24"/>
          <w:shd w:val="clear" w:color="auto" w:fill="FFFFFF"/>
        </w:rPr>
        <w:t xml:space="preserve">elivering on $100 </w:t>
      </w:r>
      <w:r w:rsidR="00782707">
        <w:rPr>
          <w:rFonts w:ascii="Times New Roman" w:hAnsi="Times New Roman" w:cs="Times New Roman"/>
          <w:color w:val="222222"/>
          <w:sz w:val="24"/>
          <w:szCs w:val="24"/>
          <w:shd w:val="clear" w:color="auto" w:fill="FFFFFF"/>
        </w:rPr>
        <w:t>B</w:t>
      </w:r>
      <w:r w:rsidRPr="00F439D1">
        <w:rPr>
          <w:rFonts w:ascii="Times New Roman" w:hAnsi="Times New Roman" w:cs="Times New Roman"/>
          <w:color w:val="222222"/>
          <w:sz w:val="24"/>
          <w:szCs w:val="24"/>
          <w:shd w:val="clear" w:color="auto" w:fill="FFFFFF"/>
        </w:rPr>
        <w:t xml:space="preserve">illion </w:t>
      </w:r>
      <w:r w:rsidR="00782707">
        <w:rPr>
          <w:rFonts w:ascii="Times New Roman" w:hAnsi="Times New Roman" w:cs="Times New Roman"/>
          <w:color w:val="222222"/>
          <w:sz w:val="24"/>
          <w:szCs w:val="24"/>
          <w:shd w:val="clear" w:color="auto" w:fill="FFFFFF"/>
        </w:rPr>
        <w:t>C</w:t>
      </w:r>
      <w:r w:rsidRPr="00F439D1">
        <w:rPr>
          <w:rFonts w:ascii="Times New Roman" w:hAnsi="Times New Roman" w:cs="Times New Roman"/>
          <w:color w:val="222222"/>
          <w:sz w:val="24"/>
          <w:szCs w:val="24"/>
          <w:shd w:val="clear" w:color="auto" w:fill="FFFFFF"/>
        </w:rPr>
        <w:t xml:space="preserve">limate </w:t>
      </w:r>
      <w:r w:rsidR="00782707">
        <w:rPr>
          <w:rFonts w:ascii="Times New Roman" w:hAnsi="Times New Roman" w:cs="Times New Roman"/>
          <w:color w:val="222222"/>
          <w:sz w:val="24"/>
          <w:szCs w:val="24"/>
          <w:shd w:val="clear" w:color="auto" w:fill="FFFFFF"/>
        </w:rPr>
        <w:t>F</w:t>
      </w:r>
      <w:r w:rsidRPr="00F439D1">
        <w:rPr>
          <w:rFonts w:ascii="Times New Roman" w:hAnsi="Times New Roman" w:cs="Times New Roman"/>
          <w:color w:val="222222"/>
          <w:sz w:val="24"/>
          <w:szCs w:val="24"/>
          <w:shd w:val="clear" w:color="auto" w:fill="FFFFFF"/>
        </w:rPr>
        <w:t>inance. </w:t>
      </w:r>
      <w:r w:rsidRPr="00F439D1">
        <w:rPr>
          <w:rFonts w:ascii="Times New Roman" w:hAnsi="Times New Roman" w:cs="Times New Roman"/>
          <w:i/>
          <w:iCs/>
          <w:color w:val="222222"/>
          <w:sz w:val="24"/>
          <w:szCs w:val="24"/>
          <w:shd w:val="clear" w:color="auto" w:fill="FFFFFF"/>
        </w:rPr>
        <w:t>House of Commons Library</w:t>
      </w:r>
      <w:r w:rsidRPr="00F439D1">
        <w:rPr>
          <w:rFonts w:ascii="Times New Roman" w:hAnsi="Times New Roman" w:cs="Times New Roman"/>
          <w:color w:val="222222"/>
          <w:sz w:val="24"/>
          <w:szCs w:val="24"/>
          <w:shd w:val="clear" w:color="auto" w:fill="FFFFFF"/>
        </w:rPr>
        <w:t>.</w:t>
      </w:r>
    </w:p>
    <w:p w14:paraId="0795410A" w14:textId="77C882AD" w:rsidR="00891FCF" w:rsidRDefault="00891FCF" w:rsidP="00FA10FC">
      <w:pPr>
        <w:spacing w:after="0" w:line="480" w:lineRule="auto"/>
        <w:jc w:val="both"/>
        <w:rPr>
          <w:rFonts w:ascii="Times New Roman" w:hAnsi="Times New Roman" w:cs="Times New Roman"/>
          <w:sz w:val="24"/>
          <w:szCs w:val="24"/>
        </w:rPr>
      </w:pPr>
      <w:r w:rsidRPr="00E26EF8">
        <w:rPr>
          <w:rFonts w:ascii="Times New Roman" w:hAnsi="Times New Roman" w:cs="Times New Roman"/>
          <w:sz w:val="24"/>
          <w:szCs w:val="24"/>
        </w:rPr>
        <w:t>Asimakopoulos, P., Asimakopoulos, S. and Li, X. (2023)</w:t>
      </w:r>
      <w:r w:rsidR="00782707" w:rsidRPr="00E26EF8">
        <w:rPr>
          <w:rFonts w:ascii="Times New Roman" w:hAnsi="Times New Roman" w:cs="Times New Roman"/>
          <w:sz w:val="24"/>
          <w:szCs w:val="24"/>
        </w:rPr>
        <w:t>.</w:t>
      </w:r>
      <w:r w:rsidRPr="00E26EF8">
        <w:rPr>
          <w:rFonts w:ascii="Times New Roman" w:hAnsi="Times New Roman" w:cs="Times New Roman"/>
          <w:sz w:val="24"/>
          <w:szCs w:val="24"/>
        </w:rPr>
        <w:t xml:space="preserve"> </w:t>
      </w:r>
      <w:r w:rsidRPr="00891FCF">
        <w:rPr>
          <w:rFonts w:ascii="Times New Roman" w:hAnsi="Times New Roman" w:cs="Times New Roman"/>
          <w:sz w:val="24"/>
          <w:szCs w:val="24"/>
        </w:rPr>
        <w:t xml:space="preserve">The </w:t>
      </w:r>
      <w:r w:rsidR="00782707">
        <w:rPr>
          <w:rFonts w:ascii="Times New Roman" w:hAnsi="Times New Roman" w:cs="Times New Roman"/>
          <w:sz w:val="24"/>
          <w:szCs w:val="24"/>
        </w:rPr>
        <w:t>R</w:t>
      </w:r>
      <w:r w:rsidRPr="00891FCF">
        <w:rPr>
          <w:rFonts w:ascii="Times New Roman" w:hAnsi="Times New Roman" w:cs="Times New Roman"/>
          <w:sz w:val="24"/>
          <w:szCs w:val="24"/>
        </w:rPr>
        <w:t xml:space="preserve">ole of </w:t>
      </w:r>
      <w:r w:rsidR="00782707">
        <w:rPr>
          <w:rFonts w:ascii="Times New Roman" w:hAnsi="Times New Roman" w:cs="Times New Roman"/>
          <w:sz w:val="24"/>
          <w:szCs w:val="24"/>
        </w:rPr>
        <w:t>E</w:t>
      </w:r>
      <w:r w:rsidRPr="00891FCF">
        <w:rPr>
          <w:rFonts w:ascii="Times New Roman" w:hAnsi="Times New Roman" w:cs="Times New Roman"/>
          <w:sz w:val="24"/>
          <w:szCs w:val="24"/>
        </w:rPr>
        <w:t xml:space="preserve">nvironmental, </w:t>
      </w:r>
      <w:r w:rsidR="00782707">
        <w:rPr>
          <w:rFonts w:ascii="Times New Roman" w:hAnsi="Times New Roman" w:cs="Times New Roman"/>
          <w:sz w:val="24"/>
          <w:szCs w:val="24"/>
        </w:rPr>
        <w:t>S</w:t>
      </w:r>
      <w:r w:rsidRPr="00891FCF">
        <w:rPr>
          <w:rFonts w:ascii="Times New Roman" w:hAnsi="Times New Roman" w:cs="Times New Roman"/>
          <w:sz w:val="24"/>
          <w:szCs w:val="24"/>
        </w:rPr>
        <w:t xml:space="preserve">ocial, and </w:t>
      </w:r>
      <w:r w:rsidR="00782707">
        <w:rPr>
          <w:rFonts w:ascii="Times New Roman" w:hAnsi="Times New Roman" w:cs="Times New Roman"/>
          <w:sz w:val="24"/>
          <w:szCs w:val="24"/>
        </w:rPr>
        <w:t>G</w:t>
      </w:r>
      <w:r w:rsidRPr="00891FCF">
        <w:rPr>
          <w:rFonts w:ascii="Times New Roman" w:hAnsi="Times New Roman" w:cs="Times New Roman"/>
          <w:sz w:val="24"/>
          <w:szCs w:val="24"/>
        </w:rPr>
        <w:t xml:space="preserve">overnance </w:t>
      </w:r>
      <w:r w:rsidR="00782707">
        <w:rPr>
          <w:rFonts w:ascii="Times New Roman" w:hAnsi="Times New Roman" w:cs="Times New Roman"/>
          <w:sz w:val="24"/>
          <w:szCs w:val="24"/>
        </w:rPr>
        <w:t>R</w:t>
      </w:r>
      <w:r w:rsidRPr="00891FCF">
        <w:rPr>
          <w:rFonts w:ascii="Times New Roman" w:hAnsi="Times New Roman" w:cs="Times New Roman"/>
          <w:sz w:val="24"/>
          <w:szCs w:val="24"/>
        </w:rPr>
        <w:t xml:space="preserve">ating on </w:t>
      </w:r>
      <w:r w:rsidR="00782707">
        <w:rPr>
          <w:rFonts w:ascii="Times New Roman" w:hAnsi="Times New Roman" w:cs="Times New Roman"/>
          <w:sz w:val="24"/>
          <w:szCs w:val="24"/>
        </w:rPr>
        <w:t>C</w:t>
      </w:r>
      <w:r w:rsidRPr="00891FCF">
        <w:rPr>
          <w:rFonts w:ascii="Times New Roman" w:hAnsi="Times New Roman" w:cs="Times New Roman"/>
          <w:sz w:val="24"/>
          <w:szCs w:val="24"/>
        </w:rPr>
        <w:t xml:space="preserve">orporate </w:t>
      </w:r>
      <w:r w:rsidR="00782707">
        <w:rPr>
          <w:rFonts w:ascii="Times New Roman" w:hAnsi="Times New Roman" w:cs="Times New Roman"/>
          <w:sz w:val="24"/>
          <w:szCs w:val="24"/>
        </w:rPr>
        <w:t>D</w:t>
      </w:r>
      <w:r w:rsidRPr="00891FCF">
        <w:rPr>
          <w:rFonts w:ascii="Times New Roman" w:hAnsi="Times New Roman" w:cs="Times New Roman"/>
          <w:sz w:val="24"/>
          <w:szCs w:val="24"/>
        </w:rPr>
        <w:t xml:space="preserve">ebt </w:t>
      </w:r>
      <w:r w:rsidR="00782707">
        <w:rPr>
          <w:rFonts w:ascii="Times New Roman" w:hAnsi="Times New Roman" w:cs="Times New Roman"/>
          <w:sz w:val="24"/>
          <w:szCs w:val="24"/>
        </w:rPr>
        <w:t>S</w:t>
      </w:r>
      <w:r w:rsidRPr="00891FCF">
        <w:rPr>
          <w:rFonts w:ascii="Times New Roman" w:hAnsi="Times New Roman" w:cs="Times New Roman"/>
          <w:sz w:val="24"/>
          <w:szCs w:val="24"/>
        </w:rPr>
        <w:t>tructure</w:t>
      </w:r>
      <w:r>
        <w:rPr>
          <w:rFonts w:ascii="Times New Roman" w:hAnsi="Times New Roman" w:cs="Times New Roman"/>
          <w:sz w:val="24"/>
          <w:szCs w:val="24"/>
        </w:rPr>
        <w:t xml:space="preserve">. </w:t>
      </w:r>
      <w:r w:rsidRPr="00891FCF">
        <w:rPr>
          <w:rFonts w:ascii="Times New Roman" w:hAnsi="Times New Roman" w:cs="Times New Roman"/>
          <w:i/>
          <w:iCs/>
          <w:sz w:val="24"/>
          <w:szCs w:val="24"/>
        </w:rPr>
        <w:t>Journal of Corporate Finance</w:t>
      </w:r>
      <w:r>
        <w:rPr>
          <w:rFonts w:ascii="Times New Roman" w:hAnsi="Times New Roman" w:cs="Times New Roman"/>
          <w:sz w:val="24"/>
          <w:szCs w:val="24"/>
        </w:rPr>
        <w:t>, 83, 102488.</w:t>
      </w:r>
    </w:p>
    <w:p w14:paraId="10C9CE6C" w14:textId="0AD1D8F1" w:rsidR="00B55020" w:rsidRPr="00F439D1" w:rsidRDefault="00E77F02" w:rsidP="00FA10FC">
      <w:pPr>
        <w:spacing w:after="0" w:line="480" w:lineRule="auto"/>
        <w:jc w:val="both"/>
        <w:rPr>
          <w:rFonts w:ascii="Times New Roman" w:hAnsi="Times New Roman" w:cs="Times New Roman"/>
          <w:sz w:val="24"/>
          <w:szCs w:val="24"/>
        </w:rPr>
      </w:pPr>
      <w:r w:rsidRPr="00F439D1">
        <w:rPr>
          <w:rFonts w:ascii="Times New Roman" w:hAnsi="Times New Roman" w:cs="Times New Roman"/>
          <w:sz w:val="24"/>
          <w:szCs w:val="24"/>
        </w:rPr>
        <w:t>Aswani, J., Raghunandan, A.</w:t>
      </w:r>
      <w:r w:rsidR="006B6556" w:rsidRPr="00F439D1">
        <w:rPr>
          <w:rFonts w:ascii="Times New Roman" w:hAnsi="Times New Roman" w:cs="Times New Roman"/>
          <w:sz w:val="24"/>
          <w:szCs w:val="24"/>
        </w:rPr>
        <w:t xml:space="preserve"> and </w:t>
      </w:r>
      <w:r w:rsidRPr="00F439D1">
        <w:rPr>
          <w:rFonts w:ascii="Times New Roman" w:hAnsi="Times New Roman" w:cs="Times New Roman"/>
          <w:sz w:val="24"/>
          <w:szCs w:val="24"/>
        </w:rPr>
        <w:t>Rajgopal, S. (</w:t>
      </w:r>
      <w:r w:rsidR="00DD49E6" w:rsidRPr="00F439D1">
        <w:rPr>
          <w:rFonts w:ascii="Times New Roman" w:hAnsi="Times New Roman" w:cs="Times New Roman"/>
          <w:sz w:val="24"/>
          <w:szCs w:val="24"/>
        </w:rPr>
        <w:t>202</w:t>
      </w:r>
      <w:r w:rsidR="00DD49E6">
        <w:rPr>
          <w:rFonts w:ascii="Times New Roman" w:hAnsi="Times New Roman" w:cs="Times New Roman"/>
          <w:sz w:val="24"/>
          <w:szCs w:val="24"/>
        </w:rPr>
        <w:t>4</w:t>
      </w:r>
      <w:r w:rsidRPr="00F439D1">
        <w:rPr>
          <w:rFonts w:ascii="Times New Roman" w:hAnsi="Times New Roman" w:cs="Times New Roman"/>
          <w:sz w:val="24"/>
          <w:szCs w:val="24"/>
        </w:rPr>
        <w:t xml:space="preserve">). Are Carbon Emissions Associated with Stock Returns? </w:t>
      </w:r>
      <w:r w:rsidR="000D3647" w:rsidRPr="00F439D1">
        <w:rPr>
          <w:rFonts w:ascii="Times New Roman" w:hAnsi="Times New Roman" w:cs="Times New Roman"/>
          <w:i/>
          <w:iCs/>
          <w:sz w:val="24"/>
          <w:szCs w:val="24"/>
        </w:rPr>
        <w:t>Review of Finance</w:t>
      </w:r>
      <w:r w:rsidR="000D3647" w:rsidRPr="00F439D1">
        <w:rPr>
          <w:rFonts w:ascii="Times New Roman" w:hAnsi="Times New Roman" w:cs="Times New Roman"/>
          <w:sz w:val="24"/>
          <w:szCs w:val="24"/>
        </w:rPr>
        <w:t>,</w:t>
      </w:r>
      <w:r w:rsidR="00DD49E6" w:rsidRPr="00E26EF8">
        <w:rPr>
          <w:rFonts w:ascii="Times New Roman" w:hAnsi="Times New Roman" w:cs="Times New Roman"/>
          <w:sz w:val="24"/>
          <w:szCs w:val="24"/>
        </w:rPr>
        <w:t>28(1), 75-106</w:t>
      </w:r>
      <w:r w:rsidR="000D3647" w:rsidRPr="00E26EF8">
        <w:rPr>
          <w:rFonts w:ascii="Times New Roman" w:hAnsi="Times New Roman" w:cs="Times New Roman"/>
          <w:sz w:val="24"/>
          <w:szCs w:val="24"/>
        </w:rPr>
        <w:t>.</w:t>
      </w:r>
    </w:p>
    <w:p w14:paraId="420F8EEB" w14:textId="418B24EF" w:rsidR="004F63ED" w:rsidRPr="00F439D1" w:rsidRDefault="00586427" w:rsidP="00EB61C0">
      <w:pPr>
        <w:spacing w:after="0" w:line="480" w:lineRule="auto"/>
        <w:jc w:val="both"/>
        <w:rPr>
          <w:rFonts w:ascii="Times New Roman" w:hAnsi="Times New Roman" w:cs="Times New Roman"/>
        </w:rPr>
      </w:pPr>
      <w:r w:rsidRPr="00F439D1">
        <w:rPr>
          <w:rFonts w:ascii="Times New Roman" w:hAnsi="Times New Roman" w:cs="Times New Roman"/>
          <w:sz w:val="24"/>
          <w:szCs w:val="24"/>
        </w:rPr>
        <w:t xml:space="preserve">Avramov, D., Cheng, </w:t>
      </w:r>
      <w:r w:rsidR="009A0147" w:rsidRPr="00F439D1">
        <w:rPr>
          <w:rFonts w:ascii="Times New Roman" w:hAnsi="Times New Roman" w:cs="Times New Roman"/>
          <w:sz w:val="24"/>
          <w:szCs w:val="24"/>
        </w:rPr>
        <w:t xml:space="preserve">S., </w:t>
      </w:r>
      <w:r w:rsidRPr="00F439D1">
        <w:rPr>
          <w:rFonts w:ascii="Times New Roman" w:hAnsi="Times New Roman" w:cs="Times New Roman"/>
          <w:sz w:val="24"/>
          <w:szCs w:val="24"/>
        </w:rPr>
        <w:t xml:space="preserve">Lioui, </w:t>
      </w:r>
      <w:r w:rsidR="009A0147" w:rsidRPr="00F439D1">
        <w:rPr>
          <w:rFonts w:ascii="Times New Roman" w:hAnsi="Times New Roman" w:cs="Times New Roman"/>
          <w:sz w:val="24"/>
          <w:szCs w:val="24"/>
        </w:rPr>
        <w:t xml:space="preserve">A. </w:t>
      </w:r>
      <w:r w:rsidRPr="00F439D1">
        <w:rPr>
          <w:rFonts w:ascii="Times New Roman" w:hAnsi="Times New Roman" w:cs="Times New Roman"/>
          <w:sz w:val="24"/>
          <w:szCs w:val="24"/>
        </w:rPr>
        <w:t>and Tarelli</w:t>
      </w:r>
      <w:r w:rsidR="009A0147" w:rsidRPr="00F439D1">
        <w:rPr>
          <w:rFonts w:ascii="Times New Roman" w:hAnsi="Times New Roman" w:cs="Times New Roman"/>
          <w:sz w:val="24"/>
          <w:szCs w:val="24"/>
        </w:rPr>
        <w:t>, A.</w:t>
      </w:r>
      <w:r w:rsidRPr="00F439D1">
        <w:rPr>
          <w:rFonts w:ascii="Times New Roman" w:hAnsi="Times New Roman" w:cs="Times New Roman"/>
          <w:sz w:val="24"/>
          <w:szCs w:val="24"/>
        </w:rPr>
        <w:t xml:space="preserve"> (202</w:t>
      </w:r>
      <w:r w:rsidR="00646520" w:rsidRPr="00F439D1">
        <w:rPr>
          <w:rFonts w:ascii="Times New Roman" w:hAnsi="Times New Roman" w:cs="Times New Roman"/>
          <w:sz w:val="24"/>
          <w:szCs w:val="24"/>
        </w:rPr>
        <w:t>2</w:t>
      </w:r>
      <w:r w:rsidRPr="00F439D1">
        <w:rPr>
          <w:rFonts w:ascii="Times New Roman" w:hAnsi="Times New Roman" w:cs="Times New Roman"/>
          <w:sz w:val="24"/>
          <w:szCs w:val="24"/>
        </w:rPr>
        <w:t xml:space="preserve">). Sustainable </w:t>
      </w:r>
      <w:r w:rsidR="00782707">
        <w:rPr>
          <w:rFonts w:ascii="Times New Roman" w:hAnsi="Times New Roman" w:cs="Times New Roman"/>
          <w:sz w:val="24"/>
          <w:szCs w:val="24"/>
        </w:rPr>
        <w:t>I</w:t>
      </w:r>
      <w:r w:rsidRPr="00F439D1">
        <w:rPr>
          <w:rFonts w:ascii="Times New Roman" w:hAnsi="Times New Roman" w:cs="Times New Roman"/>
          <w:sz w:val="24"/>
          <w:szCs w:val="24"/>
        </w:rPr>
        <w:t xml:space="preserve">nvesting with ESG </w:t>
      </w:r>
      <w:r w:rsidR="00782707">
        <w:rPr>
          <w:rFonts w:ascii="Times New Roman" w:hAnsi="Times New Roman" w:cs="Times New Roman"/>
          <w:sz w:val="24"/>
          <w:szCs w:val="24"/>
        </w:rPr>
        <w:t>R</w:t>
      </w:r>
      <w:r w:rsidRPr="00F439D1">
        <w:rPr>
          <w:rFonts w:ascii="Times New Roman" w:hAnsi="Times New Roman" w:cs="Times New Roman"/>
          <w:sz w:val="24"/>
          <w:szCs w:val="24"/>
        </w:rPr>
        <w:t xml:space="preserve">ating </w:t>
      </w:r>
      <w:r w:rsidR="00782707">
        <w:rPr>
          <w:rFonts w:ascii="Times New Roman" w:hAnsi="Times New Roman" w:cs="Times New Roman"/>
          <w:sz w:val="24"/>
          <w:szCs w:val="24"/>
        </w:rPr>
        <w:t>U</w:t>
      </w:r>
      <w:r w:rsidRPr="00F439D1">
        <w:rPr>
          <w:rFonts w:ascii="Times New Roman" w:hAnsi="Times New Roman" w:cs="Times New Roman"/>
          <w:sz w:val="24"/>
          <w:szCs w:val="24"/>
        </w:rPr>
        <w:t xml:space="preserve">ncertainty. </w:t>
      </w:r>
      <w:r w:rsidRPr="00F439D1">
        <w:rPr>
          <w:rFonts w:ascii="Times New Roman" w:hAnsi="Times New Roman" w:cs="Times New Roman"/>
          <w:i/>
          <w:iCs/>
          <w:sz w:val="24"/>
          <w:szCs w:val="24"/>
        </w:rPr>
        <w:t>Journal of Financial Economics</w:t>
      </w:r>
      <w:r w:rsidR="00646520" w:rsidRPr="00F439D1">
        <w:rPr>
          <w:rFonts w:ascii="Times New Roman" w:hAnsi="Times New Roman" w:cs="Times New Roman"/>
          <w:sz w:val="24"/>
          <w:szCs w:val="24"/>
        </w:rPr>
        <w:t>, 145, 642–664.</w:t>
      </w:r>
    </w:p>
    <w:p w14:paraId="1FE3BB19" w14:textId="6AB2C88A" w:rsidR="007E0237" w:rsidRPr="00F439D1" w:rsidRDefault="00734279" w:rsidP="00FA10FC">
      <w:pPr>
        <w:spacing w:after="0" w:line="480" w:lineRule="auto"/>
        <w:jc w:val="both"/>
        <w:rPr>
          <w:rFonts w:ascii="Times New Roman" w:hAnsi="Times New Roman" w:cs="Times New Roman"/>
          <w:sz w:val="24"/>
          <w:szCs w:val="24"/>
        </w:rPr>
      </w:pPr>
      <w:r w:rsidRPr="00F439D1">
        <w:rPr>
          <w:rFonts w:ascii="Times New Roman" w:hAnsi="Times New Roman" w:cs="Times New Roman"/>
          <w:sz w:val="24"/>
          <w:szCs w:val="24"/>
        </w:rPr>
        <w:t>Baker, M.</w:t>
      </w:r>
      <w:r w:rsidR="00325CDA" w:rsidRPr="00F439D1">
        <w:rPr>
          <w:rFonts w:ascii="Times New Roman" w:hAnsi="Times New Roman" w:cs="Times New Roman"/>
          <w:sz w:val="24"/>
          <w:szCs w:val="24"/>
        </w:rPr>
        <w:t>,</w:t>
      </w:r>
      <w:r w:rsidRPr="00F439D1">
        <w:rPr>
          <w:rFonts w:ascii="Times New Roman" w:hAnsi="Times New Roman" w:cs="Times New Roman"/>
          <w:sz w:val="24"/>
          <w:szCs w:val="24"/>
        </w:rPr>
        <w:t xml:space="preserve"> Bradley</w:t>
      </w:r>
      <w:r w:rsidR="00325CDA" w:rsidRPr="00F439D1">
        <w:rPr>
          <w:rFonts w:ascii="Times New Roman" w:hAnsi="Times New Roman" w:cs="Times New Roman"/>
          <w:sz w:val="24"/>
          <w:szCs w:val="24"/>
        </w:rPr>
        <w:t xml:space="preserve">, B. </w:t>
      </w:r>
      <w:r w:rsidRPr="00F439D1">
        <w:rPr>
          <w:rFonts w:ascii="Times New Roman" w:hAnsi="Times New Roman" w:cs="Times New Roman"/>
          <w:sz w:val="24"/>
          <w:szCs w:val="24"/>
        </w:rPr>
        <w:t>and</w:t>
      </w:r>
      <w:r w:rsidR="00325CDA" w:rsidRPr="00F439D1">
        <w:rPr>
          <w:rFonts w:ascii="Times New Roman" w:hAnsi="Times New Roman" w:cs="Times New Roman"/>
          <w:sz w:val="24"/>
          <w:szCs w:val="24"/>
        </w:rPr>
        <w:t xml:space="preserve"> </w:t>
      </w:r>
      <w:r w:rsidRPr="00F439D1">
        <w:rPr>
          <w:rFonts w:ascii="Times New Roman" w:hAnsi="Times New Roman" w:cs="Times New Roman"/>
          <w:sz w:val="24"/>
          <w:szCs w:val="24"/>
        </w:rPr>
        <w:t>Wurgler</w:t>
      </w:r>
      <w:r w:rsidR="00325CDA" w:rsidRPr="00F439D1">
        <w:rPr>
          <w:rFonts w:ascii="Times New Roman" w:hAnsi="Times New Roman" w:cs="Times New Roman"/>
          <w:sz w:val="24"/>
          <w:szCs w:val="24"/>
        </w:rPr>
        <w:t>, J</w:t>
      </w:r>
      <w:r w:rsidRPr="00F439D1">
        <w:rPr>
          <w:rFonts w:ascii="Times New Roman" w:hAnsi="Times New Roman" w:cs="Times New Roman"/>
          <w:sz w:val="24"/>
          <w:szCs w:val="24"/>
        </w:rPr>
        <w:t>. (2010)</w:t>
      </w:r>
      <w:r w:rsidR="00D12D37" w:rsidRPr="00F439D1">
        <w:rPr>
          <w:rFonts w:ascii="Times New Roman" w:hAnsi="Times New Roman" w:cs="Times New Roman"/>
          <w:sz w:val="24"/>
          <w:szCs w:val="24"/>
        </w:rPr>
        <w:t>.</w:t>
      </w:r>
      <w:r w:rsidR="00B812A2" w:rsidRPr="00F439D1">
        <w:rPr>
          <w:rFonts w:ascii="Times New Roman" w:hAnsi="Times New Roman" w:cs="Times New Roman"/>
          <w:sz w:val="24"/>
          <w:szCs w:val="24"/>
        </w:rPr>
        <w:t xml:space="preserve"> </w:t>
      </w:r>
      <w:r w:rsidRPr="00F439D1">
        <w:rPr>
          <w:rFonts w:ascii="Times New Roman" w:hAnsi="Times New Roman" w:cs="Times New Roman"/>
          <w:sz w:val="24"/>
          <w:szCs w:val="24"/>
        </w:rPr>
        <w:t xml:space="preserve">Benchmarks as Limits to Arbitrage: Understanding the Low Volatility Anomaly. </w:t>
      </w:r>
      <w:r w:rsidRPr="00F439D1">
        <w:rPr>
          <w:rFonts w:ascii="Times New Roman" w:hAnsi="Times New Roman" w:cs="Times New Roman"/>
          <w:i/>
          <w:iCs/>
          <w:sz w:val="24"/>
          <w:szCs w:val="24"/>
        </w:rPr>
        <w:t>Financial Analysts Journal</w:t>
      </w:r>
      <w:r w:rsidRPr="00F439D1">
        <w:rPr>
          <w:rFonts w:ascii="Times New Roman" w:hAnsi="Times New Roman" w:cs="Times New Roman"/>
          <w:sz w:val="24"/>
          <w:szCs w:val="24"/>
        </w:rPr>
        <w:t>, 67, 40–54.</w:t>
      </w:r>
    </w:p>
    <w:p w14:paraId="153CEA93" w14:textId="1214C5DC" w:rsidR="007E0237" w:rsidRPr="00F439D1" w:rsidRDefault="007E0237" w:rsidP="00FA10FC">
      <w:pPr>
        <w:spacing w:after="0" w:line="480" w:lineRule="auto"/>
        <w:jc w:val="both"/>
        <w:rPr>
          <w:rFonts w:ascii="Times New Roman" w:hAnsi="Times New Roman" w:cs="Times New Roman"/>
          <w:sz w:val="24"/>
          <w:szCs w:val="24"/>
        </w:rPr>
      </w:pPr>
      <w:r w:rsidRPr="00F439D1">
        <w:rPr>
          <w:rFonts w:ascii="Times New Roman" w:hAnsi="Times New Roman" w:cs="Times New Roman"/>
          <w:sz w:val="24"/>
          <w:szCs w:val="24"/>
        </w:rPr>
        <w:t>Bali, T</w:t>
      </w:r>
      <w:r w:rsidR="00D12D37" w:rsidRPr="00F439D1">
        <w:rPr>
          <w:rFonts w:ascii="Times New Roman" w:hAnsi="Times New Roman" w:cs="Times New Roman"/>
          <w:sz w:val="24"/>
          <w:szCs w:val="24"/>
        </w:rPr>
        <w:t xml:space="preserve">. </w:t>
      </w:r>
      <w:r w:rsidRPr="00F439D1">
        <w:rPr>
          <w:rFonts w:ascii="Times New Roman" w:hAnsi="Times New Roman" w:cs="Times New Roman"/>
          <w:sz w:val="24"/>
          <w:szCs w:val="24"/>
        </w:rPr>
        <w:t>G</w:t>
      </w:r>
      <w:r w:rsidR="00D12D37" w:rsidRPr="00F439D1">
        <w:rPr>
          <w:rFonts w:ascii="Times New Roman" w:hAnsi="Times New Roman" w:cs="Times New Roman"/>
          <w:sz w:val="24"/>
          <w:szCs w:val="24"/>
        </w:rPr>
        <w:t>.</w:t>
      </w:r>
      <w:r w:rsidRPr="00F439D1">
        <w:rPr>
          <w:rFonts w:ascii="Times New Roman" w:hAnsi="Times New Roman" w:cs="Times New Roman"/>
          <w:sz w:val="24"/>
          <w:szCs w:val="24"/>
        </w:rPr>
        <w:t>, Engle, R</w:t>
      </w:r>
      <w:r w:rsidR="00D12D37" w:rsidRPr="00F439D1">
        <w:rPr>
          <w:rFonts w:ascii="Times New Roman" w:hAnsi="Times New Roman" w:cs="Times New Roman"/>
          <w:sz w:val="24"/>
          <w:szCs w:val="24"/>
        </w:rPr>
        <w:t>.</w:t>
      </w:r>
      <w:r w:rsidRPr="00F439D1">
        <w:rPr>
          <w:rFonts w:ascii="Times New Roman" w:hAnsi="Times New Roman" w:cs="Times New Roman"/>
          <w:sz w:val="24"/>
          <w:szCs w:val="24"/>
        </w:rPr>
        <w:t>F</w:t>
      </w:r>
      <w:r w:rsidR="00D12D37" w:rsidRPr="00F439D1">
        <w:rPr>
          <w:rFonts w:ascii="Times New Roman" w:hAnsi="Times New Roman" w:cs="Times New Roman"/>
          <w:sz w:val="24"/>
          <w:szCs w:val="24"/>
        </w:rPr>
        <w:t xml:space="preserve">. and </w:t>
      </w:r>
      <w:r w:rsidRPr="00F439D1">
        <w:rPr>
          <w:rFonts w:ascii="Times New Roman" w:hAnsi="Times New Roman" w:cs="Times New Roman"/>
          <w:sz w:val="24"/>
          <w:szCs w:val="24"/>
        </w:rPr>
        <w:t>Murray, S</w:t>
      </w:r>
      <w:r w:rsidR="00D12D37" w:rsidRPr="00F439D1">
        <w:rPr>
          <w:rFonts w:ascii="Times New Roman" w:hAnsi="Times New Roman" w:cs="Times New Roman"/>
          <w:sz w:val="24"/>
          <w:szCs w:val="24"/>
        </w:rPr>
        <w:t xml:space="preserve">. </w:t>
      </w:r>
      <w:r w:rsidRPr="00F439D1">
        <w:rPr>
          <w:rFonts w:ascii="Times New Roman" w:hAnsi="Times New Roman" w:cs="Times New Roman"/>
          <w:sz w:val="24"/>
          <w:szCs w:val="24"/>
        </w:rPr>
        <w:t>(2016). Empirical Asset Pricing: The Cross Section of Stock Returns</w:t>
      </w:r>
      <w:r w:rsidR="00FB4CF2">
        <w:rPr>
          <w:rFonts w:ascii="Times New Roman" w:hAnsi="Times New Roman" w:cs="Times New Roman"/>
          <w:sz w:val="24"/>
          <w:szCs w:val="24"/>
        </w:rPr>
        <w:t>.</w:t>
      </w:r>
      <w:r w:rsidRPr="00F439D1">
        <w:rPr>
          <w:rFonts w:ascii="Times New Roman" w:hAnsi="Times New Roman" w:cs="Times New Roman"/>
          <w:sz w:val="24"/>
          <w:szCs w:val="24"/>
        </w:rPr>
        <w:t xml:space="preserve"> John Wiley &amp; Sons, Incorporated, New Yor</w:t>
      </w:r>
      <w:r w:rsidR="006F26D4" w:rsidRPr="00F439D1">
        <w:rPr>
          <w:rFonts w:ascii="Times New Roman" w:hAnsi="Times New Roman" w:cs="Times New Roman"/>
          <w:sz w:val="24"/>
          <w:szCs w:val="24"/>
        </w:rPr>
        <w:t>k.</w:t>
      </w:r>
    </w:p>
    <w:p w14:paraId="29D0FBF4" w14:textId="50AF0B66" w:rsidR="005C5D4C" w:rsidRPr="00F439D1" w:rsidRDefault="005C5D4C" w:rsidP="00C77937">
      <w:pPr>
        <w:spacing w:after="0" w:line="480" w:lineRule="auto"/>
        <w:jc w:val="both"/>
        <w:rPr>
          <w:rFonts w:ascii="Times New Roman" w:hAnsi="Times New Roman" w:cs="Times New Roman"/>
          <w:sz w:val="24"/>
          <w:szCs w:val="24"/>
        </w:rPr>
      </w:pPr>
      <w:r w:rsidRPr="00E26EF8">
        <w:rPr>
          <w:rFonts w:ascii="Times New Roman" w:hAnsi="Times New Roman" w:cs="Times New Roman"/>
          <w:sz w:val="24"/>
          <w:szCs w:val="24"/>
        </w:rPr>
        <w:t>Bali, T. G., Engle,</w:t>
      </w:r>
      <w:r w:rsidR="00D12D37" w:rsidRPr="00E26EF8">
        <w:rPr>
          <w:rFonts w:ascii="Times New Roman" w:hAnsi="Times New Roman" w:cs="Times New Roman"/>
          <w:sz w:val="24"/>
          <w:szCs w:val="24"/>
        </w:rPr>
        <w:t xml:space="preserve"> R. F. </w:t>
      </w:r>
      <w:r w:rsidRPr="00E26EF8">
        <w:rPr>
          <w:rFonts w:ascii="Times New Roman" w:hAnsi="Times New Roman" w:cs="Times New Roman"/>
          <w:sz w:val="24"/>
          <w:szCs w:val="24"/>
        </w:rPr>
        <w:t xml:space="preserve"> </w:t>
      </w:r>
      <w:r w:rsidRPr="00F439D1">
        <w:rPr>
          <w:rFonts w:ascii="Times New Roman" w:hAnsi="Times New Roman" w:cs="Times New Roman"/>
          <w:sz w:val="24"/>
          <w:szCs w:val="24"/>
        </w:rPr>
        <w:t xml:space="preserve">and Tang, </w:t>
      </w:r>
      <w:r w:rsidR="00D12D37" w:rsidRPr="00F439D1">
        <w:rPr>
          <w:rFonts w:ascii="Times New Roman" w:hAnsi="Times New Roman" w:cs="Times New Roman"/>
          <w:sz w:val="24"/>
          <w:szCs w:val="24"/>
        </w:rPr>
        <w:t xml:space="preserve">Y. </w:t>
      </w:r>
      <w:r w:rsidRPr="00F439D1">
        <w:rPr>
          <w:rFonts w:ascii="Times New Roman" w:hAnsi="Times New Roman" w:cs="Times New Roman"/>
          <w:sz w:val="24"/>
          <w:szCs w:val="24"/>
        </w:rPr>
        <w:t>(2017)</w:t>
      </w:r>
      <w:r w:rsidR="00D12D37" w:rsidRPr="00F439D1">
        <w:rPr>
          <w:rFonts w:ascii="Times New Roman" w:hAnsi="Times New Roman" w:cs="Times New Roman"/>
          <w:sz w:val="24"/>
          <w:szCs w:val="24"/>
        </w:rPr>
        <w:t>.</w:t>
      </w:r>
      <w:r w:rsidRPr="00F439D1">
        <w:rPr>
          <w:rFonts w:ascii="Times New Roman" w:hAnsi="Times New Roman" w:cs="Times New Roman"/>
          <w:sz w:val="24"/>
          <w:szCs w:val="24"/>
        </w:rPr>
        <w:t xml:space="preserve"> Dynamic </w:t>
      </w:r>
      <w:r w:rsidR="00782707">
        <w:rPr>
          <w:rFonts w:ascii="Times New Roman" w:hAnsi="Times New Roman" w:cs="Times New Roman"/>
          <w:sz w:val="24"/>
          <w:szCs w:val="24"/>
        </w:rPr>
        <w:t>C</w:t>
      </w:r>
      <w:r w:rsidRPr="00F439D1">
        <w:rPr>
          <w:rFonts w:ascii="Times New Roman" w:hAnsi="Times New Roman" w:cs="Times New Roman"/>
          <w:sz w:val="24"/>
          <w:szCs w:val="24"/>
        </w:rPr>
        <w:t xml:space="preserve">onditional </w:t>
      </w:r>
      <w:r w:rsidR="00782707">
        <w:rPr>
          <w:rFonts w:ascii="Times New Roman" w:hAnsi="Times New Roman" w:cs="Times New Roman"/>
          <w:sz w:val="24"/>
          <w:szCs w:val="24"/>
        </w:rPr>
        <w:t>B</w:t>
      </w:r>
      <w:r w:rsidRPr="00F439D1">
        <w:rPr>
          <w:rFonts w:ascii="Times New Roman" w:hAnsi="Times New Roman" w:cs="Times New Roman"/>
          <w:sz w:val="24"/>
          <w:szCs w:val="24"/>
        </w:rPr>
        <w:t xml:space="preserve">eta is </w:t>
      </w:r>
      <w:r w:rsidR="00782707">
        <w:rPr>
          <w:rFonts w:ascii="Times New Roman" w:hAnsi="Times New Roman" w:cs="Times New Roman"/>
          <w:sz w:val="24"/>
          <w:szCs w:val="24"/>
        </w:rPr>
        <w:t>A</w:t>
      </w:r>
      <w:r w:rsidRPr="00F439D1">
        <w:rPr>
          <w:rFonts w:ascii="Times New Roman" w:hAnsi="Times New Roman" w:cs="Times New Roman"/>
          <w:sz w:val="24"/>
          <w:szCs w:val="24"/>
        </w:rPr>
        <w:t xml:space="preserve">live and </w:t>
      </w:r>
      <w:r w:rsidR="00782707">
        <w:rPr>
          <w:rFonts w:ascii="Times New Roman" w:hAnsi="Times New Roman" w:cs="Times New Roman"/>
          <w:sz w:val="24"/>
          <w:szCs w:val="24"/>
        </w:rPr>
        <w:t>W</w:t>
      </w:r>
      <w:r w:rsidRPr="00F439D1">
        <w:rPr>
          <w:rFonts w:ascii="Times New Roman" w:hAnsi="Times New Roman" w:cs="Times New Roman"/>
          <w:sz w:val="24"/>
          <w:szCs w:val="24"/>
        </w:rPr>
        <w:t>ell in</w:t>
      </w:r>
      <w:r w:rsidR="00030CB0" w:rsidRPr="00F439D1">
        <w:rPr>
          <w:rFonts w:ascii="Times New Roman" w:hAnsi="Times New Roman" w:cs="Times New Roman"/>
          <w:sz w:val="24"/>
          <w:szCs w:val="24"/>
        </w:rPr>
        <w:t xml:space="preserve"> </w:t>
      </w:r>
      <w:r w:rsidRPr="00F439D1">
        <w:rPr>
          <w:rFonts w:ascii="Times New Roman" w:hAnsi="Times New Roman" w:cs="Times New Roman"/>
          <w:sz w:val="24"/>
          <w:szCs w:val="24"/>
        </w:rPr>
        <w:t xml:space="preserve">the </w:t>
      </w:r>
      <w:r w:rsidR="00782707">
        <w:rPr>
          <w:rFonts w:ascii="Times New Roman" w:hAnsi="Times New Roman" w:cs="Times New Roman"/>
          <w:sz w:val="24"/>
          <w:szCs w:val="24"/>
        </w:rPr>
        <w:t>C</w:t>
      </w:r>
      <w:r w:rsidRPr="00F439D1">
        <w:rPr>
          <w:rFonts w:ascii="Times New Roman" w:hAnsi="Times New Roman" w:cs="Times New Roman"/>
          <w:sz w:val="24"/>
          <w:szCs w:val="24"/>
        </w:rPr>
        <w:t>ross-</w:t>
      </w:r>
      <w:r w:rsidR="00782707">
        <w:rPr>
          <w:rFonts w:ascii="Times New Roman" w:hAnsi="Times New Roman" w:cs="Times New Roman"/>
          <w:sz w:val="24"/>
          <w:szCs w:val="24"/>
        </w:rPr>
        <w:t>S</w:t>
      </w:r>
      <w:r w:rsidRPr="00F439D1">
        <w:rPr>
          <w:rFonts w:ascii="Times New Roman" w:hAnsi="Times New Roman" w:cs="Times New Roman"/>
          <w:sz w:val="24"/>
          <w:szCs w:val="24"/>
        </w:rPr>
        <w:t xml:space="preserve">ection of </w:t>
      </w:r>
      <w:r w:rsidR="00782707">
        <w:rPr>
          <w:rFonts w:ascii="Times New Roman" w:hAnsi="Times New Roman" w:cs="Times New Roman"/>
          <w:sz w:val="24"/>
          <w:szCs w:val="24"/>
        </w:rPr>
        <w:t>D</w:t>
      </w:r>
      <w:r w:rsidRPr="00F439D1">
        <w:rPr>
          <w:rFonts w:ascii="Times New Roman" w:hAnsi="Times New Roman" w:cs="Times New Roman"/>
          <w:sz w:val="24"/>
          <w:szCs w:val="24"/>
        </w:rPr>
        <w:t xml:space="preserve">aily </w:t>
      </w:r>
      <w:r w:rsidR="00782707">
        <w:rPr>
          <w:rFonts w:ascii="Times New Roman" w:hAnsi="Times New Roman" w:cs="Times New Roman"/>
          <w:sz w:val="24"/>
          <w:szCs w:val="24"/>
        </w:rPr>
        <w:t>S</w:t>
      </w:r>
      <w:r w:rsidRPr="00F439D1">
        <w:rPr>
          <w:rFonts w:ascii="Times New Roman" w:hAnsi="Times New Roman" w:cs="Times New Roman"/>
          <w:sz w:val="24"/>
          <w:szCs w:val="24"/>
        </w:rPr>
        <w:t xml:space="preserve">tock </w:t>
      </w:r>
      <w:r w:rsidR="00782707">
        <w:rPr>
          <w:rFonts w:ascii="Times New Roman" w:hAnsi="Times New Roman" w:cs="Times New Roman"/>
          <w:sz w:val="24"/>
          <w:szCs w:val="24"/>
        </w:rPr>
        <w:t>R</w:t>
      </w:r>
      <w:r w:rsidRPr="00F439D1">
        <w:rPr>
          <w:rFonts w:ascii="Times New Roman" w:hAnsi="Times New Roman" w:cs="Times New Roman"/>
          <w:sz w:val="24"/>
          <w:szCs w:val="24"/>
        </w:rPr>
        <w:t>eturns</w:t>
      </w:r>
      <w:r w:rsidR="00D12D37" w:rsidRPr="00F439D1">
        <w:rPr>
          <w:rFonts w:ascii="Times New Roman" w:hAnsi="Times New Roman" w:cs="Times New Roman"/>
          <w:sz w:val="24"/>
          <w:szCs w:val="24"/>
        </w:rPr>
        <w:t>.</w:t>
      </w:r>
      <w:r w:rsidRPr="00F439D1">
        <w:rPr>
          <w:rFonts w:ascii="Times New Roman" w:hAnsi="Times New Roman" w:cs="Times New Roman"/>
          <w:sz w:val="24"/>
          <w:szCs w:val="24"/>
        </w:rPr>
        <w:t xml:space="preserve"> </w:t>
      </w:r>
      <w:r w:rsidRPr="00F439D1">
        <w:rPr>
          <w:rFonts w:ascii="Times New Roman" w:hAnsi="Times New Roman" w:cs="Times New Roman"/>
          <w:i/>
          <w:iCs/>
          <w:sz w:val="24"/>
          <w:szCs w:val="24"/>
        </w:rPr>
        <w:t>Management Science</w:t>
      </w:r>
      <w:r w:rsidR="00D12D37" w:rsidRPr="00F439D1">
        <w:rPr>
          <w:rFonts w:ascii="Times New Roman" w:hAnsi="Times New Roman" w:cs="Times New Roman"/>
          <w:i/>
          <w:iCs/>
          <w:sz w:val="24"/>
          <w:szCs w:val="24"/>
        </w:rPr>
        <w:t>,</w:t>
      </w:r>
      <w:r w:rsidRPr="00F439D1">
        <w:rPr>
          <w:rFonts w:ascii="Times New Roman" w:hAnsi="Times New Roman" w:cs="Times New Roman"/>
          <w:sz w:val="24"/>
          <w:szCs w:val="24"/>
        </w:rPr>
        <w:t xml:space="preserve"> 63, 3760-3779.</w:t>
      </w:r>
    </w:p>
    <w:p w14:paraId="58A522EA" w14:textId="2925EBA5" w:rsidR="000C0BF4" w:rsidRPr="00F439D1" w:rsidRDefault="000C0BF4" w:rsidP="00FA10FC">
      <w:pPr>
        <w:spacing w:after="0" w:line="480" w:lineRule="auto"/>
        <w:jc w:val="both"/>
        <w:rPr>
          <w:rFonts w:ascii="Times New Roman" w:hAnsi="Times New Roman" w:cs="Times New Roman"/>
          <w:color w:val="C00000"/>
          <w:sz w:val="24"/>
          <w:szCs w:val="24"/>
        </w:rPr>
      </w:pPr>
      <w:r w:rsidRPr="00F439D1">
        <w:rPr>
          <w:rFonts w:ascii="Times New Roman" w:hAnsi="Times New Roman" w:cs="Times New Roman"/>
          <w:color w:val="000000" w:themeColor="text1"/>
          <w:sz w:val="24"/>
          <w:szCs w:val="24"/>
          <w:shd w:val="clear" w:color="auto" w:fill="FFFFFF"/>
        </w:rPr>
        <w:t>Berk, J.B. and van Binsbergen, J.H. (2021). The Impact of Impact Investing. Stanford University Graduate School of Business Research Paper, Law &amp; Economics Center at George Mason University Scalia Law School Research Paper Series No. 22-008, Available at SSRN: </w:t>
      </w:r>
      <w:hyperlink r:id="rId34" w:tgtFrame="_blank" w:history="1">
        <w:r w:rsidRPr="00F439D1">
          <w:rPr>
            <w:rStyle w:val="Hyperlink"/>
            <w:rFonts w:ascii="Times New Roman" w:hAnsi="Times New Roman" w:cs="Times New Roman"/>
            <w:color w:val="000000" w:themeColor="text1"/>
            <w:sz w:val="24"/>
            <w:szCs w:val="24"/>
            <w:u w:val="none"/>
            <w:shd w:val="clear" w:color="auto" w:fill="FFFFFF"/>
          </w:rPr>
          <w:t>https://ssrn.com/abstract=3909166</w:t>
        </w:r>
      </w:hyperlink>
      <w:r w:rsidRPr="00F439D1">
        <w:rPr>
          <w:rFonts w:ascii="Times New Roman" w:hAnsi="Times New Roman" w:cs="Times New Roman"/>
          <w:color w:val="000000" w:themeColor="text1"/>
          <w:sz w:val="24"/>
          <w:szCs w:val="24"/>
          <w:shd w:val="clear" w:color="auto" w:fill="FFFFFF"/>
        </w:rPr>
        <w:t> or </w:t>
      </w:r>
      <w:hyperlink r:id="rId35" w:tgtFrame="_blank" w:history="1">
        <w:r w:rsidRPr="00F439D1">
          <w:rPr>
            <w:rStyle w:val="Hyperlink"/>
            <w:rFonts w:ascii="Times New Roman" w:hAnsi="Times New Roman" w:cs="Times New Roman"/>
            <w:color w:val="000000" w:themeColor="text1"/>
            <w:sz w:val="24"/>
            <w:szCs w:val="24"/>
            <w:u w:val="none"/>
            <w:shd w:val="clear" w:color="auto" w:fill="FFFFFF"/>
          </w:rPr>
          <w:t>http://dx.doi.org/10.2139/ssrn.3909166</w:t>
        </w:r>
      </w:hyperlink>
      <w:r w:rsidRPr="00F439D1">
        <w:rPr>
          <w:rFonts w:ascii="Times New Roman" w:hAnsi="Times New Roman" w:cs="Times New Roman"/>
          <w:color w:val="000000" w:themeColor="text1"/>
          <w:sz w:val="24"/>
          <w:szCs w:val="24"/>
        </w:rPr>
        <w:t>.</w:t>
      </w:r>
    </w:p>
    <w:p w14:paraId="681A9258" w14:textId="2DB06FE5" w:rsidR="003F35F6" w:rsidRPr="00F439D1" w:rsidRDefault="003F35F6" w:rsidP="00FA10FC">
      <w:pPr>
        <w:spacing w:after="0" w:line="480" w:lineRule="auto"/>
        <w:jc w:val="both"/>
        <w:rPr>
          <w:rFonts w:ascii="Times New Roman" w:hAnsi="Times New Roman" w:cs="Times New Roman"/>
          <w:sz w:val="24"/>
          <w:szCs w:val="24"/>
        </w:rPr>
      </w:pPr>
      <w:r w:rsidRPr="00F439D1">
        <w:rPr>
          <w:rFonts w:ascii="Times New Roman" w:hAnsi="Times New Roman" w:cs="Times New Roman"/>
          <w:sz w:val="24"/>
          <w:szCs w:val="24"/>
        </w:rPr>
        <w:t>Bolton, P.</w:t>
      </w:r>
      <w:r w:rsidR="00D12D37" w:rsidRPr="00F439D1">
        <w:rPr>
          <w:rFonts w:ascii="Times New Roman" w:hAnsi="Times New Roman" w:cs="Times New Roman"/>
          <w:sz w:val="24"/>
          <w:szCs w:val="24"/>
        </w:rPr>
        <w:t xml:space="preserve"> and </w:t>
      </w:r>
      <w:r w:rsidRPr="00F439D1">
        <w:rPr>
          <w:rFonts w:ascii="Times New Roman" w:hAnsi="Times New Roman" w:cs="Times New Roman"/>
          <w:sz w:val="24"/>
          <w:szCs w:val="24"/>
        </w:rPr>
        <w:t xml:space="preserve">Kacperczyk, M. </w:t>
      </w:r>
      <w:r w:rsidR="00D12D37" w:rsidRPr="00F439D1">
        <w:rPr>
          <w:rFonts w:ascii="Times New Roman" w:hAnsi="Times New Roman" w:cs="Times New Roman"/>
          <w:sz w:val="24"/>
          <w:szCs w:val="24"/>
        </w:rPr>
        <w:t>(</w:t>
      </w:r>
      <w:r w:rsidRPr="00F439D1">
        <w:rPr>
          <w:rFonts w:ascii="Times New Roman" w:hAnsi="Times New Roman" w:cs="Times New Roman"/>
          <w:sz w:val="24"/>
          <w:szCs w:val="24"/>
        </w:rPr>
        <w:t>2021</w:t>
      </w:r>
      <w:r w:rsidR="00D12D37" w:rsidRPr="00F439D1">
        <w:rPr>
          <w:rFonts w:ascii="Times New Roman" w:hAnsi="Times New Roman" w:cs="Times New Roman"/>
          <w:sz w:val="24"/>
          <w:szCs w:val="24"/>
        </w:rPr>
        <w:t>)</w:t>
      </w:r>
      <w:r w:rsidRPr="00F439D1">
        <w:rPr>
          <w:rFonts w:ascii="Times New Roman" w:hAnsi="Times New Roman" w:cs="Times New Roman"/>
          <w:sz w:val="24"/>
          <w:szCs w:val="24"/>
        </w:rPr>
        <w:t xml:space="preserve">. Do </w:t>
      </w:r>
      <w:r w:rsidR="00782707">
        <w:rPr>
          <w:rFonts w:ascii="Times New Roman" w:hAnsi="Times New Roman" w:cs="Times New Roman"/>
          <w:sz w:val="24"/>
          <w:szCs w:val="24"/>
        </w:rPr>
        <w:t>I</w:t>
      </w:r>
      <w:r w:rsidRPr="00F439D1">
        <w:rPr>
          <w:rFonts w:ascii="Times New Roman" w:hAnsi="Times New Roman" w:cs="Times New Roman"/>
          <w:sz w:val="24"/>
          <w:szCs w:val="24"/>
        </w:rPr>
        <w:t xml:space="preserve">nvestors </w:t>
      </w:r>
      <w:r w:rsidR="00782707">
        <w:rPr>
          <w:rFonts w:ascii="Times New Roman" w:hAnsi="Times New Roman" w:cs="Times New Roman"/>
          <w:sz w:val="24"/>
          <w:szCs w:val="24"/>
        </w:rPr>
        <w:t>C</w:t>
      </w:r>
      <w:r w:rsidRPr="00F439D1">
        <w:rPr>
          <w:rFonts w:ascii="Times New Roman" w:hAnsi="Times New Roman" w:cs="Times New Roman"/>
          <w:sz w:val="24"/>
          <w:szCs w:val="24"/>
        </w:rPr>
        <w:t xml:space="preserve">are about </w:t>
      </w:r>
      <w:r w:rsidR="00782707">
        <w:rPr>
          <w:rFonts w:ascii="Times New Roman" w:hAnsi="Times New Roman" w:cs="Times New Roman"/>
          <w:sz w:val="24"/>
          <w:szCs w:val="24"/>
        </w:rPr>
        <w:t>C</w:t>
      </w:r>
      <w:r w:rsidRPr="00F439D1">
        <w:rPr>
          <w:rFonts w:ascii="Times New Roman" w:hAnsi="Times New Roman" w:cs="Times New Roman"/>
          <w:sz w:val="24"/>
          <w:szCs w:val="24"/>
        </w:rPr>
        <w:t xml:space="preserve">arbon </w:t>
      </w:r>
      <w:r w:rsidR="00782707">
        <w:rPr>
          <w:rFonts w:ascii="Times New Roman" w:hAnsi="Times New Roman" w:cs="Times New Roman"/>
          <w:sz w:val="24"/>
          <w:szCs w:val="24"/>
        </w:rPr>
        <w:t>R</w:t>
      </w:r>
      <w:r w:rsidRPr="00F439D1">
        <w:rPr>
          <w:rFonts w:ascii="Times New Roman" w:hAnsi="Times New Roman" w:cs="Times New Roman"/>
          <w:sz w:val="24"/>
          <w:szCs w:val="24"/>
        </w:rPr>
        <w:t xml:space="preserve">isk? </w:t>
      </w:r>
      <w:r w:rsidRPr="00F439D1">
        <w:rPr>
          <w:rFonts w:ascii="Times New Roman" w:hAnsi="Times New Roman" w:cs="Times New Roman"/>
          <w:i/>
          <w:iCs/>
          <w:sz w:val="24"/>
          <w:szCs w:val="24"/>
        </w:rPr>
        <w:t>Journal of Financial Economics</w:t>
      </w:r>
      <w:r w:rsidR="00D12D37" w:rsidRPr="00F439D1">
        <w:rPr>
          <w:rFonts w:ascii="Times New Roman" w:hAnsi="Times New Roman" w:cs="Times New Roman"/>
          <w:i/>
          <w:iCs/>
          <w:sz w:val="24"/>
          <w:szCs w:val="24"/>
        </w:rPr>
        <w:t>,</w:t>
      </w:r>
      <w:r w:rsidRPr="00F439D1">
        <w:rPr>
          <w:rFonts w:ascii="Times New Roman" w:hAnsi="Times New Roman" w:cs="Times New Roman"/>
          <w:sz w:val="24"/>
          <w:szCs w:val="24"/>
        </w:rPr>
        <w:t xml:space="preserve"> 142, 517–549. </w:t>
      </w:r>
    </w:p>
    <w:p w14:paraId="2308D651" w14:textId="64C16EAB" w:rsidR="006A596A" w:rsidRPr="006A596A" w:rsidRDefault="000E7EE6" w:rsidP="006A596A">
      <w:pPr>
        <w:spacing w:after="0" w:line="480" w:lineRule="auto"/>
        <w:jc w:val="both"/>
        <w:rPr>
          <w:rFonts w:ascii="Times New Roman" w:hAnsi="Times New Roman" w:cs="Times New Roman"/>
          <w:sz w:val="24"/>
          <w:szCs w:val="24"/>
        </w:rPr>
      </w:pPr>
      <w:r w:rsidRPr="006A596A">
        <w:rPr>
          <w:rFonts w:ascii="Times New Roman" w:hAnsi="Times New Roman" w:cs="Times New Roman"/>
          <w:sz w:val="24"/>
          <w:szCs w:val="24"/>
        </w:rPr>
        <w:t>Bolton, P. and Kacperczyk, M. (202</w:t>
      </w:r>
      <w:r w:rsidR="006A596A" w:rsidRPr="006A596A">
        <w:rPr>
          <w:rFonts w:ascii="Times New Roman" w:hAnsi="Times New Roman" w:cs="Times New Roman"/>
          <w:sz w:val="24"/>
          <w:szCs w:val="24"/>
        </w:rPr>
        <w:t>3</w:t>
      </w:r>
      <w:r w:rsidRPr="006A596A">
        <w:rPr>
          <w:rFonts w:ascii="Times New Roman" w:hAnsi="Times New Roman" w:cs="Times New Roman"/>
          <w:sz w:val="24"/>
          <w:szCs w:val="24"/>
        </w:rPr>
        <w:t>)</w:t>
      </w:r>
      <w:r w:rsidR="00024C6B" w:rsidRPr="006A596A">
        <w:rPr>
          <w:rFonts w:ascii="Times New Roman" w:hAnsi="Times New Roman" w:cs="Times New Roman"/>
          <w:sz w:val="24"/>
          <w:szCs w:val="24"/>
        </w:rPr>
        <w:t>.</w:t>
      </w:r>
      <w:r w:rsidRPr="006A596A">
        <w:rPr>
          <w:rFonts w:ascii="Times New Roman" w:hAnsi="Times New Roman" w:cs="Times New Roman"/>
          <w:sz w:val="24"/>
          <w:szCs w:val="24"/>
        </w:rPr>
        <w:t xml:space="preserve"> Global Pricing of Carbon-Transition Risk. </w:t>
      </w:r>
      <w:r w:rsidRPr="006A596A">
        <w:rPr>
          <w:rFonts w:ascii="Times New Roman" w:hAnsi="Times New Roman" w:cs="Times New Roman"/>
          <w:i/>
          <w:iCs/>
          <w:sz w:val="24"/>
          <w:szCs w:val="24"/>
        </w:rPr>
        <w:t>Journal of Finance</w:t>
      </w:r>
      <w:r w:rsidRPr="006A596A">
        <w:rPr>
          <w:rFonts w:ascii="Times New Roman" w:hAnsi="Times New Roman" w:cs="Times New Roman"/>
          <w:sz w:val="24"/>
          <w:szCs w:val="24"/>
        </w:rPr>
        <w:t xml:space="preserve">, </w:t>
      </w:r>
      <w:r w:rsidR="006A596A">
        <w:rPr>
          <w:rFonts w:ascii="Times New Roman" w:hAnsi="Times New Roman" w:cs="Times New Roman"/>
          <w:sz w:val="24"/>
          <w:szCs w:val="24"/>
        </w:rPr>
        <w:t>78(6), 3677-3754</w:t>
      </w:r>
      <w:r w:rsidR="006743D2">
        <w:rPr>
          <w:rFonts w:ascii="Times New Roman" w:hAnsi="Times New Roman" w:cs="Times New Roman"/>
          <w:sz w:val="24"/>
          <w:szCs w:val="24"/>
        </w:rPr>
        <w:t>,</w:t>
      </w:r>
      <w:r w:rsidR="006A596A">
        <w:rPr>
          <w:rFonts w:ascii="Times New Roman" w:hAnsi="Times New Roman" w:cs="Times New Roman"/>
          <w:sz w:val="24"/>
          <w:szCs w:val="24"/>
        </w:rPr>
        <w:t xml:space="preserve"> </w:t>
      </w:r>
      <w:hyperlink r:id="rId36" w:history="1">
        <w:r w:rsidR="006A596A" w:rsidRPr="006743D2">
          <w:rPr>
            <w:rStyle w:val="Hyperlink"/>
            <w:rFonts w:ascii="Times New Roman" w:hAnsi="Times New Roman" w:cs="Times New Roman"/>
            <w:sz w:val="24"/>
            <w:szCs w:val="24"/>
          </w:rPr>
          <w:t>https://doi.org/10.1111/jofi.13272</w:t>
        </w:r>
      </w:hyperlink>
      <w:r w:rsidR="006743D2">
        <w:rPr>
          <w:rFonts w:ascii="Times New Roman" w:hAnsi="Times New Roman" w:cs="Times New Roman"/>
          <w:sz w:val="24"/>
          <w:szCs w:val="24"/>
        </w:rPr>
        <w:t>.</w:t>
      </w:r>
    </w:p>
    <w:p w14:paraId="6F206675" w14:textId="25B8D2D6" w:rsidR="005827F2" w:rsidRDefault="006A596A" w:rsidP="00FA10FC">
      <w:pPr>
        <w:spacing w:after="0" w:line="480" w:lineRule="auto"/>
        <w:jc w:val="both"/>
        <w:rPr>
          <w:rFonts w:ascii="Times New Roman" w:eastAsia="Times New Roman" w:hAnsi="Times New Roman" w:cs="Times New Roman"/>
          <w:color w:val="000000" w:themeColor="text1"/>
          <w:kern w:val="36"/>
          <w:sz w:val="24"/>
          <w:szCs w:val="24"/>
          <w:lang w:eastAsia="zh-CN"/>
        </w:rPr>
      </w:pPr>
      <w:r>
        <w:rPr>
          <w:rFonts w:ascii="Times New Roman" w:hAnsi="Times New Roman" w:cs="Times New Roman"/>
          <w:sz w:val="24"/>
          <w:szCs w:val="24"/>
        </w:rPr>
        <w:t xml:space="preserve"> </w:t>
      </w:r>
      <w:r w:rsidR="005827F2" w:rsidRPr="00F439D1">
        <w:rPr>
          <w:rFonts w:ascii="Times New Roman" w:hAnsi="Times New Roman" w:cs="Times New Roman"/>
          <w:color w:val="000000" w:themeColor="text1"/>
          <w:sz w:val="24"/>
          <w:szCs w:val="24"/>
        </w:rPr>
        <w:t xml:space="preserve">Bremer, C. (2020). Climate Finance </w:t>
      </w:r>
      <w:r w:rsidR="005827F2" w:rsidRPr="00F439D1">
        <w:rPr>
          <w:rFonts w:ascii="Times New Roman" w:eastAsia="Times New Roman" w:hAnsi="Times New Roman" w:cs="Times New Roman"/>
          <w:color w:val="000000" w:themeColor="text1"/>
          <w:kern w:val="36"/>
          <w:sz w:val="24"/>
          <w:szCs w:val="24"/>
          <w:lang w:eastAsia="zh-CN"/>
        </w:rPr>
        <w:t>Provided and Mobilised by Developed Countries in 2013-18. OECD, technical report.</w:t>
      </w:r>
    </w:p>
    <w:p w14:paraId="58240C78" w14:textId="51B2D9FD" w:rsidR="007D2522" w:rsidRPr="00F439D1" w:rsidRDefault="007D2522" w:rsidP="00FA10FC">
      <w:pPr>
        <w:spacing w:after="0" w:line="480" w:lineRule="auto"/>
        <w:jc w:val="both"/>
        <w:rPr>
          <w:rStyle w:val="Hyperlink"/>
          <w:rFonts w:ascii="Times New Roman" w:hAnsi="Times New Roman" w:cs="Times New Roman"/>
          <w:color w:val="000000" w:themeColor="text1"/>
          <w:sz w:val="24"/>
          <w:szCs w:val="24"/>
          <w:u w:val="none"/>
        </w:rPr>
      </w:pPr>
      <w:r w:rsidRPr="002E4345">
        <w:rPr>
          <w:rFonts w:ascii="Times New Roman" w:hAnsi="Times New Roman" w:cs="Times New Roman"/>
          <w:color w:val="000000" w:themeColor="text1"/>
          <w:sz w:val="24"/>
          <w:szCs w:val="24"/>
        </w:rPr>
        <w:t xml:space="preserve">Cao, J., Titman, S., Zhan, X., </w:t>
      </w:r>
      <w:r w:rsidR="00C77937">
        <w:rPr>
          <w:rFonts w:ascii="Times New Roman" w:hAnsi="Times New Roman" w:cs="Times New Roman"/>
          <w:color w:val="000000" w:themeColor="text1"/>
          <w:sz w:val="24"/>
          <w:szCs w:val="24"/>
        </w:rPr>
        <w:t>and</w:t>
      </w:r>
      <w:r w:rsidRPr="002E4345">
        <w:rPr>
          <w:rFonts w:ascii="Times New Roman" w:hAnsi="Times New Roman" w:cs="Times New Roman"/>
          <w:color w:val="000000" w:themeColor="text1"/>
          <w:sz w:val="24"/>
          <w:szCs w:val="24"/>
        </w:rPr>
        <w:t xml:space="preserve"> Zhang, W. (2022). ESG Preference, Institutional Trading, and Stock Return Patterns. </w:t>
      </w:r>
      <w:r w:rsidRPr="002E4345">
        <w:rPr>
          <w:rFonts w:ascii="Times New Roman" w:hAnsi="Times New Roman" w:cs="Times New Roman"/>
          <w:i/>
          <w:iCs/>
          <w:color w:val="000000" w:themeColor="text1"/>
          <w:sz w:val="24"/>
          <w:szCs w:val="24"/>
        </w:rPr>
        <w:t>Journal of Financial and Quantitative Analysis,</w:t>
      </w:r>
      <w:r w:rsidRPr="002E4345">
        <w:rPr>
          <w:rFonts w:ascii="Times New Roman" w:hAnsi="Times New Roman" w:cs="Times New Roman"/>
          <w:color w:val="000000" w:themeColor="text1"/>
          <w:sz w:val="24"/>
          <w:szCs w:val="24"/>
        </w:rPr>
        <w:t> 1-35. doi:10.1017/S0022109022000916</w:t>
      </w:r>
    </w:p>
    <w:p w14:paraId="6ED8E627" w14:textId="7234F495" w:rsidR="001213D1" w:rsidRPr="00F439D1" w:rsidRDefault="001213D1" w:rsidP="00FA10FC">
      <w:pPr>
        <w:spacing w:after="0" w:line="480" w:lineRule="auto"/>
        <w:jc w:val="both"/>
        <w:rPr>
          <w:rFonts w:ascii="Times New Roman" w:hAnsi="Times New Roman" w:cs="Times New Roman"/>
          <w:color w:val="C00000"/>
          <w:sz w:val="24"/>
          <w:szCs w:val="24"/>
        </w:rPr>
      </w:pPr>
      <w:r w:rsidRPr="00F439D1">
        <w:rPr>
          <w:rFonts w:ascii="Times New Roman" w:hAnsi="Times New Roman" w:cs="Times New Roman"/>
          <w:color w:val="000000" w:themeColor="text1"/>
          <w:sz w:val="24"/>
          <w:szCs w:val="24"/>
        </w:rPr>
        <w:t xml:space="preserve">Carhart, M. (1997). On </w:t>
      </w:r>
      <w:r w:rsidR="00C17A70">
        <w:rPr>
          <w:rFonts w:ascii="Times New Roman" w:hAnsi="Times New Roman" w:cs="Times New Roman"/>
          <w:color w:val="000000" w:themeColor="text1"/>
          <w:sz w:val="24"/>
          <w:szCs w:val="24"/>
        </w:rPr>
        <w:t>P</w:t>
      </w:r>
      <w:r w:rsidRPr="00F439D1">
        <w:rPr>
          <w:rFonts w:ascii="Times New Roman" w:hAnsi="Times New Roman" w:cs="Times New Roman"/>
          <w:color w:val="000000" w:themeColor="text1"/>
          <w:sz w:val="24"/>
          <w:szCs w:val="24"/>
        </w:rPr>
        <w:t xml:space="preserve">ersistence in </w:t>
      </w:r>
      <w:r w:rsidR="00C17A70">
        <w:rPr>
          <w:rFonts w:ascii="Times New Roman" w:hAnsi="Times New Roman" w:cs="Times New Roman"/>
          <w:color w:val="000000" w:themeColor="text1"/>
          <w:sz w:val="24"/>
          <w:szCs w:val="24"/>
        </w:rPr>
        <w:t>M</w:t>
      </w:r>
      <w:r w:rsidRPr="00F439D1">
        <w:rPr>
          <w:rFonts w:ascii="Times New Roman" w:hAnsi="Times New Roman" w:cs="Times New Roman"/>
          <w:color w:val="000000" w:themeColor="text1"/>
          <w:sz w:val="24"/>
          <w:szCs w:val="24"/>
        </w:rPr>
        <w:t xml:space="preserve">utual </w:t>
      </w:r>
      <w:r w:rsidR="00C17A70">
        <w:rPr>
          <w:rFonts w:ascii="Times New Roman" w:hAnsi="Times New Roman" w:cs="Times New Roman"/>
          <w:color w:val="000000" w:themeColor="text1"/>
          <w:sz w:val="24"/>
          <w:szCs w:val="24"/>
        </w:rPr>
        <w:t>F</w:t>
      </w:r>
      <w:r w:rsidRPr="00F439D1">
        <w:rPr>
          <w:rFonts w:ascii="Times New Roman" w:hAnsi="Times New Roman" w:cs="Times New Roman"/>
          <w:color w:val="000000" w:themeColor="text1"/>
          <w:sz w:val="24"/>
          <w:szCs w:val="24"/>
        </w:rPr>
        <w:t xml:space="preserve">und </w:t>
      </w:r>
      <w:r w:rsidR="00C17A70">
        <w:rPr>
          <w:rFonts w:ascii="Times New Roman" w:hAnsi="Times New Roman" w:cs="Times New Roman"/>
          <w:color w:val="000000" w:themeColor="text1"/>
          <w:sz w:val="24"/>
          <w:szCs w:val="24"/>
        </w:rPr>
        <w:t>P</w:t>
      </w:r>
      <w:r w:rsidRPr="00F439D1">
        <w:rPr>
          <w:rFonts w:ascii="Times New Roman" w:hAnsi="Times New Roman" w:cs="Times New Roman"/>
          <w:color w:val="000000" w:themeColor="text1"/>
          <w:sz w:val="24"/>
          <w:szCs w:val="24"/>
        </w:rPr>
        <w:t xml:space="preserve">erformance. </w:t>
      </w:r>
      <w:r w:rsidRPr="00F439D1">
        <w:rPr>
          <w:rFonts w:ascii="Times New Roman" w:hAnsi="Times New Roman" w:cs="Times New Roman"/>
          <w:i/>
          <w:color w:val="000000" w:themeColor="text1"/>
          <w:sz w:val="24"/>
          <w:szCs w:val="24"/>
        </w:rPr>
        <w:t>Journal of Finance</w:t>
      </w:r>
      <w:r w:rsidRPr="00F439D1">
        <w:rPr>
          <w:rFonts w:ascii="Times New Roman" w:hAnsi="Times New Roman" w:cs="Times New Roman"/>
          <w:color w:val="000000" w:themeColor="text1"/>
          <w:sz w:val="24"/>
          <w:szCs w:val="24"/>
        </w:rPr>
        <w:t>, 52, 57–82.</w:t>
      </w:r>
    </w:p>
    <w:p w14:paraId="1D8426AB" w14:textId="042962C7" w:rsidR="00231C20" w:rsidRPr="00F439D1" w:rsidRDefault="00DA53B2" w:rsidP="00FA10FC">
      <w:pPr>
        <w:spacing w:after="0" w:line="480" w:lineRule="auto"/>
        <w:jc w:val="both"/>
        <w:rPr>
          <w:rFonts w:ascii="Times New Roman" w:hAnsi="Times New Roman" w:cs="Times New Roman"/>
          <w:sz w:val="24"/>
          <w:szCs w:val="24"/>
        </w:rPr>
      </w:pPr>
      <w:r w:rsidRPr="00F439D1">
        <w:rPr>
          <w:rFonts w:ascii="Times New Roman" w:hAnsi="Times New Roman" w:cs="Times New Roman"/>
          <w:sz w:val="24"/>
          <w:szCs w:val="24"/>
        </w:rPr>
        <w:t xml:space="preserve">Chava, S. (2014). Environmental </w:t>
      </w:r>
      <w:r w:rsidR="00C17A70">
        <w:rPr>
          <w:rFonts w:ascii="Times New Roman" w:hAnsi="Times New Roman" w:cs="Times New Roman"/>
          <w:sz w:val="24"/>
          <w:szCs w:val="24"/>
        </w:rPr>
        <w:t>E</w:t>
      </w:r>
      <w:r w:rsidRPr="00F439D1">
        <w:rPr>
          <w:rFonts w:ascii="Times New Roman" w:hAnsi="Times New Roman" w:cs="Times New Roman"/>
          <w:sz w:val="24"/>
          <w:szCs w:val="24"/>
        </w:rPr>
        <w:t xml:space="preserve">xternalities and </w:t>
      </w:r>
      <w:r w:rsidR="00C17A70">
        <w:rPr>
          <w:rFonts w:ascii="Times New Roman" w:hAnsi="Times New Roman" w:cs="Times New Roman"/>
          <w:sz w:val="24"/>
          <w:szCs w:val="24"/>
        </w:rPr>
        <w:t>C</w:t>
      </w:r>
      <w:r w:rsidRPr="00F439D1">
        <w:rPr>
          <w:rFonts w:ascii="Times New Roman" w:hAnsi="Times New Roman" w:cs="Times New Roman"/>
          <w:sz w:val="24"/>
          <w:szCs w:val="24"/>
        </w:rPr>
        <w:t xml:space="preserve">ost of </w:t>
      </w:r>
      <w:r w:rsidR="00C17A70">
        <w:rPr>
          <w:rFonts w:ascii="Times New Roman" w:hAnsi="Times New Roman" w:cs="Times New Roman"/>
          <w:sz w:val="24"/>
          <w:szCs w:val="24"/>
        </w:rPr>
        <w:t>C</w:t>
      </w:r>
      <w:r w:rsidRPr="00F439D1">
        <w:rPr>
          <w:rFonts w:ascii="Times New Roman" w:hAnsi="Times New Roman" w:cs="Times New Roman"/>
          <w:sz w:val="24"/>
          <w:szCs w:val="24"/>
        </w:rPr>
        <w:t xml:space="preserve">apital. </w:t>
      </w:r>
      <w:r w:rsidRPr="00F439D1">
        <w:rPr>
          <w:rFonts w:ascii="Times New Roman" w:hAnsi="Times New Roman" w:cs="Times New Roman"/>
          <w:i/>
          <w:iCs/>
          <w:sz w:val="24"/>
          <w:szCs w:val="24"/>
        </w:rPr>
        <w:t>Management Science</w:t>
      </w:r>
      <w:r w:rsidR="00D12D37" w:rsidRPr="00F439D1">
        <w:rPr>
          <w:rFonts w:ascii="Times New Roman" w:hAnsi="Times New Roman" w:cs="Times New Roman"/>
          <w:i/>
          <w:iCs/>
          <w:sz w:val="24"/>
          <w:szCs w:val="24"/>
        </w:rPr>
        <w:t>,</w:t>
      </w:r>
      <w:r w:rsidRPr="00F439D1">
        <w:rPr>
          <w:rFonts w:ascii="Times New Roman" w:hAnsi="Times New Roman" w:cs="Times New Roman"/>
          <w:sz w:val="24"/>
          <w:szCs w:val="24"/>
        </w:rPr>
        <w:t xml:space="preserve"> 60, 2223–2247</w:t>
      </w:r>
      <w:r w:rsidR="00231C20" w:rsidRPr="00F439D1">
        <w:rPr>
          <w:rFonts w:ascii="Times New Roman" w:hAnsi="Times New Roman" w:cs="Times New Roman"/>
          <w:sz w:val="24"/>
          <w:szCs w:val="24"/>
        </w:rPr>
        <w:t>.</w:t>
      </w:r>
    </w:p>
    <w:p w14:paraId="0E34AC7B" w14:textId="34476D81" w:rsidR="00212850" w:rsidRPr="00F439D1" w:rsidRDefault="00212850" w:rsidP="00FA10FC">
      <w:pPr>
        <w:spacing w:after="0" w:line="480" w:lineRule="auto"/>
        <w:jc w:val="both"/>
        <w:rPr>
          <w:rFonts w:ascii="Times New Roman" w:hAnsi="Times New Roman" w:cs="Times New Roman"/>
          <w:sz w:val="24"/>
          <w:szCs w:val="24"/>
        </w:rPr>
      </w:pPr>
      <w:r w:rsidRPr="009E5FCB">
        <w:rPr>
          <w:rFonts w:ascii="Times New Roman" w:hAnsi="Times New Roman" w:cs="Times New Roman"/>
          <w:sz w:val="24"/>
          <w:szCs w:val="24"/>
        </w:rPr>
        <w:t>Curcio, D., Gianfrancesco, I. and Vioto, D. (2023)</w:t>
      </w:r>
      <w:r w:rsidR="00C17A70" w:rsidRPr="009E5FCB">
        <w:rPr>
          <w:rFonts w:ascii="Times New Roman" w:hAnsi="Times New Roman" w:cs="Times New Roman"/>
          <w:sz w:val="24"/>
          <w:szCs w:val="24"/>
        </w:rPr>
        <w:t>.</w:t>
      </w:r>
      <w:r w:rsidRPr="009E5FCB">
        <w:rPr>
          <w:rFonts w:ascii="Times New Roman" w:hAnsi="Times New Roman" w:cs="Times New Roman"/>
          <w:sz w:val="24"/>
          <w:szCs w:val="24"/>
        </w:rPr>
        <w:t xml:space="preserve"> </w:t>
      </w:r>
      <w:r>
        <w:rPr>
          <w:rFonts w:ascii="Times New Roman" w:hAnsi="Times New Roman" w:cs="Times New Roman"/>
          <w:sz w:val="24"/>
          <w:szCs w:val="24"/>
        </w:rPr>
        <w:t xml:space="preserve">Climate </w:t>
      </w:r>
      <w:r w:rsidR="00C17A70">
        <w:rPr>
          <w:rFonts w:ascii="Times New Roman" w:hAnsi="Times New Roman" w:cs="Times New Roman"/>
          <w:sz w:val="24"/>
          <w:szCs w:val="24"/>
        </w:rPr>
        <w:t>C</w:t>
      </w:r>
      <w:r>
        <w:rPr>
          <w:rFonts w:ascii="Times New Roman" w:hAnsi="Times New Roman" w:cs="Times New Roman"/>
          <w:sz w:val="24"/>
          <w:szCs w:val="24"/>
        </w:rPr>
        <w:t xml:space="preserve">hange and </w:t>
      </w:r>
      <w:r w:rsidR="00C17A70">
        <w:rPr>
          <w:rFonts w:ascii="Times New Roman" w:hAnsi="Times New Roman" w:cs="Times New Roman"/>
          <w:sz w:val="24"/>
          <w:szCs w:val="24"/>
        </w:rPr>
        <w:t>F</w:t>
      </w:r>
      <w:r>
        <w:rPr>
          <w:rFonts w:ascii="Times New Roman" w:hAnsi="Times New Roman" w:cs="Times New Roman"/>
          <w:sz w:val="24"/>
          <w:szCs w:val="24"/>
        </w:rPr>
        <w:t xml:space="preserve">inancial </w:t>
      </w:r>
      <w:r w:rsidR="00C17A70">
        <w:rPr>
          <w:rFonts w:ascii="Times New Roman" w:hAnsi="Times New Roman" w:cs="Times New Roman"/>
          <w:sz w:val="24"/>
          <w:szCs w:val="24"/>
        </w:rPr>
        <w:t>S</w:t>
      </w:r>
      <w:r>
        <w:rPr>
          <w:rFonts w:ascii="Times New Roman" w:hAnsi="Times New Roman" w:cs="Times New Roman"/>
          <w:sz w:val="24"/>
          <w:szCs w:val="24"/>
        </w:rPr>
        <w:t xml:space="preserve">ystemic </w:t>
      </w:r>
      <w:r w:rsidR="00C17A70">
        <w:rPr>
          <w:rFonts w:ascii="Times New Roman" w:hAnsi="Times New Roman" w:cs="Times New Roman"/>
          <w:sz w:val="24"/>
          <w:szCs w:val="24"/>
        </w:rPr>
        <w:t>R</w:t>
      </w:r>
      <w:r>
        <w:rPr>
          <w:rFonts w:ascii="Times New Roman" w:hAnsi="Times New Roman" w:cs="Times New Roman"/>
          <w:sz w:val="24"/>
          <w:szCs w:val="24"/>
        </w:rPr>
        <w:t xml:space="preserve">isk: Evidence from US </w:t>
      </w:r>
      <w:r w:rsidR="00C17A70">
        <w:rPr>
          <w:rFonts w:ascii="Times New Roman" w:hAnsi="Times New Roman" w:cs="Times New Roman"/>
          <w:sz w:val="24"/>
          <w:szCs w:val="24"/>
        </w:rPr>
        <w:t>B</w:t>
      </w:r>
      <w:r>
        <w:rPr>
          <w:rFonts w:ascii="Times New Roman" w:hAnsi="Times New Roman" w:cs="Times New Roman"/>
          <w:sz w:val="24"/>
          <w:szCs w:val="24"/>
        </w:rPr>
        <w:t xml:space="preserve">anks and </w:t>
      </w:r>
      <w:r w:rsidR="00C17A70">
        <w:rPr>
          <w:rFonts w:ascii="Times New Roman" w:hAnsi="Times New Roman" w:cs="Times New Roman"/>
          <w:sz w:val="24"/>
          <w:szCs w:val="24"/>
        </w:rPr>
        <w:t>I</w:t>
      </w:r>
      <w:r>
        <w:rPr>
          <w:rFonts w:ascii="Times New Roman" w:hAnsi="Times New Roman" w:cs="Times New Roman"/>
          <w:sz w:val="24"/>
          <w:szCs w:val="24"/>
        </w:rPr>
        <w:t xml:space="preserve">nsurers. </w:t>
      </w:r>
      <w:r w:rsidRPr="00212850">
        <w:rPr>
          <w:rFonts w:ascii="Times New Roman" w:hAnsi="Times New Roman" w:cs="Times New Roman"/>
          <w:i/>
          <w:iCs/>
          <w:sz w:val="24"/>
          <w:szCs w:val="24"/>
        </w:rPr>
        <w:t>Journal of Financial Stability</w:t>
      </w:r>
      <w:r>
        <w:rPr>
          <w:rFonts w:ascii="Times New Roman" w:hAnsi="Times New Roman" w:cs="Times New Roman"/>
          <w:sz w:val="24"/>
          <w:szCs w:val="24"/>
        </w:rPr>
        <w:t>, 66, 101132.</w:t>
      </w:r>
    </w:p>
    <w:p w14:paraId="5A3F3CB8" w14:textId="3AAC8D29" w:rsidR="006F26D4" w:rsidRDefault="006F26D4" w:rsidP="00FA10FC">
      <w:pPr>
        <w:spacing w:after="0" w:line="480" w:lineRule="auto"/>
        <w:jc w:val="both"/>
        <w:rPr>
          <w:rFonts w:ascii="Times New Roman" w:hAnsi="Times New Roman" w:cs="Times New Roman"/>
          <w:sz w:val="24"/>
          <w:szCs w:val="24"/>
        </w:rPr>
      </w:pPr>
      <w:r w:rsidRPr="00F439D1">
        <w:rPr>
          <w:rFonts w:ascii="Times New Roman" w:hAnsi="Times New Roman" w:cs="Times New Roman"/>
          <w:sz w:val="24"/>
          <w:szCs w:val="24"/>
        </w:rPr>
        <w:t xml:space="preserve">Dimson, E. (1979). Risk </w:t>
      </w:r>
      <w:r w:rsidR="00C17A70">
        <w:rPr>
          <w:rFonts w:ascii="Times New Roman" w:hAnsi="Times New Roman" w:cs="Times New Roman"/>
          <w:sz w:val="24"/>
          <w:szCs w:val="24"/>
        </w:rPr>
        <w:t>M</w:t>
      </w:r>
      <w:r w:rsidRPr="00F439D1">
        <w:rPr>
          <w:rFonts w:ascii="Times New Roman" w:hAnsi="Times New Roman" w:cs="Times New Roman"/>
          <w:sz w:val="24"/>
          <w:szCs w:val="24"/>
        </w:rPr>
        <w:t xml:space="preserve">easurement when </w:t>
      </w:r>
      <w:r w:rsidR="00C17A70">
        <w:rPr>
          <w:rFonts w:ascii="Times New Roman" w:hAnsi="Times New Roman" w:cs="Times New Roman"/>
          <w:sz w:val="24"/>
          <w:szCs w:val="24"/>
        </w:rPr>
        <w:t>S</w:t>
      </w:r>
      <w:r w:rsidRPr="00F439D1">
        <w:rPr>
          <w:rFonts w:ascii="Times New Roman" w:hAnsi="Times New Roman" w:cs="Times New Roman"/>
          <w:sz w:val="24"/>
          <w:szCs w:val="24"/>
        </w:rPr>
        <w:t xml:space="preserve">hares </w:t>
      </w:r>
      <w:r w:rsidR="00C17A70">
        <w:rPr>
          <w:rFonts w:ascii="Times New Roman" w:hAnsi="Times New Roman" w:cs="Times New Roman"/>
          <w:sz w:val="24"/>
          <w:szCs w:val="24"/>
        </w:rPr>
        <w:t>A</w:t>
      </w:r>
      <w:r w:rsidRPr="00F439D1">
        <w:rPr>
          <w:rFonts w:ascii="Times New Roman" w:hAnsi="Times New Roman" w:cs="Times New Roman"/>
          <w:sz w:val="24"/>
          <w:szCs w:val="24"/>
        </w:rPr>
        <w:t xml:space="preserve">re </w:t>
      </w:r>
      <w:r w:rsidR="00C17A70">
        <w:rPr>
          <w:rFonts w:ascii="Times New Roman" w:hAnsi="Times New Roman" w:cs="Times New Roman"/>
          <w:sz w:val="24"/>
          <w:szCs w:val="24"/>
        </w:rPr>
        <w:t>S</w:t>
      </w:r>
      <w:r w:rsidRPr="00F439D1">
        <w:rPr>
          <w:rFonts w:ascii="Times New Roman" w:hAnsi="Times New Roman" w:cs="Times New Roman"/>
          <w:sz w:val="24"/>
          <w:szCs w:val="24"/>
        </w:rPr>
        <w:t xml:space="preserve">ubject to </w:t>
      </w:r>
      <w:r w:rsidR="00C17A70">
        <w:rPr>
          <w:rFonts w:ascii="Times New Roman" w:hAnsi="Times New Roman" w:cs="Times New Roman"/>
          <w:sz w:val="24"/>
          <w:szCs w:val="24"/>
        </w:rPr>
        <w:t>I</w:t>
      </w:r>
      <w:r w:rsidRPr="00F439D1">
        <w:rPr>
          <w:rFonts w:ascii="Times New Roman" w:hAnsi="Times New Roman" w:cs="Times New Roman"/>
          <w:sz w:val="24"/>
          <w:szCs w:val="24"/>
        </w:rPr>
        <w:t xml:space="preserve">nfrequent </w:t>
      </w:r>
      <w:r w:rsidR="00C17A70">
        <w:rPr>
          <w:rFonts w:ascii="Times New Roman" w:hAnsi="Times New Roman" w:cs="Times New Roman"/>
          <w:sz w:val="24"/>
          <w:szCs w:val="24"/>
        </w:rPr>
        <w:t>T</w:t>
      </w:r>
      <w:r w:rsidRPr="00F439D1">
        <w:rPr>
          <w:rFonts w:ascii="Times New Roman" w:hAnsi="Times New Roman" w:cs="Times New Roman"/>
          <w:sz w:val="24"/>
          <w:szCs w:val="24"/>
        </w:rPr>
        <w:t xml:space="preserve">rading. </w:t>
      </w:r>
      <w:r w:rsidRPr="00F439D1">
        <w:rPr>
          <w:rFonts w:ascii="Times New Roman" w:hAnsi="Times New Roman" w:cs="Times New Roman"/>
          <w:i/>
          <w:iCs/>
          <w:sz w:val="24"/>
          <w:szCs w:val="24"/>
        </w:rPr>
        <w:t>Journal of Financial Economics</w:t>
      </w:r>
      <w:r w:rsidRPr="00F439D1">
        <w:rPr>
          <w:rFonts w:ascii="Times New Roman" w:hAnsi="Times New Roman" w:cs="Times New Roman"/>
          <w:sz w:val="24"/>
          <w:szCs w:val="24"/>
        </w:rPr>
        <w:t>, 7(2), 197–226</w:t>
      </w:r>
      <w:r w:rsidR="00586427" w:rsidRPr="00F439D1">
        <w:rPr>
          <w:rFonts w:ascii="Times New Roman" w:hAnsi="Times New Roman" w:cs="Times New Roman"/>
          <w:sz w:val="24"/>
          <w:szCs w:val="24"/>
        </w:rPr>
        <w:t>.</w:t>
      </w:r>
    </w:p>
    <w:p w14:paraId="64E0BA23" w14:textId="08B0205C" w:rsidR="00455168" w:rsidRPr="00F439D1" w:rsidRDefault="00455168" w:rsidP="00FA10FC">
      <w:pPr>
        <w:spacing w:after="0" w:line="480" w:lineRule="auto"/>
        <w:rPr>
          <w:rFonts w:ascii="Times New Roman" w:hAnsi="Times New Roman" w:cs="Times New Roman"/>
          <w:sz w:val="24"/>
          <w:szCs w:val="24"/>
        </w:rPr>
      </w:pPr>
      <w:r>
        <w:rPr>
          <w:rFonts w:ascii="Times New Roman" w:hAnsi="Times New Roman" w:cs="Times New Roman"/>
          <w:sz w:val="24"/>
          <w:szCs w:val="24"/>
        </w:rPr>
        <w:t>Dottling, R. and Kim, S. (2022)</w:t>
      </w:r>
      <w:r w:rsidR="00C17A70">
        <w:rPr>
          <w:rFonts w:ascii="Times New Roman" w:hAnsi="Times New Roman" w:cs="Times New Roman"/>
          <w:sz w:val="24"/>
          <w:szCs w:val="24"/>
        </w:rPr>
        <w:t>.</w:t>
      </w:r>
      <w:r>
        <w:rPr>
          <w:rFonts w:ascii="Times New Roman" w:hAnsi="Times New Roman" w:cs="Times New Roman"/>
          <w:sz w:val="24"/>
          <w:szCs w:val="24"/>
        </w:rPr>
        <w:t xml:space="preserve"> </w:t>
      </w:r>
      <w:r w:rsidRPr="00455168">
        <w:rPr>
          <w:rFonts w:ascii="Times New Roman" w:hAnsi="Times New Roman" w:cs="Times New Roman"/>
          <w:sz w:val="24"/>
          <w:szCs w:val="24"/>
        </w:rPr>
        <w:t>Sustainability Preferences Under Stress:</w:t>
      </w:r>
      <w:r>
        <w:rPr>
          <w:rFonts w:ascii="Times New Roman" w:hAnsi="Times New Roman" w:cs="Times New Roman"/>
          <w:sz w:val="24"/>
          <w:szCs w:val="24"/>
        </w:rPr>
        <w:t xml:space="preserve"> </w:t>
      </w:r>
      <w:r w:rsidRPr="00455168">
        <w:rPr>
          <w:rFonts w:ascii="Times New Roman" w:hAnsi="Times New Roman" w:cs="Times New Roman"/>
          <w:sz w:val="24"/>
          <w:szCs w:val="24"/>
        </w:rPr>
        <w:t xml:space="preserve">Evidence from </w:t>
      </w:r>
      <w:r w:rsidR="00A55895">
        <w:rPr>
          <w:rFonts w:ascii="Times New Roman" w:hAnsi="Times New Roman" w:cs="Times New Roman"/>
          <w:sz w:val="24"/>
          <w:szCs w:val="24"/>
        </w:rPr>
        <w:t>Covid-19</w:t>
      </w:r>
      <w:r>
        <w:rPr>
          <w:rFonts w:ascii="Times New Roman" w:hAnsi="Times New Roman" w:cs="Times New Roman"/>
          <w:sz w:val="24"/>
          <w:szCs w:val="24"/>
        </w:rPr>
        <w:t xml:space="preserve">. </w:t>
      </w:r>
      <w:r w:rsidRPr="00455168">
        <w:rPr>
          <w:rFonts w:ascii="Times New Roman" w:hAnsi="Times New Roman" w:cs="Times New Roman"/>
          <w:i/>
          <w:iCs/>
          <w:sz w:val="24"/>
          <w:szCs w:val="24"/>
        </w:rPr>
        <w:t>Journal of Financial and Quantitative Analysis</w:t>
      </w:r>
      <w:r>
        <w:rPr>
          <w:rFonts w:ascii="Times New Roman" w:hAnsi="Times New Roman" w:cs="Times New Roman"/>
          <w:sz w:val="24"/>
          <w:szCs w:val="24"/>
        </w:rPr>
        <w:t xml:space="preserve">, </w:t>
      </w:r>
      <w:r w:rsidRPr="00455168">
        <w:rPr>
          <w:rFonts w:ascii="Times New Roman" w:hAnsi="Times New Roman" w:cs="Times New Roman"/>
          <w:sz w:val="24"/>
          <w:szCs w:val="24"/>
        </w:rPr>
        <w:t>1-39.</w:t>
      </w:r>
      <w:r>
        <w:rPr>
          <w:rFonts w:ascii="Times New Roman" w:hAnsi="Times New Roman" w:cs="Times New Roman"/>
          <w:sz w:val="24"/>
          <w:szCs w:val="24"/>
        </w:rPr>
        <w:t xml:space="preserve"> </w:t>
      </w:r>
      <w:r w:rsidRPr="00455168">
        <w:rPr>
          <w:rFonts w:ascii="Times New Roman" w:hAnsi="Times New Roman" w:cs="Times New Roman"/>
          <w:sz w:val="24"/>
          <w:szCs w:val="24"/>
        </w:rPr>
        <w:t>doi:10.1017/S0022109022001296</w:t>
      </w:r>
      <w:r>
        <w:rPr>
          <w:rFonts w:ascii="Times New Roman" w:hAnsi="Times New Roman" w:cs="Times New Roman"/>
          <w:sz w:val="24"/>
          <w:szCs w:val="24"/>
        </w:rPr>
        <w:t>.</w:t>
      </w:r>
    </w:p>
    <w:p w14:paraId="520B194B" w14:textId="1BADD996" w:rsidR="00D0537F" w:rsidRPr="00F439D1" w:rsidRDefault="00D0537F" w:rsidP="00FA10FC">
      <w:pPr>
        <w:autoSpaceDE w:val="0"/>
        <w:autoSpaceDN w:val="0"/>
        <w:adjustRightInd w:val="0"/>
        <w:spacing w:after="0" w:line="480" w:lineRule="auto"/>
        <w:jc w:val="both"/>
        <w:rPr>
          <w:rFonts w:ascii="Times New Roman" w:hAnsi="Times New Roman" w:cs="Times New Roman"/>
          <w:color w:val="000000"/>
          <w:sz w:val="24"/>
          <w:szCs w:val="24"/>
        </w:rPr>
      </w:pPr>
      <w:r w:rsidRPr="00F439D1">
        <w:rPr>
          <w:rFonts w:ascii="Times New Roman" w:hAnsi="Times New Roman" w:cs="Times New Roman"/>
          <w:color w:val="000000"/>
          <w:sz w:val="24"/>
          <w:szCs w:val="24"/>
        </w:rPr>
        <w:t xml:space="preserve">Engle, R. F. (2002). Dynamic </w:t>
      </w:r>
      <w:r w:rsidR="00C17A70">
        <w:rPr>
          <w:rFonts w:ascii="Times New Roman" w:hAnsi="Times New Roman" w:cs="Times New Roman"/>
          <w:color w:val="000000"/>
          <w:sz w:val="24"/>
          <w:szCs w:val="24"/>
        </w:rPr>
        <w:t>C</w:t>
      </w:r>
      <w:r w:rsidRPr="00F439D1">
        <w:rPr>
          <w:rFonts w:ascii="Times New Roman" w:hAnsi="Times New Roman" w:cs="Times New Roman"/>
          <w:color w:val="000000"/>
          <w:sz w:val="24"/>
          <w:szCs w:val="24"/>
        </w:rPr>
        <w:t xml:space="preserve">onditional </w:t>
      </w:r>
      <w:r w:rsidR="00C17A70">
        <w:rPr>
          <w:rFonts w:ascii="Times New Roman" w:hAnsi="Times New Roman" w:cs="Times New Roman"/>
          <w:color w:val="000000"/>
          <w:sz w:val="24"/>
          <w:szCs w:val="24"/>
        </w:rPr>
        <w:t>C</w:t>
      </w:r>
      <w:r w:rsidRPr="00F439D1">
        <w:rPr>
          <w:rFonts w:ascii="Times New Roman" w:hAnsi="Times New Roman" w:cs="Times New Roman"/>
          <w:color w:val="000000"/>
          <w:sz w:val="24"/>
          <w:szCs w:val="24"/>
        </w:rPr>
        <w:t xml:space="preserve">orrelation: A </w:t>
      </w:r>
      <w:r w:rsidR="00C17A70">
        <w:rPr>
          <w:rFonts w:ascii="Times New Roman" w:hAnsi="Times New Roman" w:cs="Times New Roman"/>
          <w:color w:val="000000"/>
          <w:sz w:val="24"/>
          <w:szCs w:val="24"/>
        </w:rPr>
        <w:t>S</w:t>
      </w:r>
      <w:r w:rsidRPr="00F439D1">
        <w:rPr>
          <w:rFonts w:ascii="Times New Roman" w:hAnsi="Times New Roman" w:cs="Times New Roman"/>
          <w:color w:val="000000"/>
          <w:sz w:val="24"/>
          <w:szCs w:val="24"/>
        </w:rPr>
        <w:t xml:space="preserve">imple </w:t>
      </w:r>
      <w:r w:rsidR="00C17A70">
        <w:rPr>
          <w:rFonts w:ascii="Times New Roman" w:hAnsi="Times New Roman" w:cs="Times New Roman"/>
          <w:color w:val="000000"/>
          <w:sz w:val="24"/>
          <w:szCs w:val="24"/>
        </w:rPr>
        <w:t>C</w:t>
      </w:r>
      <w:r w:rsidRPr="00F439D1">
        <w:rPr>
          <w:rFonts w:ascii="Times New Roman" w:hAnsi="Times New Roman" w:cs="Times New Roman"/>
          <w:color w:val="000000"/>
          <w:sz w:val="24"/>
          <w:szCs w:val="24"/>
        </w:rPr>
        <w:t xml:space="preserve">lass of </w:t>
      </w:r>
      <w:r w:rsidR="00C17A70">
        <w:rPr>
          <w:rFonts w:ascii="Times New Roman" w:hAnsi="Times New Roman" w:cs="Times New Roman"/>
          <w:color w:val="000000"/>
          <w:sz w:val="24"/>
          <w:szCs w:val="24"/>
        </w:rPr>
        <w:t>M</w:t>
      </w:r>
      <w:r w:rsidRPr="00F439D1">
        <w:rPr>
          <w:rFonts w:ascii="Times New Roman" w:hAnsi="Times New Roman" w:cs="Times New Roman"/>
          <w:color w:val="000000"/>
          <w:sz w:val="24"/>
          <w:szCs w:val="24"/>
        </w:rPr>
        <w:t xml:space="preserve">ultivariate </w:t>
      </w:r>
      <w:r w:rsidR="00C17A70">
        <w:rPr>
          <w:rFonts w:ascii="Times New Roman" w:hAnsi="Times New Roman" w:cs="Times New Roman"/>
          <w:color w:val="000000"/>
          <w:sz w:val="24"/>
          <w:szCs w:val="24"/>
        </w:rPr>
        <w:t>G</w:t>
      </w:r>
      <w:r w:rsidRPr="00F439D1">
        <w:rPr>
          <w:rFonts w:ascii="Times New Roman" w:hAnsi="Times New Roman" w:cs="Times New Roman"/>
          <w:color w:val="000000"/>
          <w:sz w:val="24"/>
          <w:szCs w:val="24"/>
        </w:rPr>
        <w:t xml:space="preserve">eneralized </w:t>
      </w:r>
      <w:r w:rsidR="00C17A70">
        <w:rPr>
          <w:rFonts w:ascii="Times New Roman" w:hAnsi="Times New Roman" w:cs="Times New Roman"/>
          <w:color w:val="000000"/>
          <w:sz w:val="24"/>
          <w:szCs w:val="24"/>
        </w:rPr>
        <w:t>A</w:t>
      </w:r>
      <w:r w:rsidRPr="00F439D1">
        <w:rPr>
          <w:rFonts w:ascii="Times New Roman" w:hAnsi="Times New Roman" w:cs="Times New Roman"/>
          <w:color w:val="000000"/>
          <w:sz w:val="24"/>
          <w:szCs w:val="24"/>
        </w:rPr>
        <w:t xml:space="preserve">utoregressive </w:t>
      </w:r>
      <w:r w:rsidR="00C17A70">
        <w:rPr>
          <w:rFonts w:ascii="Times New Roman" w:hAnsi="Times New Roman" w:cs="Times New Roman"/>
          <w:color w:val="000000"/>
          <w:sz w:val="24"/>
          <w:szCs w:val="24"/>
        </w:rPr>
        <w:t>C</w:t>
      </w:r>
      <w:r w:rsidRPr="00F439D1">
        <w:rPr>
          <w:rFonts w:ascii="Times New Roman" w:hAnsi="Times New Roman" w:cs="Times New Roman"/>
          <w:color w:val="000000"/>
          <w:sz w:val="24"/>
          <w:szCs w:val="24"/>
        </w:rPr>
        <w:t xml:space="preserve">onditional </w:t>
      </w:r>
      <w:r w:rsidR="00C17A70">
        <w:rPr>
          <w:rFonts w:ascii="Times New Roman" w:hAnsi="Times New Roman" w:cs="Times New Roman"/>
          <w:color w:val="000000"/>
          <w:sz w:val="24"/>
          <w:szCs w:val="24"/>
        </w:rPr>
        <w:t>H</w:t>
      </w:r>
      <w:r w:rsidRPr="00F439D1">
        <w:rPr>
          <w:rFonts w:ascii="Times New Roman" w:hAnsi="Times New Roman" w:cs="Times New Roman"/>
          <w:color w:val="000000"/>
          <w:sz w:val="24"/>
          <w:szCs w:val="24"/>
        </w:rPr>
        <w:t xml:space="preserve">eteroskedasticity </w:t>
      </w:r>
      <w:r w:rsidR="00C17A70">
        <w:rPr>
          <w:rFonts w:ascii="Times New Roman" w:hAnsi="Times New Roman" w:cs="Times New Roman"/>
          <w:color w:val="000000"/>
          <w:sz w:val="24"/>
          <w:szCs w:val="24"/>
        </w:rPr>
        <w:t>M</w:t>
      </w:r>
      <w:r w:rsidRPr="00F439D1">
        <w:rPr>
          <w:rFonts w:ascii="Times New Roman" w:hAnsi="Times New Roman" w:cs="Times New Roman"/>
          <w:color w:val="000000"/>
          <w:sz w:val="24"/>
          <w:szCs w:val="24"/>
        </w:rPr>
        <w:t xml:space="preserve">odels. </w:t>
      </w:r>
      <w:r w:rsidRPr="00F439D1">
        <w:rPr>
          <w:rFonts w:ascii="Times New Roman" w:hAnsi="Times New Roman" w:cs="Times New Roman"/>
          <w:i/>
          <w:color w:val="000000"/>
          <w:sz w:val="24"/>
          <w:szCs w:val="24"/>
        </w:rPr>
        <w:t>Journal of Business and Economic Statistics</w:t>
      </w:r>
      <w:r w:rsidRPr="00F439D1">
        <w:rPr>
          <w:rFonts w:ascii="Times New Roman" w:hAnsi="Times New Roman" w:cs="Times New Roman"/>
          <w:color w:val="000000"/>
          <w:sz w:val="24"/>
          <w:szCs w:val="24"/>
        </w:rPr>
        <w:t>,</w:t>
      </w:r>
      <w:r w:rsidR="00B30A43" w:rsidRPr="00F439D1">
        <w:rPr>
          <w:rFonts w:ascii="Times New Roman" w:hAnsi="Times New Roman" w:cs="Times New Roman"/>
          <w:color w:val="000000"/>
          <w:sz w:val="24"/>
          <w:szCs w:val="24"/>
        </w:rPr>
        <w:t xml:space="preserve"> </w:t>
      </w:r>
      <w:r w:rsidRPr="00F439D1">
        <w:rPr>
          <w:rFonts w:ascii="Times New Roman" w:hAnsi="Times New Roman" w:cs="Times New Roman"/>
          <w:color w:val="000000"/>
          <w:sz w:val="24"/>
          <w:szCs w:val="24"/>
        </w:rPr>
        <w:t>20, 339–350.</w:t>
      </w:r>
    </w:p>
    <w:p w14:paraId="0ED643D8" w14:textId="3442A64F" w:rsidR="00D0537F" w:rsidRPr="00F439D1" w:rsidRDefault="00D0537F" w:rsidP="00FA10FC">
      <w:pPr>
        <w:autoSpaceDE w:val="0"/>
        <w:autoSpaceDN w:val="0"/>
        <w:adjustRightInd w:val="0"/>
        <w:spacing w:after="0" w:line="480" w:lineRule="auto"/>
        <w:jc w:val="both"/>
        <w:rPr>
          <w:rFonts w:ascii="Times New Roman" w:hAnsi="Times New Roman" w:cs="Times New Roman"/>
          <w:color w:val="000000"/>
          <w:sz w:val="24"/>
          <w:szCs w:val="24"/>
        </w:rPr>
      </w:pPr>
      <w:r w:rsidRPr="00F439D1">
        <w:rPr>
          <w:rFonts w:ascii="Times New Roman" w:hAnsi="Times New Roman" w:cs="Times New Roman"/>
          <w:color w:val="000000"/>
          <w:sz w:val="24"/>
          <w:szCs w:val="24"/>
        </w:rPr>
        <w:t xml:space="preserve">Engle, R. F. and Kelly, B. (2012). Dynamic Equicorrelation. </w:t>
      </w:r>
      <w:r w:rsidRPr="00F439D1">
        <w:rPr>
          <w:rFonts w:ascii="Times New Roman" w:hAnsi="Times New Roman" w:cs="Times New Roman"/>
          <w:i/>
          <w:color w:val="000000"/>
          <w:sz w:val="24"/>
          <w:szCs w:val="24"/>
        </w:rPr>
        <w:t>Journal of Business and Economic Statistics</w:t>
      </w:r>
      <w:r w:rsidRPr="00F439D1">
        <w:rPr>
          <w:rFonts w:ascii="Times New Roman" w:hAnsi="Times New Roman" w:cs="Times New Roman"/>
          <w:color w:val="000000"/>
          <w:sz w:val="24"/>
          <w:szCs w:val="24"/>
        </w:rPr>
        <w:t>, 30 (2), 212</w:t>
      </w:r>
      <w:r w:rsidR="005827F2" w:rsidRPr="00F439D1">
        <w:rPr>
          <w:rFonts w:ascii="Times New Roman" w:hAnsi="Times New Roman" w:cs="Times New Roman"/>
          <w:sz w:val="24"/>
          <w:szCs w:val="24"/>
        </w:rPr>
        <w:t>–</w:t>
      </w:r>
      <w:r w:rsidRPr="00F439D1">
        <w:rPr>
          <w:rFonts w:ascii="Times New Roman" w:hAnsi="Times New Roman" w:cs="Times New Roman"/>
          <w:color w:val="000000"/>
          <w:sz w:val="24"/>
          <w:szCs w:val="24"/>
        </w:rPr>
        <w:t>228.</w:t>
      </w:r>
    </w:p>
    <w:p w14:paraId="3802F721" w14:textId="00F8AF64" w:rsidR="00C171FE" w:rsidRPr="00F439D1" w:rsidRDefault="00357D19" w:rsidP="00FA10FC">
      <w:pPr>
        <w:autoSpaceDE w:val="0"/>
        <w:autoSpaceDN w:val="0"/>
        <w:adjustRightInd w:val="0"/>
        <w:spacing w:after="0" w:line="480" w:lineRule="auto"/>
        <w:jc w:val="both"/>
        <w:rPr>
          <w:rFonts w:ascii="Times New Roman" w:hAnsi="Times New Roman" w:cs="Times New Roman"/>
          <w:color w:val="000000"/>
          <w:sz w:val="24"/>
          <w:szCs w:val="24"/>
        </w:rPr>
      </w:pPr>
      <w:r w:rsidRPr="00F439D1">
        <w:rPr>
          <w:rFonts w:ascii="Times New Roman" w:hAnsi="Times New Roman" w:cs="Times New Roman"/>
          <w:color w:val="000000"/>
          <w:sz w:val="24"/>
          <w:szCs w:val="24"/>
        </w:rPr>
        <w:t>Fama, E. and French, K. (1992).</w:t>
      </w:r>
      <w:r w:rsidRPr="00F439D1">
        <w:rPr>
          <w:rFonts w:ascii="Times New Roman" w:hAnsi="Times New Roman" w:cs="Times New Roman"/>
          <w:sz w:val="24"/>
          <w:szCs w:val="24"/>
        </w:rPr>
        <w:t xml:space="preserve"> </w:t>
      </w:r>
      <w:r w:rsidRPr="00F439D1">
        <w:rPr>
          <w:rFonts w:ascii="Times New Roman" w:hAnsi="Times New Roman" w:cs="Times New Roman"/>
          <w:color w:val="000000"/>
          <w:sz w:val="24"/>
          <w:szCs w:val="24"/>
        </w:rPr>
        <w:t xml:space="preserve">The Cross-Section of Expected Stock Returns. </w:t>
      </w:r>
      <w:r w:rsidRPr="00F439D1">
        <w:rPr>
          <w:rFonts w:ascii="Times New Roman" w:hAnsi="Times New Roman" w:cs="Times New Roman"/>
          <w:i/>
          <w:color w:val="000000"/>
          <w:sz w:val="24"/>
          <w:szCs w:val="24"/>
        </w:rPr>
        <w:t>The Journal of Finance,</w:t>
      </w:r>
      <w:r w:rsidRPr="00F439D1">
        <w:rPr>
          <w:rFonts w:ascii="Times New Roman" w:hAnsi="Times New Roman" w:cs="Times New Roman"/>
          <w:color w:val="000000"/>
          <w:sz w:val="24"/>
          <w:szCs w:val="24"/>
        </w:rPr>
        <w:t xml:space="preserve"> 47(2), 427</w:t>
      </w:r>
      <w:r w:rsidR="005827F2" w:rsidRPr="00F439D1">
        <w:rPr>
          <w:rFonts w:ascii="Times New Roman" w:hAnsi="Times New Roman" w:cs="Times New Roman"/>
          <w:sz w:val="24"/>
          <w:szCs w:val="24"/>
        </w:rPr>
        <w:t>–</w:t>
      </w:r>
      <w:r w:rsidRPr="00F439D1">
        <w:rPr>
          <w:rFonts w:ascii="Times New Roman" w:hAnsi="Times New Roman" w:cs="Times New Roman"/>
          <w:color w:val="000000"/>
          <w:sz w:val="24"/>
          <w:szCs w:val="24"/>
        </w:rPr>
        <w:t>465.</w:t>
      </w:r>
    </w:p>
    <w:p w14:paraId="00FFFA77" w14:textId="6BF5CDEE" w:rsidR="00906001" w:rsidRPr="00F439D1" w:rsidRDefault="00906001" w:rsidP="00FA10FC">
      <w:pPr>
        <w:autoSpaceDE w:val="0"/>
        <w:autoSpaceDN w:val="0"/>
        <w:adjustRightInd w:val="0"/>
        <w:spacing w:after="0" w:line="480" w:lineRule="auto"/>
        <w:jc w:val="both"/>
        <w:rPr>
          <w:rFonts w:ascii="Times New Roman" w:hAnsi="Times New Roman" w:cs="Times New Roman"/>
          <w:color w:val="000000"/>
          <w:sz w:val="24"/>
          <w:szCs w:val="24"/>
        </w:rPr>
      </w:pPr>
      <w:r w:rsidRPr="00F439D1">
        <w:rPr>
          <w:rFonts w:ascii="Times New Roman" w:hAnsi="Times New Roman" w:cs="Times New Roman"/>
          <w:color w:val="000000"/>
          <w:sz w:val="24"/>
          <w:szCs w:val="24"/>
        </w:rPr>
        <w:t xml:space="preserve">Fama, E. and French, K. (1993). Common </w:t>
      </w:r>
      <w:r w:rsidR="00C17A70">
        <w:rPr>
          <w:rFonts w:ascii="Times New Roman" w:hAnsi="Times New Roman" w:cs="Times New Roman"/>
          <w:color w:val="000000"/>
          <w:sz w:val="24"/>
          <w:szCs w:val="24"/>
        </w:rPr>
        <w:t>R</w:t>
      </w:r>
      <w:r w:rsidRPr="00F439D1">
        <w:rPr>
          <w:rFonts w:ascii="Times New Roman" w:hAnsi="Times New Roman" w:cs="Times New Roman"/>
          <w:color w:val="000000"/>
          <w:sz w:val="24"/>
          <w:szCs w:val="24"/>
        </w:rPr>
        <w:t xml:space="preserve">isk </w:t>
      </w:r>
      <w:r w:rsidR="00C17A70">
        <w:rPr>
          <w:rFonts w:ascii="Times New Roman" w:hAnsi="Times New Roman" w:cs="Times New Roman"/>
          <w:color w:val="000000"/>
          <w:sz w:val="24"/>
          <w:szCs w:val="24"/>
        </w:rPr>
        <w:t>F</w:t>
      </w:r>
      <w:r w:rsidRPr="00F439D1">
        <w:rPr>
          <w:rFonts w:ascii="Times New Roman" w:hAnsi="Times New Roman" w:cs="Times New Roman"/>
          <w:color w:val="000000"/>
          <w:sz w:val="24"/>
          <w:szCs w:val="24"/>
        </w:rPr>
        <w:t xml:space="preserve">actors in the </w:t>
      </w:r>
      <w:r w:rsidR="00C17A70">
        <w:rPr>
          <w:rFonts w:ascii="Times New Roman" w:hAnsi="Times New Roman" w:cs="Times New Roman"/>
          <w:color w:val="000000"/>
          <w:sz w:val="24"/>
          <w:szCs w:val="24"/>
        </w:rPr>
        <w:t>R</w:t>
      </w:r>
      <w:r w:rsidRPr="00F439D1">
        <w:rPr>
          <w:rFonts w:ascii="Times New Roman" w:hAnsi="Times New Roman" w:cs="Times New Roman"/>
          <w:color w:val="000000"/>
          <w:sz w:val="24"/>
          <w:szCs w:val="24"/>
        </w:rPr>
        <w:t xml:space="preserve">eturns on </w:t>
      </w:r>
      <w:r w:rsidR="00C17A70">
        <w:rPr>
          <w:rFonts w:ascii="Times New Roman" w:hAnsi="Times New Roman" w:cs="Times New Roman"/>
          <w:color w:val="000000"/>
          <w:sz w:val="24"/>
          <w:szCs w:val="24"/>
        </w:rPr>
        <w:t>S</w:t>
      </w:r>
      <w:r w:rsidRPr="00F439D1">
        <w:rPr>
          <w:rFonts w:ascii="Times New Roman" w:hAnsi="Times New Roman" w:cs="Times New Roman"/>
          <w:color w:val="000000"/>
          <w:sz w:val="24"/>
          <w:szCs w:val="24"/>
        </w:rPr>
        <w:t xml:space="preserve">tocks and </w:t>
      </w:r>
      <w:r w:rsidR="00C17A70">
        <w:rPr>
          <w:rFonts w:ascii="Times New Roman" w:hAnsi="Times New Roman" w:cs="Times New Roman"/>
          <w:color w:val="000000"/>
          <w:sz w:val="24"/>
          <w:szCs w:val="24"/>
        </w:rPr>
        <w:t>B</w:t>
      </w:r>
      <w:r w:rsidRPr="00F439D1">
        <w:rPr>
          <w:rFonts w:ascii="Times New Roman" w:hAnsi="Times New Roman" w:cs="Times New Roman"/>
          <w:color w:val="000000"/>
          <w:sz w:val="24"/>
          <w:szCs w:val="24"/>
        </w:rPr>
        <w:t xml:space="preserve">onds. </w:t>
      </w:r>
      <w:r w:rsidRPr="00F439D1">
        <w:rPr>
          <w:rFonts w:ascii="Times New Roman" w:hAnsi="Times New Roman" w:cs="Times New Roman"/>
          <w:i/>
          <w:color w:val="000000"/>
          <w:sz w:val="24"/>
          <w:szCs w:val="24"/>
        </w:rPr>
        <w:t>Journal of Financial Economics</w:t>
      </w:r>
      <w:r w:rsidRPr="00F439D1">
        <w:rPr>
          <w:rFonts w:ascii="Times New Roman" w:hAnsi="Times New Roman" w:cs="Times New Roman"/>
          <w:color w:val="000000"/>
          <w:sz w:val="24"/>
          <w:szCs w:val="24"/>
        </w:rPr>
        <w:t>, 33(1), 3–56.</w:t>
      </w:r>
    </w:p>
    <w:p w14:paraId="19D195BC" w14:textId="31FCB497" w:rsidR="00CB73A0" w:rsidRPr="00F439D1" w:rsidRDefault="00CB73A0" w:rsidP="00FA10FC">
      <w:pPr>
        <w:autoSpaceDE w:val="0"/>
        <w:autoSpaceDN w:val="0"/>
        <w:adjustRightInd w:val="0"/>
        <w:spacing w:after="0" w:line="480" w:lineRule="auto"/>
        <w:jc w:val="both"/>
        <w:rPr>
          <w:rFonts w:ascii="Times New Roman" w:hAnsi="Times New Roman" w:cs="Times New Roman"/>
          <w:color w:val="000000"/>
          <w:sz w:val="24"/>
          <w:szCs w:val="24"/>
        </w:rPr>
      </w:pPr>
      <w:r w:rsidRPr="00F439D1">
        <w:rPr>
          <w:rFonts w:ascii="Times New Roman" w:hAnsi="Times New Roman" w:cs="Times New Roman"/>
          <w:color w:val="000000"/>
          <w:sz w:val="24"/>
          <w:szCs w:val="24"/>
        </w:rPr>
        <w:t xml:space="preserve">Fama, E. and French, K. (2015). A </w:t>
      </w:r>
      <w:r w:rsidR="00C17A70">
        <w:rPr>
          <w:rFonts w:ascii="Times New Roman" w:hAnsi="Times New Roman" w:cs="Times New Roman"/>
          <w:color w:val="000000"/>
          <w:sz w:val="24"/>
          <w:szCs w:val="24"/>
        </w:rPr>
        <w:t>F</w:t>
      </w:r>
      <w:r w:rsidRPr="00F439D1">
        <w:rPr>
          <w:rFonts w:ascii="Times New Roman" w:hAnsi="Times New Roman" w:cs="Times New Roman"/>
          <w:color w:val="000000"/>
          <w:sz w:val="24"/>
          <w:szCs w:val="24"/>
        </w:rPr>
        <w:t>ive-</w:t>
      </w:r>
      <w:r w:rsidR="00C17A70">
        <w:rPr>
          <w:rFonts w:ascii="Times New Roman" w:hAnsi="Times New Roman" w:cs="Times New Roman"/>
          <w:color w:val="000000"/>
          <w:sz w:val="24"/>
          <w:szCs w:val="24"/>
        </w:rPr>
        <w:t>F</w:t>
      </w:r>
      <w:r w:rsidRPr="00F439D1">
        <w:rPr>
          <w:rFonts w:ascii="Times New Roman" w:hAnsi="Times New Roman" w:cs="Times New Roman"/>
          <w:color w:val="000000"/>
          <w:sz w:val="24"/>
          <w:szCs w:val="24"/>
        </w:rPr>
        <w:t xml:space="preserve">actor </w:t>
      </w:r>
      <w:r w:rsidR="00C17A70">
        <w:rPr>
          <w:rFonts w:ascii="Times New Roman" w:hAnsi="Times New Roman" w:cs="Times New Roman"/>
          <w:color w:val="000000"/>
          <w:sz w:val="24"/>
          <w:szCs w:val="24"/>
        </w:rPr>
        <w:t>A</w:t>
      </w:r>
      <w:r w:rsidRPr="00F439D1">
        <w:rPr>
          <w:rFonts w:ascii="Times New Roman" w:hAnsi="Times New Roman" w:cs="Times New Roman"/>
          <w:color w:val="000000"/>
          <w:sz w:val="24"/>
          <w:szCs w:val="24"/>
        </w:rPr>
        <w:t xml:space="preserve">sset </w:t>
      </w:r>
      <w:r w:rsidR="00C17A70">
        <w:rPr>
          <w:rFonts w:ascii="Times New Roman" w:hAnsi="Times New Roman" w:cs="Times New Roman"/>
          <w:color w:val="000000"/>
          <w:sz w:val="24"/>
          <w:szCs w:val="24"/>
        </w:rPr>
        <w:t>P</w:t>
      </w:r>
      <w:r w:rsidRPr="00F439D1">
        <w:rPr>
          <w:rFonts w:ascii="Times New Roman" w:hAnsi="Times New Roman" w:cs="Times New Roman"/>
          <w:color w:val="000000"/>
          <w:sz w:val="24"/>
          <w:szCs w:val="24"/>
        </w:rPr>
        <w:t xml:space="preserve">ricing </w:t>
      </w:r>
      <w:r w:rsidR="00C17A70">
        <w:rPr>
          <w:rFonts w:ascii="Times New Roman" w:hAnsi="Times New Roman" w:cs="Times New Roman"/>
          <w:color w:val="000000"/>
          <w:sz w:val="24"/>
          <w:szCs w:val="24"/>
        </w:rPr>
        <w:t>M</w:t>
      </w:r>
      <w:r w:rsidRPr="00F439D1">
        <w:rPr>
          <w:rFonts w:ascii="Times New Roman" w:hAnsi="Times New Roman" w:cs="Times New Roman"/>
          <w:color w:val="000000"/>
          <w:sz w:val="24"/>
          <w:szCs w:val="24"/>
        </w:rPr>
        <w:t xml:space="preserve">odel. </w:t>
      </w:r>
      <w:r w:rsidRPr="00F439D1">
        <w:rPr>
          <w:rFonts w:ascii="Times New Roman" w:hAnsi="Times New Roman" w:cs="Times New Roman"/>
          <w:i/>
          <w:color w:val="000000"/>
          <w:sz w:val="24"/>
          <w:szCs w:val="24"/>
        </w:rPr>
        <w:t>Journal of Financial Economics</w:t>
      </w:r>
      <w:r w:rsidRPr="00F439D1">
        <w:rPr>
          <w:rFonts w:ascii="Times New Roman" w:hAnsi="Times New Roman" w:cs="Times New Roman"/>
          <w:color w:val="000000"/>
          <w:sz w:val="24"/>
          <w:szCs w:val="24"/>
        </w:rPr>
        <w:t>, 116(1), 1–22.</w:t>
      </w:r>
    </w:p>
    <w:p w14:paraId="1707709B" w14:textId="706EF5E1" w:rsidR="0001660B" w:rsidRDefault="00674DA9" w:rsidP="00FA10FC">
      <w:pPr>
        <w:spacing w:after="0" w:line="480" w:lineRule="auto"/>
        <w:jc w:val="both"/>
        <w:rPr>
          <w:rFonts w:ascii="Times New Roman" w:hAnsi="Times New Roman" w:cs="Times New Roman"/>
          <w:sz w:val="24"/>
          <w:szCs w:val="24"/>
        </w:rPr>
      </w:pPr>
      <w:r w:rsidRPr="00F439D1">
        <w:rPr>
          <w:rFonts w:ascii="Times New Roman" w:hAnsi="Times New Roman" w:cs="Times New Roman"/>
          <w:sz w:val="24"/>
          <w:szCs w:val="24"/>
        </w:rPr>
        <w:t>Fama, E. F. and</w:t>
      </w:r>
      <w:r w:rsidR="0001660B" w:rsidRPr="00F439D1">
        <w:rPr>
          <w:rFonts w:ascii="Times New Roman" w:hAnsi="Times New Roman" w:cs="Times New Roman"/>
          <w:sz w:val="24"/>
          <w:szCs w:val="24"/>
        </w:rPr>
        <w:t xml:space="preserve"> MacBeth, J. D. (1973). Risk, </w:t>
      </w:r>
      <w:r w:rsidR="00C17A70">
        <w:rPr>
          <w:rFonts w:ascii="Times New Roman" w:hAnsi="Times New Roman" w:cs="Times New Roman"/>
          <w:sz w:val="24"/>
          <w:szCs w:val="24"/>
        </w:rPr>
        <w:t>R</w:t>
      </w:r>
      <w:r w:rsidR="0001660B" w:rsidRPr="00F439D1">
        <w:rPr>
          <w:rFonts w:ascii="Times New Roman" w:hAnsi="Times New Roman" w:cs="Times New Roman"/>
          <w:sz w:val="24"/>
          <w:szCs w:val="24"/>
        </w:rPr>
        <w:t xml:space="preserve">eturn, and </w:t>
      </w:r>
      <w:r w:rsidR="00C17A70">
        <w:rPr>
          <w:rFonts w:ascii="Times New Roman" w:hAnsi="Times New Roman" w:cs="Times New Roman"/>
          <w:sz w:val="24"/>
          <w:szCs w:val="24"/>
        </w:rPr>
        <w:t>E</w:t>
      </w:r>
      <w:r w:rsidR="0001660B" w:rsidRPr="00F439D1">
        <w:rPr>
          <w:rFonts w:ascii="Times New Roman" w:hAnsi="Times New Roman" w:cs="Times New Roman"/>
          <w:sz w:val="24"/>
          <w:szCs w:val="24"/>
        </w:rPr>
        <w:t xml:space="preserve">quilibrium: Empirical </w:t>
      </w:r>
      <w:r w:rsidR="00C17A70">
        <w:rPr>
          <w:rFonts w:ascii="Times New Roman" w:hAnsi="Times New Roman" w:cs="Times New Roman"/>
          <w:sz w:val="24"/>
          <w:szCs w:val="24"/>
        </w:rPr>
        <w:t>T</w:t>
      </w:r>
      <w:r w:rsidR="0001660B" w:rsidRPr="00F439D1">
        <w:rPr>
          <w:rFonts w:ascii="Times New Roman" w:hAnsi="Times New Roman" w:cs="Times New Roman"/>
          <w:sz w:val="24"/>
          <w:szCs w:val="24"/>
        </w:rPr>
        <w:t xml:space="preserve">ests. </w:t>
      </w:r>
      <w:r w:rsidR="0001660B" w:rsidRPr="00F439D1">
        <w:rPr>
          <w:rFonts w:ascii="Times New Roman" w:hAnsi="Times New Roman" w:cs="Times New Roman"/>
          <w:i/>
          <w:iCs/>
          <w:sz w:val="24"/>
          <w:szCs w:val="24"/>
        </w:rPr>
        <w:t xml:space="preserve">Journal of </w:t>
      </w:r>
      <w:r w:rsidR="00231C20" w:rsidRPr="00F439D1">
        <w:rPr>
          <w:rFonts w:ascii="Times New Roman" w:hAnsi="Times New Roman" w:cs="Times New Roman"/>
          <w:i/>
          <w:iCs/>
          <w:sz w:val="24"/>
          <w:szCs w:val="24"/>
        </w:rPr>
        <w:t>P</w:t>
      </w:r>
      <w:r w:rsidR="0001660B" w:rsidRPr="00F439D1">
        <w:rPr>
          <w:rFonts w:ascii="Times New Roman" w:hAnsi="Times New Roman" w:cs="Times New Roman"/>
          <w:i/>
          <w:iCs/>
          <w:sz w:val="24"/>
          <w:szCs w:val="24"/>
        </w:rPr>
        <w:t xml:space="preserve">olitical </w:t>
      </w:r>
      <w:r w:rsidR="00231C20" w:rsidRPr="00F439D1">
        <w:rPr>
          <w:rFonts w:ascii="Times New Roman" w:hAnsi="Times New Roman" w:cs="Times New Roman"/>
          <w:i/>
          <w:iCs/>
          <w:sz w:val="24"/>
          <w:szCs w:val="24"/>
        </w:rPr>
        <w:t>E</w:t>
      </w:r>
      <w:r w:rsidR="0001660B" w:rsidRPr="00F439D1">
        <w:rPr>
          <w:rFonts w:ascii="Times New Roman" w:hAnsi="Times New Roman" w:cs="Times New Roman"/>
          <w:i/>
          <w:iCs/>
          <w:sz w:val="24"/>
          <w:szCs w:val="24"/>
        </w:rPr>
        <w:t>conomy</w:t>
      </w:r>
      <w:r w:rsidR="0001660B" w:rsidRPr="00F439D1">
        <w:rPr>
          <w:rFonts w:ascii="Times New Roman" w:hAnsi="Times New Roman" w:cs="Times New Roman"/>
          <w:sz w:val="24"/>
          <w:szCs w:val="24"/>
        </w:rPr>
        <w:t>, 81(3), 607</w:t>
      </w:r>
      <w:r w:rsidR="005827F2" w:rsidRPr="00F439D1">
        <w:rPr>
          <w:rFonts w:ascii="Times New Roman" w:hAnsi="Times New Roman" w:cs="Times New Roman"/>
          <w:sz w:val="24"/>
          <w:szCs w:val="24"/>
        </w:rPr>
        <w:t>–</w:t>
      </w:r>
      <w:r w:rsidR="0001660B" w:rsidRPr="00F439D1">
        <w:rPr>
          <w:rFonts w:ascii="Times New Roman" w:hAnsi="Times New Roman" w:cs="Times New Roman"/>
          <w:sz w:val="24"/>
          <w:szCs w:val="24"/>
        </w:rPr>
        <w:t>636.</w:t>
      </w:r>
    </w:p>
    <w:p w14:paraId="370D9543" w14:textId="21087FD6" w:rsidR="00DE2E59" w:rsidRPr="00F439D1" w:rsidRDefault="00000000" w:rsidP="00FA10FC">
      <w:pPr>
        <w:autoSpaceDE w:val="0"/>
        <w:autoSpaceDN w:val="0"/>
        <w:adjustRightInd w:val="0"/>
        <w:spacing w:after="0" w:line="480" w:lineRule="auto"/>
        <w:jc w:val="both"/>
        <w:rPr>
          <w:rFonts w:ascii="Times New Roman" w:hAnsi="Times New Roman" w:cs="Times New Roman"/>
          <w:color w:val="C00000"/>
          <w:sz w:val="24"/>
          <w:szCs w:val="24"/>
        </w:rPr>
      </w:pPr>
      <w:hyperlink r:id="rId37" w:history="1">
        <w:r w:rsidR="00DE2E59" w:rsidRPr="00F439D1">
          <w:rPr>
            <w:rStyle w:val="Hyperlink"/>
            <w:rFonts w:ascii="Times New Roman" w:hAnsi="Times New Roman" w:cs="Times New Roman"/>
            <w:bCs/>
            <w:color w:val="000000" w:themeColor="text1"/>
            <w:sz w:val="24"/>
            <w:szCs w:val="24"/>
            <w:u w:val="none"/>
          </w:rPr>
          <w:t>Griffin</w:t>
        </w:r>
      </w:hyperlink>
      <w:r w:rsidR="00DE2E59" w:rsidRPr="00F439D1">
        <w:rPr>
          <w:rFonts w:ascii="Times New Roman" w:hAnsi="Times New Roman" w:cs="Times New Roman"/>
          <w:bCs/>
          <w:color w:val="000000" w:themeColor="text1"/>
          <w:sz w:val="24"/>
          <w:szCs w:val="24"/>
        </w:rPr>
        <w:t>, J. M., </w:t>
      </w:r>
      <w:hyperlink r:id="rId38" w:history="1">
        <w:r w:rsidR="00DE2E59" w:rsidRPr="00F439D1">
          <w:rPr>
            <w:rStyle w:val="Hyperlink"/>
            <w:rFonts w:ascii="Times New Roman" w:hAnsi="Times New Roman" w:cs="Times New Roman"/>
            <w:bCs/>
            <w:color w:val="000000" w:themeColor="text1"/>
            <w:sz w:val="24"/>
            <w:szCs w:val="24"/>
            <w:u w:val="none"/>
          </w:rPr>
          <w:t>Kelly</w:t>
        </w:r>
      </w:hyperlink>
      <w:r w:rsidR="00DE2E59" w:rsidRPr="00F439D1">
        <w:rPr>
          <w:rFonts w:ascii="Times New Roman" w:hAnsi="Times New Roman" w:cs="Times New Roman"/>
          <w:bCs/>
          <w:color w:val="000000" w:themeColor="text1"/>
          <w:sz w:val="24"/>
          <w:szCs w:val="24"/>
        </w:rPr>
        <w:t xml:space="preserve">, P.J. and </w:t>
      </w:r>
      <w:hyperlink r:id="rId39" w:history="1">
        <w:r w:rsidR="00DE2E59" w:rsidRPr="00F439D1">
          <w:rPr>
            <w:rStyle w:val="Hyperlink"/>
            <w:rFonts w:ascii="Times New Roman" w:hAnsi="Times New Roman" w:cs="Times New Roman"/>
            <w:bCs/>
            <w:color w:val="000000" w:themeColor="text1"/>
            <w:sz w:val="24"/>
            <w:szCs w:val="24"/>
            <w:u w:val="none"/>
          </w:rPr>
          <w:t>Nardari</w:t>
        </w:r>
      </w:hyperlink>
      <w:r w:rsidR="00DE2E59" w:rsidRPr="00F439D1">
        <w:rPr>
          <w:rFonts w:ascii="Times New Roman" w:hAnsi="Times New Roman" w:cs="Times New Roman"/>
          <w:bCs/>
          <w:color w:val="000000" w:themeColor="text1"/>
          <w:sz w:val="24"/>
          <w:szCs w:val="24"/>
        </w:rPr>
        <w:t xml:space="preserve">, F. (2010). </w:t>
      </w:r>
      <w:r w:rsidR="00DE2E59" w:rsidRPr="00F439D1">
        <w:rPr>
          <w:rFonts w:ascii="Times New Roman" w:hAnsi="Times New Roman" w:cs="Times New Roman"/>
          <w:bCs/>
          <w:color w:val="000000"/>
          <w:sz w:val="24"/>
          <w:szCs w:val="24"/>
        </w:rPr>
        <w:t>Do Market Efficiency Measures Yield Correct Inferences? A Comparison of Developed and Emerging Markets</w:t>
      </w:r>
      <w:r w:rsidR="00C17A70">
        <w:rPr>
          <w:rFonts w:ascii="Times New Roman" w:hAnsi="Times New Roman" w:cs="Times New Roman"/>
          <w:bCs/>
          <w:color w:val="000000"/>
          <w:sz w:val="24"/>
          <w:szCs w:val="24"/>
        </w:rPr>
        <w:t>.</w:t>
      </w:r>
      <w:r w:rsidR="00DE2E59" w:rsidRPr="00F439D1">
        <w:rPr>
          <w:rFonts w:ascii="Times New Roman" w:hAnsi="Times New Roman" w:cs="Times New Roman"/>
          <w:bCs/>
          <w:color w:val="000000"/>
          <w:sz w:val="24"/>
          <w:szCs w:val="24"/>
        </w:rPr>
        <w:t xml:space="preserve"> </w:t>
      </w:r>
      <w:r w:rsidR="00DE2E59" w:rsidRPr="00F439D1">
        <w:rPr>
          <w:rFonts w:ascii="Times New Roman" w:hAnsi="Times New Roman" w:cs="Times New Roman"/>
          <w:i/>
          <w:iCs/>
          <w:color w:val="000000"/>
          <w:sz w:val="24"/>
          <w:szCs w:val="24"/>
        </w:rPr>
        <w:t>The Review of Financial Studies</w:t>
      </w:r>
      <w:r w:rsidR="00DE2E59" w:rsidRPr="00F439D1">
        <w:rPr>
          <w:rFonts w:ascii="Times New Roman" w:hAnsi="Times New Roman" w:cs="Times New Roman"/>
          <w:color w:val="000000"/>
          <w:sz w:val="24"/>
          <w:szCs w:val="24"/>
        </w:rPr>
        <w:t>, 23 (8), 3225–3277.</w:t>
      </w:r>
    </w:p>
    <w:p w14:paraId="461FD9FF" w14:textId="61A232FD" w:rsidR="00FA7B76" w:rsidRDefault="00FA7B76" w:rsidP="00FA10FC">
      <w:pPr>
        <w:spacing w:after="0" w:line="480" w:lineRule="auto"/>
        <w:jc w:val="both"/>
        <w:rPr>
          <w:rFonts w:ascii="Times New Roman" w:hAnsi="Times New Roman" w:cs="Times New Roman"/>
          <w:sz w:val="24"/>
          <w:szCs w:val="24"/>
        </w:rPr>
      </w:pPr>
      <w:r w:rsidRPr="00F439D1">
        <w:rPr>
          <w:rFonts w:ascii="Times New Roman" w:hAnsi="Times New Roman" w:cs="Times New Roman"/>
          <w:sz w:val="24"/>
          <w:szCs w:val="24"/>
        </w:rPr>
        <w:t>Hasler, M. and Martineau, C. (20</w:t>
      </w:r>
      <w:r w:rsidRPr="008C79EE">
        <w:rPr>
          <w:rFonts w:ascii="Times New Roman" w:hAnsi="Times New Roman" w:cs="Times New Roman"/>
          <w:sz w:val="24"/>
          <w:szCs w:val="24"/>
        </w:rPr>
        <w:t>2</w:t>
      </w:r>
      <w:r w:rsidR="00BE6150" w:rsidRPr="008C79EE">
        <w:rPr>
          <w:rFonts w:ascii="Times New Roman" w:hAnsi="Times New Roman" w:cs="Times New Roman"/>
          <w:sz w:val="24"/>
          <w:szCs w:val="24"/>
        </w:rPr>
        <w:t>3</w:t>
      </w:r>
      <w:r w:rsidRPr="00F439D1">
        <w:rPr>
          <w:rFonts w:ascii="Times New Roman" w:hAnsi="Times New Roman" w:cs="Times New Roman"/>
          <w:sz w:val="24"/>
          <w:szCs w:val="24"/>
        </w:rPr>
        <w:t>)</w:t>
      </w:r>
      <w:r w:rsidR="00110D96" w:rsidRPr="00F439D1">
        <w:rPr>
          <w:rFonts w:ascii="Times New Roman" w:hAnsi="Times New Roman" w:cs="Times New Roman"/>
          <w:sz w:val="24"/>
          <w:szCs w:val="24"/>
        </w:rPr>
        <w:t>.</w:t>
      </w:r>
      <w:r w:rsidRPr="00F439D1">
        <w:rPr>
          <w:rFonts w:ascii="Times New Roman" w:hAnsi="Times New Roman" w:cs="Times New Roman"/>
          <w:sz w:val="24"/>
          <w:szCs w:val="24"/>
        </w:rPr>
        <w:t xml:space="preserve"> Explaining the Failure of the Unconditional CAPM with the Conditional CAPM. </w:t>
      </w:r>
      <w:r w:rsidR="00BE6150" w:rsidRPr="00257FA1">
        <w:rPr>
          <w:rFonts w:ascii="Times New Roman" w:hAnsi="Times New Roman" w:cs="Times New Roman"/>
          <w:i/>
          <w:iCs/>
          <w:sz w:val="24"/>
          <w:szCs w:val="24"/>
        </w:rPr>
        <w:t>Management Science</w:t>
      </w:r>
      <w:r w:rsidR="00BE6150">
        <w:rPr>
          <w:rFonts w:ascii="Times New Roman" w:hAnsi="Times New Roman" w:cs="Times New Roman"/>
          <w:sz w:val="24"/>
          <w:szCs w:val="24"/>
        </w:rPr>
        <w:t>, 69</w:t>
      </w:r>
      <w:r w:rsidR="0066199A">
        <w:rPr>
          <w:rFonts w:ascii="Times New Roman" w:hAnsi="Times New Roman" w:cs="Times New Roman"/>
          <w:sz w:val="24"/>
          <w:szCs w:val="24"/>
        </w:rPr>
        <w:t xml:space="preserve"> (3)</w:t>
      </w:r>
      <w:r w:rsidR="00BE6150">
        <w:rPr>
          <w:rFonts w:ascii="Times New Roman" w:hAnsi="Times New Roman" w:cs="Times New Roman"/>
          <w:sz w:val="24"/>
          <w:szCs w:val="24"/>
        </w:rPr>
        <w:t>,</w:t>
      </w:r>
      <w:r w:rsidR="008C79EE">
        <w:rPr>
          <w:rFonts w:ascii="Times New Roman" w:hAnsi="Times New Roman" w:cs="Times New Roman"/>
          <w:sz w:val="24"/>
          <w:szCs w:val="24"/>
        </w:rPr>
        <w:t xml:space="preserve">, </w:t>
      </w:r>
      <w:r w:rsidR="008C79EE" w:rsidRPr="0066199A">
        <w:rPr>
          <w:rFonts w:ascii="Times New Roman" w:hAnsi="Times New Roman" w:cs="Times New Roman"/>
          <w:color w:val="000000"/>
          <w:sz w:val="24"/>
          <w:szCs w:val="24"/>
          <w:shd w:val="clear" w:color="auto" w:fill="FFFFFF"/>
        </w:rPr>
        <w:t>1835-1855</w:t>
      </w:r>
      <w:r w:rsidR="00257FA1">
        <w:rPr>
          <w:rFonts w:ascii="Times New Roman" w:hAnsi="Times New Roman" w:cs="Times New Roman"/>
          <w:sz w:val="24"/>
          <w:szCs w:val="24"/>
        </w:rPr>
        <w:t>.</w:t>
      </w:r>
      <w:r w:rsidR="00284763" w:rsidRPr="00F439D1">
        <w:rPr>
          <w:rFonts w:ascii="Times New Roman" w:hAnsi="Times New Roman" w:cs="Times New Roman"/>
          <w:sz w:val="24"/>
          <w:szCs w:val="24"/>
        </w:rPr>
        <w:t xml:space="preserve"> </w:t>
      </w:r>
    </w:p>
    <w:p w14:paraId="65877942" w14:textId="6E1962C7" w:rsidR="00513FB6" w:rsidRPr="00F439D1" w:rsidRDefault="00513FB6" w:rsidP="00FA10FC">
      <w:pPr>
        <w:spacing w:after="0" w:line="480" w:lineRule="auto"/>
        <w:jc w:val="both"/>
        <w:rPr>
          <w:rFonts w:ascii="Times New Roman" w:hAnsi="Times New Roman" w:cs="Times New Roman"/>
          <w:sz w:val="24"/>
          <w:szCs w:val="24"/>
        </w:rPr>
      </w:pPr>
      <w:r w:rsidRPr="00E26EF8">
        <w:rPr>
          <w:rFonts w:ascii="Times New Roman" w:hAnsi="Times New Roman" w:cs="Times New Roman"/>
          <w:sz w:val="24"/>
          <w:szCs w:val="24"/>
        </w:rPr>
        <w:t>Heinkel, R., Kraus, A. and Zechner, J. (2001)</w:t>
      </w:r>
      <w:r w:rsidR="00FB4CF2" w:rsidRPr="00E26EF8">
        <w:rPr>
          <w:rFonts w:ascii="Times New Roman" w:hAnsi="Times New Roman" w:cs="Times New Roman"/>
          <w:sz w:val="24"/>
          <w:szCs w:val="24"/>
        </w:rPr>
        <w:t>.</w:t>
      </w:r>
      <w:r w:rsidRPr="00E26EF8">
        <w:rPr>
          <w:rFonts w:ascii="Times New Roman" w:hAnsi="Times New Roman" w:cs="Times New Roman"/>
          <w:sz w:val="24"/>
          <w:szCs w:val="24"/>
        </w:rPr>
        <w:t xml:space="preserve"> </w:t>
      </w:r>
      <w:r w:rsidRPr="002E4345">
        <w:rPr>
          <w:rFonts w:ascii="Times New Roman" w:hAnsi="Times New Roman" w:cs="Times New Roman"/>
          <w:sz w:val="24"/>
          <w:szCs w:val="24"/>
        </w:rPr>
        <w:t xml:space="preserve">The Effect of Green Investment on Corporate Behavior. </w:t>
      </w:r>
      <w:r w:rsidRPr="002E4345">
        <w:rPr>
          <w:rFonts w:ascii="Times New Roman" w:hAnsi="Times New Roman" w:cs="Times New Roman"/>
          <w:i/>
          <w:iCs/>
          <w:sz w:val="24"/>
          <w:szCs w:val="24"/>
        </w:rPr>
        <w:t>Journal of Financial and Quantitative Analysis</w:t>
      </w:r>
      <w:r w:rsidRPr="002E4345">
        <w:rPr>
          <w:rFonts w:ascii="Times New Roman" w:hAnsi="Times New Roman" w:cs="Times New Roman"/>
          <w:sz w:val="24"/>
          <w:szCs w:val="24"/>
        </w:rPr>
        <w:t>, 36, 431–449.</w:t>
      </w:r>
    </w:p>
    <w:p w14:paraId="37D6E288" w14:textId="552C0C1C" w:rsidR="00A32938" w:rsidRPr="00F439D1" w:rsidRDefault="00A32938" w:rsidP="00FA10FC">
      <w:pPr>
        <w:autoSpaceDE w:val="0"/>
        <w:autoSpaceDN w:val="0"/>
        <w:adjustRightInd w:val="0"/>
        <w:spacing w:after="0" w:line="480" w:lineRule="auto"/>
        <w:jc w:val="both"/>
        <w:rPr>
          <w:rFonts w:ascii="Times New Roman" w:hAnsi="Times New Roman" w:cs="Times New Roman"/>
          <w:sz w:val="24"/>
          <w:szCs w:val="24"/>
        </w:rPr>
      </w:pPr>
      <w:r w:rsidRPr="00F439D1">
        <w:rPr>
          <w:rFonts w:ascii="Times New Roman" w:hAnsi="Times New Roman" w:cs="Times New Roman"/>
          <w:color w:val="000000"/>
          <w:sz w:val="24"/>
          <w:szCs w:val="24"/>
        </w:rPr>
        <w:t xml:space="preserve">Hendershott, T., Livdan, D. and Roesch, D. (2020). Asset </w:t>
      </w:r>
      <w:r w:rsidR="00C17A70">
        <w:rPr>
          <w:rFonts w:ascii="Times New Roman" w:hAnsi="Times New Roman" w:cs="Times New Roman"/>
          <w:color w:val="000000"/>
          <w:sz w:val="24"/>
          <w:szCs w:val="24"/>
        </w:rPr>
        <w:t>P</w:t>
      </w:r>
      <w:r w:rsidRPr="00F439D1">
        <w:rPr>
          <w:rFonts w:ascii="Times New Roman" w:hAnsi="Times New Roman" w:cs="Times New Roman"/>
          <w:color w:val="000000"/>
          <w:sz w:val="24"/>
          <w:szCs w:val="24"/>
        </w:rPr>
        <w:t xml:space="preserve">ricing: A </w:t>
      </w:r>
      <w:r w:rsidR="00C17A70">
        <w:rPr>
          <w:rFonts w:ascii="Times New Roman" w:hAnsi="Times New Roman" w:cs="Times New Roman"/>
          <w:color w:val="000000"/>
          <w:sz w:val="24"/>
          <w:szCs w:val="24"/>
        </w:rPr>
        <w:t>T</w:t>
      </w:r>
      <w:r w:rsidRPr="00F439D1">
        <w:rPr>
          <w:rFonts w:ascii="Times New Roman" w:hAnsi="Times New Roman" w:cs="Times New Roman"/>
          <w:color w:val="000000"/>
          <w:sz w:val="24"/>
          <w:szCs w:val="24"/>
        </w:rPr>
        <w:t xml:space="preserve">ale of </w:t>
      </w:r>
      <w:r w:rsidR="00C17A70">
        <w:rPr>
          <w:rFonts w:ascii="Times New Roman" w:hAnsi="Times New Roman" w:cs="Times New Roman"/>
          <w:color w:val="000000"/>
          <w:sz w:val="24"/>
          <w:szCs w:val="24"/>
        </w:rPr>
        <w:t>N</w:t>
      </w:r>
      <w:r w:rsidRPr="00F439D1">
        <w:rPr>
          <w:rFonts w:ascii="Times New Roman" w:hAnsi="Times New Roman" w:cs="Times New Roman"/>
          <w:color w:val="000000"/>
          <w:sz w:val="24"/>
          <w:szCs w:val="24"/>
        </w:rPr>
        <w:t xml:space="preserve">ight and </w:t>
      </w:r>
      <w:r w:rsidR="00C17A70">
        <w:rPr>
          <w:rFonts w:ascii="Times New Roman" w:hAnsi="Times New Roman" w:cs="Times New Roman"/>
          <w:color w:val="000000"/>
          <w:sz w:val="24"/>
          <w:szCs w:val="24"/>
        </w:rPr>
        <w:t>D</w:t>
      </w:r>
      <w:r w:rsidRPr="00F439D1">
        <w:rPr>
          <w:rFonts w:ascii="Times New Roman" w:hAnsi="Times New Roman" w:cs="Times New Roman"/>
          <w:color w:val="000000"/>
          <w:sz w:val="24"/>
          <w:szCs w:val="24"/>
        </w:rPr>
        <w:t xml:space="preserve">ay. </w:t>
      </w:r>
      <w:r w:rsidRPr="00F439D1">
        <w:rPr>
          <w:rFonts w:ascii="Times New Roman" w:hAnsi="Times New Roman" w:cs="Times New Roman"/>
          <w:i/>
          <w:color w:val="000000"/>
          <w:sz w:val="24"/>
          <w:szCs w:val="24"/>
        </w:rPr>
        <w:t>Journal of Financial Economics</w:t>
      </w:r>
      <w:r w:rsidRPr="00F439D1">
        <w:rPr>
          <w:rFonts w:ascii="Times New Roman" w:hAnsi="Times New Roman" w:cs="Times New Roman"/>
          <w:color w:val="000000"/>
          <w:sz w:val="24"/>
          <w:szCs w:val="24"/>
        </w:rPr>
        <w:t>, 138(3), 635–662.</w:t>
      </w:r>
    </w:p>
    <w:p w14:paraId="2D01AC35" w14:textId="68022A8A" w:rsidR="0075191F" w:rsidRDefault="0075191F" w:rsidP="00FA10FC">
      <w:pPr>
        <w:autoSpaceDE w:val="0"/>
        <w:autoSpaceDN w:val="0"/>
        <w:adjustRightInd w:val="0"/>
        <w:spacing w:after="0" w:line="480" w:lineRule="auto"/>
        <w:jc w:val="both"/>
        <w:rPr>
          <w:rFonts w:ascii="Times New Roman" w:hAnsi="Times New Roman" w:cs="Times New Roman"/>
          <w:color w:val="000000"/>
          <w:sz w:val="24"/>
          <w:szCs w:val="24"/>
        </w:rPr>
      </w:pPr>
      <w:r w:rsidRPr="00F439D1">
        <w:rPr>
          <w:rFonts w:ascii="Times New Roman" w:hAnsi="Times New Roman" w:cs="Times New Roman"/>
          <w:color w:val="000000"/>
          <w:sz w:val="24"/>
          <w:szCs w:val="24"/>
        </w:rPr>
        <w:t xml:space="preserve">Hou, K., Karolyi, G.A. and Kho, B.C. (2011). What </w:t>
      </w:r>
      <w:r w:rsidR="00C17A70">
        <w:rPr>
          <w:rFonts w:ascii="Times New Roman" w:hAnsi="Times New Roman" w:cs="Times New Roman"/>
          <w:color w:val="000000"/>
          <w:sz w:val="24"/>
          <w:szCs w:val="24"/>
        </w:rPr>
        <w:t>F</w:t>
      </w:r>
      <w:r w:rsidRPr="00F439D1">
        <w:rPr>
          <w:rFonts w:ascii="Times New Roman" w:hAnsi="Times New Roman" w:cs="Times New Roman"/>
          <w:color w:val="000000"/>
          <w:sz w:val="24"/>
          <w:szCs w:val="24"/>
        </w:rPr>
        <w:t xml:space="preserve">actors </w:t>
      </w:r>
      <w:r w:rsidR="00C17A70">
        <w:rPr>
          <w:rFonts w:ascii="Times New Roman" w:hAnsi="Times New Roman" w:cs="Times New Roman"/>
          <w:color w:val="000000"/>
          <w:sz w:val="24"/>
          <w:szCs w:val="24"/>
        </w:rPr>
        <w:t>D</w:t>
      </w:r>
      <w:r w:rsidRPr="00F439D1">
        <w:rPr>
          <w:rFonts w:ascii="Times New Roman" w:hAnsi="Times New Roman" w:cs="Times New Roman"/>
          <w:color w:val="000000"/>
          <w:sz w:val="24"/>
          <w:szCs w:val="24"/>
        </w:rPr>
        <w:t xml:space="preserve">rive </w:t>
      </w:r>
      <w:r w:rsidR="00C17A70">
        <w:rPr>
          <w:rFonts w:ascii="Times New Roman" w:hAnsi="Times New Roman" w:cs="Times New Roman"/>
          <w:color w:val="000000"/>
          <w:sz w:val="24"/>
          <w:szCs w:val="24"/>
        </w:rPr>
        <w:t>G</w:t>
      </w:r>
      <w:r w:rsidRPr="00F439D1">
        <w:rPr>
          <w:rFonts w:ascii="Times New Roman" w:hAnsi="Times New Roman" w:cs="Times New Roman"/>
          <w:color w:val="000000"/>
          <w:sz w:val="24"/>
          <w:szCs w:val="24"/>
        </w:rPr>
        <w:t xml:space="preserve">lobal </w:t>
      </w:r>
      <w:r w:rsidR="00C17A70">
        <w:rPr>
          <w:rFonts w:ascii="Times New Roman" w:hAnsi="Times New Roman" w:cs="Times New Roman"/>
          <w:color w:val="000000"/>
          <w:sz w:val="24"/>
          <w:szCs w:val="24"/>
        </w:rPr>
        <w:t>S</w:t>
      </w:r>
      <w:r w:rsidRPr="00F439D1">
        <w:rPr>
          <w:rFonts w:ascii="Times New Roman" w:hAnsi="Times New Roman" w:cs="Times New Roman"/>
          <w:color w:val="000000"/>
          <w:sz w:val="24"/>
          <w:szCs w:val="24"/>
        </w:rPr>
        <w:t xml:space="preserve">tock </w:t>
      </w:r>
      <w:r w:rsidR="00C17A70">
        <w:rPr>
          <w:rFonts w:ascii="Times New Roman" w:hAnsi="Times New Roman" w:cs="Times New Roman"/>
          <w:color w:val="000000"/>
          <w:sz w:val="24"/>
          <w:szCs w:val="24"/>
        </w:rPr>
        <w:t>R</w:t>
      </w:r>
      <w:r w:rsidRPr="00F439D1">
        <w:rPr>
          <w:rFonts w:ascii="Times New Roman" w:hAnsi="Times New Roman" w:cs="Times New Roman"/>
          <w:color w:val="000000"/>
          <w:sz w:val="24"/>
          <w:szCs w:val="24"/>
        </w:rPr>
        <w:t xml:space="preserve">eturns? </w:t>
      </w:r>
      <w:r w:rsidRPr="00F439D1">
        <w:rPr>
          <w:rFonts w:ascii="Times New Roman" w:hAnsi="Times New Roman" w:cs="Times New Roman"/>
          <w:i/>
          <w:color w:val="000000"/>
          <w:sz w:val="24"/>
          <w:szCs w:val="24"/>
        </w:rPr>
        <w:t>Review of Financial Studies</w:t>
      </w:r>
      <w:r w:rsidRPr="00F439D1">
        <w:rPr>
          <w:rFonts w:ascii="Times New Roman" w:hAnsi="Times New Roman" w:cs="Times New Roman"/>
          <w:color w:val="000000"/>
          <w:sz w:val="24"/>
          <w:szCs w:val="24"/>
        </w:rPr>
        <w:t>, 24 (8), 2527–2574.</w:t>
      </w:r>
    </w:p>
    <w:p w14:paraId="4C68E5BD" w14:textId="1E2DA329" w:rsidR="00231C20" w:rsidRPr="00F439D1" w:rsidRDefault="00E77F02" w:rsidP="00FA10FC">
      <w:pPr>
        <w:spacing w:after="0" w:line="480" w:lineRule="auto"/>
        <w:jc w:val="both"/>
        <w:rPr>
          <w:rFonts w:ascii="Times New Roman" w:hAnsi="Times New Roman" w:cs="Times New Roman"/>
          <w:sz w:val="24"/>
          <w:szCs w:val="24"/>
        </w:rPr>
      </w:pPr>
      <w:r w:rsidRPr="00F439D1">
        <w:rPr>
          <w:rFonts w:ascii="Times New Roman" w:hAnsi="Times New Roman" w:cs="Times New Roman"/>
          <w:sz w:val="24"/>
          <w:szCs w:val="24"/>
        </w:rPr>
        <w:t>In, S., Park, K.</w:t>
      </w:r>
      <w:r w:rsidR="00110D96" w:rsidRPr="00F439D1">
        <w:rPr>
          <w:rFonts w:ascii="Times New Roman" w:hAnsi="Times New Roman" w:cs="Times New Roman"/>
          <w:sz w:val="24"/>
          <w:szCs w:val="24"/>
        </w:rPr>
        <w:t xml:space="preserve"> and</w:t>
      </w:r>
      <w:r w:rsidRPr="00F439D1">
        <w:rPr>
          <w:rFonts w:ascii="Times New Roman" w:hAnsi="Times New Roman" w:cs="Times New Roman"/>
          <w:sz w:val="24"/>
          <w:szCs w:val="24"/>
        </w:rPr>
        <w:t xml:space="preserve"> Monk, A. (2019). Is ‘Being Green’ Rewarded in the Market? An Empirical Investigation of Decarbonization and Stock Returns. Un-published working paper. Stanford University. </w:t>
      </w:r>
    </w:p>
    <w:p w14:paraId="3A3E05D1" w14:textId="4F656BD3" w:rsidR="007877BD" w:rsidRPr="00F439D1" w:rsidRDefault="007877BD" w:rsidP="00FA10FC">
      <w:pPr>
        <w:spacing w:after="0" w:line="480" w:lineRule="auto"/>
        <w:jc w:val="both"/>
        <w:rPr>
          <w:rFonts w:ascii="Times New Roman" w:hAnsi="Times New Roman" w:cs="Times New Roman"/>
          <w:color w:val="000000" w:themeColor="text1"/>
          <w:sz w:val="24"/>
          <w:szCs w:val="24"/>
        </w:rPr>
      </w:pPr>
      <w:r w:rsidRPr="00F439D1">
        <w:rPr>
          <w:rFonts w:ascii="Times New Roman" w:hAnsi="Times New Roman" w:cs="Times New Roman"/>
          <w:color w:val="000000" w:themeColor="text1"/>
          <w:sz w:val="24"/>
          <w:szCs w:val="24"/>
          <w:shd w:val="clear" w:color="auto" w:fill="FFFFFF"/>
        </w:rPr>
        <w:t xml:space="preserve">Ince, O. S., &amp; Porter, R. B. (2006). Individual </w:t>
      </w:r>
      <w:r w:rsidR="00C17A70">
        <w:rPr>
          <w:rFonts w:ascii="Times New Roman" w:hAnsi="Times New Roman" w:cs="Times New Roman"/>
          <w:color w:val="000000" w:themeColor="text1"/>
          <w:sz w:val="24"/>
          <w:szCs w:val="24"/>
          <w:shd w:val="clear" w:color="auto" w:fill="FFFFFF"/>
        </w:rPr>
        <w:t>E</w:t>
      </w:r>
      <w:r w:rsidRPr="00F439D1">
        <w:rPr>
          <w:rFonts w:ascii="Times New Roman" w:hAnsi="Times New Roman" w:cs="Times New Roman"/>
          <w:color w:val="000000" w:themeColor="text1"/>
          <w:sz w:val="24"/>
          <w:szCs w:val="24"/>
          <w:shd w:val="clear" w:color="auto" w:fill="FFFFFF"/>
        </w:rPr>
        <w:t xml:space="preserve">quity </w:t>
      </w:r>
      <w:r w:rsidR="00C17A70">
        <w:rPr>
          <w:rFonts w:ascii="Times New Roman" w:hAnsi="Times New Roman" w:cs="Times New Roman"/>
          <w:color w:val="000000" w:themeColor="text1"/>
          <w:sz w:val="24"/>
          <w:szCs w:val="24"/>
          <w:shd w:val="clear" w:color="auto" w:fill="FFFFFF"/>
        </w:rPr>
        <w:t>R</w:t>
      </w:r>
      <w:r w:rsidRPr="00F439D1">
        <w:rPr>
          <w:rFonts w:ascii="Times New Roman" w:hAnsi="Times New Roman" w:cs="Times New Roman"/>
          <w:color w:val="000000" w:themeColor="text1"/>
          <w:sz w:val="24"/>
          <w:szCs w:val="24"/>
          <w:shd w:val="clear" w:color="auto" w:fill="FFFFFF"/>
        </w:rPr>
        <w:t xml:space="preserve">eturn </w:t>
      </w:r>
      <w:r w:rsidR="00C17A70">
        <w:rPr>
          <w:rFonts w:ascii="Times New Roman" w:hAnsi="Times New Roman" w:cs="Times New Roman"/>
          <w:color w:val="000000" w:themeColor="text1"/>
          <w:sz w:val="24"/>
          <w:szCs w:val="24"/>
          <w:shd w:val="clear" w:color="auto" w:fill="FFFFFF"/>
        </w:rPr>
        <w:t>D</w:t>
      </w:r>
      <w:r w:rsidRPr="00F439D1">
        <w:rPr>
          <w:rFonts w:ascii="Times New Roman" w:hAnsi="Times New Roman" w:cs="Times New Roman"/>
          <w:color w:val="000000" w:themeColor="text1"/>
          <w:sz w:val="24"/>
          <w:szCs w:val="24"/>
          <w:shd w:val="clear" w:color="auto" w:fill="FFFFFF"/>
        </w:rPr>
        <w:t xml:space="preserve">ata from Thomson Datastream: Handle with </w:t>
      </w:r>
      <w:r w:rsidR="00C17A70">
        <w:rPr>
          <w:rFonts w:ascii="Times New Roman" w:hAnsi="Times New Roman" w:cs="Times New Roman"/>
          <w:color w:val="000000" w:themeColor="text1"/>
          <w:sz w:val="24"/>
          <w:szCs w:val="24"/>
          <w:shd w:val="clear" w:color="auto" w:fill="FFFFFF"/>
        </w:rPr>
        <w:t>C</w:t>
      </w:r>
      <w:r w:rsidRPr="00F439D1">
        <w:rPr>
          <w:rFonts w:ascii="Times New Roman" w:hAnsi="Times New Roman" w:cs="Times New Roman"/>
          <w:color w:val="000000" w:themeColor="text1"/>
          <w:sz w:val="24"/>
          <w:szCs w:val="24"/>
          <w:shd w:val="clear" w:color="auto" w:fill="FFFFFF"/>
        </w:rPr>
        <w:t>are! </w:t>
      </w:r>
      <w:r w:rsidRPr="00F439D1">
        <w:rPr>
          <w:rFonts w:ascii="Times New Roman" w:hAnsi="Times New Roman" w:cs="Times New Roman"/>
          <w:i/>
          <w:iCs/>
          <w:color w:val="000000" w:themeColor="text1"/>
          <w:sz w:val="24"/>
          <w:szCs w:val="24"/>
        </w:rPr>
        <w:t>Journal of Financial Research</w:t>
      </w:r>
      <w:r w:rsidRPr="00F439D1">
        <w:rPr>
          <w:rFonts w:ascii="Times New Roman" w:hAnsi="Times New Roman" w:cs="Times New Roman"/>
          <w:color w:val="000000" w:themeColor="text1"/>
          <w:sz w:val="24"/>
          <w:szCs w:val="24"/>
          <w:shd w:val="clear" w:color="auto" w:fill="FFFFFF"/>
        </w:rPr>
        <w:t>, </w:t>
      </w:r>
      <w:r w:rsidRPr="00E5244A">
        <w:rPr>
          <w:rFonts w:ascii="Times New Roman" w:hAnsi="Times New Roman" w:cs="Times New Roman"/>
          <w:color w:val="000000" w:themeColor="text1"/>
          <w:sz w:val="24"/>
          <w:szCs w:val="24"/>
        </w:rPr>
        <w:t>29</w:t>
      </w:r>
      <w:r w:rsidRPr="00F439D1">
        <w:rPr>
          <w:rFonts w:ascii="Times New Roman" w:hAnsi="Times New Roman" w:cs="Times New Roman"/>
          <w:color w:val="000000" w:themeColor="text1"/>
          <w:sz w:val="24"/>
          <w:szCs w:val="24"/>
          <w:shd w:val="clear" w:color="auto" w:fill="FFFFFF"/>
        </w:rPr>
        <w:t>(4), 463</w:t>
      </w:r>
      <w:r w:rsidR="005827F2" w:rsidRPr="00F439D1">
        <w:rPr>
          <w:rFonts w:ascii="Times New Roman" w:hAnsi="Times New Roman" w:cs="Times New Roman"/>
          <w:sz w:val="24"/>
          <w:szCs w:val="24"/>
        </w:rPr>
        <w:t>–</w:t>
      </w:r>
      <w:r w:rsidRPr="00F439D1">
        <w:rPr>
          <w:rFonts w:ascii="Times New Roman" w:hAnsi="Times New Roman" w:cs="Times New Roman"/>
          <w:color w:val="000000" w:themeColor="text1"/>
          <w:sz w:val="24"/>
          <w:szCs w:val="24"/>
          <w:shd w:val="clear" w:color="auto" w:fill="FFFFFF"/>
        </w:rPr>
        <w:t>479.</w:t>
      </w:r>
    </w:p>
    <w:p w14:paraId="6F83C935" w14:textId="185C4AEF" w:rsidR="009C1E73" w:rsidRPr="00F439D1" w:rsidRDefault="009C1E73" w:rsidP="00FA10FC">
      <w:pPr>
        <w:spacing w:after="0" w:line="480" w:lineRule="auto"/>
        <w:jc w:val="both"/>
        <w:rPr>
          <w:rFonts w:ascii="Times New Roman" w:hAnsi="Times New Roman" w:cs="Times New Roman"/>
          <w:sz w:val="24"/>
          <w:szCs w:val="24"/>
        </w:rPr>
      </w:pPr>
      <w:r w:rsidRPr="009E5FCB">
        <w:rPr>
          <w:rFonts w:ascii="Times New Roman" w:hAnsi="Times New Roman" w:cs="Times New Roman"/>
          <w:sz w:val="24"/>
          <w:szCs w:val="24"/>
        </w:rPr>
        <w:t>Kleibergen, F. and Zhan, Z. (2020)</w:t>
      </w:r>
      <w:r w:rsidR="00352E14" w:rsidRPr="009E5FCB">
        <w:rPr>
          <w:rFonts w:ascii="Times New Roman" w:hAnsi="Times New Roman" w:cs="Times New Roman"/>
          <w:sz w:val="24"/>
          <w:szCs w:val="24"/>
        </w:rPr>
        <w:t>.</w:t>
      </w:r>
      <w:r w:rsidRPr="009E5FCB">
        <w:rPr>
          <w:rFonts w:ascii="Times New Roman" w:hAnsi="Times New Roman" w:cs="Times New Roman"/>
          <w:sz w:val="24"/>
          <w:szCs w:val="24"/>
        </w:rPr>
        <w:t xml:space="preserve"> </w:t>
      </w:r>
      <w:r w:rsidRPr="00F439D1">
        <w:rPr>
          <w:rFonts w:ascii="Times New Roman" w:hAnsi="Times New Roman" w:cs="Times New Roman"/>
          <w:sz w:val="24"/>
          <w:szCs w:val="24"/>
        </w:rPr>
        <w:t xml:space="preserve">Robust Inference for Consumption-Based Asset Pricing. </w:t>
      </w:r>
      <w:r w:rsidRPr="00F439D1">
        <w:rPr>
          <w:rFonts w:ascii="Times New Roman" w:hAnsi="Times New Roman" w:cs="Times New Roman"/>
          <w:i/>
          <w:iCs/>
          <w:sz w:val="24"/>
          <w:szCs w:val="24"/>
        </w:rPr>
        <w:t>Journal of Finance</w:t>
      </w:r>
      <w:r w:rsidRPr="00F439D1">
        <w:rPr>
          <w:rFonts w:ascii="Times New Roman" w:hAnsi="Times New Roman" w:cs="Times New Roman"/>
          <w:sz w:val="24"/>
          <w:szCs w:val="24"/>
        </w:rPr>
        <w:t>, 75 (1), 507550.</w:t>
      </w:r>
    </w:p>
    <w:p w14:paraId="58F5BF90" w14:textId="7F229DC8" w:rsidR="00D12694" w:rsidRPr="00F439D1" w:rsidRDefault="00D12694" w:rsidP="00FA10FC">
      <w:pPr>
        <w:spacing w:after="0" w:line="480" w:lineRule="auto"/>
        <w:jc w:val="both"/>
        <w:rPr>
          <w:rFonts w:ascii="Times New Roman" w:hAnsi="Times New Roman" w:cs="Times New Roman"/>
          <w:color w:val="000000" w:themeColor="text1"/>
          <w:sz w:val="24"/>
          <w:szCs w:val="24"/>
        </w:rPr>
      </w:pPr>
      <w:r w:rsidRPr="00F439D1">
        <w:rPr>
          <w:rFonts w:ascii="Times New Roman" w:hAnsi="Times New Roman" w:cs="Times New Roman"/>
          <w:color w:val="000000" w:themeColor="text1"/>
          <w:sz w:val="24"/>
          <w:szCs w:val="24"/>
        </w:rPr>
        <w:t xml:space="preserve">Kooroshy, J., Dai, L. and Clements, L. (2020). Sizing the </w:t>
      </w:r>
      <w:r w:rsidR="00C17A70">
        <w:rPr>
          <w:rFonts w:ascii="Times New Roman" w:hAnsi="Times New Roman" w:cs="Times New Roman"/>
          <w:color w:val="000000" w:themeColor="text1"/>
          <w:sz w:val="24"/>
          <w:szCs w:val="24"/>
        </w:rPr>
        <w:t>G</w:t>
      </w:r>
      <w:r w:rsidRPr="00F439D1">
        <w:rPr>
          <w:rFonts w:ascii="Times New Roman" w:hAnsi="Times New Roman" w:cs="Times New Roman"/>
          <w:color w:val="000000" w:themeColor="text1"/>
          <w:sz w:val="24"/>
          <w:szCs w:val="24"/>
        </w:rPr>
        <w:t xml:space="preserve">reen </w:t>
      </w:r>
      <w:r w:rsidR="00C17A70">
        <w:rPr>
          <w:rFonts w:ascii="Times New Roman" w:hAnsi="Times New Roman" w:cs="Times New Roman"/>
          <w:color w:val="000000" w:themeColor="text1"/>
          <w:sz w:val="24"/>
          <w:szCs w:val="24"/>
        </w:rPr>
        <w:t>E</w:t>
      </w:r>
      <w:r w:rsidRPr="00F439D1">
        <w:rPr>
          <w:rFonts w:ascii="Times New Roman" w:hAnsi="Times New Roman" w:cs="Times New Roman"/>
          <w:color w:val="000000" w:themeColor="text1"/>
          <w:sz w:val="24"/>
          <w:szCs w:val="24"/>
        </w:rPr>
        <w:t xml:space="preserve">conomy: Green Revenues and the EU </w:t>
      </w:r>
      <w:r w:rsidR="00C17A70">
        <w:rPr>
          <w:rFonts w:ascii="Times New Roman" w:hAnsi="Times New Roman" w:cs="Times New Roman"/>
          <w:color w:val="000000" w:themeColor="text1"/>
          <w:sz w:val="24"/>
          <w:szCs w:val="24"/>
        </w:rPr>
        <w:t>T</w:t>
      </w:r>
      <w:r w:rsidRPr="00F439D1">
        <w:rPr>
          <w:rFonts w:ascii="Times New Roman" w:hAnsi="Times New Roman" w:cs="Times New Roman"/>
          <w:color w:val="000000" w:themeColor="text1"/>
          <w:sz w:val="24"/>
          <w:szCs w:val="24"/>
        </w:rPr>
        <w:t>axonomy. Report, FTSE Russell.</w:t>
      </w:r>
    </w:p>
    <w:p w14:paraId="2BD9CADB" w14:textId="109FFEFD" w:rsidR="0088360D" w:rsidRPr="00F439D1" w:rsidRDefault="0088360D" w:rsidP="00FA10FC">
      <w:pPr>
        <w:autoSpaceDE w:val="0"/>
        <w:autoSpaceDN w:val="0"/>
        <w:adjustRightInd w:val="0"/>
        <w:spacing w:after="0" w:line="480" w:lineRule="auto"/>
        <w:jc w:val="both"/>
        <w:rPr>
          <w:rFonts w:ascii="Times New Roman" w:hAnsi="Times New Roman" w:cs="Times New Roman"/>
          <w:color w:val="000000" w:themeColor="text1"/>
          <w:sz w:val="24"/>
          <w:szCs w:val="24"/>
        </w:rPr>
      </w:pPr>
      <w:r w:rsidRPr="00F439D1">
        <w:rPr>
          <w:rFonts w:ascii="Times New Roman" w:hAnsi="Times New Roman" w:cs="Times New Roman"/>
          <w:color w:val="000000" w:themeColor="text1"/>
          <w:sz w:val="24"/>
          <w:szCs w:val="24"/>
        </w:rPr>
        <w:t xml:space="preserve">Linton, O., Maasoumi, E. and Whang, Y-J. (2005). Consistent </w:t>
      </w:r>
      <w:r w:rsidR="00C17A70">
        <w:rPr>
          <w:rFonts w:ascii="Times New Roman" w:hAnsi="Times New Roman" w:cs="Times New Roman"/>
          <w:color w:val="000000" w:themeColor="text1"/>
          <w:sz w:val="24"/>
          <w:szCs w:val="24"/>
        </w:rPr>
        <w:t>T</w:t>
      </w:r>
      <w:r w:rsidRPr="00F439D1">
        <w:rPr>
          <w:rFonts w:ascii="Times New Roman" w:hAnsi="Times New Roman" w:cs="Times New Roman"/>
          <w:color w:val="000000" w:themeColor="text1"/>
          <w:sz w:val="24"/>
          <w:szCs w:val="24"/>
        </w:rPr>
        <w:t xml:space="preserve">esting for </w:t>
      </w:r>
      <w:r w:rsidR="00C17A70">
        <w:rPr>
          <w:rFonts w:ascii="Times New Roman" w:hAnsi="Times New Roman" w:cs="Times New Roman"/>
          <w:color w:val="000000" w:themeColor="text1"/>
          <w:sz w:val="24"/>
          <w:szCs w:val="24"/>
        </w:rPr>
        <w:t>S</w:t>
      </w:r>
      <w:r w:rsidRPr="00F439D1">
        <w:rPr>
          <w:rFonts w:ascii="Times New Roman" w:hAnsi="Times New Roman" w:cs="Times New Roman"/>
          <w:color w:val="000000" w:themeColor="text1"/>
          <w:sz w:val="24"/>
          <w:szCs w:val="24"/>
        </w:rPr>
        <w:t xml:space="preserve">tochastic </w:t>
      </w:r>
      <w:r w:rsidR="00C17A70">
        <w:rPr>
          <w:rFonts w:ascii="Times New Roman" w:hAnsi="Times New Roman" w:cs="Times New Roman"/>
          <w:color w:val="000000" w:themeColor="text1"/>
          <w:sz w:val="24"/>
          <w:szCs w:val="24"/>
        </w:rPr>
        <w:t>D</w:t>
      </w:r>
      <w:r w:rsidRPr="00F439D1">
        <w:rPr>
          <w:rFonts w:ascii="Times New Roman" w:hAnsi="Times New Roman" w:cs="Times New Roman"/>
          <w:color w:val="000000" w:themeColor="text1"/>
          <w:sz w:val="24"/>
          <w:szCs w:val="24"/>
        </w:rPr>
        <w:t xml:space="preserve">ominance under </w:t>
      </w:r>
      <w:r w:rsidR="00C17A70">
        <w:rPr>
          <w:rFonts w:ascii="Times New Roman" w:hAnsi="Times New Roman" w:cs="Times New Roman"/>
          <w:color w:val="000000" w:themeColor="text1"/>
          <w:sz w:val="24"/>
          <w:szCs w:val="24"/>
        </w:rPr>
        <w:t>G</w:t>
      </w:r>
      <w:r w:rsidRPr="00F439D1">
        <w:rPr>
          <w:rFonts w:ascii="Times New Roman" w:hAnsi="Times New Roman" w:cs="Times New Roman"/>
          <w:color w:val="000000" w:themeColor="text1"/>
          <w:sz w:val="24"/>
          <w:szCs w:val="24"/>
        </w:rPr>
        <w:t xml:space="preserve">eneral </w:t>
      </w:r>
      <w:r w:rsidR="00C17A70">
        <w:rPr>
          <w:rFonts w:ascii="Times New Roman" w:hAnsi="Times New Roman" w:cs="Times New Roman"/>
          <w:color w:val="000000" w:themeColor="text1"/>
          <w:sz w:val="24"/>
          <w:szCs w:val="24"/>
        </w:rPr>
        <w:t>S</w:t>
      </w:r>
      <w:r w:rsidRPr="00F439D1">
        <w:rPr>
          <w:rFonts w:ascii="Times New Roman" w:hAnsi="Times New Roman" w:cs="Times New Roman"/>
          <w:color w:val="000000" w:themeColor="text1"/>
          <w:sz w:val="24"/>
          <w:szCs w:val="24"/>
        </w:rPr>
        <w:t xml:space="preserve">ampling </w:t>
      </w:r>
      <w:r w:rsidR="00C17A70">
        <w:rPr>
          <w:rFonts w:ascii="Times New Roman" w:hAnsi="Times New Roman" w:cs="Times New Roman"/>
          <w:color w:val="000000" w:themeColor="text1"/>
          <w:sz w:val="24"/>
          <w:szCs w:val="24"/>
        </w:rPr>
        <w:t>S</w:t>
      </w:r>
      <w:r w:rsidRPr="00F439D1">
        <w:rPr>
          <w:rFonts w:ascii="Times New Roman" w:hAnsi="Times New Roman" w:cs="Times New Roman"/>
          <w:color w:val="000000" w:themeColor="text1"/>
          <w:sz w:val="24"/>
          <w:szCs w:val="24"/>
        </w:rPr>
        <w:t xml:space="preserve">chemes. </w:t>
      </w:r>
      <w:r w:rsidRPr="00F439D1">
        <w:rPr>
          <w:rFonts w:ascii="Times New Roman" w:hAnsi="Times New Roman" w:cs="Times New Roman"/>
          <w:i/>
          <w:iCs/>
          <w:color w:val="000000" w:themeColor="text1"/>
          <w:sz w:val="24"/>
          <w:szCs w:val="24"/>
        </w:rPr>
        <w:t>Review of Economic Studies</w:t>
      </w:r>
      <w:r w:rsidRPr="00F439D1">
        <w:rPr>
          <w:rFonts w:ascii="Times New Roman" w:hAnsi="Times New Roman" w:cs="Times New Roman"/>
          <w:color w:val="000000" w:themeColor="text1"/>
          <w:sz w:val="24"/>
          <w:szCs w:val="24"/>
        </w:rPr>
        <w:t xml:space="preserve"> 72, 735–65.</w:t>
      </w:r>
    </w:p>
    <w:p w14:paraId="52B2F75A" w14:textId="1D4CECB2" w:rsidR="00A95E2F" w:rsidRPr="00F439D1" w:rsidRDefault="00D509FE" w:rsidP="00FA10FC">
      <w:pPr>
        <w:spacing w:after="0" w:line="480" w:lineRule="auto"/>
        <w:jc w:val="both"/>
        <w:rPr>
          <w:rFonts w:ascii="Times New Roman" w:hAnsi="Times New Roman" w:cs="Times New Roman"/>
          <w:sz w:val="24"/>
          <w:szCs w:val="24"/>
        </w:rPr>
      </w:pPr>
      <w:r w:rsidRPr="00F439D1">
        <w:rPr>
          <w:rFonts w:ascii="Times New Roman" w:hAnsi="Times New Roman" w:cs="Times New Roman"/>
          <w:sz w:val="24"/>
          <w:szCs w:val="24"/>
        </w:rPr>
        <w:t>Liu, W</w:t>
      </w:r>
      <w:r w:rsidR="0010643A" w:rsidRPr="00F439D1">
        <w:rPr>
          <w:rFonts w:ascii="Times New Roman" w:hAnsi="Times New Roman" w:cs="Times New Roman"/>
          <w:sz w:val="24"/>
          <w:szCs w:val="24"/>
        </w:rPr>
        <w:t>.</w:t>
      </w:r>
      <w:r w:rsidRPr="00F439D1">
        <w:rPr>
          <w:rFonts w:ascii="Times New Roman" w:hAnsi="Times New Roman" w:cs="Times New Roman"/>
          <w:sz w:val="24"/>
          <w:szCs w:val="24"/>
        </w:rPr>
        <w:t>, Kolari, J</w:t>
      </w:r>
      <w:r w:rsidR="0010643A" w:rsidRPr="00F439D1">
        <w:rPr>
          <w:rFonts w:ascii="Times New Roman" w:hAnsi="Times New Roman" w:cs="Times New Roman"/>
          <w:sz w:val="24"/>
          <w:szCs w:val="24"/>
        </w:rPr>
        <w:t>.</w:t>
      </w:r>
      <w:r w:rsidRPr="00F439D1">
        <w:rPr>
          <w:rFonts w:ascii="Times New Roman" w:hAnsi="Times New Roman" w:cs="Times New Roman"/>
          <w:sz w:val="24"/>
          <w:szCs w:val="24"/>
        </w:rPr>
        <w:t xml:space="preserve"> and Pynnonen</w:t>
      </w:r>
      <w:r w:rsidR="0010643A" w:rsidRPr="00F439D1">
        <w:rPr>
          <w:rFonts w:ascii="Times New Roman" w:hAnsi="Times New Roman" w:cs="Times New Roman"/>
          <w:sz w:val="24"/>
          <w:szCs w:val="24"/>
        </w:rPr>
        <w:t xml:space="preserve">, S. </w:t>
      </w:r>
      <w:r w:rsidRPr="00F439D1">
        <w:rPr>
          <w:rFonts w:ascii="Times New Roman" w:hAnsi="Times New Roman" w:cs="Times New Roman"/>
          <w:sz w:val="24"/>
          <w:szCs w:val="24"/>
        </w:rPr>
        <w:t>(2018). The CAPM Works Better for Average Daily Returns. SSRN 2826683.</w:t>
      </w:r>
    </w:p>
    <w:p w14:paraId="09F9AA6D" w14:textId="6290DB02" w:rsidR="002B71D9" w:rsidRPr="00F439D1" w:rsidRDefault="002B71D9" w:rsidP="00FA10FC">
      <w:pPr>
        <w:spacing w:after="0" w:line="480" w:lineRule="auto"/>
        <w:jc w:val="both"/>
        <w:rPr>
          <w:rFonts w:ascii="Times New Roman" w:hAnsi="Times New Roman" w:cs="Times New Roman"/>
          <w:sz w:val="24"/>
          <w:szCs w:val="24"/>
        </w:rPr>
      </w:pPr>
      <w:r w:rsidRPr="00F439D1">
        <w:rPr>
          <w:rFonts w:ascii="Times New Roman" w:hAnsi="Times New Roman" w:cs="Times New Roman"/>
          <w:sz w:val="24"/>
          <w:szCs w:val="24"/>
        </w:rPr>
        <w:t>Macquarie,</w:t>
      </w:r>
      <w:r w:rsidR="00910768" w:rsidRPr="00F439D1">
        <w:rPr>
          <w:rFonts w:ascii="Times New Roman" w:hAnsi="Times New Roman" w:cs="Times New Roman"/>
          <w:sz w:val="24"/>
          <w:szCs w:val="24"/>
        </w:rPr>
        <w:t xml:space="preserve"> R.,</w:t>
      </w:r>
      <w:r w:rsidRPr="00F439D1">
        <w:rPr>
          <w:rFonts w:ascii="Times New Roman" w:hAnsi="Times New Roman" w:cs="Times New Roman"/>
          <w:sz w:val="24"/>
          <w:szCs w:val="24"/>
        </w:rPr>
        <w:t xml:space="preserve"> Naran,</w:t>
      </w:r>
      <w:r w:rsidR="004F0817" w:rsidRPr="00F439D1">
        <w:rPr>
          <w:rFonts w:ascii="Times New Roman" w:hAnsi="Times New Roman" w:cs="Times New Roman"/>
          <w:sz w:val="24"/>
          <w:szCs w:val="24"/>
        </w:rPr>
        <w:t xml:space="preserve"> </w:t>
      </w:r>
      <w:r w:rsidR="00910768" w:rsidRPr="00F439D1">
        <w:rPr>
          <w:rFonts w:ascii="Times New Roman" w:hAnsi="Times New Roman" w:cs="Times New Roman"/>
          <w:sz w:val="24"/>
          <w:szCs w:val="24"/>
        </w:rPr>
        <w:t>B.,</w:t>
      </w:r>
      <w:r w:rsidRPr="00F439D1">
        <w:rPr>
          <w:rFonts w:ascii="Times New Roman" w:hAnsi="Times New Roman" w:cs="Times New Roman"/>
          <w:sz w:val="24"/>
          <w:szCs w:val="24"/>
        </w:rPr>
        <w:t xml:space="preserve"> Rosane,</w:t>
      </w:r>
      <w:r w:rsidR="004F0817" w:rsidRPr="00F439D1">
        <w:rPr>
          <w:rFonts w:ascii="Times New Roman" w:hAnsi="Times New Roman" w:cs="Times New Roman"/>
          <w:sz w:val="24"/>
          <w:szCs w:val="24"/>
        </w:rPr>
        <w:t xml:space="preserve"> </w:t>
      </w:r>
      <w:r w:rsidR="00910768" w:rsidRPr="00F439D1">
        <w:rPr>
          <w:rFonts w:ascii="Times New Roman" w:hAnsi="Times New Roman" w:cs="Times New Roman"/>
          <w:sz w:val="24"/>
          <w:szCs w:val="24"/>
        </w:rPr>
        <w:t xml:space="preserve">P., </w:t>
      </w:r>
      <w:r w:rsidRPr="00F439D1">
        <w:rPr>
          <w:rFonts w:ascii="Times New Roman" w:hAnsi="Times New Roman" w:cs="Times New Roman"/>
          <w:sz w:val="24"/>
          <w:szCs w:val="24"/>
        </w:rPr>
        <w:t>Solomon,</w:t>
      </w:r>
      <w:r w:rsidR="004F0817" w:rsidRPr="00F439D1">
        <w:rPr>
          <w:rFonts w:ascii="Times New Roman" w:hAnsi="Times New Roman" w:cs="Times New Roman"/>
          <w:sz w:val="24"/>
          <w:szCs w:val="24"/>
        </w:rPr>
        <w:t xml:space="preserve"> </w:t>
      </w:r>
      <w:r w:rsidR="00910768" w:rsidRPr="00F439D1">
        <w:rPr>
          <w:rFonts w:ascii="Times New Roman" w:hAnsi="Times New Roman" w:cs="Times New Roman"/>
          <w:sz w:val="24"/>
          <w:szCs w:val="24"/>
        </w:rPr>
        <w:t xml:space="preserve">M and </w:t>
      </w:r>
      <w:r w:rsidRPr="00F439D1">
        <w:rPr>
          <w:rFonts w:ascii="Times New Roman" w:hAnsi="Times New Roman" w:cs="Times New Roman"/>
          <w:sz w:val="24"/>
          <w:szCs w:val="24"/>
        </w:rPr>
        <w:t>Wetherbee</w:t>
      </w:r>
      <w:r w:rsidR="004F0817" w:rsidRPr="00F439D1">
        <w:rPr>
          <w:rFonts w:ascii="Times New Roman" w:hAnsi="Times New Roman" w:cs="Times New Roman"/>
          <w:sz w:val="24"/>
          <w:szCs w:val="24"/>
        </w:rPr>
        <w:t>, C.</w:t>
      </w:r>
      <w:r w:rsidRPr="00F439D1">
        <w:rPr>
          <w:rFonts w:ascii="Times New Roman" w:hAnsi="Times New Roman" w:cs="Times New Roman"/>
          <w:sz w:val="24"/>
          <w:szCs w:val="24"/>
        </w:rPr>
        <w:t xml:space="preserve"> (2020)</w:t>
      </w:r>
      <w:r w:rsidR="004F0817" w:rsidRPr="00F439D1">
        <w:rPr>
          <w:rFonts w:ascii="Times New Roman" w:hAnsi="Times New Roman" w:cs="Times New Roman"/>
          <w:sz w:val="24"/>
          <w:szCs w:val="24"/>
        </w:rPr>
        <w:t>.</w:t>
      </w:r>
      <w:r w:rsidRPr="00F439D1">
        <w:rPr>
          <w:rFonts w:ascii="Times New Roman" w:hAnsi="Times New Roman" w:cs="Times New Roman"/>
          <w:sz w:val="24"/>
          <w:szCs w:val="24"/>
        </w:rPr>
        <w:t xml:space="preserve"> </w:t>
      </w:r>
      <w:r w:rsidR="00B23383" w:rsidRPr="00F439D1">
        <w:rPr>
          <w:rFonts w:ascii="Times New Roman" w:hAnsi="Times New Roman" w:cs="Times New Roman"/>
          <w:color w:val="222222"/>
          <w:sz w:val="24"/>
          <w:szCs w:val="24"/>
          <w:shd w:val="clear" w:color="auto" w:fill="FFFFFF"/>
        </w:rPr>
        <w:t xml:space="preserve">Updated </w:t>
      </w:r>
      <w:r w:rsidR="0072762F">
        <w:rPr>
          <w:rFonts w:ascii="Times New Roman" w:hAnsi="Times New Roman" w:cs="Times New Roman"/>
          <w:color w:val="222222"/>
          <w:sz w:val="24"/>
          <w:szCs w:val="24"/>
          <w:shd w:val="clear" w:color="auto" w:fill="FFFFFF"/>
        </w:rPr>
        <w:t>V</w:t>
      </w:r>
      <w:r w:rsidR="00B23383" w:rsidRPr="00F439D1">
        <w:rPr>
          <w:rFonts w:ascii="Times New Roman" w:hAnsi="Times New Roman" w:cs="Times New Roman"/>
          <w:color w:val="222222"/>
          <w:sz w:val="24"/>
          <w:szCs w:val="24"/>
          <w:shd w:val="clear" w:color="auto" w:fill="FFFFFF"/>
        </w:rPr>
        <w:t xml:space="preserve">iew on the </w:t>
      </w:r>
      <w:r w:rsidR="0072762F">
        <w:rPr>
          <w:rFonts w:ascii="Times New Roman" w:hAnsi="Times New Roman" w:cs="Times New Roman"/>
          <w:color w:val="222222"/>
          <w:sz w:val="24"/>
          <w:szCs w:val="24"/>
          <w:shd w:val="clear" w:color="auto" w:fill="FFFFFF"/>
        </w:rPr>
        <w:t>G</w:t>
      </w:r>
      <w:r w:rsidR="00B23383" w:rsidRPr="00F439D1">
        <w:rPr>
          <w:rFonts w:ascii="Times New Roman" w:hAnsi="Times New Roman" w:cs="Times New Roman"/>
          <w:color w:val="222222"/>
          <w:sz w:val="24"/>
          <w:szCs w:val="24"/>
          <w:shd w:val="clear" w:color="auto" w:fill="FFFFFF"/>
        </w:rPr>
        <w:t xml:space="preserve">lobal </w:t>
      </w:r>
      <w:r w:rsidR="0072762F">
        <w:rPr>
          <w:rFonts w:ascii="Times New Roman" w:hAnsi="Times New Roman" w:cs="Times New Roman"/>
          <w:color w:val="222222"/>
          <w:sz w:val="24"/>
          <w:szCs w:val="24"/>
          <w:shd w:val="clear" w:color="auto" w:fill="FFFFFF"/>
        </w:rPr>
        <w:t>L</w:t>
      </w:r>
      <w:r w:rsidR="00B23383" w:rsidRPr="00F439D1">
        <w:rPr>
          <w:rFonts w:ascii="Times New Roman" w:hAnsi="Times New Roman" w:cs="Times New Roman"/>
          <w:color w:val="222222"/>
          <w:sz w:val="24"/>
          <w:szCs w:val="24"/>
          <w:shd w:val="clear" w:color="auto" w:fill="FFFFFF"/>
        </w:rPr>
        <w:t xml:space="preserve">andscape of </w:t>
      </w:r>
      <w:r w:rsidR="0072762F">
        <w:rPr>
          <w:rFonts w:ascii="Times New Roman" w:hAnsi="Times New Roman" w:cs="Times New Roman"/>
          <w:color w:val="222222"/>
          <w:sz w:val="24"/>
          <w:szCs w:val="24"/>
          <w:shd w:val="clear" w:color="auto" w:fill="FFFFFF"/>
        </w:rPr>
        <w:t>C</w:t>
      </w:r>
      <w:r w:rsidR="00B23383" w:rsidRPr="00F439D1">
        <w:rPr>
          <w:rFonts w:ascii="Times New Roman" w:hAnsi="Times New Roman" w:cs="Times New Roman"/>
          <w:color w:val="222222"/>
          <w:sz w:val="24"/>
          <w:szCs w:val="24"/>
          <w:shd w:val="clear" w:color="auto" w:fill="FFFFFF"/>
        </w:rPr>
        <w:t xml:space="preserve">limate </w:t>
      </w:r>
      <w:r w:rsidR="0072762F">
        <w:rPr>
          <w:rFonts w:ascii="Times New Roman" w:hAnsi="Times New Roman" w:cs="Times New Roman"/>
          <w:color w:val="222222"/>
          <w:sz w:val="24"/>
          <w:szCs w:val="24"/>
          <w:shd w:val="clear" w:color="auto" w:fill="FFFFFF"/>
        </w:rPr>
        <w:t>F</w:t>
      </w:r>
      <w:r w:rsidR="00B23383" w:rsidRPr="00F439D1">
        <w:rPr>
          <w:rFonts w:ascii="Times New Roman" w:hAnsi="Times New Roman" w:cs="Times New Roman"/>
          <w:color w:val="222222"/>
          <w:sz w:val="24"/>
          <w:szCs w:val="24"/>
          <w:shd w:val="clear" w:color="auto" w:fill="FFFFFF"/>
        </w:rPr>
        <w:t>inance 2019. </w:t>
      </w:r>
      <w:r w:rsidR="00B23383" w:rsidRPr="00F439D1">
        <w:rPr>
          <w:rFonts w:ascii="Times New Roman" w:hAnsi="Times New Roman" w:cs="Times New Roman"/>
          <w:i/>
          <w:iCs/>
          <w:color w:val="222222"/>
          <w:sz w:val="24"/>
          <w:szCs w:val="24"/>
          <w:shd w:val="clear" w:color="auto" w:fill="FFFFFF"/>
        </w:rPr>
        <w:t>Climate Policy Initiative, London</w:t>
      </w:r>
      <w:r w:rsidR="00B23383" w:rsidRPr="00F439D1">
        <w:rPr>
          <w:rFonts w:ascii="Times New Roman" w:hAnsi="Times New Roman" w:cs="Times New Roman"/>
          <w:color w:val="222222"/>
          <w:sz w:val="24"/>
          <w:szCs w:val="24"/>
          <w:shd w:val="clear" w:color="auto" w:fill="FFFFFF"/>
        </w:rPr>
        <w:t>, 37.</w:t>
      </w:r>
      <w:r w:rsidRPr="00F439D1">
        <w:rPr>
          <w:rFonts w:ascii="Times New Roman" w:hAnsi="Times New Roman" w:cs="Times New Roman"/>
          <w:sz w:val="24"/>
          <w:szCs w:val="24"/>
        </w:rPr>
        <w:t xml:space="preserve"> </w:t>
      </w:r>
    </w:p>
    <w:p w14:paraId="0DA4EC89" w14:textId="1BA6DE2C" w:rsidR="00943DFE" w:rsidRPr="00F439D1" w:rsidRDefault="00943DFE" w:rsidP="00FA10FC">
      <w:pPr>
        <w:autoSpaceDE w:val="0"/>
        <w:autoSpaceDN w:val="0"/>
        <w:adjustRightInd w:val="0"/>
        <w:spacing w:after="0" w:line="480" w:lineRule="auto"/>
        <w:jc w:val="both"/>
        <w:rPr>
          <w:rFonts w:ascii="Times New Roman" w:hAnsi="Times New Roman" w:cs="Times New Roman"/>
          <w:sz w:val="24"/>
          <w:szCs w:val="24"/>
        </w:rPr>
      </w:pPr>
      <w:r w:rsidRPr="00F439D1">
        <w:rPr>
          <w:rFonts w:ascii="Times New Roman" w:hAnsi="Times New Roman" w:cs="Times New Roman"/>
          <w:sz w:val="24"/>
          <w:szCs w:val="24"/>
        </w:rPr>
        <w:t xml:space="preserve">Martin, I.W.R. and Wagner, C. (2019). What is the </w:t>
      </w:r>
      <w:r w:rsidR="0072762F">
        <w:rPr>
          <w:rFonts w:ascii="Times New Roman" w:hAnsi="Times New Roman" w:cs="Times New Roman"/>
          <w:sz w:val="24"/>
          <w:szCs w:val="24"/>
        </w:rPr>
        <w:t>E</w:t>
      </w:r>
      <w:r w:rsidRPr="00F439D1">
        <w:rPr>
          <w:rFonts w:ascii="Times New Roman" w:hAnsi="Times New Roman" w:cs="Times New Roman"/>
          <w:sz w:val="24"/>
          <w:szCs w:val="24"/>
        </w:rPr>
        <w:t xml:space="preserve">xpected </w:t>
      </w:r>
      <w:r w:rsidR="0072762F">
        <w:rPr>
          <w:rFonts w:ascii="Times New Roman" w:hAnsi="Times New Roman" w:cs="Times New Roman"/>
          <w:sz w:val="24"/>
          <w:szCs w:val="24"/>
        </w:rPr>
        <w:t>R</w:t>
      </w:r>
      <w:r w:rsidRPr="00F439D1">
        <w:rPr>
          <w:rFonts w:ascii="Times New Roman" w:hAnsi="Times New Roman" w:cs="Times New Roman"/>
          <w:sz w:val="24"/>
          <w:szCs w:val="24"/>
        </w:rPr>
        <w:t xml:space="preserve">eturn on a </w:t>
      </w:r>
      <w:r w:rsidR="0072762F">
        <w:rPr>
          <w:rFonts w:ascii="Times New Roman" w:hAnsi="Times New Roman" w:cs="Times New Roman"/>
          <w:sz w:val="24"/>
          <w:szCs w:val="24"/>
        </w:rPr>
        <w:t>S</w:t>
      </w:r>
      <w:r w:rsidRPr="00F439D1">
        <w:rPr>
          <w:rFonts w:ascii="Times New Roman" w:hAnsi="Times New Roman" w:cs="Times New Roman"/>
          <w:sz w:val="24"/>
          <w:szCs w:val="24"/>
        </w:rPr>
        <w:t xml:space="preserve">tock? </w:t>
      </w:r>
      <w:r w:rsidRPr="00F439D1">
        <w:rPr>
          <w:rFonts w:ascii="Times New Roman" w:hAnsi="Times New Roman" w:cs="Times New Roman"/>
          <w:i/>
          <w:sz w:val="24"/>
          <w:szCs w:val="24"/>
        </w:rPr>
        <w:t>Journal of Finance</w:t>
      </w:r>
      <w:r w:rsidRPr="00F439D1">
        <w:rPr>
          <w:rFonts w:ascii="Times New Roman" w:hAnsi="Times New Roman" w:cs="Times New Roman"/>
          <w:sz w:val="24"/>
          <w:szCs w:val="24"/>
        </w:rPr>
        <w:t>, 74(4), 1887–1929.</w:t>
      </w:r>
    </w:p>
    <w:p w14:paraId="6727E09A" w14:textId="62FE44EE" w:rsidR="00236653" w:rsidRPr="00F439D1" w:rsidRDefault="008B5EAA" w:rsidP="00FA10FC">
      <w:pPr>
        <w:spacing w:after="0" w:line="480" w:lineRule="auto"/>
        <w:jc w:val="both"/>
        <w:rPr>
          <w:rFonts w:ascii="Times New Roman" w:hAnsi="Times New Roman" w:cs="Times New Roman"/>
          <w:sz w:val="24"/>
          <w:szCs w:val="24"/>
        </w:rPr>
      </w:pPr>
      <w:r w:rsidRPr="0095036C">
        <w:rPr>
          <w:rFonts w:ascii="Times New Roman" w:hAnsi="Times New Roman" w:cs="Times New Roman"/>
          <w:sz w:val="24"/>
          <w:szCs w:val="24"/>
        </w:rPr>
        <w:t>Matsumura, E.M., Prakash, R. and Vera-Munoz, S.C.</w:t>
      </w:r>
      <w:r w:rsidR="00A1557C" w:rsidRPr="0095036C">
        <w:rPr>
          <w:rFonts w:ascii="Times New Roman" w:hAnsi="Times New Roman" w:cs="Times New Roman"/>
          <w:sz w:val="24"/>
          <w:szCs w:val="24"/>
        </w:rPr>
        <w:t xml:space="preserve"> (</w:t>
      </w:r>
      <w:r w:rsidRPr="0095036C">
        <w:rPr>
          <w:rFonts w:ascii="Times New Roman" w:hAnsi="Times New Roman" w:cs="Times New Roman"/>
          <w:sz w:val="24"/>
          <w:szCs w:val="24"/>
        </w:rPr>
        <w:t>2014</w:t>
      </w:r>
      <w:r w:rsidR="00A1557C" w:rsidRPr="0095036C">
        <w:rPr>
          <w:rFonts w:ascii="Times New Roman" w:hAnsi="Times New Roman" w:cs="Times New Roman"/>
          <w:sz w:val="24"/>
          <w:szCs w:val="24"/>
        </w:rPr>
        <w:t>)</w:t>
      </w:r>
      <w:r w:rsidRPr="0095036C">
        <w:rPr>
          <w:rFonts w:ascii="Times New Roman" w:hAnsi="Times New Roman" w:cs="Times New Roman"/>
          <w:sz w:val="24"/>
          <w:szCs w:val="24"/>
        </w:rPr>
        <w:t>. Firm-</w:t>
      </w:r>
      <w:r w:rsidR="0072762F">
        <w:rPr>
          <w:rFonts w:ascii="Times New Roman" w:hAnsi="Times New Roman" w:cs="Times New Roman"/>
          <w:sz w:val="24"/>
          <w:szCs w:val="24"/>
        </w:rPr>
        <w:t>V</w:t>
      </w:r>
      <w:r w:rsidRPr="0095036C">
        <w:rPr>
          <w:rFonts w:ascii="Times New Roman" w:hAnsi="Times New Roman" w:cs="Times New Roman"/>
          <w:sz w:val="24"/>
          <w:szCs w:val="24"/>
        </w:rPr>
        <w:t xml:space="preserve">alue </w:t>
      </w:r>
      <w:r w:rsidR="0072762F">
        <w:rPr>
          <w:rFonts w:ascii="Times New Roman" w:hAnsi="Times New Roman" w:cs="Times New Roman"/>
          <w:sz w:val="24"/>
          <w:szCs w:val="24"/>
        </w:rPr>
        <w:t>E</w:t>
      </w:r>
      <w:r w:rsidRPr="0095036C">
        <w:rPr>
          <w:rFonts w:ascii="Times New Roman" w:hAnsi="Times New Roman" w:cs="Times New Roman"/>
          <w:sz w:val="24"/>
          <w:szCs w:val="24"/>
        </w:rPr>
        <w:t xml:space="preserve">ffects of </w:t>
      </w:r>
      <w:r w:rsidR="0072762F">
        <w:rPr>
          <w:rFonts w:ascii="Times New Roman" w:hAnsi="Times New Roman" w:cs="Times New Roman"/>
          <w:sz w:val="24"/>
          <w:szCs w:val="24"/>
        </w:rPr>
        <w:t>C</w:t>
      </w:r>
      <w:r w:rsidRPr="0095036C">
        <w:rPr>
          <w:rFonts w:ascii="Times New Roman" w:hAnsi="Times New Roman" w:cs="Times New Roman"/>
          <w:sz w:val="24"/>
          <w:szCs w:val="24"/>
        </w:rPr>
        <w:t>arbon</w:t>
      </w:r>
      <w:r w:rsidR="00181D2C" w:rsidRPr="0095036C">
        <w:rPr>
          <w:rFonts w:ascii="Times New Roman" w:hAnsi="Times New Roman" w:cs="Times New Roman"/>
          <w:sz w:val="24"/>
          <w:szCs w:val="24"/>
        </w:rPr>
        <w:t xml:space="preserve"> </w:t>
      </w:r>
      <w:r w:rsidR="0072762F">
        <w:rPr>
          <w:rFonts w:ascii="Times New Roman" w:hAnsi="Times New Roman" w:cs="Times New Roman"/>
          <w:sz w:val="24"/>
          <w:szCs w:val="24"/>
        </w:rPr>
        <w:t>E</w:t>
      </w:r>
      <w:r w:rsidRPr="0095036C">
        <w:rPr>
          <w:rFonts w:ascii="Times New Roman" w:hAnsi="Times New Roman" w:cs="Times New Roman"/>
          <w:sz w:val="24"/>
          <w:szCs w:val="24"/>
        </w:rPr>
        <w:t xml:space="preserve">missions and </w:t>
      </w:r>
      <w:r w:rsidR="0072762F">
        <w:rPr>
          <w:rFonts w:ascii="Times New Roman" w:hAnsi="Times New Roman" w:cs="Times New Roman"/>
          <w:sz w:val="24"/>
          <w:szCs w:val="24"/>
        </w:rPr>
        <w:t>C</w:t>
      </w:r>
      <w:r w:rsidRPr="0095036C">
        <w:rPr>
          <w:rFonts w:ascii="Times New Roman" w:hAnsi="Times New Roman" w:cs="Times New Roman"/>
          <w:sz w:val="24"/>
          <w:szCs w:val="24"/>
        </w:rPr>
        <w:t xml:space="preserve">arbon </w:t>
      </w:r>
      <w:r w:rsidR="0072762F">
        <w:rPr>
          <w:rFonts w:ascii="Times New Roman" w:hAnsi="Times New Roman" w:cs="Times New Roman"/>
          <w:sz w:val="24"/>
          <w:szCs w:val="24"/>
        </w:rPr>
        <w:t>D</w:t>
      </w:r>
      <w:r w:rsidRPr="0095036C">
        <w:rPr>
          <w:rFonts w:ascii="Times New Roman" w:hAnsi="Times New Roman" w:cs="Times New Roman"/>
          <w:sz w:val="24"/>
          <w:szCs w:val="24"/>
        </w:rPr>
        <w:t xml:space="preserve">isclosures. </w:t>
      </w:r>
      <w:r w:rsidR="00405616" w:rsidRPr="0095036C">
        <w:rPr>
          <w:rFonts w:ascii="Times New Roman" w:hAnsi="Times New Roman" w:cs="Times New Roman"/>
          <w:i/>
          <w:iCs/>
          <w:sz w:val="24"/>
          <w:szCs w:val="24"/>
        </w:rPr>
        <w:t>A</w:t>
      </w:r>
      <w:r w:rsidRPr="0095036C">
        <w:rPr>
          <w:rFonts w:ascii="Times New Roman" w:hAnsi="Times New Roman" w:cs="Times New Roman"/>
          <w:i/>
          <w:iCs/>
          <w:sz w:val="24"/>
          <w:szCs w:val="24"/>
        </w:rPr>
        <w:t xml:space="preserve">ccounting </w:t>
      </w:r>
      <w:r w:rsidR="00405616" w:rsidRPr="0095036C">
        <w:rPr>
          <w:rFonts w:ascii="Times New Roman" w:hAnsi="Times New Roman" w:cs="Times New Roman"/>
          <w:i/>
          <w:iCs/>
          <w:sz w:val="24"/>
          <w:szCs w:val="24"/>
        </w:rPr>
        <w:t>R</w:t>
      </w:r>
      <w:r w:rsidRPr="0095036C">
        <w:rPr>
          <w:rFonts w:ascii="Times New Roman" w:hAnsi="Times New Roman" w:cs="Times New Roman"/>
          <w:i/>
          <w:iCs/>
          <w:sz w:val="24"/>
          <w:szCs w:val="24"/>
        </w:rPr>
        <w:t>eview</w:t>
      </w:r>
      <w:r w:rsidRPr="0095036C">
        <w:rPr>
          <w:rFonts w:ascii="Times New Roman" w:hAnsi="Times New Roman" w:cs="Times New Roman"/>
          <w:sz w:val="24"/>
          <w:szCs w:val="24"/>
        </w:rPr>
        <w:t>, 89(2), 695</w:t>
      </w:r>
      <w:r w:rsidR="005827F2" w:rsidRPr="0095036C">
        <w:rPr>
          <w:rFonts w:ascii="Times New Roman" w:hAnsi="Times New Roman" w:cs="Times New Roman"/>
          <w:sz w:val="24"/>
          <w:szCs w:val="24"/>
        </w:rPr>
        <w:t>–</w:t>
      </w:r>
      <w:r w:rsidRPr="0095036C">
        <w:rPr>
          <w:rFonts w:ascii="Times New Roman" w:hAnsi="Times New Roman" w:cs="Times New Roman"/>
          <w:sz w:val="24"/>
          <w:szCs w:val="24"/>
        </w:rPr>
        <w:t>724.</w:t>
      </w:r>
    </w:p>
    <w:p w14:paraId="4AF87B3E" w14:textId="3FC1A77F" w:rsidR="001E51E1" w:rsidRPr="00F439D1" w:rsidRDefault="001E51E1" w:rsidP="00FA10FC">
      <w:pPr>
        <w:spacing w:after="0" w:line="480" w:lineRule="auto"/>
        <w:jc w:val="both"/>
        <w:rPr>
          <w:rFonts w:ascii="Times New Roman" w:hAnsi="Times New Roman" w:cs="Times New Roman"/>
          <w:sz w:val="24"/>
          <w:szCs w:val="24"/>
        </w:rPr>
      </w:pPr>
      <w:r w:rsidRPr="00F439D1">
        <w:rPr>
          <w:rFonts w:ascii="Times New Roman" w:hAnsi="Times New Roman" w:cs="Times New Roman"/>
          <w:color w:val="000000"/>
          <w:sz w:val="24"/>
          <w:szCs w:val="24"/>
        </w:rPr>
        <w:t xml:space="preserve">Merton., R. C. (1973). An </w:t>
      </w:r>
      <w:r w:rsidR="0072762F">
        <w:rPr>
          <w:rFonts w:ascii="Times New Roman" w:hAnsi="Times New Roman" w:cs="Times New Roman"/>
          <w:color w:val="000000"/>
          <w:sz w:val="24"/>
          <w:szCs w:val="24"/>
        </w:rPr>
        <w:t>I</w:t>
      </w:r>
      <w:r w:rsidRPr="00F439D1">
        <w:rPr>
          <w:rFonts w:ascii="Times New Roman" w:hAnsi="Times New Roman" w:cs="Times New Roman"/>
          <w:color w:val="000000"/>
          <w:sz w:val="24"/>
          <w:szCs w:val="24"/>
        </w:rPr>
        <w:t xml:space="preserve">ntertemporal </w:t>
      </w:r>
      <w:r w:rsidR="0072762F">
        <w:rPr>
          <w:rFonts w:ascii="Times New Roman" w:hAnsi="Times New Roman" w:cs="Times New Roman"/>
          <w:color w:val="000000"/>
          <w:sz w:val="24"/>
          <w:szCs w:val="24"/>
        </w:rPr>
        <w:t>C</w:t>
      </w:r>
      <w:r w:rsidRPr="00F439D1">
        <w:rPr>
          <w:rFonts w:ascii="Times New Roman" w:hAnsi="Times New Roman" w:cs="Times New Roman"/>
          <w:color w:val="000000"/>
          <w:sz w:val="24"/>
          <w:szCs w:val="24"/>
        </w:rPr>
        <w:t xml:space="preserve">apital </w:t>
      </w:r>
      <w:r w:rsidR="0072762F">
        <w:rPr>
          <w:rFonts w:ascii="Times New Roman" w:hAnsi="Times New Roman" w:cs="Times New Roman"/>
          <w:color w:val="000000"/>
          <w:sz w:val="24"/>
          <w:szCs w:val="24"/>
        </w:rPr>
        <w:t>A</w:t>
      </w:r>
      <w:r w:rsidRPr="00F439D1">
        <w:rPr>
          <w:rFonts w:ascii="Times New Roman" w:hAnsi="Times New Roman" w:cs="Times New Roman"/>
          <w:color w:val="000000"/>
          <w:sz w:val="24"/>
          <w:szCs w:val="24"/>
        </w:rPr>
        <w:t xml:space="preserve">sset </w:t>
      </w:r>
      <w:r w:rsidR="0072762F">
        <w:rPr>
          <w:rFonts w:ascii="Times New Roman" w:hAnsi="Times New Roman" w:cs="Times New Roman"/>
          <w:color w:val="000000"/>
          <w:sz w:val="24"/>
          <w:szCs w:val="24"/>
        </w:rPr>
        <w:t>P</w:t>
      </w:r>
      <w:r w:rsidRPr="00F439D1">
        <w:rPr>
          <w:rFonts w:ascii="Times New Roman" w:hAnsi="Times New Roman" w:cs="Times New Roman"/>
          <w:color w:val="000000"/>
          <w:sz w:val="24"/>
          <w:szCs w:val="24"/>
        </w:rPr>
        <w:t xml:space="preserve">ricing </w:t>
      </w:r>
      <w:r w:rsidR="0072762F">
        <w:rPr>
          <w:rFonts w:ascii="Times New Roman" w:hAnsi="Times New Roman" w:cs="Times New Roman"/>
          <w:color w:val="000000"/>
          <w:sz w:val="24"/>
          <w:szCs w:val="24"/>
        </w:rPr>
        <w:t>M</w:t>
      </w:r>
      <w:r w:rsidRPr="00F439D1">
        <w:rPr>
          <w:rFonts w:ascii="Times New Roman" w:hAnsi="Times New Roman" w:cs="Times New Roman"/>
          <w:color w:val="000000"/>
          <w:sz w:val="24"/>
          <w:szCs w:val="24"/>
        </w:rPr>
        <w:t xml:space="preserve">odel. </w:t>
      </w:r>
      <w:r w:rsidRPr="00F439D1">
        <w:rPr>
          <w:rFonts w:ascii="Times New Roman" w:hAnsi="Times New Roman" w:cs="Times New Roman"/>
          <w:i/>
          <w:color w:val="000000"/>
          <w:sz w:val="24"/>
          <w:szCs w:val="24"/>
        </w:rPr>
        <w:t>Econometrica</w:t>
      </w:r>
      <w:r w:rsidRPr="00F439D1">
        <w:rPr>
          <w:rFonts w:ascii="Times New Roman" w:hAnsi="Times New Roman" w:cs="Times New Roman"/>
          <w:color w:val="000000"/>
          <w:sz w:val="24"/>
          <w:szCs w:val="24"/>
        </w:rPr>
        <w:t>, 41(5), 867–887.</w:t>
      </w:r>
    </w:p>
    <w:p w14:paraId="13D4B23C" w14:textId="43DE562A" w:rsidR="002C4045" w:rsidRPr="00F439D1" w:rsidRDefault="002C4045" w:rsidP="00FA10FC">
      <w:pPr>
        <w:spacing w:after="0" w:line="480" w:lineRule="auto"/>
        <w:jc w:val="both"/>
        <w:rPr>
          <w:rFonts w:ascii="Times New Roman" w:hAnsi="Times New Roman" w:cs="Times New Roman"/>
          <w:color w:val="0080AC"/>
          <w:sz w:val="24"/>
          <w:szCs w:val="24"/>
        </w:rPr>
      </w:pPr>
      <w:r w:rsidRPr="00F439D1">
        <w:rPr>
          <w:rFonts w:ascii="Times New Roman" w:hAnsi="Times New Roman" w:cs="Times New Roman"/>
          <w:sz w:val="24"/>
          <w:szCs w:val="24"/>
        </w:rPr>
        <w:t>P</w:t>
      </w:r>
      <w:r w:rsidR="00DF738C" w:rsidRPr="00F439D1">
        <w:rPr>
          <w:rFonts w:ascii="Times New Roman" w:hAnsi="Times New Roman" w:cs="Times New Roman"/>
          <w:sz w:val="24"/>
          <w:szCs w:val="24"/>
        </w:rPr>
        <w:t>a</w:t>
      </w:r>
      <w:r w:rsidRPr="00F439D1">
        <w:rPr>
          <w:rFonts w:ascii="Times New Roman" w:hAnsi="Times New Roman" w:cs="Times New Roman"/>
          <w:sz w:val="24"/>
          <w:szCs w:val="24"/>
        </w:rPr>
        <w:t xml:space="preserve">stor, L., Stambaugh, R.F. </w:t>
      </w:r>
      <w:r w:rsidR="00142BD3" w:rsidRPr="00F439D1">
        <w:rPr>
          <w:rFonts w:ascii="Times New Roman" w:hAnsi="Times New Roman" w:cs="Times New Roman"/>
          <w:sz w:val="24"/>
          <w:szCs w:val="24"/>
        </w:rPr>
        <w:t xml:space="preserve">and </w:t>
      </w:r>
      <w:r w:rsidRPr="00F439D1">
        <w:rPr>
          <w:rFonts w:ascii="Times New Roman" w:hAnsi="Times New Roman" w:cs="Times New Roman"/>
          <w:sz w:val="24"/>
          <w:szCs w:val="24"/>
        </w:rPr>
        <w:t xml:space="preserve">Taylor, L.A. </w:t>
      </w:r>
      <w:r w:rsidR="00142BD3" w:rsidRPr="00F439D1">
        <w:rPr>
          <w:rFonts w:ascii="Times New Roman" w:hAnsi="Times New Roman" w:cs="Times New Roman"/>
          <w:sz w:val="24"/>
          <w:szCs w:val="24"/>
        </w:rPr>
        <w:t>(</w:t>
      </w:r>
      <w:r w:rsidRPr="00F439D1">
        <w:rPr>
          <w:rFonts w:ascii="Times New Roman" w:hAnsi="Times New Roman" w:cs="Times New Roman"/>
          <w:sz w:val="24"/>
          <w:szCs w:val="24"/>
        </w:rPr>
        <w:t>2021</w:t>
      </w:r>
      <w:r w:rsidR="00142BD3" w:rsidRPr="00F439D1">
        <w:rPr>
          <w:rFonts w:ascii="Times New Roman" w:hAnsi="Times New Roman" w:cs="Times New Roman"/>
          <w:sz w:val="24"/>
          <w:szCs w:val="24"/>
        </w:rPr>
        <w:t>)</w:t>
      </w:r>
      <w:r w:rsidRPr="00F439D1">
        <w:rPr>
          <w:rFonts w:ascii="Times New Roman" w:hAnsi="Times New Roman" w:cs="Times New Roman"/>
          <w:sz w:val="24"/>
          <w:szCs w:val="24"/>
        </w:rPr>
        <w:t xml:space="preserve">. Sustainable </w:t>
      </w:r>
      <w:r w:rsidR="0072762F">
        <w:rPr>
          <w:rFonts w:ascii="Times New Roman" w:hAnsi="Times New Roman" w:cs="Times New Roman"/>
          <w:sz w:val="24"/>
          <w:szCs w:val="24"/>
        </w:rPr>
        <w:t>I</w:t>
      </w:r>
      <w:r w:rsidRPr="00F439D1">
        <w:rPr>
          <w:rFonts w:ascii="Times New Roman" w:hAnsi="Times New Roman" w:cs="Times New Roman"/>
          <w:sz w:val="24"/>
          <w:szCs w:val="24"/>
        </w:rPr>
        <w:t xml:space="preserve">nvesting in </w:t>
      </w:r>
      <w:r w:rsidR="0072762F">
        <w:rPr>
          <w:rFonts w:ascii="Times New Roman" w:hAnsi="Times New Roman" w:cs="Times New Roman"/>
          <w:sz w:val="24"/>
          <w:szCs w:val="24"/>
        </w:rPr>
        <w:t>E</w:t>
      </w:r>
      <w:r w:rsidRPr="00F439D1">
        <w:rPr>
          <w:rFonts w:ascii="Times New Roman" w:hAnsi="Times New Roman" w:cs="Times New Roman"/>
          <w:sz w:val="24"/>
          <w:szCs w:val="24"/>
        </w:rPr>
        <w:t xml:space="preserve">quilibrium. </w:t>
      </w:r>
      <w:r w:rsidRPr="00F439D1">
        <w:rPr>
          <w:rFonts w:ascii="Times New Roman" w:hAnsi="Times New Roman" w:cs="Times New Roman"/>
          <w:i/>
          <w:iCs/>
          <w:sz w:val="24"/>
          <w:szCs w:val="24"/>
        </w:rPr>
        <w:t>J</w:t>
      </w:r>
      <w:r w:rsidR="00405616" w:rsidRPr="00F439D1">
        <w:rPr>
          <w:rFonts w:ascii="Times New Roman" w:hAnsi="Times New Roman" w:cs="Times New Roman"/>
          <w:i/>
          <w:iCs/>
          <w:sz w:val="24"/>
          <w:szCs w:val="24"/>
        </w:rPr>
        <w:t>ournal of</w:t>
      </w:r>
      <w:r w:rsidRPr="00F439D1">
        <w:rPr>
          <w:rFonts w:ascii="Times New Roman" w:hAnsi="Times New Roman" w:cs="Times New Roman"/>
          <w:i/>
          <w:iCs/>
          <w:sz w:val="24"/>
          <w:szCs w:val="24"/>
        </w:rPr>
        <w:t xml:space="preserve"> Financ</w:t>
      </w:r>
      <w:r w:rsidR="00405616" w:rsidRPr="00F439D1">
        <w:rPr>
          <w:rFonts w:ascii="Times New Roman" w:hAnsi="Times New Roman" w:cs="Times New Roman"/>
          <w:i/>
          <w:iCs/>
          <w:sz w:val="24"/>
          <w:szCs w:val="24"/>
        </w:rPr>
        <w:t>ial</w:t>
      </w:r>
      <w:r w:rsidRPr="00F439D1">
        <w:rPr>
          <w:rFonts w:ascii="Times New Roman" w:hAnsi="Times New Roman" w:cs="Times New Roman"/>
          <w:i/>
          <w:iCs/>
          <w:sz w:val="24"/>
          <w:szCs w:val="24"/>
        </w:rPr>
        <w:t xml:space="preserve"> Economics</w:t>
      </w:r>
      <w:r w:rsidRPr="00F439D1">
        <w:rPr>
          <w:rFonts w:ascii="Times New Roman" w:hAnsi="Times New Roman" w:cs="Times New Roman"/>
          <w:sz w:val="24"/>
          <w:szCs w:val="24"/>
        </w:rPr>
        <w:t>, 142, (2)</w:t>
      </w:r>
      <w:r w:rsidR="00FB4CF2">
        <w:rPr>
          <w:rFonts w:ascii="Times New Roman" w:hAnsi="Times New Roman" w:cs="Times New Roman"/>
          <w:sz w:val="24"/>
          <w:szCs w:val="24"/>
        </w:rPr>
        <w:t xml:space="preserve">, </w:t>
      </w:r>
      <w:r w:rsidRPr="00F439D1">
        <w:rPr>
          <w:rFonts w:ascii="Times New Roman" w:hAnsi="Times New Roman" w:cs="Times New Roman"/>
          <w:sz w:val="24"/>
          <w:szCs w:val="24"/>
        </w:rPr>
        <w:t xml:space="preserve">550-571. </w:t>
      </w:r>
      <w:hyperlink r:id="rId40" w:tgtFrame="_blank" w:tooltip="Persistent link using digital object identifier" w:history="1">
        <w:r w:rsidRPr="00F439D1">
          <w:rPr>
            <w:rFonts w:ascii="Times New Roman" w:hAnsi="Times New Roman" w:cs="Times New Roman"/>
            <w:sz w:val="24"/>
            <w:szCs w:val="24"/>
          </w:rPr>
          <w:t>https://doi.org/10.1016/j.jfineco.2020.12.011</w:t>
        </w:r>
      </w:hyperlink>
    </w:p>
    <w:p w14:paraId="05610160" w14:textId="6F3952DE" w:rsidR="002C4045" w:rsidRPr="00F439D1" w:rsidRDefault="002C4045" w:rsidP="00FA10FC">
      <w:pPr>
        <w:spacing w:after="0" w:line="480" w:lineRule="auto"/>
        <w:jc w:val="both"/>
        <w:rPr>
          <w:rFonts w:ascii="Times New Roman" w:hAnsi="Times New Roman" w:cs="Times New Roman"/>
          <w:sz w:val="24"/>
          <w:szCs w:val="24"/>
        </w:rPr>
      </w:pPr>
      <w:r w:rsidRPr="00F439D1">
        <w:rPr>
          <w:rFonts w:ascii="Times New Roman" w:hAnsi="Times New Roman" w:cs="Times New Roman"/>
          <w:sz w:val="24"/>
          <w:szCs w:val="24"/>
        </w:rPr>
        <w:t>P</w:t>
      </w:r>
      <w:r w:rsidR="00DF738C" w:rsidRPr="00F439D1">
        <w:rPr>
          <w:rFonts w:ascii="Times New Roman" w:hAnsi="Times New Roman" w:cs="Times New Roman"/>
          <w:sz w:val="24"/>
          <w:szCs w:val="24"/>
        </w:rPr>
        <w:t>a</w:t>
      </w:r>
      <w:r w:rsidRPr="00F439D1">
        <w:rPr>
          <w:rFonts w:ascii="Times New Roman" w:hAnsi="Times New Roman" w:cs="Times New Roman"/>
          <w:sz w:val="24"/>
          <w:szCs w:val="24"/>
        </w:rPr>
        <w:t>stor, L., Stambaugh, R.F.</w:t>
      </w:r>
      <w:r w:rsidR="00142BD3" w:rsidRPr="00F439D1">
        <w:rPr>
          <w:rFonts w:ascii="Times New Roman" w:hAnsi="Times New Roman" w:cs="Times New Roman"/>
          <w:sz w:val="24"/>
          <w:szCs w:val="24"/>
        </w:rPr>
        <w:t xml:space="preserve"> and </w:t>
      </w:r>
      <w:r w:rsidRPr="00F439D1">
        <w:rPr>
          <w:rFonts w:ascii="Times New Roman" w:hAnsi="Times New Roman" w:cs="Times New Roman"/>
          <w:sz w:val="24"/>
          <w:szCs w:val="24"/>
        </w:rPr>
        <w:t>Taylor, L.A.</w:t>
      </w:r>
      <w:r w:rsidR="00142BD3" w:rsidRPr="00F439D1">
        <w:rPr>
          <w:rFonts w:ascii="Times New Roman" w:hAnsi="Times New Roman" w:cs="Times New Roman"/>
          <w:sz w:val="24"/>
          <w:szCs w:val="24"/>
        </w:rPr>
        <w:t xml:space="preserve"> (</w:t>
      </w:r>
      <w:r w:rsidRPr="00F439D1">
        <w:rPr>
          <w:rFonts w:ascii="Times New Roman" w:hAnsi="Times New Roman" w:cs="Times New Roman"/>
          <w:sz w:val="24"/>
          <w:szCs w:val="24"/>
        </w:rPr>
        <w:t>202</w:t>
      </w:r>
      <w:r w:rsidR="005E33C1" w:rsidRPr="00F439D1">
        <w:rPr>
          <w:rFonts w:ascii="Times New Roman" w:hAnsi="Times New Roman" w:cs="Times New Roman"/>
          <w:sz w:val="24"/>
          <w:szCs w:val="24"/>
        </w:rPr>
        <w:t>2</w:t>
      </w:r>
      <w:r w:rsidR="00142BD3" w:rsidRPr="00F439D1">
        <w:rPr>
          <w:rFonts w:ascii="Times New Roman" w:hAnsi="Times New Roman" w:cs="Times New Roman"/>
          <w:sz w:val="24"/>
          <w:szCs w:val="24"/>
        </w:rPr>
        <w:t>)</w:t>
      </w:r>
      <w:r w:rsidR="005E33C1" w:rsidRPr="00F439D1">
        <w:rPr>
          <w:rFonts w:ascii="Times New Roman" w:hAnsi="Times New Roman" w:cs="Times New Roman"/>
          <w:sz w:val="24"/>
          <w:szCs w:val="24"/>
        </w:rPr>
        <w:t xml:space="preserve">. Dissecting </w:t>
      </w:r>
      <w:r w:rsidR="0072762F">
        <w:rPr>
          <w:rFonts w:ascii="Times New Roman" w:hAnsi="Times New Roman" w:cs="Times New Roman"/>
          <w:sz w:val="24"/>
          <w:szCs w:val="24"/>
        </w:rPr>
        <w:t>G</w:t>
      </w:r>
      <w:r w:rsidR="005E33C1" w:rsidRPr="00F439D1">
        <w:rPr>
          <w:rFonts w:ascii="Times New Roman" w:hAnsi="Times New Roman" w:cs="Times New Roman"/>
          <w:sz w:val="24"/>
          <w:szCs w:val="24"/>
        </w:rPr>
        <w:t xml:space="preserve">reen </w:t>
      </w:r>
      <w:r w:rsidR="0072762F">
        <w:rPr>
          <w:rFonts w:ascii="Times New Roman" w:hAnsi="Times New Roman" w:cs="Times New Roman"/>
          <w:sz w:val="24"/>
          <w:szCs w:val="24"/>
        </w:rPr>
        <w:t>R</w:t>
      </w:r>
      <w:r w:rsidR="005E33C1" w:rsidRPr="00F439D1">
        <w:rPr>
          <w:rFonts w:ascii="Times New Roman" w:hAnsi="Times New Roman" w:cs="Times New Roman"/>
          <w:sz w:val="24"/>
          <w:szCs w:val="24"/>
        </w:rPr>
        <w:t>eturns</w:t>
      </w:r>
      <w:r w:rsidR="0072762F">
        <w:rPr>
          <w:rFonts w:ascii="Times New Roman" w:hAnsi="Times New Roman" w:cs="Times New Roman"/>
          <w:sz w:val="24"/>
          <w:szCs w:val="24"/>
        </w:rPr>
        <w:t>.</w:t>
      </w:r>
      <w:r w:rsidR="00405616" w:rsidRPr="00F439D1">
        <w:rPr>
          <w:rFonts w:ascii="Times New Roman" w:hAnsi="Times New Roman" w:cs="Times New Roman"/>
          <w:sz w:val="24"/>
          <w:szCs w:val="24"/>
        </w:rPr>
        <w:t xml:space="preserve"> </w:t>
      </w:r>
      <w:r w:rsidR="00405616" w:rsidRPr="00F439D1">
        <w:rPr>
          <w:rFonts w:ascii="Times New Roman" w:hAnsi="Times New Roman" w:cs="Times New Roman"/>
          <w:i/>
          <w:iCs/>
          <w:sz w:val="24"/>
          <w:szCs w:val="24"/>
        </w:rPr>
        <w:t>Journal of Financial Economics</w:t>
      </w:r>
      <w:r w:rsidR="00142BD3" w:rsidRPr="00F439D1">
        <w:rPr>
          <w:rFonts w:ascii="Times New Roman" w:hAnsi="Times New Roman" w:cs="Times New Roman"/>
          <w:i/>
          <w:iCs/>
          <w:sz w:val="24"/>
          <w:szCs w:val="24"/>
        </w:rPr>
        <w:t>,</w:t>
      </w:r>
      <w:r w:rsidR="005E33C1" w:rsidRPr="00F439D1">
        <w:rPr>
          <w:rFonts w:ascii="Times New Roman" w:hAnsi="Times New Roman" w:cs="Times New Roman"/>
          <w:sz w:val="24"/>
          <w:szCs w:val="24"/>
        </w:rPr>
        <w:t xml:space="preserve"> 146, 403</w:t>
      </w:r>
      <w:r w:rsidR="005827F2" w:rsidRPr="00F439D1">
        <w:rPr>
          <w:rFonts w:ascii="Times New Roman" w:hAnsi="Times New Roman" w:cs="Times New Roman"/>
          <w:sz w:val="24"/>
          <w:szCs w:val="24"/>
        </w:rPr>
        <w:t>–</w:t>
      </w:r>
      <w:r w:rsidR="005E33C1" w:rsidRPr="00F439D1">
        <w:rPr>
          <w:rFonts w:ascii="Times New Roman" w:hAnsi="Times New Roman" w:cs="Times New Roman"/>
          <w:sz w:val="24"/>
          <w:szCs w:val="24"/>
        </w:rPr>
        <w:t>424.</w:t>
      </w:r>
    </w:p>
    <w:p w14:paraId="322F8D23" w14:textId="7ECC26DD" w:rsidR="00586427" w:rsidRPr="00F439D1" w:rsidRDefault="00586427" w:rsidP="00FA10FC">
      <w:pPr>
        <w:spacing w:after="0" w:line="480" w:lineRule="auto"/>
        <w:jc w:val="both"/>
        <w:rPr>
          <w:rFonts w:ascii="Times New Roman" w:hAnsi="Times New Roman" w:cs="Times New Roman"/>
          <w:sz w:val="24"/>
          <w:szCs w:val="24"/>
        </w:rPr>
      </w:pPr>
      <w:r w:rsidRPr="00F439D1">
        <w:rPr>
          <w:rFonts w:ascii="Times New Roman" w:hAnsi="Times New Roman" w:cs="Times New Roman"/>
          <w:sz w:val="24"/>
          <w:szCs w:val="24"/>
        </w:rPr>
        <w:t>Pedersen, L. H., Fitzgibbons,</w:t>
      </w:r>
      <w:r w:rsidR="00A1557C" w:rsidRPr="00F439D1">
        <w:rPr>
          <w:rFonts w:ascii="Times New Roman" w:hAnsi="Times New Roman" w:cs="Times New Roman"/>
          <w:sz w:val="24"/>
          <w:szCs w:val="24"/>
        </w:rPr>
        <w:t xml:space="preserve"> S.</w:t>
      </w:r>
      <w:r w:rsidRPr="00F439D1">
        <w:rPr>
          <w:rFonts w:ascii="Times New Roman" w:hAnsi="Times New Roman" w:cs="Times New Roman"/>
          <w:sz w:val="24"/>
          <w:szCs w:val="24"/>
        </w:rPr>
        <w:t xml:space="preserve"> and Pomorski</w:t>
      </w:r>
      <w:r w:rsidR="00A1557C" w:rsidRPr="00F439D1">
        <w:rPr>
          <w:rFonts w:ascii="Times New Roman" w:hAnsi="Times New Roman" w:cs="Times New Roman"/>
          <w:sz w:val="24"/>
          <w:szCs w:val="24"/>
        </w:rPr>
        <w:t>, L.</w:t>
      </w:r>
      <w:r w:rsidRPr="00F439D1">
        <w:rPr>
          <w:rFonts w:ascii="Times New Roman" w:hAnsi="Times New Roman" w:cs="Times New Roman"/>
          <w:sz w:val="24"/>
          <w:szCs w:val="24"/>
        </w:rPr>
        <w:t xml:space="preserve"> (</w:t>
      </w:r>
      <w:r w:rsidR="00EF41DA" w:rsidRPr="00F439D1">
        <w:rPr>
          <w:rFonts w:ascii="Times New Roman" w:hAnsi="Times New Roman" w:cs="Times New Roman"/>
          <w:sz w:val="24"/>
          <w:szCs w:val="24"/>
        </w:rPr>
        <w:t>2021</w:t>
      </w:r>
      <w:r w:rsidRPr="00F439D1">
        <w:rPr>
          <w:rFonts w:ascii="Times New Roman" w:hAnsi="Times New Roman" w:cs="Times New Roman"/>
          <w:sz w:val="24"/>
          <w:szCs w:val="24"/>
        </w:rPr>
        <w:t xml:space="preserve">). Responsible </w:t>
      </w:r>
      <w:r w:rsidR="0072762F">
        <w:rPr>
          <w:rFonts w:ascii="Times New Roman" w:hAnsi="Times New Roman" w:cs="Times New Roman"/>
          <w:sz w:val="24"/>
          <w:szCs w:val="24"/>
        </w:rPr>
        <w:t>I</w:t>
      </w:r>
      <w:r w:rsidRPr="00F439D1">
        <w:rPr>
          <w:rFonts w:ascii="Times New Roman" w:hAnsi="Times New Roman" w:cs="Times New Roman"/>
          <w:sz w:val="24"/>
          <w:szCs w:val="24"/>
        </w:rPr>
        <w:t>nvesting: The ESG</w:t>
      </w:r>
      <w:r w:rsidR="00EE3C92" w:rsidRPr="00F439D1">
        <w:rPr>
          <w:rFonts w:ascii="Times New Roman" w:hAnsi="Times New Roman" w:cs="Times New Roman"/>
          <w:sz w:val="24"/>
          <w:szCs w:val="24"/>
        </w:rPr>
        <w:t xml:space="preserve"> </w:t>
      </w:r>
      <w:r w:rsidR="0072762F">
        <w:rPr>
          <w:rFonts w:ascii="Times New Roman" w:hAnsi="Times New Roman" w:cs="Times New Roman"/>
          <w:sz w:val="24"/>
          <w:szCs w:val="24"/>
        </w:rPr>
        <w:t>E</w:t>
      </w:r>
      <w:r w:rsidRPr="00F439D1">
        <w:rPr>
          <w:rFonts w:ascii="Times New Roman" w:hAnsi="Times New Roman" w:cs="Times New Roman"/>
          <w:sz w:val="24"/>
          <w:szCs w:val="24"/>
        </w:rPr>
        <w:t xml:space="preserve">fficient </w:t>
      </w:r>
      <w:r w:rsidR="0072762F">
        <w:rPr>
          <w:rFonts w:ascii="Times New Roman" w:hAnsi="Times New Roman" w:cs="Times New Roman"/>
          <w:sz w:val="24"/>
          <w:szCs w:val="24"/>
        </w:rPr>
        <w:t>F</w:t>
      </w:r>
      <w:r w:rsidRPr="00F439D1">
        <w:rPr>
          <w:rFonts w:ascii="Times New Roman" w:hAnsi="Times New Roman" w:cs="Times New Roman"/>
          <w:sz w:val="24"/>
          <w:szCs w:val="24"/>
        </w:rPr>
        <w:t xml:space="preserve">rontier. </w:t>
      </w:r>
      <w:r w:rsidRPr="00F439D1">
        <w:rPr>
          <w:rFonts w:ascii="Times New Roman" w:hAnsi="Times New Roman" w:cs="Times New Roman"/>
          <w:i/>
          <w:iCs/>
          <w:sz w:val="24"/>
          <w:szCs w:val="24"/>
        </w:rPr>
        <w:t>Journal of Financial Economics</w:t>
      </w:r>
      <w:r w:rsidR="00A1557C" w:rsidRPr="00F439D1">
        <w:rPr>
          <w:rFonts w:ascii="Times New Roman" w:hAnsi="Times New Roman" w:cs="Times New Roman"/>
          <w:i/>
          <w:iCs/>
          <w:sz w:val="24"/>
          <w:szCs w:val="24"/>
        </w:rPr>
        <w:t>,</w:t>
      </w:r>
      <w:r w:rsidRPr="00F439D1">
        <w:rPr>
          <w:rFonts w:ascii="Times New Roman" w:hAnsi="Times New Roman" w:cs="Times New Roman"/>
          <w:sz w:val="24"/>
          <w:szCs w:val="24"/>
        </w:rPr>
        <w:t xml:space="preserve"> 142, 572–597</w:t>
      </w:r>
      <w:r w:rsidR="00EF41DA" w:rsidRPr="00F439D1">
        <w:rPr>
          <w:rFonts w:ascii="Times New Roman" w:hAnsi="Times New Roman" w:cs="Times New Roman"/>
          <w:sz w:val="24"/>
          <w:szCs w:val="24"/>
        </w:rPr>
        <w:t>.</w:t>
      </w:r>
    </w:p>
    <w:p w14:paraId="56D88FAC" w14:textId="64BF410E" w:rsidR="003D02D7" w:rsidRPr="00F439D1" w:rsidRDefault="003D02D7" w:rsidP="00FA10FC">
      <w:pPr>
        <w:spacing w:after="0" w:line="480" w:lineRule="auto"/>
        <w:jc w:val="both"/>
        <w:rPr>
          <w:rFonts w:ascii="Times New Roman" w:hAnsi="Times New Roman" w:cs="Times New Roman"/>
          <w:color w:val="000000"/>
          <w:sz w:val="24"/>
          <w:szCs w:val="24"/>
        </w:rPr>
      </w:pPr>
      <w:r w:rsidRPr="00F439D1">
        <w:rPr>
          <w:rFonts w:ascii="Times New Roman" w:hAnsi="Times New Roman" w:cs="Times New Roman"/>
          <w:color w:val="000000"/>
          <w:sz w:val="24"/>
          <w:szCs w:val="24"/>
        </w:rPr>
        <w:t xml:space="preserve">Pukthuanthong, K., Roll, R. and Subrahmanyam, A. (2018). A </w:t>
      </w:r>
      <w:r w:rsidR="0072762F">
        <w:rPr>
          <w:rFonts w:ascii="Times New Roman" w:hAnsi="Times New Roman" w:cs="Times New Roman"/>
          <w:color w:val="000000"/>
          <w:sz w:val="24"/>
          <w:szCs w:val="24"/>
        </w:rPr>
        <w:t>P</w:t>
      </w:r>
      <w:r w:rsidRPr="00F439D1">
        <w:rPr>
          <w:rFonts w:ascii="Times New Roman" w:hAnsi="Times New Roman" w:cs="Times New Roman"/>
          <w:color w:val="000000"/>
          <w:sz w:val="24"/>
          <w:szCs w:val="24"/>
        </w:rPr>
        <w:t xml:space="preserve">rotocol for </w:t>
      </w:r>
      <w:r w:rsidR="0072762F">
        <w:rPr>
          <w:rFonts w:ascii="Times New Roman" w:hAnsi="Times New Roman" w:cs="Times New Roman"/>
          <w:color w:val="000000"/>
          <w:sz w:val="24"/>
          <w:szCs w:val="24"/>
        </w:rPr>
        <w:t>F</w:t>
      </w:r>
      <w:r w:rsidRPr="00F439D1">
        <w:rPr>
          <w:rFonts w:ascii="Times New Roman" w:hAnsi="Times New Roman" w:cs="Times New Roman"/>
          <w:color w:val="000000"/>
          <w:sz w:val="24"/>
          <w:szCs w:val="24"/>
        </w:rPr>
        <w:t xml:space="preserve">actor </w:t>
      </w:r>
      <w:r w:rsidR="0072762F">
        <w:rPr>
          <w:rFonts w:ascii="Times New Roman" w:hAnsi="Times New Roman" w:cs="Times New Roman"/>
          <w:color w:val="000000"/>
          <w:sz w:val="24"/>
          <w:szCs w:val="24"/>
        </w:rPr>
        <w:t>I</w:t>
      </w:r>
      <w:r w:rsidRPr="00F439D1">
        <w:rPr>
          <w:rFonts w:ascii="Times New Roman" w:hAnsi="Times New Roman" w:cs="Times New Roman"/>
          <w:color w:val="000000"/>
          <w:sz w:val="24"/>
          <w:szCs w:val="24"/>
        </w:rPr>
        <w:t xml:space="preserve">dentification. </w:t>
      </w:r>
      <w:r w:rsidRPr="00F439D1">
        <w:rPr>
          <w:rFonts w:ascii="Times New Roman" w:hAnsi="Times New Roman" w:cs="Times New Roman"/>
          <w:i/>
          <w:iCs/>
          <w:color w:val="000000"/>
          <w:sz w:val="24"/>
          <w:szCs w:val="24"/>
        </w:rPr>
        <w:t>Review of Financial Studies</w:t>
      </w:r>
      <w:r w:rsidRPr="00F439D1">
        <w:rPr>
          <w:rFonts w:ascii="Times New Roman" w:hAnsi="Times New Roman" w:cs="Times New Roman"/>
          <w:color w:val="000000"/>
          <w:sz w:val="24"/>
          <w:szCs w:val="24"/>
        </w:rPr>
        <w:t>, 32</w:t>
      </w:r>
      <w:r w:rsidR="00B30A43" w:rsidRPr="00F439D1">
        <w:rPr>
          <w:rFonts w:ascii="Times New Roman" w:hAnsi="Times New Roman" w:cs="Times New Roman"/>
          <w:color w:val="000000"/>
          <w:sz w:val="24"/>
          <w:szCs w:val="24"/>
        </w:rPr>
        <w:t xml:space="preserve"> </w:t>
      </w:r>
      <w:r w:rsidRPr="00F439D1">
        <w:rPr>
          <w:rFonts w:ascii="Times New Roman" w:hAnsi="Times New Roman" w:cs="Times New Roman"/>
          <w:color w:val="000000"/>
          <w:sz w:val="24"/>
          <w:szCs w:val="24"/>
        </w:rPr>
        <w:t>(4), 1573–1607.</w:t>
      </w:r>
    </w:p>
    <w:p w14:paraId="6352CCD3" w14:textId="3E61D0AC" w:rsidR="00FB19A2" w:rsidRPr="00F439D1" w:rsidRDefault="00FB19A2" w:rsidP="00FA10FC">
      <w:pPr>
        <w:spacing w:after="0" w:line="480" w:lineRule="auto"/>
        <w:jc w:val="both"/>
        <w:rPr>
          <w:rFonts w:ascii="Times New Roman" w:hAnsi="Times New Roman" w:cs="Times New Roman"/>
          <w:sz w:val="24"/>
          <w:szCs w:val="24"/>
        </w:rPr>
      </w:pPr>
      <w:r w:rsidRPr="00F439D1">
        <w:rPr>
          <w:rFonts w:ascii="Times New Roman" w:hAnsi="Times New Roman" w:cs="Times New Roman"/>
          <w:sz w:val="24"/>
          <w:szCs w:val="24"/>
        </w:rPr>
        <w:t>Ramelli, S., Ossola, E.</w:t>
      </w:r>
      <w:r w:rsidR="007D4A07" w:rsidRPr="00F439D1">
        <w:rPr>
          <w:rFonts w:ascii="Times New Roman" w:hAnsi="Times New Roman" w:cs="Times New Roman"/>
          <w:sz w:val="24"/>
          <w:szCs w:val="24"/>
        </w:rPr>
        <w:t xml:space="preserve"> and </w:t>
      </w:r>
      <w:r w:rsidRPr="00F439D1">
        <w:rPr>
          <w:rFonts w:ascii="Times New Roman" w:hAnsi="Times New Roman" w:cs="Times New Roman"/>
          <w:sz w:val="24"/>
          <w:szCs w:val="24"/>
        </w:rPr>
        <w:t>Rancan, M.</w:t>
      </w:r>
      <w:r w:rsidR="007D4A07" w:rsidRPr="00F439D1">
        <w:rPr>
          <w:rFonts w:ascii="Times New Roman" w:hAnsi="Times New Roman" w:cs="Times New Roman"/>
          <w:sz w:val="24"/>
          <w:szCs w:val="24"/>
        </w:rPr>
        <w:t xml:space="preserve"> (</w:t>
      </w:r>
      <w:r w:rsidRPr="00F439D1">
        <w:rPr>
          <w:rFonts w:ascii="Times New Roman" w:hAnsi="Times New Roman" w:cs="Times New Roman"/>
          <w:sz w:val="24"/>
          <w:szCs w:val="24"/>
        </w:rPr>
        <w:t>2021</w:t>
      </w:r>
      <w:r w:rsidR="007D4A07" w:rsidRPr="00F439D1">
        <w:rPr>
          <w:rFonts w:ascii="Times New Roman" w:hAnsi="Times New Roman" w:cs="Times New Roman"/>
          <w:sz w:val="24"/>
          <w:szCs w:val="24"/>
        </w:rPr>
        <w:t>)</w:t>
      </w:r>
      <w:r w:rsidRPr="00F439D1">
        <w:rPr>
          <w:rFonts w:ascii="Times New Roman" w:hAnsi="Times New Roman" w:cs="Times New Roman"/>
          <w:sz w:val="24"/>
          <w:szCs w:val="24"/>
        </w:rPr>
        <w:t xml:space="preserve">. Stock </w:t>
      </w:r>
      <w:r w:rsidR="0072762F">
        <w:rPr>
          <w:rFonts w:ascii="Times New Roman" w:hAnsi="Times New Roman" w:cs="Times New Roman"/>
          <w:sz w:val="24"/>
          <w:szCs w:val="24"/>
        </w:rPr>
        <w:t>P</w:t>
      </w:r>
      <w:r w:rsidRPr="00F439D1">
        <w:rPr>
          <w:rFonts w:ascii="Times New Roman" w:hAnsi="Times New Roman" w:cs="Times New Roman"/>
          <w:sz w:val="24"/>
          <w:szCs w:val="24"/>
        </w:rPr>
        <w:t xml:space="preserve">rice </w:t>
      </w:r>
      <w:r w:rsidR="0072762F">
        <w:rPr>
          <w:rFonts w:ascii="Times New Roman" w:hAnsi="Times New Roman" w:cs="Times New Roman"/>
          <w:sz w:val="24"/>
          <w:szCs w:val="24"/>
        </w:rPr>
        <w:t>E</w:t>
      </w:r>
      <w:r w:rsidRPr="00F439D1">
        <w:rPr>
          <w:rFonts w:ascii="Times New Roman" w:hAnsi="Times New Roman" w:cs="Times New Roman"/>
          <w:sz w:val="24"/>
          <w:szCs w:val="24"/>
        </w:rPr>
        <w:t xml:space="preserve">ffects of </w:t>
      </w:r>
      <w:r w:rsidR="0072762F">
        <w:rPr>
          <w:rFonts w:ascii="Times New Roman" w:hAnsi="Times New Roman" w:cs="Times New Roman"/>
          <w:sz w:val="24"/>
          <w:szCs w:val="24"/>
        </w:rPr>
        <w:t>C</w:t>
      </w:r>
      <w:r w:rsidRPr="00F439D1">
        <w:rPr>
          <w:rFonts w:ascii="Times New Roman" w:hAnsi="Times New Roman" w:cs="Times New Roman"/>
          <w:sz w:val="24"/>
          <w:szCs w:val="24"/>
        </w:rPr>
        <w:t xml:space="preserve">limate </w:t>
      </w:r>
      <w:r w:rsidR="0072762F">
        <w:rPr>
          <w:rFonts w:ascii="Times New Roman" w:hAnsi="Times New Roman" w:cs="Times New Roman"/>
          <w:sz w:val="24"/>
          <w:szCs w:val="24"/>
        </w:rPr>
        <w:t>A</w:t>
      </w:r>
      <w:r w:rsidRPr="00F439D1">
        <w:rPr>
          <w:rFonts w:ascii="Times New Roman" w:hAnsi="Times New Roman" w:cs="Times New Roman"/>
          <w:sz w:val="24"/>
          <w:szCs w:val="24"/>
        </w:rPr>
        <w:t xml:space="preserve">ctivism: </w:t>
      </w:r>
      <w:r w:rsidR="0072762F">
        <w:rPr>
          <w:rFonts w:ascii="Times New Roman" w:hAnsi="Times New Roman" w:cs="Times New Roman"/>
          <w:sz w:val="24"/>
          <w:szCs w:val="24"/>
        </w:rPr>
        <w:t>E</w:t>
      </w:r>
      <w:r w:rsidRPr="00F439D1">
        <w:rPr>
          <w:rFonts w:ascii="Times New Roman" w:hAnsi="Times New Roman" w:cs="Times New Roman"/>
          <w:sz w:val="24"/>
          <w:szCs w:val="24"/>
        </w:rPr>
        <w:t xml:space="preserve">vidence from the </w:t>
      </w:r>
      <w:r w:rsidR="0072762F">
        <w:rPr>
          <w:rFonts w:ascii="Times New Roman" w:hAnsi="Times New Roman" w:cs="Times New Roman"/>
          <w:sz w:val="24"/>
          <w:szCs w:val="24"/>
        </w:rPr>
        <w:t>F</w:t>
      </w:r>
      <w:r w:rsidRPr="00F439D1">
        <w:rPr>
          <w:rFonts w:ascii="Times New Roman" w:hAnsi="Times New Roman" w:cs="Times New Roman"/>
          <w:sz w:val="24"/>
          <w:szCs w:val="24"/>
        </w:rPr>
        <w:t xml:space="preserve">irst </w:t>
      </w:r>
      <w:r w:rsidR="0072762F">
        <w:rPr>
          <w:rFonts w:ascii="Times New Roman" w:hAnsi="Times New Roman" w:cs="Times New Roman"/>
          <w:sz w:val="24"/>
          <w:szCs w:val="24"/>
        </w:rPr>
        <w:t>G</w:t>
      </w:r>
      <w:r w:rsidRPr="00F439D1">
        <w:rPr>
          <w:rFonts w:ascii="Times New Roman" w:hAnsi="Times New Roman" w:cs="Times New Roman"/>
          <w:sz w:val="24"/>
          <w:szCs w:val="24"/>
        </w:rPr>
        <w:t xml:space="preserve">lobal </w:t>
      </w:r>
      <w:r w:rsidR="0072762F">
        <w:rPr>
          <w:rFonts w:ascii="Times New Roman" w:hAnsi="Times New Roman" w:cs="Times New Roman"/>
          <w:sz w:val="24"/>
          <w:szCs w:val="24"/>
        </w:rPr>
        <w:t>C</w:t>
      </w:r>
      <w:r w:rsidRPr="00F439D1">
        <w:rPr>
          <w:rFonts w:ascii="Times New Roman" w:hAnsi="Times New Roman" w:cs="Times New Roman"/>
          <w:sz w:val="24"/>
          <w:szCs w:val="24"/>
        </w:rPr>
        <w:t xml:space="preserve">limate </w:t>
      </w:r>
      <w:r w:rsidR="0072762F">
        <w:rPr>
          <w:rFonts w:ascii="Times New Roman" w:hAnsi="Times New Roman" w:cs="Times New Roman"/>
          <w:sz w:val="24"/>
          <w:szCs w:val="24"/>
        </w:rPr>
        <w:t>S</w:t>
      </w:r>
      <w:r w:rsidRPr="00F439D1">
        <w:rPr>
          <w:rFonts w:ascii="Times New Roman" w:hAnsi="Times New Roman" w:cs="Times New Roman"/>
          <w:sz w:val="24"/>
          <w:szCs w:val="24"/>
        </w:rPr>
        <w:t xml:space="preserve">trike. </w:t>
      </w:r>
      <w:r w:rsidRPr="00F439D1">
        <w:rPr>
          <w:rFonts w:ascii="Times New Roman" w:hAnsi="Times New Roman" w:cs="Times New Roman"/>
          <w:i/>
          <w:iCs/>
          <w:sz w:val="24"/>
          <w:szCs w:val="24"/>
        </w:rPr>
        <w:t>Journal of Corporate Finance</w:t>
      </w:r>
      <w:r w:rsidR="003E761B" w:rsidRPr="00F439D1">
        <w:rPr>
          <w:rFonts w:ascii="Times New Roman" w:hAnsi="Times New Roman" w:cs="Times New Roman"/>
          <w:sz w:val="24"/>
          <w:szCs w:val="24"/>
        </w:rPr>
        <w:t>,</w:t>
      </w:r>
      <w:r w:rsidRPr="00F439D1">
        <w:rPr>
          <w:rFonts w:ascii="Times New Roman" w:hAnsi="Times New Roman" w:cs="Times New Roman"/>
          <w:sz w:val="24"/>
          <w:szCs w:val="24"/>
        </w:rPr>
        <w:t xml:space="preserve"> 69</w:t>
      </w:r>
      <w:r w:rsidR="003E761B" w:rsidRPr="00F439D1">
        <w:rPr>
          <w:rFonts w:ascii="Times New Roman" w:hAnsi="Times New Roman" w:cs="Times New Roman"/>
          <w:sz w:val="24"/>
          <w:szCs w:val="24"/>
        </w:rPr>
        <w:t>.</w:t>
      </w:r>
      <w:r w:rsidR="007D4A07" w:rsidRPr="00F439D1">
        <w:rPr>
          <w:rFonts w:ascii="Times New Roman" w:hAnsi="Times New Roman" w:cs="Times New Roman"/>
          <w:sz w:val="24"/>
          <w:szCs w:val="24"/>
        </w:rPr>
        <w:t xml:space="preserve"> </w:t>
      </w:r>
      <w:r w:rsidRPr="00F439D1">
        <w:rPr>
          <w:rFonts w:ascii="Times New Roman" w:hAnsi="Times New Roman" w:cs="Times New Roman"/>
          <w:sz w:val="24"/>
          <w:szCs w:val="24"/>
        </w:rPr>
        <w:t>https://doi.org/ 10.1016/j.jcorpfin.2021.102018.</w:t>
      </w:r>
    </w:p>
    <w:p w14:paraId="3866C395" w14:textId="7B583977" w:rsidR="00D509FE" w:rsidRPr="00F439D1" w:rsidRDefault="006F26D4" w:rsidP="00FA10FC">
      <w:pPr>
        <w:spacing w:after="0" w:line="480" w:lineRule="auto"/>
        <w:jc w:val="both"/>
        <w:rPr>
          <w:rFonts w:ascii="Times New Roman" w:hAnsi="Times New Roman" w:cs="Times New Roman"/>
          <w:sz w:val="24"/>
          <w:szCs w:val="24"/>
        </w:rPr>
      </w:pPr>
      <w:r w:rsidRPr="00F439D1">
        <w:rPr>
          <w:rFonts w:ascii="Times New Roman" w:hAnsi="Times New Roman" w:cs="Times New Roman"/>
          <w:sz w:val="24"/>
          <w:szCs w:val="24"/>
        </w:rPr>
        <w:t xml:space="preserve">Scholes, M. and Williams, J. T. (1977). Estimating </w:t>
      </w:r>
      <w:r w:rsidR="0072762F">
        <w:rPr>
          <w:rFonts w:ascii="Times New Roman" w:hAnsi="Times New Roman" w:cs="Times New Roman"/>
          <w:sz w:val="24"/>
          <w:szCs w:val="24"/>
        </w:rPr>
        <w:t>B</w:t>
      </w:r>
      <w:r w:rsidRPr="00F439D1">
        <w:rPr>
          <w:rFonts w:ascii="Times New Roman" w:hAnsi="Times New Roman" w:cs="Times New Roman"/>
          <w:sz w:val="24"/>
          <w:szCs w:val="24"/>
        </w:rPr>
        <w:t xml:space="preserve">etas from </w:t>
      </w:r>
      <w:r w:rsidR="0072762F">
        <w:rPr>
          <w:rFonts w:ascii="Times New Roman" w:hAnsi="Times New Roman" w:cs="Times New Roman"/>
          <w:sz w:val="24"/>
          <w:szCs w:val="24"/>
        </w:rPr>
        <w:t>N</w:t>
      </w:r>
      <w:r w:rsidRPr="00F439D1">
        <w:rPr>
          <w:rFonts w:ascii="Times New Roman" w:hAnsi="Times New Roman" w:cs="Times New Roman"/>
          <w:sz w:val="24"/>
          <w:szCs w:val="24"/>
        </w:rPr>
        <w:t xml:space="preserve">onsynchronous </w:t>
      </w:r>
      <w:r w:rsidR="0072762F">
        <w:rPr>
          <w:rFonts w:ascii="Times New Roman" w:hAnsi="Times New Roman" w:cs="Times New Roman"/>
          <w:sz w:val="24"/>
          <w:szCs w:val="24"/>
        </w:rPr>
        <w:t>D</w:t>
      </w:r>
      <w:r w:rsidRPr="00F439D1">
        <w:rPr>
          <w:rFonts w:ascii="Times New Roman" w:hAnsi="Times New Roman" w:cs="Times New Roman"/>
          <w:sz w:val="24"/>
          <w:szCs w:val="24"/>
        </w:rPr>
        <w:t xml:space="preserve">ata. </w:t>
      </w:r>
      <w:r w:rsidRPr="00F439D1">
        <w:rPr>
          <w:rFonts w:ascii="Times New Roman" w:hAnsi="Times New Roman" w:cs="Times New Roman"/>
          <w:i/>
          <w:iCs/>
          <w:sz w:val="24"/>
          <w:szCs w:val="24"/>
        </w:rPr>
        <w:t>Journal of Financial Economics</w:t>
      </w:r>
      <w:r w:rsidRPr="00F439D1">
        <w:rPr>
          <w:rFonts w:ascii="Times New Roman" w:hAnsi="Times New Roman" w:cs="Times New Roman"/>
          <w:sz w:val="24"/>
          <w:szCs w:val="24"/>
        </w:rPr>
        <w:t>, 5(3), 309–327</w:t>
      </w:r>
      <w:r w:rsidR="00EF41DA" w:rsidRPr="00F439D1">
        <w:rPr>
          <w:rFonts w:ascii="Times New Roman" w:hAnsi="Times New Roman" w:cs="Times New Roman"/>
          <w:sz w:val="24"/>
          <w:szCs w:val="24"/>
        </w:rPr>
        <w:t>.</w:t>
      </w:r>
    </w:p>
    <w:p w14:paraId="256C5070" w14:textId="328E83B9" w:rsidR="000C407A" w:rsidRDefault="000C407A" w:rsidP="00FA10FC">
      <w:pPr>
        <w:spacing w:after="0" w:line="480" w:lineRule="auto"/>
        <w:jc w:val="both"/>
        <w:rPr>
          <w:rStyle w:val="pages"/>
          <w:rFonts w:ascii="Times New Roman" w:hAnsi="Times New Roman" w:cs="Times New Roman"/>
          <w:color w:val="353C3F"/>
          <w:sz w:val="24"/>
          <w:szCs w:val="24"/>
          <w:bdr w:val="none" w:sz="0" w:space="0" w:color="auto" w:frame="1"/>
          <w:shd w:val="clear" w:color="auto" w:fill="FFFFFF"/>
        </w:rPr>
      </w:pPr>
      <w:r w:rsidRPr="00F439D1">
        <w:rPr>
          <w:rFonts w:ascii="Times New Roman" w:hAnsi="Times New Roman" w:cs="Times New Roman"/>
          <w:sz w:val="24"/>
          <w:szCs w:val="24"/>
        </w:rPr>
        <w:t>Shiller, R.</w:t>
      </w:r>
      <w:r w:rsidR="001C596F" w:rsidRPr="00F439D1">
        <w:rPr>
          <w:rFonts w:ascii="Times New Roman" w:hAnsi="Times New Roman" w:cs="Times New Roman"/>
          <w:sz w:val="24"/>
          <w:szCs w:val="24"/>
        </w:rPr>
        <w:t xml:space="preserve"> J.</w:t>
      </w:r>
      <w:r w:rsidRPr="00F439D1">
        <w:rPr>
          <w:rFonts w:ascii="Times New Roman" w:hAnsi="Times New Roman" w:cs="Times New Roman"/>
          <w:sz w:val="24"/>
          <w:szCs w:val="24"/>
        </w:rPr>
        <w:t xml:space="preserve"> </w:t>
      </w:r>
      <w:r w:rsidR="00A1557C" w:rsidRPr="00F439D1">
        <w:rPr>
          <w:rFonts w:ascii="Times New Roman" w:hAnsi="Times New Roman" w:cs="Times New Roman"/>
          <w:sz w:val="24"/>
          <w:szCs w:val="24"/>
        </w:rPr>
        <w:t>(</w:t>
      </w:r>
      <w:r w:rsidRPr="00F439D1">
        <w:rPr>
          <w:rFonts w:ascii="Times New Roman" w:hAnsi="Times New Roman" w:cs="Times New Roman"/>
          <w:sz w:val="24"/>
          <w:szCs w:val="24"/>
        </w:rPr>
        <w:t>2013</w:t>
      </w:r>
      <w:r w:rsidR="00A1557C" w:rsidRPr="00F439D1">
        <w:rPr>
          <w:rFonts w:ascii="Times New Roman" w:hAnsi="Times New Roman" w:cs="Times New Roman"/>
          <w:sz w:val="24"/>
          <w:szCs w:val="24"/>
        </w:rPr>
        <w:t>)</w:t>
      </w:r>
      <w:r w:rsidRPr="00F439D1">
        <w:rPr>
          <w:rFonts w:ascii="Times New Roman" w:hAnsi="Times New Roman" w:cs="Times New Roman"/>
          <w:sz w:val="24"/>
          <w:szCs w:val="24"/>
        </w:rPr>
        <w:t>.</w:t>
      </w:r>
      <w:r w:rsidR="001C596F" w:rsidRPr="00F439D1">
        <w:rPr>
          <w:rFonts w:ascii="Times New Roman" w:hAnsi="Times New Roman" w:cs="Times New Roman"/>
          <w:sz w:val="24"/>
          <w:szCs w:val="24"/>
        </w:rPr>
        <w:t xml:space="preserve"> </w:t>
      </w:r>
      <w:r w:rsidR="001C596F" w:rsidRPr="00F439D1">
        <w:rPr>
          <w:rStyle w:val="Title1"/>
          <w:rFonts w:ascii="Times New Roman" w:hAnsi="Times New Roman" w:cs="Times New Roman"/>
          <w:color w:val="353C3F"/>
          <w:sz w:val="24"/>
          <w:szCs w:val="24"/>
          <w:bdr w:val="none" w:sz="0" w:space="0" w:color="auto" w:frame="1"/>
          <w:shd w:val="clear" w:color="auto" w:fill="FFFFFF"/>
        </w:rPr>
        <w:t xml:space="preserve">Reflections on Finance and the Good Society. </w:t>
      </w:r>
      <w:r w:rsidR="001C596F" w:rsidRPr="00F439D1">
        <w:rPr>
          <w:rStyle w:val="journal"/>
          <w:rFonts w:ascii="Times New Roman" w:hAnsi="Times New Roman" w:cs="Times New Roman"/>
          <w:i/>
          <w:iCs/>
          <w:color w:val="353C3F"/>
          <w:sz w:val="24"/>
          <w:szCs w:val="24"/>
          <w:bdr w:val="none" w:sz="0" w:space="0" w:color="auto" w:frame="1"/>
          <w:shd w:val="clear" w:color="auto" w:fill="FFFFFF"/>
        </w:rPr>
        <w:t>American Economic Review</w:t>
      </w:r>
      <w:r w:rsidR="003E761B" w:rsidRPr="00F439D1">
        <w:rPr>
          <w:rStyle w:val="journal"/>
          <w:rFonts w:ascii="Times New Roman" w:hAnsi="Times New Roman" w:cs="Times New Roman"/>
          <w:i/>
          <w:iCs/>
          <w:color w:val="353C3F"/>
          <w:sz w:val="24"/>
          <w:szCs w:val="24"/>
          <w:bdr w:val="none" w:sz="0" w:space="0" w:color="auto" w:frame="1"/>
          <w:shd w:val="clear" w:color="auto" w:fill="FFFFFF"/>
        </w:rPr>
        <w:t>,</w:t>
      </w:r>
      <w:r w:rsidR="001C596F" w:rsidRPr="00F439D1">
        <w:rPr>
          <w:rFonts w:ascii="Times New Roman" w:hAnsi="Times New Roman" w:cs="Times New Roman"/>
          <w:color w:val="353C3F"/>
          <w:sz w:val="24"/>
          <w:szCs w:val="24"/>
          <w:shd w:val="clear" w:color="auto" w:fill="FFFFFF"/>
        </w:rPr>
        <w:t> </w:t>
      </w:r>
      <w:r w:rsidR="001C596F" w:rsidRPr="00F439D1">
        <w:rPr>
          <w:rStyle w:val="vol"/>
          <w:rFonts w:ascii="Times New Roman" w:hAnsi="Times New Roman" w:cs="Times New Roman"/>
          <w:color w:val="353C3F"/>
          <w:sz w:val="24"/>
          <w:szCs w:val="24"/>
          <w:bdr w:val="none" w:sz="0" w:space="0" w:color="auto" w:frame="1"/>
          <w:shd w:val="clear" w:color="auto" w:fill="FFFFFF"/>
        </w:rPr>
        <w:t>103 (3), 402</w:t>
      </w:r>
      <w:r w:rsidR="005827F2" w:rsidRPr="00F439D1">
        <w:rPr>
          <w:rFonts w:ascii="Times New Roman" w:hAnsi="Times New Roman" w:cs="Times New Roman"/>
          <w:sz w:val="24"/>
          <w:szCs w:val="24"/>
        </w:rPr>
        <w:t>–</w:t>
      </w:r>
      <w:r w:rsidR="005827F2" w:rsidRPr="00F439D1">
        <w:rPr>
          <w:rStyle w:val="vol"/>
          <w:rFonts w:ascii="Times New Roman" w:hAnsi="Times New Roman" w:cs="Times New Roman"/>
          <w:color w:val="353C3F"/>
          <w:sz w:val="24"/>
          <w:szCs w:val="24"/>
          <w:bdr w:val="none" w:sz="0" w:space="0" w:color="auto" w:frame="1"/>
          <w:shd w:val="clear" w:color="auto" w:fill="FFFFFF"/>
        </w:rPr>
        <w:t>4</w:t>
      </w:r>
      <w:r w:rsidR="001C596F" w:rsidRPr="00F439D1">
        <w:rPr>
          <w:rStyle w:val="vol"/>
          <w:rFonts w:ascii="Times New Roman" w:hAnsi="Times New Roman" w:cs="Times New Roman"/>
          <w:color w:val="353C3F"/>
          <w:sz w:val="24"/>
          <w:szCs w:val="24"/>
          <w:bdr w:val="none" w:sz="0" w:space="0" w:color="auto" w:frame="1"/>
          <w:shd w:val="clear" w:color="auto" w:fill="FFFFFF"/>
        </w:rPr>
        <w:t>05</w:t>
      </w:r>
      <w:r w:rsidR="001C596F" w:rsidRPr="00F439D1">
        <w:rPr>
          <w:rStyle w:val="pages"/>
          <w:rFonts w:ascii="Times New Roman" w:hAnsi="Times New Roman" w:cs="Times New Roman"/>
          <w:color w:val="353C3F"/>
          <w:sz w:val="24"/>
          <w:szCs w:val="24"/>
          <w:bdr w:val="none" w:sz="0" w:space="0" w:color="auto" w:frame="1"/>
          <w:shd w:val="clear" w:color="auto" w:fill="FFFFFF"/>
        </w:rPr>
        <w:t>.</w:t>
      </w:r>
    </w:p>
    <w:p w14:paraId="6708DE19" w14:textId="4456164D" w:rsidR="00DB7A90" w:rsidRPr="00105B99" w:rsidRDefault="00DC3CDC" w:rsidP="00FA10FC">
      <w:pPr>
        <w:spacing w:after="0" w:line="480" w:lineRule="auto"/>
        <w:jc w:val="both"/>
        <w:rPr>
          <w:rFonts w:ascii="Garamond" w:hAnsi="Garamond" w:cs="Times New Roman"/>
        </w:rPr>
      </w:pPr>
      <w:r w:rsidRPr="00F439D1">
        <w:rPr>
          <w:rFonts w:ascii="Times New Roman" w:hAnsi="Times New Roman" w:cs="Times New Roman"/>
          <w:sz w:val="24"/>
          <w:szCs w:val="24"/>
        </w:rPr>
        <w:t>Zerbib, O.</w:t>
      </w:r>
      <w:r w:rsidR="00AC6075" w:rsidRPr="00F439D1">
        <w:rPr>
          <w:rFonts w:ascii="Times New Roman" w:hAnsi="Times New Roman" w:cs="Times New Roman"/>
          <w:sz w:val="24"/>
          <w:szCs w:val="24"/>
        </w:rPr>
        <w:t xml:space="preserve"> </w:t>
      </w:r>
      <w:r w:rsidRPr="00F439D1">
        <w:rPr>
          <w:rFonts w:ascii="Times New Roman" w:hAnsi="Times New Roman" w:cs="Times New Roman"/>
          <w:sz w:val="24"/>
          <w:szCs w:val="24"/>
        </w:rPr>
        <w:t xml:space="preserve">D. </w:t>
      </w:r>
      <w:r w:rsidR="00A1557C" w:rsidRPr="00F439D1">
        <w:rPr>
          <w:rFonts w:ascii="Times New Roman" w:hAnsi="Times New Roman" w:cs="Times New Roman"/>
          <w:sz w:val="24"/>
          <w:szCs w:val="24"/>
        </w:rPr>
        <w:t>(</w:t>
      </w:r>
      <w:r w:rsidRPr="00F439D1">
        <w:rPr>
          <w:rFonts w:ascii="Times New Roman" w:hAnsi="Times New Roman" w:cs="Times New Roman"/>
          <w:sz w:val="24"/>
          <w:szCs w:val="24"/>
        </w:rPr>
        <w:t>2022</w:t>
      </w:r>
      <w:r w:rsidR="00A1557C" w:rsidRPr="00F439D1">
        <w:rPr>
          <w:rFonts w:ascii="Times New Roman" w:hAnsi="Times New Roman" w:cs="Times New Roman"/>
          <w:sz w:val="24"/>
          <w:szCs w:val="24"/>
        </w:rPr>
        <w:t>)</w:t>
      </w:r>
      <w:r w:rsidRPr="00F439D1">
        <w:rPr>
          <w:rFonts w:ascii="Times New Roman" w:hAnsi="Times New Roman" w:cs="Times New Roman"/>
          <w:sz w:val="24"/>
          <w:szCs w:val="24"/>
        </w:rPr>
        <w:t xml:space="preserve">. A Sustainable Capital Asset Pricing Model (S-CAPM): Evidence from Environmental Integration and Sin Stock Exclusion. </w:t>
      </w:r>
      <w:r w:rsidRPr="00F439D1">
        <w:rPr>
          <w:rFonts w:ascii="Times New Roman" w:hAnsi="Times New Roman" w:cs="Times New Roman"/>
          <w:i/>
          <w:iCs/>
          <w:sz w:val="24"/>
          <w:szCs w:val="24"/>
        </w:rPr>
        <w:t>Review of Finance</w:t>
      </w:r>
      <w:r w:rsidRPr="00F439D1">
        <w:rPr>
          <w:rFonts w:ascii="Times New Roman" w:hAnsi="Times New Roman" w:cs="Times New Roman"/>
          <w:sz w:val="24"/>
          <w:szCs w:val="24"/>
        </w:rPr>
        <w:t xml:space="preserve">, </w:t>
      </w:r>
      <w:r w:rsidR="00E5244A">
        <w:rPr>
          <w:rFonts w:ascii="Times New Roman" w:hAnsi="Times New Roman" w:cs="Times New Roman"/>
          <w:sz w:val="24"/>
          <w:szCs w:val="24"/>
        </w:rPr>
        <w:t xml:space="preserve">26(6), </w:t>
      </w:r>
      <w:r w:rsidRPr="00F439D1">
        <w:rPr>
          <w:rFonts w:ascii="Times New Roman" w:hAnsi="Times New Roman" w:cs="Times New Roman"/>
          <w:sz w:val="24"/>
          <w:szCs w:val="24"/>
        </w:rPr>
        <w:t>1345–1388.</w:t>
      </w:r>
      <w:r w:rsidR="00DB7A90" w:rsidRPr="00105B99">
        <w:rPr>
          <w:rFonts w:ascii="Garamond" w:hAnsi="Garamond" w:cs="Times New Roman"/>
        </w:rPr>
        <w:br w:type="page"/>
      </w:r>
    </w:p>
    <w:p w14:paraId="5E346F81" w14:textId="70D5BFB1" w:rsidR="0001660B" w:rsidRPr="003D7A42" w:rsidRDefault="00753F48" w:rsidP="00753F48">
      <w:pPr>
        <w:spacing w:line="240" w:lineRule="auto"/>
        <w:jc w:val="center"/>
        <w:rPr>
          <w:rFonts w:ascii="Times New Roman" w:hAnsi="Times New Roman" w:cs="Times New Roman"/>
          <w:sz w:val="24"/>
          <w:szCs w:val="24"/>
        </w:rPr>
      </w:pPr>
      <w:r w:rsidRPr="003D7A42">
        <w:rPr>
          <w:rFonts w:ascii="Times New Roman" w:hAnsi="Times New Roman" w:cs="Times New Roman"/>
          <w:sz w:val="24"/>
          <w:szCs w:val="24"/>
        </w:rPr>
        <w:t>LIST OF TABLES</w:t>
      </w:r>
    </w:p>
    <w:p w14:paraId="3C4176AE" w14:textId="024F1A14" w:rsidR="00753F48" w:rsidRDefault="00753F48" w:rsidP="00753F48">
      <w:pPr>
        <w:spacing w:after="0"/>
        <w:rPr>
          <w:rFonts w:ascii="Times New Roman" w:hAnsi="Times New Roman" w:cs="Times New Roman"/>
        </w:rPr>
      </w:pPr>
      <w:r w:rsidRPr="00AA74EA">
        <w:rPr>
          <w:rFonts w:ascii="Times New Roman" w:hAnsi="Times New Roman" w:cs="Times New Roman"/>
          <w:sz w:val="24"/>
          <w:szCs w:val="24"/>
        </w:rPr>
        <w:t>Table 1. Descriptive statistics of the green-adjusted</w:t>
      </w:r>
      <w:r>
        <w:rPr>
          <w:rFonts w:ascii="Times New Roman" w:hAnsi="Times New Roman" w:cs="Times New Roman"/>
          <w:sz w:val="24"/>
          <w:szCs w:val="24"/>
        </w:rPr>
        <w:t xml:space="preserve"> factors, returns and risk-free rate</w:t>
      </w:r>
    </w:p>
    <w:tbl>
      <w:tblPr>
        <w:tblW w:w="5000" w:type="pct"/>
        <w:jc w:val="right"/>
        <w:tblBorders>
          <w:top w:val="single" w:sz="4" w:space="0" w:color="auto"/>
          <w:bottom w:val="single" w:sz="4" w:space="0" w:color="auto"/>
        </w:tblBorders>
        <w:tblLayout w:type="fixed"/>
        <w:tblLook w:val="04A0" w:firstRow="1" w:lastRow="0" w:firstColumn="1" w:lastColumn="0" w:noHBand="0" w:noVBand="1"/>
      </w:tblPr>
      <w:tblGrid>
        <w:gridCol w:w="823"/>
        <w:gridCol w:w="2091"/>
        <w:gridCol w:w="2322"/>
        <w:gridCol w:w="2138"/>
        <w:gridCol w:w="1988"/>
      </w:tblGrid>
      <w:tr w:rsidR="00753F48" w:rsidRPr="00054FCD" w14:paraId="70BD19B3" w14:textId="77777777" w:rsidTr="00F57CE7">
        <w:trPr>
          <w:trHeight w:val="255"/>
          <w:jc w:val="right"/>
        </w:trPr>
        <w:tc>
          <w:tcPr>
            <w:tcW w:w="439" w:type="pct"/>
            <w:tcBorders>
              <w:top w:val="single" w:sz="4" w:space="0" w:color="auto"/>
              <w:bottom w:val="single" w:sz="4" w:space="0" w:color="auto"/>
            </w:tcBorders>
            <w:shd w:val="clear" w:color="auto" w:fill="auto"/>
            <w:noWrap/>
            <w:vAlign w:val="bottom"/>
            <w:hideMark/>
          </w:tcPr>
          <w:p w14:paraId="3672B732" w14:textId="77777777" w:rsidR="00753F48" w:rsidRPr="00054FCD" w:rsidRDefault="00753F48" w:rsidP="00F57CE7">
            <w:pPr>
              <w:spacing w:after="0" w:line="240" w:lineRule="auto"/>
              <w:rPr>
                <w:rFonts w:ascii="Times New Roman" w:eastAsia="Times New Roman" w:hAnsi="Times New Roman" w:cs="Times New Roman"/>
                <w:sz w:val="24"/>
                <w:szCs w:val="24"/>
                <w:lang w:eastAsia="en-GB"/>
              </w:rPr>
            </w:pPr>
          </w:p>
        </w:tc>
        <w:tc>
          <w:tcPr>
            <w:tcW w:w="1117" w:type="pct"/>
            <w:tcBorders>
              <w:top w:val="single" w:sz="4" w:space="0" w:color="auto"/>
              <w:bottom w:val="single" w:sz="4" w:space="0" w:color="auto"/>
            </w:tcBorders>
            <w:shd w:val="clear" w:color="auto" w:fill="auto"/>
            <w:noWrap/>
            <w:vAlign w:val="bottom"/>
            <w:hideMark/>
          </w:tcPr>
          <w:p w14:paraId="69EAC5AA" w14:textId="77777777" w:rsidR="00753F48" w:rsidRPr="00054FCD" w:rsidRDefault="00753F48" w:rsidP="00F57CE7">
            <w:pPr>
              <w:spacing w:after="0" w:line="240" w:lineRule="auto"/>
              <w:jc w:val="center"/>
              <w:rPr>
                <w:rFonts w:ascii="Times New Roman" w:eastAsia="Times New Roman" w:hAnsi="Times New Roman" w:cs="Times New Roman"/>
                <w:color w:val="000000"/>
                <w:sz w:val="20"/>
                <w:szCs w:val="20"/>
                <w:lang w:eastAsia="en-GB"/>
              </w:rPr>
            </w:pPr>
            <w:r w:rsidRPr="00054FCD">
              <w:rPr>
                <w:rFonts w:ascii="Times New Roman" w:eastAsia="Times New Roman" w:hAnsi="Times New Roman" w:cs="Times New Roman"/>
                <w:color w:val="000000"/>
                <w:sz w:val="20"/>
                <w:szCs w:val="20"/>
                <w:lang w:eastAsia="en-GB"/>
              </w:rPr>
              <w:t xml:space="preserve">Green Revenue </w:t>
            </w:r>
            <w:r>
              <w:rPr>
                <w:rFonts w:ascii="Times New Roman" w:eastAsia="Times New Roman" w:hAnsi="Times New Roman" w:cs="Times New Roman"/>
                <w:color w:val="000000"/>
                <w:sz w:val="20"/>
                <w:szCs w:val="20"/>
                <w:lang w:eastAsia="en-GB"/>
              </w:rPr>
              <w:t>Factor</w:t>
            </w:r>
          </w:p>
        </w:tc>
        <w:tc>
          <w:tcPr>
            <w:tcW w:w="1240" w:type="pct"/>
            <w:tcBorders>
              <w:top w:val="single" w:sz="4" w:space="0" w:color="auto"/>
              <w:bottom w:val="single" w:sz="4" w:space="0" w:color="auto"/>
            </w:tcBorders>
            <w:shd w:val="clear" w:color="auto" w:fill="auto"/>
            <w:noWrap/>
            <w:vAlign w:val="bottom"/>
            <w:hideMark/>
          </w:tcPr>
          <w:p w14:paraId="6EADF60D" w14:textId="77777777" w:rsidR="00753F48" w:rsidRPr="00054FCD" w:rsidRDefault="00753F48" w:rsidP="00F57CE7">
            <w:pPr>
              <w:spacing w:after="0" w:line="240" w:lineRule="auto"/>
              <w:jc w:val="center"/>
              <w:rPr>
                <w:rFonts w:ascii="Times New Roman" w:eastAsia="Times New Roman" w:hAnsi="Times New Roman" w:cs="Times New Roman"/>
                <w:color w:val="000000"/>
                <w:sz w:val="20"/>
                <w:szCs w:val="20"/>
                <w:lang w:eastAsia="en-GB"/>
              </w:rPr>
            </w:pPr>
            <w:r w:rsidRPr="00054FCD">
              <w:rPr>
                <w:rFonts w:ascii="Times New Roman" w:eastAsia="Times New Roman" w:hAnsi="Times New Roman" w:cs="Times New Roman"/>
                <w:color w:val="000000"/>
                <w:sz w:val="20"/>
                <w:szCs w:val="20"/>
                <w:lang w:eastAsia="en-GB"/>
              </w:rPr>
              <w:t xml:space="preserve">Green Adj. </w:t>
            </w:r>
            <w:r>
              <w:rPr>
                <w:rFonts w:ascii="Times New Roman" w:eastAsia="Times New Roman" w:hAnsi="Times New Roman" w:cs="Times New Roman"/>
                <w:color w:val="000000"/>
                <w:sz w:val="20"/>
                <w:szCs w:val="20"/>
                <w:lang w:eastAsia="en-GB"/>
              </w:rPr>
              <w:t xml:space="preserve">Price </w:t>
            </w:r>
            <w:r w:rsidRPr="00054FCD">
              <w:rPr>
                <w:rFonts w:ascii="Times New Roman" w:eastAsia="Times New Roman" w:hAnsi="Times New Roman" w:cs="Times New Roman"/>
                <w:color w:val="000000"/>
                <w:sz w:val="20"/>
                <w:szCs w:val="20"/>
                <w:lang w:eastAsia="en-GB"/>
              </w:rPr>
              <w:t>Returns</w:t>
            </w:r>
          </w:p>
        </w:tc>
        <w:tc>
          <w:tcPr>
            <w:tcW w:w="1142" w:type="pct"/>
            <w:tcBorders>
              <w:top w:val="single" w:sz="4" w:space="0" w:color="auto"/>
              <w:bottom w:val="single" w:sz="4" w:space="0" w:color="auto"/>
            </w:tcBorders>
            <w:shd w:val="clear" w:color="auto" w:fill="auto"/>
            <w:noWrap/>
            <w:vAlign w:val="bottom"/>
            <w:hideMark/>
          </w:tcPr>
          <w:p w14:paraId="22C55520" w14:textId="77777777" w:rsidR="00753F48" w:rsidRPr="00054FCD" w:rsidRDefault="00753F48" w:rsidP="00F57CE7">
            <w:pPr>
              <w:spacing w:after="0" w:line="240" w:lineRule="auto"/>
              <w:jc w:val="center"/>
              <w:rPr>
                <w:rFonts w:ascii="Times New Roman" w:eastAsia="Times New Roman" w:hAnsi="Times New Roman" w:cs="Times New Roman"/>
                <w:color w:val="000000"/>
                <w:sz w:val="20"/>
                <w:szCs w:val="20"/>
                <w:lang w:eastAsia="en-GB"/>
              </w:rPr>
            </w:pPr>
            <w:r w:rsidRPr="00054FCD">
              <w:rPr>
                <w:rFonts w:ascii="Times New Roman" w:eastAsia="Times New Roman" w:hAnsi="Times New Roman" w:cs="Times New Roman"/>
                <w:color w:val="000000"/>
                <w:sz w:val="20"/>
                <w:szCs w:val="20"/>
                <w:lang w:eastAsia="en-GB"/>
              </w:rPr>
              <w:t xml:space="preserve">Standard </w:t>
            </w:r>
            <w:r>
              <w:rPr>
                <w:rFonts w:ascii="Times New Roman" w:eastAsia="Times New Roman" w:hAnsi="Times New Roman" w:cs="Times New Roman"/>
                <w:color w:val="000000"/>
                <w:sz w:val="20"/>
                <w:szCs w:val="20"/>
                <w:lang w:eastAsia="en-GB"/>
              </w:rPr>
              <w:t xml:space="preserve">Price </w:t>
            </w:r>
            <w:r w:rsidRPr="00054FCD">
              <w:rPr>
                <w:rFonts w:ascii="Times New Roman" w:eastAsia="Times New Roman" w:hAnsi="Times New Roman" w:cs="Times New Roman"/>
                <w:color w:val="000000"/>
                <w:sz w:val="20"/>
                <w:szCs w:val="20"/>
                <w:lang w:eastAsia="en-GB"/>
              </w:rPr>
              <w:t>Returns</w:t>
            </w:r>
          </w:p>
        </w:tc>
        <w:tc>
          <w:tcPr>
            <w:tcW w:w="1063" w:type="pct"/>
            <w:tcBorders>
              <w:top w:val="single" w:sz="4" w:space="0" w:color="auto"/>
              <w:bottom w:val="single" w:sz="4" w:space="0" w:color="auto"/>
            </w:tcBorders>
            <w:shd w:val="clear" w:color="auto" w:fill="auto"/>
            <w:noWrap/>
            <w:vAlign w:val="bottom"/>
            <w:hideMark/>
          </w:tcPr>
          <w:p w14:paraId="075F5E9B" w14:textId="77777777" w:rsidR="00753F48" w:rsidRPr="00054FCD" w:rsidRDefault="00753F48" w:rsidP="00F57CE7">
            <w:pPr>
              <w:spacing w:after="0" w:line="240" w:lineRule="auto"/>
              <w:jc w:val="center"/>
              <w:rPr>
                <w:rFonts w:ascii="Times New Roman" w:eastAsia="Times New Roman" w:hAnsi="Times New Roman" w:cs="Times New Roman"/>
                <w:color w:val="000000"/>
                <w:sz w:val="20"/>
                <w:szCs w:val="20"/>
                <w:lang w:eastAsia="en-GB"/>
              </w:rPr>
            </w:pPr>
            <w:r w:rsidRPr="00054FCD">
              <w:rPr>
                <w:rFonts w:ascii="Times New Roman" w:eastAsia="Times New Roman" w:hAnsi="Times New Roman" w:cs="Times New Roman"/>
                <w:color w:val="000000"/>
                <w:sz w:val="20"/>
                <w:szCs w:val="20"/>
                <w:lang w:eastAsia="en-GB"/>
              </w:rPr>
              <w:t>Risk-Free Rate</w:t>
            </w:r>
          </w:p>
        </w:tc>
      </w:tr>
      <w:tr w:rsidR="00753F48" w:rsidRPr="00054FCD" w14:paraId="43D275FC" w14:textId="77777777" w:rsidTr="00F57CE7">
        <w:trPr>
          <w:trHeight w:val="255"/>
          <w:jc w:val="right"/>
        </w:trPr>
        <w:tc>
          <w:tcPr>
            <w:tcW w:w="439" w:type="pct"/>
            <w:tcBorders>
              <w:top w:val="single" w:sz="4" w:space="0" w:color="auto"/>
            </w:tcBorders>
            <w:shd w:val="clear" w:color="auto" w:fill="auto"/>
            <w:noWrap/>
            <w:vAlign w:val="bottom"/>
            <w:hideMark/>
          </w:tcPr>
          <w:p w14:paraId="218FED7A" w14:textId="77777777" w:rsidR="00753F48" w:rsidRPr="00054FCD" w:rsidRDefault="00753F48" w:rsidP="00F57CE7">
            <w:pPr>
              <w:spacing w:after="0" w:line="240" w:lineRule="auto"/>
              <w:jc w:val="center"/>
              <w:rPr>
                <w:rFonts w:ascii="Times New Roman" w:eastAsia="Times New Roman" w:hAnsi="Times New Roman" w:cs="Times New Roman"/>
                <w:color w:val="000000"/>
                <w:sz w:val="20"/>
                <w:szCs w:val="20"/>
                <w:lang w:eastAsia="en-GB"/>
              </w:rPr>
            </w:pPr>
            <w:r w:rsidRPr="00054FCD">
              <w:rPr>
                <w:rFonts w:ascii="Times New Roman" w:eastAsia="Times New Roman" w:hAnsi="Times New Roman" w:cs="Times New Roman"/>
                <w:color w:val="000000"/>
                <w:sz w:val="20"/>
                <w:szCs w:val="20"/>
                <w:lang w:eastAsia="en-GB"/>
              </w:rPr>
              <w:t>Mean</w:t>
            </w:r>
          </w:p>
        </w:tc>
        <w:tc>
          <w:tcPr>
            <w:tcW w:w="1117" w:type="pct"/>
            <w:tcBorders>
              <w:top w:val="single" w:sz="4" w:space="0" w:color="auto"/>
            </w:tcBorders>
            <w:shd w:val="clear" w:color="auto" w:fill="auto"/>
            <w:noWrap/>
            <w:vAlign w:val="bottom"/>
            <w:hideMark/>
          </w:tcPr>
          <w:p w14:paraId="29962821" w14:textId="5340D85D" w:rsidR="00753F48" w:rsidRPr="00054FCD" w:rsidRDefault="005823AA" w:rsidP="00F57CE7">
            <w:pPr>
              <w:spacing w:after="0" w:line="240" w:lineRule="auto"/>
              <w:jc w:val="center"/>
              <w:rPr>
                <w:rFonts w:ascii="Times New Roman" w:eastAsia="Times New Roman" w:hAnsi="Times New Roman" w:cs="Times New Roman"/>
                <w:color w:val="000000"/>
                <w:sz w:val="20"/>
                <w:szCs w:val="20"/>
                <w:lang w:eastAsia="en-GB"/>
              </w:rPr>
            </w:pPr>
            <m:oMathPara>
              <m:oMath>
                <m:r>
                  <w:rPr>
                    <w:rFonts w:ascii="Cambria Math" w:eastAsia="Times New Roman" w:hAnsi="Cambria Math" w:cs="Times New Roman"/>
                    <w:color w:val="000000"/>
                    <w:sz w:val="20"/>
                    <w:szCs w:val="20"/>
                    <w:lang w:eastAsia="en-GB"/>
                  </w:rPr>
                  <m:t>0.99</m:t>
                </m:r>
              </m:oMath>
            </m:oMathPara>
          </w:p>
        </w:tc>
        <w:tc>
          <w:tcPr>
            <w:tcW w:w="1240" w:type="pct"/>
            <w:tcBorders>
              <w:top w:val="single" w:sz="4" w:space="0" w:color="auto"/>
            </w:tcBorders>
            <w:shd w:val="clear" w:color="auto" w:fill="auto"/>
            <w:noWrap/>
            <w:vAlign w:val="bottom"/>
            <w:hideMark/>
          </w:tcPr>
          <w:p w14:paraId="008E466B" w14:textId="5CE6F9D9" w:rsidR="00753F48" w:rsidRPr="00054FCD" w:rsidRDefault="005823AA" w:rsidP="00F57CE7">
            <w:pPr>
              <w:spacing w:after="0" w:line="240" w:lineRule="auto"/>
              <w:rPr>
                <w:rFonts w:ascii="Times New Roman" w:eastAsia="Times New Roman" w:hAnsi="Times New Roman" w:cs="Times New Roman"/>
                <w:color w:val="000000"/>
                <w:sz w:val="20"/>
                <w:szCs w:val="20"/>
                <w:lang w:eastAsia="en-GB"/>
              </w:rPr>
            </w:pPr>
            <m:oMathPara>
              <m:oMath>
                <m:r>
                  <w:rPr>
                    <w:rFonts w:ascii="Cambria Math" w:eastAsia="Times New Roman" w:hAnsi="Cambria Math" w:cs="Times New Roman"/>
                    <w:color w:val="000000"/>
                    <w:sz w:val="20"/>
                    <w:szCs w:val="20"/>
                    <w:lang w:eastAsia="en-GB"/>
                  </w:rPr>
                  <m:t>0.0003</m:t>
                </m:r>
              </m:oMath>
            </m:oMathPara>
          </w:p>
        </w:tc>
        <w:tc>
          <w:tcPr>
            <w:tcW w:w="1142" w:type="pct"/>
            <w:tcBorders>
              <w:top w:val="single" w:sz="4" w:space="0" w:color="auto"/>
            </w:tcBorders>
            <w:shd w:val="clear" w:color="auto" w:fill="auto"/>
            <w:noWrap/>
            <w:vAlign w:val="bottom"/>
            <w:hideMark/>
          </w:tcPr>
          <w:p w14:paraId="6D3034D6" w14:textId="2BC97323" w:rsidR="00753F48" w:rsidRPr="00054FCD" w:rsidRDefault="005823AA" w:rsidP="00F57CE7">
            <w:pPr>
              <w:spacing w:after="0" w:line="240" w:lineRule="auto"/>
              <w:jc w:val="center"/>
              <w:rPr>
                <w:rFonts w:ascii="Times New Roman" w:eastAsia="Times New Roman" w:hAnsi="Times New Roman" w:cs="Times New Roman"/>
                <w:color w:val="000000"/>
                <w:sz w:val="20"/>
                <w:szCs w:val="20"/>
                <w:lang w:eastAsia="en-GB"/>
              </w:rPr>
            </w:pPr>
            <m:oMathPara>
              <m:oMath>
                <m:r>
                  <w:rPr>
                    <w:rFonts w:ascii="Cambria Math" w:eastAsia="Times New Roman" w:hAnsi="Cambria Math" w:cs="Times New Roman"/>
                    <w:color w:val="000000"/>
                    <w:sz w:val="20"/>
                    <w:szCs w:val="20"/>
                    <w:lang w:eastAsia="en-GB"/>
                  </w:rPr>
                  <m:t>0.0004</m:t>
                </m:r>
              </m:oMath>
            </m:oMathPara>
          </w:p>
        </w:tc>
        <w:tc>
          <w:tcPr>
            <w:tcW w:w="1063" w:type="pct"/>
            <w:tcBorders>
              <w:top w:val="single" w:sz="4" w:space="0" w:color="auto"/>
            </w:tcBorders>
            <w:shd w:val="clear" w:color="auto" w:fill="auto"/>
            <w:noWrap/>
            <w:vAlign w:val="bottom"/>
            <w:hideMark/>
          </w:tcPr>
          <w:p w14:paraId="6D67D7E6" w14:textId="25CA9770" w:rsidR="00753F48" w:rsidRPr="00054FCD" w:rsidRDefault="005823AA" w:rsidP="00F57CE7">
            <w:pPr>
              <w:spacing w:after="0" w:line="240" w:lineRule="auto"/>
              <w:jc w:val="center"/>
              <w:rPr>
                <w:rFonts w:ascii="Times New Roman" w:eastAsia="Times New Roman" w:hAnsi="Times New Roman" w:cs="Times New Roman"/>
                <w:color w:val="000000"/>
                <w:sz w:val="20"/>
                <w:szCs w:val="20"/>
                <w:lang w:eastAsia="en-GB"/>
              </w:rPr>
            </w:pPr>
            <m:oMathPara>
              <m:oMath>
                <m:r>
                  <w:rPr>
                    <w:rFonts w:ascii="Cambria Math" w:eastAsia="Times New Roman" w:hAnsi="Cambria Math" w:cs="Times New Roman"/>
                    <w:color w:val="000000"/>
                    <w:sz w:val="20"/>
                    <w:szCs w:val="20"/>
                    <w:lang w:eastAsia="en-GB"/>
                  </w:rPr>
                  <m:t>0.00003</m:t>
                </m:r>
              </m:oMath>
            </m:oMathPara>
          </w:p>
        </w:tc>
      </w:tr>
      <w:tr w:rsidR="00753F48" w:rsidRPr="00054FCD" w14:paraId="57900F15" w14:textId="77777777" w:rsidTr="00F57CE7">
        <w:trPr>
          <w:trHeight w:val="255"/>
          <w:jc w:val="right"/>
        </w:trPr>
        <w:tc>
          <w:tcPr>
            <w:tcW w:w="439" w:type="pct"/>
            <w:shd w:val="clear" w:color="auto" w:fill="auto"/>
            <w:noWrap/>
            <w:vAlign w:val="bottom"/>
            <w:hideMark/>
          </w:tcPr>
          <w:p w14:paraId="7C051FE2" w14:textId="77777777" w:rsidR="00753F48" w:rsidRPr="00054FCD" w:rsidRDefault="00753F48" w:rsidP="00F57CE7">
            <w:pPr>
              <w:spacing w:after="0" w:line="240" w:lineRule="auto"/>
              <w:jc w:val="center"/>
              <w:rPr>
                <w:rFonts w:ascii="Times New Roman" w:eastAsia="Times New Roman" w:hAnsi="Times New Roman" w:cs="Times New Roman"/>
                <w:color w:val="000000"/>
                <w:sz w:val="20"/>
                <w:szCs w:val="20"/>
                <w:lang w:eastAsia="en-GB"/>
              </w:rPr>
            </w:pPr>
            <w:r w:rsidRPr="00054FCD">
              <w:rPr>
                <w:rFonts w:ascii="Times New Roman" w:eastAsia="Times New Roman" w:hAnsi="Times New Roman" w:cs="Times New Roman"/>
                <w:color w:val="000000"/>
                <w:sz w:val="20"/>
                <w:szCs w:val="20"/>
                <w:lang w:eastAsia="en-GB"/>
              </w:rPr>
              <w:t>SD</w:t>
            </w:r>
          </w:p>
        </w:tc>
        <w:tc>
          <w:tcPr>
            <w:tcW w:w="1117" w:type="pct"/>
            <w:shd w:val="clear" w:color="auto" w:fill="auto"/>
            <w:noWrap/>
            <w:vAlign w:val="bottom"/>
            <w:hideMark/>
          </w:tcPr>
          <w:p w14:paraId="6BA50B0C" w14:textId="29BE27AF" w:rsidR="00753F48" w:rsidRPr="00085A35" w:rsidRDefault="005823AA" w:rsidP="00F57CE7">
            <w:pPr>
              <w:spacing w:after="0" w:line="240" w:lineRule="auto"/>
              <w:jc w:val="center"/>
              <w:rPr>
                <w:rFonts w:ascii="Times New Roman" w:eastAsia="Times New Roman" w:hAnsi="Times New Roman" w:cs="Times New Roman"/>
                <w:color w:val="000000"/>
                <w:sz w:val="20"/>
                <w:szCs w:val="20"/>
                <w:lang w:eastAsia="en-GB"/>
              </w:rPr>
            </w:pPr>
            <m:oMathPara>
              <m:oMath>
                <m:r>
                  <w:rPr>
                    <w:rFonts w:ascii="Cambria Math" w:eastAsia="Times New Roman" w:hAnsi="Cambria Math" w:cs="Times New Roman"/>
                    <w:color w:val="000000"/>
                    <w:sz w:val="20"/>
                    <w:szCs w:val="20"/>
                    <w:lang w:eastAsia="en-GB"/>
                  </w:rPr>
                  <m:t>0.12</m:t>
                </m:r>
              </m:oMath>
            </m:oMathPara>
          </w:p>
        </w:tc>
        <w:tc>
          <w:tcPr>
            <w:tcW w:w="1240" w:type="pct"/>
            <w:shd w:val="clear" w:color="auto" w:fill="auto"/>
            <w:noWrap/>
            <w:vAlign w:val="bottom"/>
            <w:hideMark/>
          </w:tcPr>
          <w:p w14:paraId="35A5C592" w14:textId="0EA796FC" w:rsidR="00753F48" w:rsidRPr="00054FCD" w:rsidRDefault="005823AA" w:rsidP="00F57CE7">
            <w:pPr>
              <w:spacing w:after="0" w:line="240" w:lineRule="auto"/>
              <w:rPr>
                <w:rFonts w:ascii="Times New Roman" w:eastAsia="Times New Roman" w:hAnsi="Times New Roman" w:cs="Times New Roman"/>
                <w:color w:val="000000"/>
                <w:sz w:val="20"/>
                <w:szCs w:val="20"/>
                <w:lang w:eastAsia="en-GB"/>
              </w:rPr>
            </w:pPr>
            <m:oMathPara>
              <m:oMath>
                <m:r>
                  <w:rPr>
                    <w:rFonts w:ascii="Cambria Math" w:eastAsia="Times New Roman" w:hAnsi="Cambria Math" w:cs="Times New Roman"/>
                    <w:color w:val="000000"/>
                    <w:sz w:val="20"/>
                    <w:szCs w:val="20"/>
                    <w:lang w:eastAsia="en-GB"/>
                  </w:rPr>
                  <m:t>0.0168</m:t>
                </m:r>
              </m:oMath>
            </m:oMathPara>
          </w:p>
        </w:tc>
        <w:tc>
          <w:tcPr>
            <w:tcW w:w="1142" w:type="pct"/>
            <w:shd w:val="clear" w:color="auto" w:fill="auto"/>
            <w:noWrap/>
            <w:vAlign w:val="bottom"/>
            <w:hideMark/>
          </w:tcPr>
          <w:p w14:paraId="33992F68" w14:textId="0FA899B8" w:rsidR="00753F48" w:rsidRPr="00054FCD" w:rsidRDefault="005823AA" w:rsidP="00F57CE7">
            <w:pPr>
              <w:spacing w:after="0" w:line="240" w:lineRule="auto"/>
              <w:jc w:val="center"/>
              <w:rPr>
                <w:rFonts w:ascii="Times New Roman" w:eastAsia="Times New Roman" w:hAnsi="Times New Roman" w:cs="Times New Roman"/>
                <w:color w:val="000000"/>
                <w:sz w:val="20"/>
                <w:szCs w:val="20"/>
                <w:lang w:eastAsia="en-GB"/>
              </w:rPr>
            </w:pPr>
            <m:oMathPara>
              <m:oMath>
                <m:r>
                  <w:rPr>
                    <w:rFonts w:ascii="Cambria Math" w:eastAsia="Times New Roman" w:hAnsi="Cambria Math" w:cs="Times New Roman"/>
                    <w:color w:val="000000"/>
                    <w:sz w:val="20"/>
                    <w:szCs w:val="20"/>
                    <w:lang w:eastAsia="en-GB"/>
                  </w:rPr>
                  <m:t>0.0163</m:t>
                </m:r>
              </m:oMath>
            </m:oMathPara>
          </w:p>
        </w:tc>
        <w:tc>
          <w:tcPr>
            <w:tcW w:w="1063" w:type="pct"/>
            <w:shd w:val="clear" w:color="auto" w:fill="auto"/>
            <w:noWrap/>
            <w:vAlign w:val="bottom"/>
            <w:hideMark/>
          </w:tcPr>
          <w:p w14:paraId="16BC798F" w14:textId="111B7CFB" w:rsidR="00753F48" w:rsidRPr="00054FCD" w:rsidRDefault="005823AA" w:rsidP="00F57CE7">
            <w:pPr>
              <w:spacing w:after="0" w:line="240" w:lineRule="auto"/>
              <w:jc w:val="center"/>
              <w:rPr>
                <w:rFonts w:ascii="Times New Roman" w:eastAsia="Times New Roman" w:hAnsi="Times New Roman" w:cs="Times New Roman"/>
                <w:color w:val="000000"/>
                <w:sz w:val="20"/>
                <w:szCs w:val="20"/>
                <w:lang w:eastAsia="en-GB"/>
              </w:rPr>
            </w:pPr>
            <m:oMathPara>
              <m:oMath>
                <m:r>
                  <w:rPr>
                    <w:rFonts w:ascii="Cambria Math" w:eastAsia="Times New Roman" w:hAnsi="Cambria Math" w:cs="Times New Roman"/>
                    <w:color w:val="000000"/>
                    <w:sz w:val="20"/>
                    <w:szCs w:val="20"/>
                    <w:lang w:eastAsia="en-GB"/>
                  </w:rPr>
                  <m:t>0.00002</m:t>
                </m:r>
              </m:oMath>
            </m:oMathPara>
          </w:p>
        </w:tc>
      </w:tr>
      <w:tr w:rsidR="00753F48" w:rsidRPr="00054FCD" w14:paraId="2FD019A0" w14:textId="77777777" w:rsidTr="00F57CE7">
        <w:trPr>
          <w:trHeight w:val="255"/>
          <w:jc w:val="right"/>
        </w:trPr>
        <w:tc>
          <w:tcPr>
            <w:tcW w:w="439" w:type="pct"/>
            <w:shd w:val="clear" w:color="auto" w:fill="auto"/>
            <w:noWrap/>
            <w:vAlign w:val="bottom"/>
            <w:hideMark/>
          </w:tcPr>
          <w:p w14:paraId="4C9F71F1" w14:textId="77777777" w:rsidR="00753F48" w:rsidRPr="00054FCD" w:rsidRDefault="00753F48" w:rsidP="00F57CE7">
            <w:pPr>
              <w:spacing w:after="0" w:line="240" w:lineRule="auto"/>
              <w:jc w:val="center"/>
              <w:rPr>
                <w:rFonts w:ascii="Times New Roman" w:eastAsia="Times New Roman" w:hAnsi="Times New Roman" w:cs="Times New Roman"/>
                <w:color w:val="000000"/>
                <w:sz w:val="20"/>
                <w:szCs w:val="20"/>
                <w:lang w:eastAsia="en-GB"/>
              </w:rPr>
            </w:pPr>
            <w:r w:rsidRPr="00054FCD">
              <w:rPr>
                <w:rFonts w:ascii="Times New Roman" w:eastAsia="Times New Roman" w:hAnsi="Times New Roman" w:cs="Times New Roman"/>
                <w:color w:val="000000"/>
                <w:sz w:val="20"/>
                <w:szCs w:val="20"/>
                <w:lang w:eastAsia="en-GB"/>
              </w:rPr>
              <w:t>Min</w:t>
            </w:r>
          </w:p>
        </w:tc>
        <w:tc>
          <w:tcPr>
            <w:tcW w:w="1117" w:type="pct"/>
            <w:shd w:val="clear" w:color="auto" w:fill="auto"/>
            <w:noWrap/>
            <w:vAlign w:val="bottom"/>
            <w:hideMark/>
          </w:tcPr>
          <w:p w14:paraId="1BE3182C" w14:textId="07020161" w:rsidR="00753F48" w:rsidRPr="00085A35" w:rsidRDefault="005823AA" w:rsidP="00F57CE7">
            <w:pPr>
              <w:spacing w:after="0" w:line="240" w:lineRule="auto"/>
              <w:jc w:val="center"/>
              <w:rPr>
                <w:rFonts w:ascii="Times New Roman" w:eastAsia="Times New Roman" w:hAnsi="Times New Roman" w:cs="Times New Roman"/>
                <w:color w:val="000000"/>
                <w:sz w:val="20"/>
                <w:szCs w:val="20"/>
                <w:lang w:eastAsia="en-GB"/>
              </w:rPr>
            </w:pPr>
            <m:oMathPara>
              <m:oMath>
                <m:r>
                  <w:rPr>
                    <w:rFonts w:ascii="Cambria Math" w:eastAsia="Times New Roman" w:hAnsi="Cambria Math" w:cs="Times New Roman"/>
                    <w:color w:val="000000"/>
                    <w:sz w:val="20"/>
                    <w:szCs w:val="20"/>
                    <w:lang w:eastAsia="en-GB"/>
                  </w:rPr>
                  <m:t>0.40</m:t>
                </m:r>
              </m:oMath>
            </m:oMathPara>
          </w:p>
        </w:tc>
        <w:tc>
          <w:tcPr>
            <w:tcW w:w="1240" w:type="pct"/>
            <w:shd w:val="clear" w:color="auto" w:fill="auto"/>
            <w:noWrap/>
            <w:vAlign w:val="bottom"/>
            <w:hideMark/>
          </w:tcPr>
          <w:p w14:paraId="72231FDB" w14:textId="151E4780" w:rsidR="00753F48" w:rsidRPr="00054FCD" w:rsidRDefault="00753F48" w:rsidP="00F57CE7">
            <w:pPr>
              <w:spacing w:after="0" w:line="240" w:lineRule="auto"/>
              <w:rPr>
                <w:rFonts w:ascii="Times New Roman" w:eastAsia="Times New Roman" w:hAnsi="Times New Roman" w:cs="Times New Roman"/>
                <w:color w:val="000000"/>
                <w:sz w:val="20"/>
                <w:szCs w:val="20"/>
                <w:lang w:eastAsia="en-GB"/>
              </w:rPr>
            </w:pPr>
            <m:oMathPara>
              <m:oMath>
                <m:r>
                  <w:rPr>
                    <w:rFonts w:ascii="Cambria Math" w:eastAsia="Times New Roman" w:hAnsi="Cambria Math" w:cs="Times New Roman"/>
                    <w:color w:val="000000"/>
                    <w:sz w:val="20"/>
                    <w:szCs w:val="20"/>
                    <w:lang w:eastAsia="en-GB"/>
                  </w:rPr>
                  <m:t>-0.0994</m:t>
                </m:r>
              </m:oMath>
            </m:oMathPara>
          </w:p>
        </w:tc>
        <w:tc>
          <w:tcPr>
            <w:tcW w:w="1142" w:type="pct"/>
            <w:shd w:val="clear" w:color="auto" w:fill="auto"/>
            <w:noWrap/>
            <w:vAlign w:val="bottom"/>
            <w:hideMark/>
          </w:tcPr>
          <w:p w14:paraId="488A0686" w14:textId="39BC4629" w:rsidR="00753F48" w:rsidRPr="00054FCD" w:rsidRDefault="00753F48" w:rsidP="00F57CE7">
            <w:pPr>
              <w:spacing w:after="0" w:line="240" w:lineRule="auto"/>
              <w:jc w:val="center"/>
              <w:rPr>
                <w:rFonts w:ascii="Times New Roman" w:eastAsia="Times New Roman" w:hAnsi="Times New Roman" w:cs="Times New Roman"/>
                <w:color w:val="000000"/>
                <w:sz w:val="20"/>
                <w:szCs w:val="20"/>
                <w:lang w:eastAsia="en-GB"/>
              </w:rPr>
            </w:pPr>
            <m:oMathPara>
              <m:oMath>
                <m:r>
                  <w:rPr>
                    <w:rFonts w:ascii="Cambria Math" w:eastAsia="Times New Roman" w:hAnsi="Cambria Math" w:cs="Times New Roman"/>
                    <w:color w:val="000000"/>
                    <w:sz w:val="20"/>
                    <w:szCs w:val="20"/>
                    <w:lang w:eastAsia="en-GB"/>
                  </w:rPr>
                  <m:t>-0.0918</m:t>
                </m:r>
              </m:oMath>
            </m:oMathPara>
          </w:p>
        </w:tc>
        <w:tc>
          <w:tcPr>
            <w:tcW w:w="1063" w:type="pct"/>
            <w:shd w:val="clear" w:color="auto" w:fill="auto"/>
            <w:noWrap/>
            <w:vAlign w:val="bottom"/>
            <w:hideMark/>
          </w:tcPr>
          <w:p w14:paraId="72292728" w14:textId="596B12F6" w:rsidR="00753F48" w:rsidRPr="00054FCD" w:rsidRDefault="005823AA" w:rsidP="00F57CE7">
            <w:pPr>
              <w:spacing w:after="0" w:line="240" w:lineRule="auto"/>
              <w:jc w:val="center"/>
              <w:rPr>
                <w:rFonts w:ascii="Times New Roman" w:eastAsia="Times New Roman" w:hAnsi="Times New Roman" w:cs="Times New Roman"/>
                <w:color w:val="000000"/>
                <w:sz w:val="20"/>
                <w:szCs w:val="20"/>
                <w:lang w:eastAsia="en-GB"/>
              </w:rPr>
            </w:pPr>
            <m:oMathPara>
              <m:oMath>
                <m:r>
                  <w:rPr>
                    <w:rFonts w:ascii="Cambria Math" w:eastAsia="Times New Roman" w:hAnsi="Cambria Math" w:cs="Times New Roman"/>
                    <w:color w:val="000000"/>
                    <w:sz w:val="20"/>
                    <w:szCs w:val="20"/>
                    <w:lang w:eastAsia="en-GB"/>
                  </w:rPr>
                  <m:t>0.0000004</m:t>
                </m:r>
              </m:oMath>
            </m:oMathPara>
          </w:p>
        </w:tc>
      </w:tr>
      <w:tr w:rsidR="00753F48" w:rsidRPr="00054FCD" w14:paraId="194E7A66" w14:textId="77777777" w:rsidTr="00F57CE7">
        <w:trPr>
          <w:trHeight w:val="255"/>
          <w:jc w:val="right"/>
        </w:trPr>
        <w:tc>
          <w:tcPr>
            <w:tcW w:w="439" w:type="pct"/>
            <w:shd w:val="clear" w:color="auto" w:fill="auto"/>
            <w:noWrap/>
            <w:vAlign w:val="bottom"/>
            <w:hideMark/>
          </w:tcPr>
          <w:p w14:paraId="5D73DEC6" w14:textId="77777777" w:rsidR="00753F48" w:rsidRPr="00054FCD" w:rsidRDefault="00000000" w:rsidP="00F57CE7">
            <w:pPr>
              <w:spacing w:after="0" w:line="240" w:lineRule="auto"/>
              <w:jc w:val="center"/>
              <w:rPr>
                <w:rFonts w:ascii="Times New Roman" w:eastAsia="Times New Roman" w:hAnsi="Times New Roman" w:cs="Times New Roman"/>
                <w:color w:val="000000"/>
                <w:sz w:val="20"/>
                <w:szCs w:val="20"/>
                <w:lang w:eastAsia="en-GB"/>
              </w:rPr>
            </w:pPr>
            <m:oMathPara>
              <m:oMath>
                <m:sSub>
                  <m:sSubPr>
                    <m:ctrlPr>
                      <w:rPr>
                        <w:rFonts w:ascii="Cambria Math" w:eastAsia="Times New Roman" w:hAnsi="Cambria Math" w:cs="Times New Roman"/>
                        <w:i/>
                        <w:color w:val="000000"/>
                        <w:sz w:val="20"/>
                        <w:szCs w:val="20"/>
                        <w:lang w:eastAsia="en-GB"/>
                      </w:rPr>
                    </m:ctrlPr>
                  </m:sSubPr>
                  <m:e>
                    <m:r>
                      <w:rPr>
                        <w:rFonts w:ascii="Cambria Math" w:eastAsia="Times New Roman" w:hAnsi="Cambria Math" w:cs="Times New Roman"/>
                        <w:color w:val="000000"/>
                        <w:sz w:val="20"/>
                        <w:szCs w:val="20"/>
                        <w:lang w:eastAsia="en-GB"/>
                      </w:rPr>
                      <m:t>q</m:t>
                    </m:r>
                  </m:e>
                  <m:sub>
                    <m:r>
                      <w:rPr>
                        <w:rFonts w:ascii="Cambria Math" w:eastAsia="Times New Roman" w:hAnsi="Cambria Math" w:cs="Times New Roman"/>
                        <w:color w:val="000000"/>
                        <w:sz w:val="20"/>
                        <w:szCs w:val="20"/>
                        <w:lang w:eastAsia="en-GB"/>
                      </w:rPr>
                      <m:t>5</m:t>
                    </m:r>
                  </m:sub>
                </m:sSub>
              </m:oMath>
            </m:oMathPara>
          </w:p>
        </w:tc>
        <w:tc>
          <w:tcPr>
            <w:tcW w:w="1117" w:type="pct"/>
            <w:shd w:val="clear" w:color="auto" w:fill="auto"/>
            <w:noWrap/>
            <w:vAlign w:val="bottom"/>
            <w:hideMark/>
          </w:tcPr>
          <w:p w14:paraId="41362EFE" w14:textId="2CC78E59" w:rsidR="00753F48" w:rsidRPr="00054FCD" w:rsidRDefault="005823AA" w:rsidP="00F57CE7">
            <w:pPr>
              <w:spacing w:after="0" w:line="240" w:lineRule="auto"/>
              <w:jc w:val="center"/>
              <w:rPr>
                <w:rFonts w:ascii="Times New Roman" w:eastAsia="Times New Roman" w:hAnsi="Times New Roman" w:cs="Times New Roman"/>
                <w:color w:val="000000"/>
                <w:sz w:val="20"/>
                <w:szCs w:val="20"/>
                <w:lang w:eastAsia="en-GB"/>
              </w:rPr>
            </w:pPr>
            <m:oMathPara>
              <m:oMath>
                <m:r>
                  <w:rPr>
                    <w:rFonts w:ascii="Cambria Math" w:eastAsia="Times New Roman" w:hAnsi="Cambria Math" w:cs="Times New Roman"/>
                    <w:color w:val="000000"/>
                    <w:sz w:val="20"/>
                    <w:szCs w:val="20"/>
                    <w:lang w:eastAsia="en-GB"/>
                  </w:rPr>
                  <m:t>0.94</m:t>
                </m:r>
              </m:oMath>
            </m:oMathPara>
          </w:p>
        </w:tc>
        <w:tc>
          <w:tcPr>
            <w:tcW w:w="1240" w:type="pct"/>
            <w:shd w:val="clear" w:color="auto" w:fill="auto"/>
            <w:noWrap/>
            <w:vAlign w:val="bottom"/>
            <w:hideMark/>
          </w:tcPr>
          <w:p w14:paraId="56B590AD" w14:textId="0394B34D" w:rsidR="00753F48" w:rsidRPr="00054FCD" w:rsidRDefault="00753F48" w:rsidP="00F57CE7">
            <w:pPr>
              <w:spacing w:after="0" w:line="240" w:lineRule="auto"/>
              <w:rPr>
                <w:rFonts w:ascii="Times New Roman" w:eastAsia="Times New Roman" w:hAnsi="Times New Roman" w:cs="Times New Roman"/>
                <w:color w:val="000000"/>
                <w:sz w:val="20"/>
                <w:szCs w:val="20"/>
                <w:lang w:eastAsia="en-GB"/>
              </w:rPr>
            </w:pPr>
            <m:oMathPara>
              <m:oMath>
                <m:r>
                  <w:rPr>
                    <w:rFonts w:ascii="Cambria Math" w:eastAsia="Times New Roman" w:hAnsi="Cambria Math" w:cs="Times New Roman"/>
                    <w:color w:val="000000"/>
                    <w:sz w:val="20"/>
                    <w:szCs w:val="20"/>
                    <w:lang w:eastAsia="en-GB"/>
                  </w:rPr>
                  <m:t>-0.0253</m:t>
                </m:r>
              </m:oMath>
            </m:oMathPara>
          </w:p>
        </w:tc>
        <w:tc>
          <w:tcPr>
            <w:tcW w:w="1142" w:type="pct"/>
            <w:shd w:val="clear" w:color="auto" w:fill="auto"/>
            <w:noWrap/>
            <w:vAlign w:val="bottom"/>
            <w:hideMark/>
          </w:tcPr>
          <w:p w14:paraId="0E7C24DA" w14:textId="62500698" w:rsidR="00753F48" w:rsidRPr="00054FCD" w:rsidRDefault="00753F48" w:rsidP="00F57CE7">
            <w:pPr>
              <w:spacing w:after="0" w:line="240" w:lineRule="auto"/>
              <w:jc w:val="center"/>
              <w:rPr>
                <w:rFonts w:ascii="Times New Roman" w:eastAsia="Times New Roman" w:hAnsi="Times New Roman" w:cs="Times New Roman"/>
                <w:color w:val="000000"/>
                <w:sz w:val="20"/>
                <w:szCs w:val="20"/>
                <w:lang w:eastAsia="en-GB"/>
              </w:rPr>
            </w:pPr>
            <m:oMathPara>
              <m:oMath>
                <m:r>
                  <w:rPr>
                    <w:rFonts w:ascii="Cambria Math" w:eastAsia="Times New Roman" w:hAnsi="Cambria Math" w:cs="Times New Roman"/>
                    <w:color w:val="000000"/>
                    <w:sz w:val="20"/>
                    <w:szCs w:val="20"/>
                    <w:lang w:eastAsia="en-GB"/>
                  </w:rPr>
                  <m:t>-0.0248</m:t>
                </m:r>
              </m:oMath>
            </m:oMathPara>
          </w:p>
        </w:tc>
        <w:tc>
          <w:tcPr>
            <w:tcW w:w="1063" w:type="pct"/>
            <w:shd w:val="clear" w:color="auto" w:fill="auto"/>
            <w:noWrap/>
            <w:vAlign w:val="bottom"/>
            <w:hideMark/>
          </w:tcPr>
          <w:p w14:paraId="4B9E772B" w14:textId="733366E7" w:rsidR="00753F48" w:rsidRPr="00054FCD" w:rsidRDefault="005823AA" w:rsidP="00F57CE7">
            <w:pPr>
              <w:spacing w:after="0" w:line="240" w:lineRule="auto"/>
              <w:jc w:val="center"/>
              <w:rPr>
                <w:rFonts w:ascii="Times New Roman" w:eastAsia="Times New Roman" w:hAnsi="Times New Roman" w:cs="Times New Roman"/>
                <w:color w:val="000000"/>
                <w:sz w:val="20"/>
                <w:szCs w:val="20"/>
                <w:lang w:eastAsia="en-GB"/>
              </w:rPr>
            </w:pPr>
            <m:oMathPara>
              <m:oMath>
                <m:r>
                  <w:rPr>
                    <w:rFonts w:ascii="Cambria Math" w:eastAsia="Times New Roman" w:hAnsi="Cambria Math" w:cs="Times New Roman"/>
                    <w:color w:val="000000"/>
                    <w:sz w:val="20"/>
                    <w:szCs w:val="20"/>
                    <w:lang w:eastAsia="en-GB"/>
                  </w:rPr>
                  <m:t>0.000001</m:t>
                </m:r>
              </m:oMath>
            </m:oMathPara>
          </w:p>
        </w:tc>
      </w:tr>
      <w:tr w:rsidR="00753F48" w:rsidRPr="00054FCD" w14:paraId="5B487AA9" w14:textId="77777777" w:rsidTr="00F57CE7">
        <w:trPr>
          <w:trHeight w:val="255"/>
          <w:jc w:val="right"/>
        </w:trPr>
        <w:tc>
          <w:tcPr>
            <w:tcW w:w="439" w:type="pct"/>
            <w:shd w:val="clear" w:color="auto" w:fill="auto"/>
            <w:noWrap/>
            <w:vAlign w:val="bottom"/>
            <w:hideMark/>
          </w:tcPr>
          <w:p w14:paraId="72BA635C" w14:textId="77777777" w:rsidR="00753F48" w:rsidRPr="00054FCD" w:rsidRDefault="00000000" w:rsidP="00F57CE7">
            <w:pPr>
              <w:spacing w:after="0" w:line="240" w:lineRule="auto"/>
              <w:jc w:val="center"/>
              <w:rPr>
                <w:rFonts w:ascii="Times New Roman" w:eastAsia="Times New Roman" w:hAnsi="Times New Roman" w:cs="Times New Roman"/>
                <w:color w:val="000000"/>
                <w:sz w:val="20"/>
                <w:szCs w:val="20"/>
                <w:lang w:eastAsia="en-GB"/>
              </w:rPr>
            </w:pPr>
            <m:oMathPara>
              <m:oMath>
                <m:sSub>
                  <m:sSubPr>
                    <m:ctrlPr>
                      <w:rPr>
                        <w:rFonts w:ascii="Cambria Math" w:eastAsia="Times New Roman" w:hAnsi="Cambria Math" w:cs="Times New Roman"/>
                        <w:i/>
                        <w:color w:val="000000"/>
                        <w:sz w:val="20"/>
                        <w:szCs w:val="20"/>
                        <w:lang w:eastAsia="en-GB"/>
                      </w:rPr>
                    </m:ctrlPr>
                  </m:sSubPr>
                  <m:e>
                    <m:r>
                      <w:rPr>
                        <w:rFonts w:ascii="Cambria Math" w:eastAsia="Times New Roman" w:hAnsi="Cambria Math" w:cs="Times New Roman"/>
                        <w:color w:val="000000"/>
                        <w:sz w:val="20"/>
                        <w:szCs w:val="20"/>
                        <w:lang w:eastAsia="en-GB"/>
                      </w:rPr>
                      <m:t>q</m:t>
                    </m:r>
                  </m:e>
                  <m:sub>
                    <m:r>
                      <w:rPr>
                        <w:rFonts w:ascii="Cambria Math" w:eastAsia="Times New Roman" w:hAnsi="Cambria Math" w:cs="Times New Roman"/>
                        <w:color w:val="000000"/>
                        <w:sz w:val="20"/>
                        <w:szCs w:val="20"/>
                        <w:lang w:eastAsia="en-GB"/>
                      </w:rPr>
                      <m:t>50</m:t>
                    </m:r>
                  </m:sub>
                </m:sSub>
              </m:oMath>
            </m:oMathPara>
          </w:p>
        </w:tc>
        <w:tc>
          <w:tcPr>
            <w:tcW w:w="1117" w:type="pct"/>
            <w:shd w:val="clear" w:color="auto" w:fill="auto"/>
            <w:noWrap/>
            <w:vAlign w:val="bottom"/>
            <w:hideMark/>
          </w:tcPr>
          <w:p w14:paraId="7382A51F" w14:textId="3446F8B5" w:rsidR="00753F48" w:rsidRPr="00054FCD" w:rsidRDefault="005823AA" w:rsidP="00F57CE7">
            <w:pPr>
              <w:spacing w:after="0" w:line="240" w:lineRule="auto"/>
              <w:jc w:val="center"/>
              <w:rPr>
                <w:rFonts w:ascii="Times New Roman" w:eastAsia="Times New Roman" w:hAnsi="Times New Roman" w:cs="Times New Roman"/>
                <w:color w:val="000000"/>
                <w:sz w:val="20"/>
                <w:szCs w:val="20"/>
                <w:lang w:eastAsia="en-GB"/>
              </w:rPr>
            </w:pPr>
            <m:oMathPara>
              <m:oMath>
                <m:r>
                  <w:rPr>
                    <w:rFonts w:ascii="Cambria Math" w:eastAsia="Times New Roman" w:hAnsi="Cambria Math" w:cs="Times New Roman"/>
                    <w:color w:val="000000"/>
                    <w:sz w:val="20"/>
                    <w:szCs w:val="20"/>
                    <w:lang w:eastAsia="en-GB"/>
                  </w:rPr>
                  <m:t>0.97</m:t>
                </m:r>
              </m:oMath>
            </m:oMathPara>
          </w:p>
        </w:tc>
        <w:tc>
          <w:tcPr>
            <w:tcW w:w="1240" w:type="pct"/>
            <w:shd w:val="clear" w:color="auto" w:fill="auto"/>
            <w:noWrap/>
            <w:vAlign w:val="bottom"/>
            <w:hideMark/>
          </w:tcPr>
          <w:p w14:paraId="76059B42" w14:textId="54C68296" w:rsidR="00753F48" w:rsidRPr="00054FCD" w:rsidRDefault="005823AA" w:rsidP="00F57CE7">
            <w:pPr>
              <w:spacing w:after="0" w:line="240" w:lineRule="auto"/>
              <w:rPr>
                <w:rFonts w:ascii="Times New Roman" w:eastAsia="Times New Roman" w:hAnsi="Times New Roman" w:cs="Times New Roman"/>
                <w:color w:val="000000"/>
                <w:sz w:val="20"/>
                <w:szCs w:val="20"/>
                <w:lang w:eastAsia="en-GB"/>
              </w:rPr>
            </w:pPr>
            <m:oMathPara>
              <m:oMath>
                <m:r>
                  <w:rPr>
                    <w:rFonts w:ascii="Cambria Math" w:eastAsia="Times New Roman" w:hAnsi="Cambria Math" w:cs="Times New Roman"/>
                    <w:color w:val="000000"/>
                    <w:sz w:val="20"/>
                    <w:szCs w:val="20"/>
                    <w:lang w:eastAsia="en-GB"/>
                  </w:rPr>
                  <m:t>0.0005</m:t>
                </m:r>
              </m:oMath>
            </m:oMathPara>
          </w:p>
        </w:tc>
        <w:tc>
          <w:tcPr>
            <w:tcW w:w="1142" w:type="pct"/>
            <w:shd w:val="clear" w:color="auto" w:fill="auto"/>
            <w:noWrap/>
            <w:vAlign w:val="bottom"/>
            <w:hideMark/>
          </w:tcPr>
          <w:p w14:paraId="50221CB3" w14:textId="35845E7B" w:rsidR="00753F48" w:rsidRPr="00054FCD" w:rsidRDefault="005823AA" w:rsidP="00F57CE7">
            <w:pPr>
              <w:spacing w:after="0" w:line="240" w:lineRule="auto"/>
              <w:jc w:val="center"/>
              <w:rPr>
                <w:rFonts w:ascii="Times New Roman" w:eastAsia="Times New Roman" w:hAnsi="Times New Roman" w:cs="Times New Roman"/>
                <w:color w:val="000000"/>
                <w:sz w:val="20"/>
                <w:szCs w:val="20"/>
                <w:lang w:eastAsia="en-GB"/>
              </w:rPr>
            </w:pPr>
            <m:oMathPara>
              <m:oMath>
                <m:r>
                  <w:rPr>
                    <w:rFonts w:ascii="Cambria Math" w:eastAsia="Times New Roman" w:hAnsi="Cambria Math" w:cs="Times New Roman"/>
                    <w:color w:val="000000"/>
                    <w:sz w:val="20"/>
                    <w:szCs w:val="20"/>
                    <w:lang w:eastAsia="en-GB"/>
                  </w:rPr>
                  <m:t>0.0005</m:t>
                </m:r>
              </m:oMath>
            </m:oMathPara>
          </w:p>
        </w:tc>
        <w:tc>
          <w:tcPr>
            <w:tcW w:w="1063" w:type="pct"/>
            <w:shd w:val="clear" w:color="auto" w:fill="auto"/>
            <w:noWrap/>
            <w:vAlign w:val="bottom"/>
            <w:hideMark/>
          </w:tcPr>
          <w:p w14:paraId="47B3E441" w14:textId="64F5584E" w:rsidR="00753F48" w:rsidRPr="00054FCD" w:rsidRDefault="005823AA" w:rsidP="00F57CE7">
            <w:pPr>
              <w:spacing w:after="0" w:line="240" w:lineRule="auto"/>
              <w:jc w:val="center"/>
              <w:rPr>
                <w:rFonts w:ascii="Times New Roman" w:eastAsia="Times New Roman" w:hAnsi="Times New Roman" w:cs="Times New Roman"/>
                <w:color w:val="000000"/>
                <w:sz w:val="20"/>
                <w:szCs w:val="20"/>
                <w:lang w:eastAsia="en-GB"/>
              </w:rPr>
            </w:pPr>
            <m:oMathPara>
              <m:oMath>
                <m:r>
                  <w:rPr>
                    <w:rFonts w:ascii="Cambria Math" w:eastAsia="Times New Roman" w:hAnsi="Cambria Math" w:cs="Times New Roman"/>
                    <w:color w:val="000000"/>
                    <w:sz w:val="20"/>
                    <w:szCs w:val="20"/>
                    <w:lang w:eastAsia="en-GB"/>
                  </w:rPr>
                  <m:t>0.00003</m:t>
                </m:r>
              </m:oMath>
            </m:oMathPara>
          </w:p>
        </w:tc>
      </w:tr>
      <w:tr w:rsidR="00753F48" w:rsidRPr="00054FCD" w14:paraId="49EC25EE" w14:textId="77777777" w:rsidTr="00F57CE7">
        <w:trPr>
          <w:trHeight w:val="255"/>
          <w:jc w:val="right"/>
        </w:trPr>
        <w:tc>
          <w:tcPr>
            <w:tcW w:w="439" w:type="pct"/>
            <w:shd w:val="clear" w:color="auto" w:fill="auto"/>
            <w:noWrap/>
            <w:vAlign w:val="bottom"/>
            <w:hideMark/>
          </w:tcPr>
          <w:p w14:paraId="06969890" w14:textId="77777777" w:rsidR="00753F48" w:rsidRPr="00054FCD" w:rsidRDefault="00000000" w:rsidP="00F57CE7">
            <w:pPr>
              <w:spacing w:after="0" w:line="240" w:lineRule="auto"/>
              <w:jc w:val="center"/>
              <w:rPr>
                <w:rFonts w:ascii="Times New Roman" w:eastAsia="Times New Roman" w:hAnsi="Times New Roman" w:cs="Times New Roman"/>
                <w:color w:val="000000"/>
                <w:sz w:val="20"/>
                <w:szCs w:val="20"/>
                <w:lang w:eastAsia="en-GB"/>
              </w:rPr>
            </w:pPr>
            <m:oMathPara>
              <m:oMath>
                <m:sSub>
                  <m:sSubPr>
                    <m:ctrlPr>
                      <w:rPr>
                        <w:rFonts w:ascii="Cambria Math" w:eastAsia="Times New Roman" w:hAnsi="Cambria Math" w:cs="Times New Roman"/>
                        <w:i/>
                        <w:color w:val="000000"/>
                        <w:sz w:val="20"/>
                        <w:szCs w:val="20"/>
                        <w:lang w:eastAsia="en-GB"/>
                      </w:rPr>
                    </m:ctrlPr>
                  </m:sSubPr>
                  <m:e>
                    <m:r>
                      <w:rPr>
                        <w:rFonts w:ascii="Cambria Math" w:eastAsia="Times New Roman" w:hAnsi="Cambria Math" w:cs="Times New Roman"/>
                        <w:color w:val="000000"/>
                        <w:sz w:val="20"/>
                        <w:szCs w:val="20"/>
                        <w:lang w:eastAsia="en-GB"/>
                      </w:rPr>
                      <m:t>q</m:t>
                    </m:r>
                  </m:e>
                  <m:sub>
                    <m:r>
                      <w:rPr>
                        <w:rFonts w:ascii="Cambria Math" w:eastAsia="Times New Roman" w:hAnsi="Cambria Math" w:cs="Times New Roman"/>
                        <w:color w:val="000000"/>
                        <w:sz w:val="20"/>
                        <w:szCs w:val="20"/>
                        <w:lang w:eastAsia="en-GB"/>
                      </w:rPr>
                      <m:t>95</m:t>
                    </m:r>
                  </m:sub>
                </m:sSub>
              </m:oMath>
            </m:oMathPara>
          </w:p>
        </w:tc>
        <w:tc>
          <w:tcPr>
            <w:tcW w:w="1117" w:type="pct"/>
            <w:shd w:val="clear" w:color="auto" w:fill="auto"/>
            <w:noWrap/>
            <w:vAlign w:val="bottom"/>
            <w:hideMark/>
          </w:tcPr>
          <w:p w14:paraId="5A6786C1" w14:textId="5CA9F158" w:rsidR="00753F48" w:rsidRPr="00054FCD" w:rsidRDefault="00753F48" w:rsidP="00F57CE7">
            <w:pPr>
              <w:spacing w:after="0" w:line="240" w:lineRule="auto"/>
              <w:jc w:val="center"/>
              <w:rPr>
                <w:rFonts w:ascii="Times New Roman" w:eastAsia="Times New Roman" w:hAnsi="Times New Roman" w:cs="Times New Roman"/>
                <w:color w:val="000000"/>
                <w:sz w:val="20"/>
                <w:szCs w:val="20"/>
                <w:lang w:eastAsia="en-GB"/>
              </w:rPr>
            </w:pPr>
            <m:oMathPara>
              <m:oMath>
                <m:r>
                  <w:rPr>
                    <w:rFonts w:ascii="Cambria Math" w:eastAsia="Times New Roman" w:hAnsi="Cambria Math" w:cs="Times New Roman"/>
                    <w:color w:val="000000"/>
                    <w:sz w:val="20"/>
                    <w:szCs w:val="20"/>
                    <w:lang w:eastAsia="en-GB"/>
                  </w:rPr>
                  <m:t>1.06</m:t>
                </m:r>
              </m:oMath>
            </m:oMathPara>
          </w:p>
        </w:tc>
        <w:tc>
          <w:tcPr>
            <w:tcW w:w="1240" w:type="pct"/>
            <w:shd w:val="clear" w:color="auto" w:fill="auto"/>
            <w:noWrap/>
            <w:vAlign w:val="bottom"/>
            <w:hideMark/>
          </w:tcPr>
          <w:p w14:paraId="50A98E07" w14:textId="38728604" w:rsidR="00753F48" w:rsidRPr="00054FCD" w:rsidRDefault="005823AA" w:rsidP="00F57CE7">
            <w:pPr>
              <w:spacing w:after="0" w:line="240" w:lineRule="auto"/>
              <w:rPr>
                <w:rFonts w:ascii="Times New Roman" w:eastAsia="Times New Roman" w:hAnsi="Times New Roman" w:cs="Times New Roman"/>
                <w:color w:val="000000"/>
                <w:sz w:val="20"/>
                <w:szCs w:val="20"/>
                <w:lang w:eastAsia="en-GB"/>
              </w:rPr>
            </w:pPr>
            <m:oMathPara>
              <m:oMath>
                <m:r>
                  <w:rPr>
                    <w:rFonts w:ascii="Cambria Math" w:eastAsia="Times New Roman" w:hAnsi="Cambria Math" w:cs="Times New Roman"/>
                    <w:color w:val="000000"/>
                    <w:sz w:val="20"/>
                    <w:szCs w:val="20"/>
                    <w:lang w:eastAsia="en-GB"/>
                  </w:rPr>
                  <m:t>0.0255</m:t>
                </m:r>
              </m:oMath>
            </m:oMathPara>
          </w:p>
        </w:tc>
        <w:tc>
          <w:tcPr>
            <w:tcW w:w="1142" w:type="pct"/>
            <w:shd w:val="clear" w:color="auto" w:fill="auto"/>
            <w:noWrap/>
            <w:vAlign w:val="bottom"/>
            <w:hideMark/>
          </w:tcPr>
          <w:p w14:paraId="13BA7C4F" w14:textId="7DFEB223" w:rsidR="00753F48" w:rsidRPr="00054FCD" w:rsidRDefault="005823AA" w:rsidP="00F57CE7">
            <w:pPr>
              <w:spacing w:after="0" w:line="240" w:lineRule="auto"/>
              <w:jc w:val="center"/>
              <w:rPr>
                <w:rFonts w:ascii="Times New Roman" w:eastAsia="Times New Roman" w:hAnsi="Times New Roman" w:cs="Times New Roman"/>
                <w:color w:val="000000"/>
                <w:sz w:val="20"/>
                <w:szCs w:val="20"/>
                <w:lang w:eastAsia="en-GB"/>
              </w:rPr>
            </w:pPr>
            <m:oMathPara>
              <m:oMath>
                <m:r>
                  <w:rPr>
                    <w:rFonts w:ascii="Cambria Math" w:eastAsia="Times New Roman" w:hAnsi="Cambria Math" w:cs="Times New Roman"/>
                    <w:color w:val="000000"/>
                    <w:sz w:val="20"/>
                    <w:szCs w:val="20"/>
                    <w:lang w:eastAsia="en-GB"/>
                  </w:rPr>
                  <m:t>0.0250</m:t>
                </m:r>
              </m:oMath>
            </m:oMathPara>
          </w:p>
        </w:tc>
        <w:tc>
          <w:tcPr>
            <w:tcW w:w="1063" w:type="pct"/>
            <w:shd w:val="clear" w:color="auto" w:fill="auto"/>
            <w:noWrap/>
            <w:vAlign w:val="bottom"/>
            <w:hideMark/>
          </w:tcPr>
          <w:p w14:paraId="743FAD66" w14:textId="3B188FF6" w:rsidR="00753F48" w:rsidRPr="00054FCD" w:rsidRDefault="005823AA" w:rsidP="00F57CE7">
            <w:pPr>
              <w:spacing w:after="0" w:line="240" w:lineRule="auto"/>
              <w:jc w:val="center"/>
              <w:rPr>
                <w:rFonts w:ascii="Times New Roman" w:eastAsia="Times New Roman" w:hAnsi="Times New Roman" w:cs="Times New Roman"/>
                <w:color w:val="000000"/>
                <w:sz w:val="20"/>
                <w:szCs w:val="20"/>
                <w:lang w:eastAsia="en-GB"/>
              </w:rPr>
            </w:pPr>
            <m:oMathPara>
              <m:oMath>
                <m:r>
                  <w:rPr>
                    <w:rFonts w:ascii="Cambria Math" w:eastAsia="Times New Roman" w:hAnsi="Cambria Math" w:cs="Times New Roman"/>
                    <w:color w:val="000000"/>
                    <w:sz w:val="20"/>
                    <w:szCs w:val="20"/>
                    <w:lang w:eastAsia="en-GB"/>
                  </w:rPr>
                  <m:t>0.00006</m:t>
                </m:r>
              </m:oMath>
            </m:oMathPara>
          </w:p>
        </w:tc>
      </w:tr>
      <w:tr w:rsidR="00753F48" w:rsidRPr="00054FCD" w14:paraId="32FAC843" w14:textId="77777777" w:rsidTr="00F57CE7">
        <w:trPr>
          <w:trHeight w:val="255"/>
          <w:jc w:val="right"/>
        </w:trPr>
        <w:tc>
          <w:tcPr>
            <w:tcW w:w="439" w:type="pct"/>
            <w:shd w:val="clear" w:color="auto" w:fill="auto"/>
            <w:noWrap/>
            <w:vAlign w:val="bottom"/>
            <w:hideMark/>
          </w:tcPr>
          <w:p w14:paraId="0377E951" w14:textId="77777777" w:rsidR="00753F48" w:rsidRPr="00054FCD" w:rsidRDefault="00753F48" w:rsidP="00F57CE7">
            <w:pPr>
              <w:spacing w:after="0" w:line="240" w:lineRule="auto"/>
              <w:jc w:val="center"/>
              <w:rPr>
                <w:rFonts w:ascii="Times New Roman" w:eastAsia="Times New Roman" w:hAnsi="Times New Roman" w:cs="Times New Roman"/>
                <w:color w:val="000000"/>
                <w:sz w:val="20"/>
                <w:szCs w:val="20"/>
                <w:lang w:eastAsia="en-GB"/>
              </w:rPr>
            </w:pPr>
            <w:r w:rsidRPr="00054FCD">
              <w:rPr>
                <w:rFonts w:ascii="Times New Roman" w:eastAsia="Times New Roman" w:hAnsi="Times New Roman" w:cs="Times New Roman"/>
                <w:color w:val="000000"/>
                <w:sz w:val="20"/>
                <w:szCs w:val="20"/>
                <w:lang w:eastAsia="en-GB"/>
              </w:rPr>
              <w:t>Max</w:t>
            </w:r>
          </w:p>
        </w:tc>
        <w:tc>
          <w:tcPr>
            <w:tcW w:w="1117" w:type="pct"/>
            <w:shd w:val="clear" w:color="auto" w:fill="auto"/>
            <w:noWrap/>
            <w:vAlign w:val="bottom"/>
            <w:hideMark/>
          </w:tcPr>
          <w:p w14:paraId="2A3E7157" w14:textId="58CB0F70" w:rsidR="00753F48" w:rsidRPr="00054FCD" w:rsidRDefault="00753F48" w:rsidP="00F57CE7">
            <w:pPr>
              <w:spacing w:after="0" w:line="240" w:lineRule="auto"/>
              <w:jc w:val="center"/>
              <w:rPr>
                <w:rFonts w:ascii="Times New Roman" w:eastAsia="Times New Roman" w:hAnsi="Times New Roman" w:cs="Times New Roman"/>
                <w:color w:val="000000"/>
                <w:sz w:val="20"/>
                <w:szCs w:val="20"/>
                <w:lang w:eastAsia="en-GB"/>
              </w:rPr>
            </w:pPr>
            <m:oMathPara>
              <m:oMath>
                <m:r>
                  <w:rPr>
                    <w:rFonts w:ascii="Cambria Math" w:eastAsia="Times New Roman" w:hAnsi="Cambria Math" w:cs="Times New Roman"/>
                    <w:color w:val="000000"/>
                    <w:sz w:val="20"/>
                    <w:szCs w:val="20"/>
                    <w:lang w:eastAsia="en-GB"/>
                  </w:rPr>
                  <m:t>2.00</m:t>
                </m:r>
              </m:oMath>
            </m:oMathPara>
          </w:p>
        </w:tc>
        <w:tc>
          <w:tcPr>
            <w:tcW w:w="1240" w:type="pct"/>
            <w:shd w:val="clear" w:color="auto" w:fill="auto"/>
            <w:noWrap/>
            <w:vAlign w:val="bottom"/>
            <w:hideMark/>
          </w:tcPr>
          <w:p w14:paraId="388ED0D3" w14:textId="3FD6B53F" w:rsidR="00753F48" w:rsidRPr="00054FCD" w:rsidRDefault="005823AA" w:rsidP="00F57CE7">
            <w:pPr>
              <w:spacing w:after="0" w:line="240" w:lineRule="auto"/>
              <w:rPr>
                <w:rFonts w:ascii="Times New Roman" w:eastAsia="Times New Roman" w:hAnsi="Times New Roman" w:cs="Times New Roman"/>
                <w:color w:val="000000"/>
                <w:sz w:val="20"/>
                <w:szCs w:val="20"/>
                <w:lang w:eastAsia="en-GB"/>
              </w:rPr>
            </w:pPr>
            <m:oMathPara>
              <m:oMath>
                <m:r>
                  <w:rPr>
                    <w:rFonts w:ascii="Cambria Math" w:eastAsia="Times New Roman" w:hAnsi="Cambria Math" w:cs="Times New Roman"/>
                    <w:color w:val="000000"/>
                    <w:sz w:val="20"/>
                    <w:szCs w:val="20"/>
                    <w:lang w:eastAsia="en-GB"/>
                  </w:rPr>
                  <m:t>0.0914</m:t>
                </m:r>
              </m:oMath>
            </m:oMathPara>
          </w:p>
        </w:tc>
        <w:tc>
          <w:tcPr>
            <w:tcW w:w="1142" w:type="pct"/>
            <w:shd w:val="clear" w:color="auto" w:fill="auto"/>
            <w:noWrap/>
            <w:vAlign w:val="bottom"/>
            <w:hideMark/>
          </w:tcPr>
          <w:p w14:paraId="59EE0DA9" w14:textId="49062E4C" w:rsidR="00753F48" w:rsidRPr="00054FCD" w:rsidRDefault="005823AA" w:rsidP="00F57CE7">
            <w:pPr>
              <w:spacing w:after="0" w:line="240" w:lineRule="auto"/>
              <w:jc w:val="center"/>
              <w:rPr>
                <w:rFonts w:ascii="Times New Roman" w:eastAsia="Times New Roman" w:hAnsi="Times New Roman" w:cs="Times New Roman"/>
                <w:color w:val="000000"/>
                <w:sz w:val="20"/>
                <w:szCs w:val="20"/>
                <w:lang w:eastAsia="en-GB"/>
              </w:rPr>
            </w:pPr>
            <m:oMathPara>
              <m:oMath>
                <m:r>
                  <w:rPr>
                    <w:rFonts w:ascii="Cambria Math" w:eastAsia="Times New Roman" w:hAnsi="Cambria Math" w:cs="Times New Roman"/>
                    <w:color w:val="000000"/>
                    <w:sz w:val="20"/>
                    <w:szCs w:val="20"/>
                    <w:lang w:eastAsia="en-GB"/>
                  </w:rPr>
                  <m:t>0.0874</m:t>
                </m:r>
              </m:oMath>
            </m:oMathPara>
          </w:p>
        </w:tc>
        <w:tc>
          <w:tcPr>
            <w:tcW w:w="1063" w:type="pct"/>
            <w:shd w:val="clear" w:color="auto" w:fill="auto"/>
            <w:noWrap/>
            <w:vAlign w:val="bottom"/>
            <w:hideMark/>
          </w:tcPr>
          <w:p w14:paraId="1C8EF286" w14:textId="2D8D2F83" w:rsidR="00753F48" w:rsidRPr="00054FCD" w:rsidRDefault="005823AA" w:rsidP="00F57CE7">
            <w:pPr>
              <w:spacing w:after="0" w:line="240" w:lineRule="auto"/>
              <w:jc w:val="center"/>
              <w:rPr>
                <w:rFonts w:ascii="Times New Roman" w:eastAsia="Times New Roman" w:hAnsi="Times New Roman" w:cs="Times New Roman"/>
                <w:color w:val="000000"/>
                <w:sz w:val="20"/>
                <w:szCs w:val="20"/>
                <w:lang w:eastAsia="en-GB"/>
              </w:rPr>
            </w:pPr>
            <m:oMathPara>
              <m:oMath>
                <m:r>
                  <w:rPr>
                    <w:rFonts w:ascii="Cambria Math" w:eastAsia="Times New Roman" w:hAnsi="Cambria Math" w:cs="Times New Roman"/>
                    <w:color w:val="000000"/>
                    <w:sz w:val="20"/>
                    <w:szCs w:val="20"/>
                    <w:lang w:eastAsia="en-GB"/>
                  </w:rPr>
                  <m:t>0.00007</m:t>
                </m:r>
              </m:oMath>
            </m:oMathPara>
          </w:p>
        </w:tc>
      </w:tr>
    </w:tbl>
    <w:p w14:paraId="392DFC07" w14:textId="77777777" w:rsidR="00753F48" w:rsidRDefault="00753F48" w:rsidP="00995133">
      <w:pPr>
        <w:spacing w:after="0" w:line="276" w:lineRule="auto"/>
        <w:jc w:val="both"/>
        <w:rPr>
          <w:rFonts w:ascii="Times New Roman" w:eastAsiaTheme="minorEastAsia" w:hAnsi="Times New Roman" w:cs="Times New Roman"/>
          <w:sz w:val="20"/>
          <w:szCs w:val="20"/>
        </w:rPr>
      </w:pPr>
      <w:r w:rsidRPr="00FA10FC">
        <w:rPr>
          <w:rFonts w:ascii="Times New Roman" w:hAnsi="Times New Roman" w:cs="Times New Roman"/>
          <w:i/>
          <w:iCs/>
          <w:sz w:val="20"/>
          <w:szCs w:val="20"/>
        </w:rPr>
        <w:t xml:space="preserve">Notes: </w:t>
      </w:r>
      <w:r w:rsidRPr="00FA10FC">
        <w:rPr>
          <w:rFonts w:ascii="Times New Roman" w:hAnsi="Times New Roman" w:cs="Times New Roman"/>
          <w:sz w:val="20"/>
          <w:szCs w:val="20"/>
        </w:rPr>
        <w:t>This table reports the summary statistics for the Green Revenue Factor, the daily log-returns for green-adjusted and standard equity prices and for the daily OIS risk-free interest rate. We report the time series average of the cross-sectional Mean, Standard deviation (SD), Minimum (Min), 5</w:t>
      </w:r>
      <w:r w:rsidRPr="00FA10FC">
        <w:rPr>
          <w:rFonts w:ascii="Times New Roman" w:hAnsi="Times New Roman" w:cs="Times New Roman"/>
          <w:sz w:val="20"/>
          <w:szCs w:val="20"/>
          <w:vertAlign w:val="superscript"/>
        </w:rPr>
        <w:t>th</w:t>
      </w:r>
      <w:r w:rsidRPr="00FA10FC">
        <w:rPr>
          <w:rFonts w:ascii="Times New Roman" w:hAnsi="Times New Roman" w:cs="Times New Roman"/>
          <w:sz w:val="20"/>
          <w:szCs w:val="20"/>
        </w:rPr>
        <w:t xml:space="preserve"> quantile (</w:t>
      </w:r>
      <m:oMath>
        <m:sSub>
          <m:sSubPr>
            <m:ctrlPr>
              <w:rPr>
                <w:rFonts w:ascii="Cambria Math" w:hAnsi="Cambria Math" w:cs="Times New Roman"/>
                <w:i/>
                <w:sz w:val="20"/>
                <w:szCs w:val="20"/>
              </w:rPr>
            </m:ctrlPr>
          </m:sSubPr>
          <m:e>
            <m:r>
              <w:rPr>
                <w:rFonts w:ascii="Cambria Math" w:hAnsi="Cambria Math" w:cs="Times New Roman"/>
                <w:sz w:val="20"/>
                <w:szCs w:val="20"/>
              </w:rPr>
              <m:t>q</m:t>
            </m:r>
          </m:e>
          <m:sub>
            <m:r>
              <w:rPr>
                <w:rFonts w:ascii="Cambria Math" w:hAnsi="Cambria Math" w:cs="Times New Roman"/>
                <w:sz w:val="20"/>
                <w:szCs w:val="20"/>
              </w:rPr>
              <m:t>5</m:t>
            </m:r>
          </m:sub>
        </m:sSub>
        <m:r>
          <w:rPr>
            <w:rFonts w:ascii="Cambria Math" w:hAnsi="Cambria Math" w:cs="Times New Roman"/>
            <w:sz w:val="20"/>
            <w:szCs w:val="20"/>
          </w:rPr>
          <m:t>)</m:t>
        </m:r>
      </m:oMath>
      <w:r w:rsidRPr="00FA10FC">
        <w:rPr>
          <w:rFonts w:ascii="Times New Roman" w:eastAsiaTheme="minorEastAsia" w:hAnsi="Times New Roman" w:cs="Times New Roman"/>
          <w:sz w:val="20"/>
          <w:szCs w:val="20"/>
        </w:rPr>
        <w:t>, 50</w:t>
      </w:r>
      <w:r w:rsidRPr="00FA10FC">
        <w:rPr>
          <w:rFonts w:ascii="Times New Roman" w:eastAsiaTheme="minorEastAsia" w:hAnsi="Times New Roman" w:cs="Times New Roman"/>
          <w:sz w:val="20"/>
          <w:szCs w:val="20"/>
          <w:vertAlign w:val="superscript"/>
        </w:rPr>
        <w:t>th</w:t>
      </w:r>
      <w:r w:rsidRPr="00FA10FC">
        <w:rPr>
          <w:rFonts w:ascii="Times New Roman" w:eastAsiaTheme="minorEastAsia" w:hAnsi="Times New Roman" w:cs="Times New Roman"/>
          <w:sz w:val="20"/>
          <w:szCs w:val="20"/>
        </w:rPr>
        <w:t xml:space="preserve"> quantile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q</m:t>
            </m:r>
          </m:e>
          <m:sub>
            <m:r>
              <w:rPr>
                <w:rFonts w:ascii="Cambria Math" w:eastAsiaTheme="minorEastAsia" w:hAnsi="Cambria Math" w:cs="Times New Roman"/>
                <w:sz w:val="20"/>
                <w:szCs w:val="20"/>
              </w:rPr>
              <m:t>50</m:t>
            </m:r>
          </m:sub>
        </m:sSub>
        <m:r>
          <w:rPr>
            <w:rFonts w:ascii="Cambria Math" w:eastAsiaTheme="minorEastAsia" w:hAnsi="Cambria Math" w:cs="Times New Roman"/>
            <w:sz w:val="20"/>
            <w:szCs w:val="20"/>
          </w:rPr>
          <m:t>)</m:t>
        </m:r>
      </m:oMath>
      <w:r w:rsidRPr="00FA10FC">
        <w:rPr>
          <w:rFonts w:ascii="Times New Roman" w:eastAsiaTheme="minorEastAsia" w:hAnsi="Times New Roman" w:cs="Times New Roman"/>
          <w:sz w:val="20"/>
          <w:szCs w:val="20"/>
        </w:rPr>
        <w:t>, 95</w:t>
      </w:r>
      <w:r w:rsidRPr="00FA10FC">
        <w:rPr>
          <w:rFonts w:ascii="Times New Roman" w:eastAsiaTheme="minorEastAsia" w:hAnsi="Times New Roman" w:cs="Times New Roman"/>
          <w:sz w:val="20"/>
          <w:szCs w:val="20"/>
          <w:vertAlign w:val="superscript"/>
        </w:rPr>
        <w:t>th</w:t>
      </w:r>
      <w:r w:rsidRPr="00FA10FC">
        <w:rPr>
          <w:rFonts w:ascii="Times New Roman" w:eastAsiaTheme="minorEastAsia" w:hAnsi="Times New Roman" w:cs="Times New Roman"/>
          <w:sz w:val="20"/>
          <w:szCs w:val="20"/>
        </w:rPr>
        <w:t xml:space="preserve"> quantile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q</m:t>
            </m:r>
          </m:e>
          <m:sub>
            <m:r>
              <w:rPr>
                <w:rFonts w:ascii="Cambria Math" w:eastAsiaTheme="minorEastAsia" w:hAnsi="Cambria Math" w:cs="Times New Roman"/>
                <w:sz w:val="20"/>
                <w:szCs w:val="20"/>
              </w:rPr>
              <m:t>95</m:t>
            </m:r>
          </m:sub>
        </m:sSub>
      </m:oMath>
      <w:r w:rsidRPr="00FA10FC">
        <w:rPr>
          <w:rFonts w:ascii="Times New Roman" w:eastAsiaTheme="minorEastAsia" w:hAnsi="Times New Roman" w:cs="Times New Roman"/>
          <w:sz w:val="20"/>
          <w:szCs w:val="20"/>
        </w:rPr>
        <w:t>) and Maximum (Max) calculated over the sample period starting from May 26, 2016 to December 31, 2021.</w:t>
      </w:r>
    </w:p>
    <w:p w14:paraId="79C68349" w14:textId="77777777" w:rsidR="00FA10FC" w:rsidRPr="00FA10FC" w:rsidRDefault="00FA10FC" w:rsidP="00995133">
      <w:pPr>
        <w:spacing w:after="0" w:line="276" w:lineRule="auto"/>
        <w:jc w:val="both"/>
        <w:rPr>
          <w:rFonts w:ascii="Times New Roman" w:hAnsi="Times New Roman" w:cs="Times New Roman"/>
          <w:sz w:val="20"/>
          <w:szCs w:val="20"/>
        </w:rPr>
      </w:pPr>
    </w:p>
    <w:p w14:paraId="0B7946FA" w14:textId="77777777" w:rsidR="00AC6075" w:rsidRDefault="00AC6075" w:rsidP="00381987">
      <w:pPr>
        <w:jc w:val="both"/>
        <w:rPr>
          <w:rFonts w:ascii="Times New Roman" w:hAnsi="Times New Roman" w:cs="Times New Roman"/>
          <w:sz w:val="18"/>
          <w:szCs w:val="18"/>
        </w:rPr>
      </w:pPr>
    </w:p>
    <w:p w14:paraId="74596606" w14:textId="59EF2CC2" w:rsidR="00753F48" w:rsidRPr="006F0616" w:rsidRDefault="00753F48" w:rsidP="00753F48">
      <w:pPr>
        <w:spacing w:after="0" w:line="360" w:lineRule="auto"/>
        <w:rPr>
          <w:rFonts w:ascii="Times New Roman" w:hAnsi="Times New Roman" w:cs="Times New Roman"/>
          <w:sz w:val="24"/>
          <w:szCs w:val="24"/>
        </w:rPr>
      </w:pPr>
      <w:r w:rsidRPr="006F0616">
        <w:rPr>
          <w:rFonts w:ascii="Times New Roman" w:hAnsi="Times New Roman" w:cs="Times New Roman"/>
          <w:sz w:val="24"/>
          <w:szCs w:val="24"/>
        </w:rPr>
        <w:t xml:space="preserve">Table </w:t>
      </w:r>
      <w:r w:rsidR="007B71E7">
        <w:rPr>
          <w:rFonts w:ascii="Times New Roman" w:hAnsi="Times New Roman" w:cs="Times New Roman"/>
          <w:sz w:val="24"/>
          <w:szCs w:val="24"/>
        </w:rPr>
        <w:t>2</w:t>
      </w:r>
      <w:r w:rsidRPr="006F0616">
        <w:rPr>
          <w:rFonts w:ascii="Times New Roman" w:hAnsi="Times New Roman" w:cs="Times New Roman"/>
          <w:sz w:val="24"/>
          <w:szCs w:val="24"/>
        </w:rPr>
        <w:t>:</w:t>
      </w:r>
      <w:r>
        <w:rPr>
          <w:rFonts w:ascii="Times New Roman" w:hAnsi="Times New Roman" w:cs="Times New Roman"/>
          <w:sz w:val="24"/>
          <w:szCs w:val="24"/>
        </w:rPr>
        <w:t xml:space="preserve">  Univariate decile</w:t>
      </w:r>
      <w:r w:rsidRPr="006F0616">
        <w:rPr>
          <w:rFonts w:ascii="Times New Roman" w:hAnsi="Times New Roman" w:cs="Times New Roman"/>
          <w:sz w:val="24"/>
          <w:szCs w:val="24"/>
        </w:rPr>
        <w:t xml:space="preserve"> portfolio</w:t>
      </w:r>
      <w:r>
        <w:rPr>
          <w:rFonts w:ascii="Times New Roman" w:hAnsi="Times New Roman" w:cs="Times New Roman"/>
          <w:sz w:val="24"/>
          <w:szCs w:val="24"/>
        </w:rPr>
        <w:t>s</w:t>
      </w:r>
      <w:r w:rsidRPr="006F0616">
        <w:rPr>
          <w:rFonts w:ascii="Times New Roman" w:hAnsi="Times New Roman" w:cs="Times New Roman"/>
          <w:sz w:val="24"/>
          <w:szCs w:val="24"/>
        </w:rPr>
        <w:t xml:space="preserve"> of stocks </w:t>
      </w:r>
      <w:r>
        <w:rPr>
          <w:rFonts w:ascii="Times New Roman" w:hAnsi="Times New Roman" w:cs="Times New Roman"/>
          <w:sz w:val="24"/>
          <w:szCs w:val="24"/>
        </w:rPr>
        <w:t>sorted by</w:t>
      </w:r>
      <w:r w:rsidRPr="006F0616">
        <w:rPr>
          <w:rFonts w:ascii="Times New Roman" w:hAnsi="Times New Roman" w:cs="Times New Roman"/>
          <w:sz w:val="24"/>
          <w:szCs w:val="24"/>
        </w:rPr>
        <w:t xml:space="preserve"> the green-adjusted beta</w:t>
      </w:r>
      <w:r>
        <w:rPr>
          <w:rFonts w:ascii="Times New Roman" w:hAnsi="Times New Roman" w:cs="Times New Roman"/>
          <w:sz w:val="24"/>
          <w:szCs w:val="24"/>
        </w:rPr>
        <w:t>s</w:t>
      </w:r>
    </w:p>
    <w:tbl>
      <w:tblPr>
        <w:tblW w:w="5000" w:type="pct"/>
        <w:tblLook w:val="04A0" w:firstRow="1" w:lastRow="0" w:firstColumn="1" w:lastColumn="0" w:noHBand="0" w:noVBand="1"/>
      </w:tblPr>
      <w:tblGrid>
        <w:gridCol w:w="1555"/>
        <w:gridCol w:w="756"/>
        <w:gridCol w:w="829"/>
        <w:gridCol w:w="833"/>
        <w:gridCol w:w="834"/>
        <w:gridCol w:w="835"/>
        <w:gridCol w:w="711"/>
        <w:gridCol w:w="711"/>
        <w:gridCol w:w="711"/>
        <w:gridCol w:w="711"/>
        <w:gridCol w:w="876"/>
      </w:tblGrid>
      <w:tr w:rsidR="00753F48" w:rsidRPr="00754199" w14:paraId="71BD1CF0" w14:textId="77777777" w:rsidTr="00F57CE7">
        <w:trPr>
          <w:trHeight w:val="20"/>
        </w:trPr>
        <w:tc>
          <w:tcPr>
            <w:tcW w:w="5000" w:type="pct"/>
            <w:gridSpan w:val="11"/>
            <w:tcBorders>
              <w:left w:val="nil"/>
              <w:bottom w:val="nil"/>
              <w:right w:val="nil"/>
            </w:tcBorders>
            <w:shd w:val="clear" w:color="auto" w:fill="auto"/>
            <w:noWrap/>
            <w:vAlign w:val="bottom"/>
          </w:tcPr>
          <w:p w14:paraId="24ABE6AC" w14:textId="77777777" w:rsidR="00753F48" w:rsidRPr="00754199" w:rsidRDefault="00753F48" w:rsidP="00F57CE7">
            <w:pPr>
              <w:spacing w:after="0" w:line="240" w:lineRule="auto"/>
              <w:rPr>
                <w:rFonts w:ascii="Times New Roman" w:eastAsia="Times New Roman" w:hAnsi="Times New Roman" w:cs="Times New Roman"/>
                <w:color w:val="000000"/>
                <w:sz w:val="18"/>
                <w:szCs w:val="18"/>
              </w:rPr>
            </w:pPr>
          </w:p>
        </w:tc>
      </w:tr>
      <w:tr w:rsidR="00753F48" w:rsidRPr="00754199" w14:paraId="5993C6F8" w14:textId="77777777" w:rsidTr="00F57CE7">
        <w:trPr>
          <w:trHeight w:val="20"/>
        </w:trPr>
        <w:tc>
          <w:tcPr>
            <w:tcW w:w="813" w:type="pct"/>
            <w:tcBorders>
              <w:top w:val="single" w:sz="4" w:space="0" w:color="auto"/>
              <w:left w:val="nil"/>
              <w:bottom w:val="nil"/>
              <w:right w:val="nil"/>
            </w:tcBorders>
            <w:shd w:val="clear" w:color="auto" w:fill="auto"/>
            <w:noWrap/>
            <w:vAlign w:val="bottom"/>
            <w:hideMark/>
          </w:tcPr>
          <w:p w14:paraId="7F0C15D3"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eastAsia="Times New Roman" w:hAnsi="Times New Roman" w:cs="Times New Roman"/>
                <w:color w:val="000000"/>
                <w:sz w:val="18"/>
                <w:szCs w:val="18"/>
              </w:rPr>
              <w:t xml:space="preserve"> Portfolio </w:t>
            </w:r>
            <m:oMath>
              <m:r>
                <w:rPr>
                  <w:rFonts w:ascii="Cambria Math" w:eastAsia="Times New Roman" w:hAnsi="Cambria Math" w:cs="Times New Roman"/>
                  <w:color w:val="000000"/>
                  <w:sz w:val="18"/>
                  <w:szCs w:val="18"/>
                </w:rPr>
                <m:t>(j)</m:t>
              </m:r>
            </m:oMath>
          </w:p>
        </w:tc>
        <w:tc>
          <w:tcPr>
            <w:tcW w:w="408" w:type="pct"/>
            <w:tcBorders>
              <w:top w:val="single" w:sz="4" w:space="0" w:color="auto"/>
              <w:left w:val="nil"/>
              <w:bottom w:val="single" w:sz="4" w:space="0" w:color="auto"/>
              <w:right w:val="nil"/>
            </w:tcBorders>
            <w:shd w:val="clear" w:color="auto" w:fill="auto"/>
            <w:noWrap/>
            <w:vAlign w:val="bottom"/>
            <w:hideMark/>
          </w:tcPr>
          <w:p w14:paraId="0DAE3C90" w14:textId="77777777" w:rsidR="00753F48" w:rsidRPr="00754199" w:rsidRDefault="00753F48" w:rsidP="00F57CE7">
            <w:pPr>
              <w:spacing w:after="0" w:line="240" w:lineRule="auto"/>
              <w:jc w:val="center"/>
              <w:rPr>
                <w:rFonts w:ascii="Times New Roman" w:eastAsia="Times New Roman" w:hAnsi="Times New Roman" w:cs="Times New Roman"/>
                <w:color w:val="000000"/>
                <w:sz w:val="18"/>
                <w:szCs w:val="18"/>
              </w:rPr>
            </w:pPr>
            <w:r w:rsidRPr="00754199">
              <w:rPr>
                <w:rFonts w:ascii="Times New Roman" w:eastAsia="Times New Roman" w:hAnsi="Times New Roman" w:cs="Times New Roman"/>
                <w:color w:val="000000"/>
                <w:sz w:val="18"/>
                <w:szCs w:val="18"/>
              </w:rPr>
              <w:t>1(Low)</w:t>
            </w:r>
          </w:p>
        </w:tc>
        <w:tc>
          <w:tcPr>
            <w:tcW w:w="452" w:type="pct"/>
            <w:tcBorders>
              <w:top w:val="single" w:sz="4" w:space="0" w:color="auto"/>
              <w:left w:val="nil"/>
              <w:bottom w:val="single" w:sz="4" w:space="0" w:color="auto"/>
              <w:right w:val="nil"/>
            </w:tcBorders>
            <w:shd w:val="clear" w:color="auto" w:fill="auto"/>
            <w:noWrap/>
            <w:vAlign w:val="bottom"/>
            <w:hideMark/>
          </w:tcPr>
          <w:p w14:paraId="70560BFE" w14:textId="77777777" w:rsidR="00753F48" w:rsidRPr="00754199" w:rsidRDefault="00753F48" w:rsidP="00F57CE7">
            <w:pPr>
              <w:spacing w:after="0" w:line="240" w:lineRule="auto"/>
              <w:jc w:val="center"/>
              <w:rPr>
                <w:rFonts w:ascii="Times New Roman" w:eastAsia="Times New Roman" w:hAnsi="Times New Roman" w:cs="Times New Roman"/>
                <w:color w:val="000000"/>
                <w:sz w:val="18"/>
                <w:szCs w:val="18"/>
              </w:rPr>
            </w:pPr>
            <w:r w:rsidRPr="00754199">
              <w:rPr>
                <w:rFonts w:ascii="Times New Roman" w:eastAsia="Times New Roman" w:hAnsi="Times New Roman" w:cs="Times New Roman"/>
                <w:color w:val="000000"/>
                <w:sz w:val="18"/>
                <w:szCs w:val="18"/>
              </w:rPr>
              <w:t>2</w:t>
            </w:r>
          </w:p>
        </w:tc>
        <w:tc>
          <w:tcPr>
            <w:tcW w:w="452" w:type="pct"/>
            <w:tcBorders>
              <w:top w:val="single" w:sz="4" w:space="0" w:color="auto"/>
              <w:left w:val="nil"/>
              <w:bottom w:val="single" w:sz="4" w:space="0" w:color="auto"/>
              <w:right w:val="nil"/>
            </w:tcBorders>
            <w:shd w:val="clear" w:color="auto" w:fill="auto"/>
            <w:noWrap/>
            <w:vAlign w:val="bottom"/>
            <w:hideMark/>
          </w:tcPr>
          <w:p w14:paraId="30170B81" w14:textId="77777777" w:rsidR="00753F48" w:rsidRPr="00754199" w:rsidRDefault="00753F48" w:rsidP="00F57CE7">
            <w:pPr>
              <w:spacing w:after="0" w:line="240" w:lineRule="auto"/>
              <w:jc w:val="center"/>
              <w:rPr>
                <w:rFonts w:ascii="Times New Roman" w:eastAsia="Times New Roman" w:hAnsi="Times New Roman" w:cs="Times New Roman"/>
                <w:color w:val="000000"/>
                <w:sz w:val="18"/>
                <w:szCs w:val="18"/>
              </w:rPr>
            </w:pPr>
            <w:r w:rsidRPr="00754199">
              <w:rPr>
                <w:rFonts w:ascii="Times New Roman" w:eastAsia="Times New Roman" w:hAnsi="Times New Roman" w:cs="Times New Roman"/>
                <w:color w:val="000000"/>
                <w:sz w:val="18"/>
                <w:szCs w:val="18"/>
              </w:rPr>
              <w:t>3</w:t>
            </w:r>
          </w:p>
        </w:tc>
        <w:tc>
          <w:tcPr>
            <w:tcW w:w="452" w:type="pct"/>
            <w:tcBorders>
              <w:top w:val="single" w:sz="4" w:space="0" w:color="auto"/>
              <w:left w:val="nil"/>
              <w:bottom w:val="single" w:sz="4" w:space="0" w:color="auto"/>
              <w:right w:val="nil"/>
            </w:tcBorders>
            <w:shd w:val="clear" w:color="auto" w:fill="auto"/>
            <w:noWrap/>
            <w:vAlign w:val="bottom"/>
            <w:hideMark/>
          </w:tcPr>
          <w:p w14:paraId="7F2133FE" w14:textId="77777777" w:rsidR="00753F48" w:rsidRPr="00754199" w:rsidRDefault="00753F48" w:rsidP="00F57CE7">
            <w:pPr>
              <w:spacing w:after="0" w:line="240" w:lineRule="auto"/>
              <w:jc w:val="center"/>
              <w:rPr>
                <w:rFonts w:ascii="Times New Roman" w:eastAsia="Times New Roman" w:hAnsi="Times New Roman" w:cs="Times New Roman"/>
                <w:color w:val="000000"/>
                <w:sz w:val="18"/>
                <w:szCs w:val="18"/>
              </w:rPr>
            </w:pPr>
            <w:r w:rsidRPr="00754199">
              <w:rPr>
                <w:rFonts w:ascii="Times New Roman" w:eastAsia="Times New Roman" w:hAnsi="Times New Roman" w:cs="Times New Roman"/>
                <w:color w:val="000000"/>
                <w:sz w:val="18"/>
                <w:szCs w:val="18"/>
              </w:rPr>
              <w:t>4</w:t>
            </w:r>
          </w:p>
        </w:tc>
        <w:tc>
          <w:tcPr>
            <w:tcW w:w="452" w:type="pct"/>
            <w:tcBorders>
              <w:top w:val="single" w:sz="4" w:space="0" w:color="auto"/>
              <w:left w:val="nil"/>
              <w:bottom w:val="single" w:sz="4" w:space="0" w:color="auto"/>
              <w:right w:val="nil"/>
            </w:tcBorders>
            <w:shd w:val="clear" w:color="auto" w:fill="auto"/>
            <w:noWrap/>
            <w:vAlign w:val="bottom"/>
            <w:hideMark/>
          </w:tcPr>
          <w:p w14:paraId="37D49933" w14:textId="77777777" w:rsidR="00753F48" w:rsidRPr="00754199" w:rsidRDefault="00753F48" w:rsidP="00F57CE7">
            <w:pPr>
              <w:spacing w:after="0" w:line="240" w:lineRule="auto"/>
              <w:jc w:val="center"/>
              <w:rPr>
                <w:rFonts w:ascii="Times New Roman" w:eastAsia="Times New Roman" w:hAnsi="Times New Roman" w:cs="Times New Roman"/>
                <w:color w:val="000000"/>
                <w:sz w:val="18"/>
                <w:szCs w:val="18"/>
              </w:rPr>
            </w:pPr>
            <w:r w:rsidRPr="00754199">
              <w:rPr>
                <w:rFonts w:ascii="Times New Roman" w:eastAsia="Times New Roman" w:hAnsi="Times New Roman" w:cs="Times New Roman"/>
                <w:color w:val="000000"/>
                <w:sz w:val="18"/>
                <w:szCs w:val="18"/>
              </w:rPr>
              <w:t>5</w:t>
            </w:r>
          </w:p>
        </w:tc>
        <w:tc>
          <w:tcPr>
            <w:tcW w:w="364" w:type="pct"/>
            <w:tcBorders>
              <w:top w:val="single" w:sz="4" w:space="0" w:color="auto"/>
              <w:left w:val="nil"/>
              <w:bottom w:val="single" w:sz="4" w:space="0" w:color="auto"/>
              <w:right w:val="nil"/>
            </w:tcBorders>
            <w:shd w:val="clear" w:color="auto" w:fill="auto"/>
            <w:noWrap/>
            <w:vAlign w:val="bottom"/>
            <w:hideMark/>
          </w:tcPr>
          <w:p w14:paraId="7206122A" w14:textId="77777777" w:rsidR="00753F48" w:rsidRPr="00754199" w:rsidRDefault="00753F48" w:rsidP="00F57CE7">
            <w:pPr>
              <w:spacing w:after="0" w:line="240" w:lineRule="auto"/>
              <w:jc w:val="center"/>
              <w:rPr>
                <w:rFonts w:ascii="Times New Roman" w:eastAsia="Times New Roman" w:hAnsi="Times New Roman" w:cs="Times New Roman"/>
                <w:color w:val="000000"/>
                <w:sz w:val="18"/>
                <w:szCs w:val="18"/>
              </w:rPr>
            </w:pPr>
            <w:r w:rsidRPr="00754199">
              <w:rPr>
                <w:rFonts w:ascii="Times New Roman" w:eastAsia="Times New Roman" w:hAnsi="Times New Roman" w:cs="Times New Roman"/>
                <w:color w:val="000000"/>
                <w:sz w:val="18"/>
                <w:szCs w:val="18"/>
              </w:rPr>
              <w:t>6</w:t>
            </w:r>
          </w:p>
        </w:tc>
        <w:tc>
          <w:tcPr>
            <w:tcW w:w="378" w:type="pct"/>
            <w:tcBorders>
              <w:top w:val="single" w:sz="4" w:space="0" w:color="auto"/>
              <w:left w:val="nil"/>
              <w:bottom w:val="single" w:sz="4" w:space="0" w:color="auto"/>
              <w:right w:val="nil"/>
            </w:tcBorders>
            <w:shd w:val="clear" w:color="auto" w:fill="auto"/>
            <w:noWrap/>
            <w:vAlign w:val="bottom"/>
            <w:hideMark/>
          </w:tcPr>
          <w:p w14:paraId="6DF3D0E3" w14:textId="77777777" w:rsidR="00753F48" w:rsidRPr="00754199" w:rsidRDefault="00753F48" w:rsidP="00F57CE7">
            <w:pPr>
              <w:spacing w:after="0" w:line="240" w:lineRule="auto"/>
              <w:jc w:val="center"/>
              <w:rPr>
                <w:rFonts w:ascii="Times New Roman" w:eastAsia="Times New Roman" w:hAnsi="Times New Roman" w:cs="Times New Roman"/>
                <w:color w:val="000000"/>
                <w:sz w:val="18"/>
                <w:szCs w:val="18"/>
              </w:rPr>
            </w:pPr>
            <w:r w:rsidRPr="00754199">
              <w:rPr>
                <w:rFonts w:ascii="Times New Roman" w:eastAsia="Times New Roman" w:hAnsi="Times New Roman" w:cs="Times New Roman"/>
                <w:color w:val="000000"/>
                <w:sz w:val="18"/>
                <w:szCs w:val="18"/>
              </w:rPr>
              <w:t>7</w:t>
            </w:r>
          </w:p>
        </w:tc>
        <w:tc>
          <w:tcPr>
            <w:tcW w:w="378" w:type="pct"/>
            <w:tcBorders>
              <w:top w:val="single" w:sz="4" w:space="0" w:color="auto"/>
              <w:left w:val="nil"/>
              <w:bottom w:val="single" w:sz="4" w:space="0" w:color="auto"/>
              <w:right w:val="nil"/>
            </w:tcBorders>
            <w:shd w:val="clear" w:color="auto" w:fill="auto"/>
            <w:noWrap/>
            <w:vAlign w:val="bottom"/>
            <w:hideMark/>
          </w:tcPr>
          <w:p w14:paraId="3DA18994" w14:textId="77777777" w:rsidR="00753F48" w:rsidRPr="00754199" w:rsidRDefault="00753F48" w:rsidP="00F57CE7">
            <w:pPr>
              <w:spacing w:after="0" w:line="240" w:lineRule="auto"/>
              <w:jc w:val="center"/>
              <w:rPr>
                <w:rFonts w:ascii="Times New Roman" w:eastAsia="Times New Roman" w:hAnsi="Times New Roman" w:cs="Times New Roman"/>
                <w:color w:val="000000"/>
                <w:sz w:val="18"/>
                <w:szCs w:val="18"/>
              </w:rPr>
            </w:pPr>
            <w:r w:rsidRPr="00754199">
              <w:rPr>
                <w:rFonts w:ascii="Times New Roman" w:eastAsia="Times New Roman" w:hAnsi="Times New Roman" w:cs="Times New Roman"/>
                <w:color w:val="000000"/>
                <w:sz w:val="18"/>
                <w:szCs w:val="18"/>
              </w:rPr>
              <w:t>8</w:t>
            </w:r>
          </w:p>
        </w:tc>
        <w:tc>
          <w:tcPr>
            <w:tcW w:w="379" w:type="pct"/>
            <w:tcBorders>
              <w:top w:val="single" w:sz="4" w:space="0" w:color="auto"/>
              <w:left w:val="nil"/>
              <w:bottom w:val="single" w:sz="4" w:space="0" w:color="auto"/>
              <w:right w:val="nil"/>
            </w:tcBorders>
            <w:shd w:val="clear" w:color="auto" w:fill="auto"/>
            <w:noWrap/>
            <w:vAlign w:val="bottom"/>
            <w:hideMark/>
          </w:tcPr>
          <w:p w14:paraId="7927C901" w14:textId="77777777" w:rsidR="00753F48" w:rsidRPr="00754199" w:rsidRDefault="00753F48" w:rsidP="00F57CE7">
            <w:pPr>
              <w:spacing w:after="0" w:line="240" w:lineRule="auto"/>
              <w:jc w:val="center"/>
              <w:rPr>
                <w:rFonts w:ascii="Times New Roman" w:eastAsia="Times New Roman" w:hAnsi="Times New Roman" w:cs="Times New Roman"/>
                <w:color w:val="000000"/>
                <w:sz w:val="18"/>
                <w:szCs w:val="18"/>
              </w:rPr>
            </w:pPr>
            <w:r w:rsidRPr="00754199">
              <w:rPr>
                <w:rFonts w:ascii="Times New Roman" w:eastAsia="Times New Roman" w:hAnsi="Times New Roman" w:cs="Times New Roman"/>
                <w:color w:val="000000"/>
                <w:sz w:val="18"/>
                <w:szCs w:val="18"/>
              </w:rPr>
              <w:t>9</w:t>
            </w:r>
          </w:p>
        </w:tc>
        <w:tc>
          <w:tcPr>
            <w:tcW w:w="472" w:type="pct"/>
            <w:tcBorders>
              <w:top w:val="single" w:sz="4" w:space="0" w:color="auto"/>
              <w:left w:val="nil"/>
              <w:bottom w:val="single" w:sz="4" w:space="0" w:color="auto"/>
              <w:right w:val="nil"/>
            </w:tcBorders>
            <w:shd w:val="clear" w:color="auto" w:fill="auto"/>
            <w:noWrap/>
            <w:vAlign w:val="bottom"/>
            <w:hideMark/>
          </w:tcPr>
          <w:p w14:paraId="06572E31" w14:textId="77777777" w:rsidR="00753F48" w:rsidRPr="00754199" w:rsidRDefault="00753F48" w:rsidP="00F57CE7">
            <w:pPr>
              <w:spacing w:after="0" w:line="240" w:lineRule="auto"/>
              <w:jc w:val="center"/>
              <w:rPr>
                <w:rFonts w:ascii="Times New Roman" w:eastAsia="Times New Roman" w:hAnsi="Times New Roman" w:cs="Times New Roman"/>
                <w:color w:val="000000"/>
                <w:sz w:val="18"/>
                <w:szCs w:val="18"/>
              </w:rPr>
            </w:pPr>
            <w:r w:rsidRPr="00754199">
              <w:rPr>
                <w:rFonts w:ascii="Times New Roman" w:eastAsia="Times New Roman" w:hAnsi="Times New Roman" w:cs="Times New Roman"/>
                <w:color w:val="000000"/>
                <w:sz w:val="18"/>
                <w:szCs w:val="18"/>
              </w:rPr>
              <w:t>10(High)</w:t>
            </w:r>
          </w:p>
        </w:tc>
      </w:tr>
      <w:tr w:rsidR="00753F48" w:rsidRPr="00754199" w14:paraId="14692850" w14:textId="77777777" w:rsidTr="00F57CE7">
        <w:trPr>
          <w:trHeight w:val="20"/>
        </w:trPr>
        <w:tc>
          <w:tcPr>
            <w:tcW w:w="5000" w:type="pct"/>
            <w:gridSpan w:val="11"/>
            <w:tcBorders>
              <w:top w:val="nil"/>
              <w:left w:val="nil"/>
              <w:bottom w:val="single" w:sz="4" w:space="0" w:color="auto"/>
              <w:right w:val="nil"/>
            </w:tcBorders>
            <w:shd w:val="clear" w:color="auto" w:fill="auto"/>
            <w:noWrap/>
            <w:vAlign w:val="bottom"/>
            <w:hideMark/>
          </w:tcPr>
          <w:p w14:paraId="154508A4" w14:textId="77777777" w:rsidR="00753F48" w:rsidRPr="00754199" w:rsidRDefault="00753F48" w:rsidP="00F57CE7">
            <w:pPr>
              <w:spacing w:after="0" w:line="240" w:lineRule="auto"/>
              <w:jc w:val="center"/>
              <w:rPr>
                <w:rFonts w:ascii="Times New Roman" w:eastAsia="Times New Roman" w:hAnsi="Times New Roman" w:cs="Times New Roman"/>
                <w:color w:val="000000"/>
                <w:sz w:val="18"/>
                <w:szCs w:val="18"/>
              </w:rPr>
            </w:pPr>
            <w:r w:rsidRPr="00754199">
              <w:rPr>
                <w:rFonts w:ascii="Times New Roman" w:eastAsia="Times New Roman" w:hAnsi="Times New Roman" w:cs="Times New Roman"/>
                <w:color w:val="000000"/>
                <w:sz w:val="18"/>
                <w:szCs w:val="18"/>
              </w:rPr>
              <w:t>Panel A: CAPM Beta Estimator</w:t>
            </w:r>
          </w:p>
        </w:tc>
      </w:tr>
      <w:tr w:rsidR="00753F48" w:rsidRPr="00754199" w14:paraId="32DD1C87" w14:textId="77777777" w:rsidTr="00F57CE7">
        <w:trPr>
          <w:trHeight w:val="20"/>
        </w:trPr>
        <w:tc>
          <w:tcPr>
            <w:tcW w:w="813" w:type="pct"/>
            <w:tcBorders>
              <w:top w:val="nil"/>
              <w:left w:val="nil"/>
              <w:bottom w:val="nil"/>
              <w:right w:val="nil"/>
            </w:tcBorders>
            <w:shd w:val="clear" w:color="auto" w:fill="auto"/>
            <w:noWrap/>
            <w:vAlign w:val="bottom"/>
            <w:hideMark/>
          </w:tcPr>
          <w:p w14:paraId="213C4966" w14:textId="77777777" w:rsidR="00753F48" w:rsidRPr="00754199" w:rsidRDefault="00753F48" w:rsidP="00F57CE7">
            <w:pPr>
              <w:spacing w:after="0" w:line="240" w:lineRule="auto"/>
              <w:rPr>
                <w:rFonts w:ascii="Times New Roman" w:eastAsia="Times New Roman" w:hAnsi="Times New Roman" w:cs="Times New Roman"/>
                <w:color w:val="000000"/>
                <w:sz w:val="18"/>
                <w:szCs w:val="18"/>
              </w:rPr>
            </w:pPr>
            <m:oMathPara>
              <m:oMathParaPr>
                <m:jc m:val="left"/>
              </m:oMathParaPr>
              <m:oMath>
                <m:r>
                  <w:rPr>
                    <w:rFonts w:ascii="Cambria Math" w:eastAsia="Times New Roman" w:hAnsi="Cambria Math" w:cs="Times New Roman"/>
                    <w:color w:val="000000"/>
                    <w:sz w:val="18"/>
                    <w:szCs w:val="18"/>
                  </w:rPr>
                  <m:t xml:space="preserve">Avg. </m:t>
                </m:r>
                <m:sSub>
                  <m:sSubPr>
                    <m:ctrlPr>
                      <w:rPr>
                        <w:rFonts w:ascii="Cambria Math" w:eastAsia="Times New Roman" w:hAnsi="Cambria Math" w:cs="Times New Roman"/>
                        <w:i/>
                        <w:color w:val="000000"/>
                        <w:sz w:val="18"/>
                        <w:szCs w:val="18"/>
                      </w:rPr>
                    </m:ctrlPr>
                  </m:sSubPr>
                  <m:e>
                    <m:acc>
                      <m:accPr>
                        <m:chr m:val="̅"/>
                        <m:ctrlPr>
                          <w:rPr>
                            <w:rFonts w:ascii="Cambria Math" w:eastAsia="Times New Roman" w:hAnsi="Cambria Math" w:cs="Times New Roman"/>
                            <w:i/>
                            <w:color w:val="000000"/>
                            <w:sz w:val="18"/>
                            <w:szCs w:val="18"/>
                          </w:rPr>
                        </m:ctrlPr>
                      </m:accPr>
                      <m:e>
                        <m:r>
                          <w:rPr>
                            <w:rFonts w:ascii="Cambria Math" w:eastAsia="Times New Roman" w:hAnsi="Cambria Math" w:cs="Times New Roman"/>
                            <w:color w:val="000000"/>
                            <w:sz w:val="18"/>
                            <w:szCs w:val="18"/>
                          </w:rPr>
                          <m:t>r</m:t>
                        </m:r>
                      </m:e>
                    </m:acc>
                  </m:e>
                  <m:sub>
                    <m:r>
                      <w:rPr>
                        <w:rFonts w:ascii="Cambria Math" w:eastAsia="Times New Roman" w:hAnsi="Cambria Math" w:cs="Times New Roman"/>
                        <w:color w:val="000000"/>
                        <w:sz w:val="18"/>
                        <w:szCs w:val="18"/>
                      </w:rPr>
                      <m:t>j</m:t>
                    </m:r>
                  </m:sub>
                </m:sSub>
              </m:oMath>
            </m:oMathPara>
          </w:p>
        </w:tc>
        <w:tc>
          <w:tcPr>
            <w:tcW w:w="408" w:type="pct"/>
            <w:tcBorders>
              <w:top w:val="nil"/>
              <w:left w:val="nil"/>
              <w:right w:val="nil"/>
            </w:tcBorders>
            <w:shd w:val="clear" w:color="auto" w:fill="auto"/>
            <w:noWrap/>
            <w:vAlign w:val="bottom"/>
            <w:hideMark/>
          </w:tcPr>
          <w:p w14:paraId="20D89AB5"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0.0069</w:t>
            </w:r>
          </w:p>
        </w:tc>
        <w:tc>
          <w:tcPr>
            <w:tcW w:w="452" w:type="pct"/>
            <w:tcBorders>
              <w:top w:val="nil"/>
              <w:left w:val="nil"/>
              <w:right w:val="nil"/>
            </w:tcBorders>
            <w:shd w:val="clear" w:color="auto" w:fill="auto"/>
            <w:noWrap/>
            <w:vAlign w:val="bottom"/>
            <w:hideMark/>
          </w:tcPr>
          <w:p w14:paraId="30B3E4A0"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0.0081</w:t>
            </w:r>
          </w:p>
        </w:tc>
        <w:tc>
          <w:tcPr>
            <w:tcW w:w="452" w:type="pct"/>
            <w:tcBorders>
              <w:top w:val="nil"/>
              <w:left w:val="nil"/>
              <w:right w:val="nil"/>
            </w:tcBorders>
            <w:shd w:val="clear" w:color="auto" w:fill="auto"/>
            <w:noWrap/>
            <w:vAlign w:val="bottom"/>
            <w:hideMark/>
          </w:tcPr>
          <w:p w14:paraId="0056A3EC"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0.0071</w:t>
            </w:r>
          </w:p>
        </w:tc>
        <w:tc>
          <w:tcPr>
            <w:tcW w:w="452" w:type="pct"/>
            <w:tcBorders>
              <w:top w:val="nil"/>
              <w:left w:val="nil"/>
              <w:right w:val="nil"/>
            </w:tcBorders>
            <w:shd w:val="clear" w:color="auto" w:fill="auto"/>
            <w:noWrap/>
            <w:vAlign w:val="bottom"/>
            <w:hideMark/>
          </w:tcPr>
          <w:p w14:paraId="16DB4764"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0.0083</w:t>
            </w:r>
          </w:p>
        </w:tc>
        <w:tc>
          <w:tcPr>
            <w:tcW w:w="452" w:type="pct"/>
            <w:tcBorders>
              <w:top w:val="nil"/>
              <w:left w:val="nil"/>
              <w:right w:val="nil"/>
            </w:tcBorders>
            <w:shd w:val="clear" w:color="auto" w:fill="auto"/>
            <w:noWrap/>
            <w:vAlign w:val="bottom"/>
            <w:hideMark/>
          </w:tcPr>
          <w:p w14:paraId="754E72B6"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0.0090</w:t>
            </w:r>
          </w:p>
        </w:tc>
        <w:tc>
          <w:tcPr>
            <w:tcW w:w="364" w:type="pct"/>
            <w:tcBorders>
              <w:top w:val="nil"/>
              <w:left w:val="nil"/>
              <w:right w:val="nil"/>
            </w:tcBorders>
            <w:shd w:val="clear" w:color="auto" w:fill="auto"/>
            <w:noWrap/>
            <w:vAlign w:val="bottom"/>
            <w:hideMark/>
          </w:tcPr>
          <w:p w14:paraId="5D939ED7"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0.0070</w:t>
            </w:r>
          </w:p>
        </w:tc>
        <w:tc>
          <w:tcPr>
            <w:tcW w:w="378" w:type="pct"/>
            <w:tcBorders>
              <w:top w:val="nil"/>
              <w:left w:val="nil"/>
              <w:right w:val="nil"/>
            </w:tcBorders>
            <w:shd w:val="clear" w:color="auto" w:fill="auto"/>
            <w:noWrap/>
            <w:vAlign w:val="bottom"/>
            <w:hideMark/>
          </w:tcPr>
          <w:p w14:paraId="034191B9"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0.0074</w:t>
            </w:r>
          </w:p>
        </w:tc>
        <w:tc>
          <w:tcPr>
            <w:tcW w:w="378" w:type="pct"/>
            <w:tcBorders>
              <w:top w:val="nil"/>
              <w:left w:val="nil"/>
              <w:right w:val="nil"/>
            </w:tcBorders>
            <w:shd w:val="clear" w:color="auto" w:fill="auto"/>
            <w:noWrap/>
            <w:vAlign w:val="bottom"/>
            <w:hideMark/>
          </w:tcPr>
          <w:p w14:paraId="0580241A"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0.0092</w:t>
            </w:r>
          </w:p>
        </w:tc>
        <w:tc>
          <w:tcPr>
            <w:tcW w:w="379" w:type="pct"/>
            <w:tcBorders>
              <w:top w:val="nil"/>
              <w:left w:val="nil"/>
              <w:right w:val="nil"/>
            </w:tcBorders>
            <w:shd w:val="clear" w:color="auto" w:fill="auto"/>
            <w:noWrap/>
            <w:vAlign w:val="bottom"/>
            <w:hideMark/>
          </w:tcPr>
          <w:p w14:paraId="1FF5AE46"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0.0132</w:t>
            </w:r>
          </w:p>
        </w:tc>
        <w:tc>
          <w:tcPr>
            <w:tcW w:w="472" w:type="pct"/>
            <w:tcBorders>
              <w:top w:val="nil"/>
              <w:left w:val="nil"/>
              <w:right w:val="nil"/>
            </w:tcBorders>
            <w:shd w:val="clear" w:color="auto" w:fill="auto"/>
            <w:noWrap/>
            <w:vAlign w:val="bottom"/>
            <w:hideMark/>
          </w:tcPr>
          <w:p w14:paraId="2F2B8013"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0.0138</w:t>
            </w:r>
          </w:p>
        </w:tc>
      </w:tr>
      <w:tr w:rsidR="00753F48" w:rsidRPr="00754199" w14:paraId="407BF77C" w14:textId="77777777" w:rsidTr="00F57CE7">
        <w:trPr>
          <w:trHeight w:val="20"/>
        </w:trPr>
        <w:tc>
          <w:tcPr>
            <w:tcW w:w="813" w:type="pct"/>
            <w:tcBorders>
              <w:top w:val="nil"/>
              <w:left w:val="nil"/>
              <w:bottom w:val="nil"/>
              <w:right w:val="nil"/>
            </w:tcBorders>
            <w:shd w:val="clear" w:color="auto" w:fill="auto"/>
            <w:noWrap/>
            <w:vAlign w:val="bottom"/>
            <w:hideMark/>
          </w:tcPr>
          <w:p w14:paraId="679C2B0A" w14:textId="77777777" w:rsidR="00753F48" w:rsidRPr="00754199" w:rsidRDefault="00753F48" w:rsidP="00F57CE7">
            <w:pPr>
              <w:spacing w:after="0" w:line="240" w:lineRule="auto"/>
              <w:rPr>
                <w:rFonts w:ascii="Times New Roman" w:eastAsia="Times New Roman" w:hAnsi="Times New Roman" w:cs="Times New Roman"/>
                <w:color w:val="000000"/>
                <w:sz w:val="18"/>
                <w:szCs w:val="18"/>
              </w:rPr>
            </w:pPr>
            <m:oMathPara>
              <m:oMathParaPr>
                <m:jc m:val="left"/>
              </m:oMathParaPr>
              <m:oMath>
                <m:r>
                  <w:rPr>
                    <w:rFonts w:ascii="Cambria Math" w:eastAsia="Times New Roman" w:hAnsi="Cambria Math" w:cs="Times New Roman"/>
                    <w:color w:val="000000"/>
                    <w:sz w:val="18"/>
                    <w:szCs w:val="18"/>
                  </w:rPr>
                  <m:t xml:space="preserve">Avg. </m:t>
                </m:r>
                <m:acc>
                  <m:accPr>
                    <m:chr m:val="̅"/>
                    <m:ctrlPr>
                      <w:rPr>
                        <w:rFonts w:ascii="Cambria Math" w:eastAsia="Times New Roman" w:hAnsi="Cambria Math" w:cs="Times New Roman"/>
                        <w:i/>
                        <w:color w:val="000000"/>
                        <w:sz w:val="18"/>
                        <w:szCs w:val="18"/>
                      </w:rPr>
                    </m:ctrlPr>
                  </m:accPr>
                  <m:e>
                    <m:r>
                      <w:rPr>
                        <w:rFonts w:ascii="Cambria Math" w:eastAsia="Times New Roman" w:hAnsi="Cambria Math" w:cs="Times New Roman"/>
                        <w:color w:val="000000"/>
                        <w:sz w:val="18"/>
                        <w:szCs w:val="18"/>
                      </w:rPr>
                      <m:t>ln(MktCap)</m:t>
                    </m:r>
                  </m:e>
                </m:acc>
              </m:oMath>
            </m:oMathPara>
          </w:p>
        </w:tc>
        <w:tc>
          <w:tcPr>
            <w:tcW w:w="408" w:type="pct"/>
            <w:tcBorders>
              <w:top w:val="nil"/>
              <w:left w:val="nil"/>
              <w:bottom w:val="single" w:sz="4" w:space="0" w:color="auto"/>
              <w:right w:val="nil"/>
            </w:tcBorders>
            <w:shd w:val="clear" w:color="auto" w:fill="auto"/>
            <w:noWrap/>
            <w:vAlign w:val="bottom"/>
            <w:hideMark/>
          </w:tcPr>
          <w:p w14:paraId="6D2C0578"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9.5978</w:t>
            </w:r>
          </w:p>
        </w:tc>
        <w:tc>
          <w:tcPr>
            <w:tcW w:w="452" w:type="pct"/>
            <w:tcBorders>
              <w:top w:val="nil"/>
              <w:left w:val="nil"/>
              <w:bottom w:val="single" w:sz="4" w:space="0" w:color="auto"/>
              <w:right w:val="nil"/>
            </w:tcBorders>
            <w:shd w:val="clear" w:color="auto" w:fill="auto"/>
            <w:noWrap/>
            <w:vAlign w:val="bottom"/>
            <w:hideMark/>
          </w:tcPr>
          <w:p w14:paraId="4CDAC53A"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9.4919</w:t>
            </w:r>
          </w:p>
        </w:tc>
        <w:tc>
          <w:tcPr>
            <w:tcW w:w="452" w:type="pct"/>
            <w:tcBorders>
              <w:top w:val="nil"/>
              <w:left w:val="nil"/>
              <w:bottom w:val="single" w:sz="4" w:space="0" w:color="auto"/>
              <w:right w:val="nil"/>
            </w:tcBorders>
            <w:shd w:val="clear" w:color="auto" w:fill="auto"/>
            <w:noWrap/>
            <w:vAlign w:val="bottom"/>
            <w:hideMark/>
          </w:tcPr>
          <w:p w14:paraId="7FCD2CFD"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9.3914</w:t>
            </w:r>
          </w:p>
        </w:tc>
        <w:tc>
          <w:tcPr>
            <w:tcW w:w="452" w:type="pct"/>
            <w:tcBorders>
              <w:top w:val="nil"/>
              <w:left w:val="nil"/>
              <w:bottom w:val="single" w:sz="4" w:space="0" w:color="auto"/>
              <w:right w:val="nil"/>
            </w:tcBorders>
            <w:shd w:val="clear" w:color="auto" w:fill="auto"/>
            <w:noWrap/>
            <w:vAlign w:val="bottom"/>
            <w:hideMark/>
          </w:tcPr>
          <w:p w14:paraId="7D43EDD4"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9.5327</w:t>
            </w:r>
          </w:p>
        </w:tc>
        <w:tc>
          <w:tcPr>
            <w:tcW w:w="452" w:type="pct"/>
            <w:tcBorders>
              <w:top w:val="nil"/>
              <w:left w:val="nil"/>
              <w:bottom w:val="single" w:sz="4" w:space="0" w:color="auto"/>
              <w:right w:val="nil"/>
            </w:tcBorders>
            <w:shd w:val="clear" w:color="auto" w:fill="auto"/>
            <w:noWrap/>
            <w:vAlign w:val="bottom"/>
            <w:hideMark/>
          </w:tcPr>
          <w:p w14:paraId="3207CB0A"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9.4256</w:t>
            </w:r>
          </w:p>
        </w:tc>
        <w:tc>
          <w:tcPr>
            <w:tcW w:w="364" w:type="pct"/>
            <w:tcBorders>
              <w:top w:val="nil"/>
              <w:left w:val="nil"/>
              <w:bottom w:val="single" w:sz="4" w:space="0" w:color="auto"/>
              <w:right w:val="nil"/>
            </w:tcBorders>
            <w:shd w:val="clear" w:color="auto" w:fill="auto"/>
            <w:noWrap/>
            <w:vAlign w:val="bottom"/>
            <w:hideMark/>
          </w:tcPr>
          <w:p w14:paraId="7004FD32"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9.4548</w:t>
            </w:r>
          </w:p>
        </w:tc>
        <w:tc>
          <w:tcPr>
            <w:tcW w:w="378" w:type="pct"/>
            <w:tcBorders>
              <w:top w:val="nil"/>
              <w:left w:val="nil"/>
              <w:bottom w:val="single" w:sz="4" w:space="0" w:color="auto"/>
              <w:right w:val="nil"/>
            </w:tcBorders>
            <w:shd w:val="clear" w:color="auto" w:fill="auto"/>
            <w:noWrap/>
            <w:vAlign w:val="bottom"/>
            <w:hideMark/>
          </w:tcPr>
          <w:p w14:paraId="0A725AB5"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9.4088</w:t>
            </w:r>
          </w:p>
        </w:tc>
        <w:tc>
          <w:tcPr>
            <w:tcW w:w="378" w:type="pct"/>
            <w:tcBorders>
              <w:top w:val="nil"/>
              <w:left w:val="nil"/>
              <w:bottom w:val="single" w:sz="4" w:space="0" w:color="auto"/>
              <w:right w:val="nil"/>
            </w:tcBorders>
            <w:shd w:val="clear" w:color="auto" w:fill="auto"/>
            <w:noWrap/>
            <w:vAlign w:val="bottom"/>
            <w:hideMark/>
          </w:tcPr>
          <w:p w14:paraId="600E88D3"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9.3729</w:t>
            </w:r>
          </w:p>
        </w:tc>
        <w:tc>
          <w:tcPr>
            <w:tcW w:w="379" w:type="pct"/>
            <w:tcBorders>
              <w:top w:val="nil"/>
              <w:left w:val="nil"/>
              <w:bottom w:val="single" w:sz="4" w:space="0" w:color="auto"/>
              <w:right w:val="nil"/>
            </w:tcBorders>
            <w:shd w:val="clear" w:color="auto" w:fill="auto"/>
            <w:noWrap/>
            <w:vAlign w:val="bottom"/>
            <w:hideMark/>
          </w:tcPr>
          <w:p w14:paraId="28A3F3E6"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9.2145</w:t>
            </w:r>
          </w:p>
        </w:tc>
        <w:tc>
          <w:tcPr>
            <w:tcW w:w="472" w:type="pct"/>
            <w:tcBorders>
              <w:top w:val="nil"/>
              <w:left w:val="nil"/>
              <w:bottom w:val="single" w:sz="4" w:space="0" w:color="auto"/>
              <w:right w:val="nil"/>
            </w:tcBorders>
            <w:shd w:val="clear" w:color="auto" w:fill="auto"/>
            <w:noWrap/>
            <w:vAlign w:val="bottom"/>
            <w:hideMark/>
          </w:tcPr>
          <w:p w14:paraId="34D091F3"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9.1647</w:t>
            </w:r>
          </w:p>
        </w:tc>
      </w:tr>
      <w:tr w:rsidR="00753F48" w:rsidRPr="00754199" w14:paraId="684C076A" w14:textId="77777777" w:rsidTr="00F57CE7">
        <w:trPr>
          <w:trHeight w:val="20"/>
        </w:trPr>
        <w:tc>
          <w:tcPr>
            <w:tcW w:w="813" w:type="pct"/>
            <w:tcBorders>
              <w:top w:val="nil"/>
              <w:left w:val="nil"/>
              <w:bottom w:val="nil"/>
              <w:right w:val="nil"/>
            </w:tcBorders>
            <w:shd w:val="clear" w:color="auto" w:fill="auto"/>
            <w:noWrap/>
            <w:vAlign w:val="bottom"/>
            <w:hideMark/>
          </w:tcPr>
          <w:p w14:paraId="6ED23293" w14:textId="77777777" w:rsidR="00753F48" w:rsidRPr="00754199" w:rsidRDefault="00753F48" w:rsidP="00F57CE7">
            <w:pPr>
              <w:spacing w:after="0" w:line="240" w:lineRule="auto"/>
              <w:rPr>
                <w:rFonts w:ascii="Times New Roman" w:eastAsia="Times New Roman" w:hAnsi="Times New Roman" w:cs="Times New Roman"/>
                <w:color w:val="000000"/>
                <w:sz w:val="18"/>
                <w:szCs w:val="18"/>
              </w:rPr>
            </w:pPr>
            <m:oMathPara>
              <m:oMathParaPr>
                <m:jc m:val="left"/>
              </m:oMathParaPr>
              <m:oMath>
                <m:r>
                  <w:rPr>
                    <w:rFonts w:ascii="Cambria Math" w:eastAsia="Times New Roman" w:hAnsi="Cambria Math" w:cs="Times New Roman"/>
                    <w:color w:val="000000"/>
                    <w:sz w:val="18"/>
                    <w:szCs w:val="18"/>
                  </w:rPr>
                  <m:t xml:space="preserve">Avg. </m:t>
                </m:r>
                <m:sSup>
                  <m:sSupPr>
                    <m:ctrlPr>
                      <w:rPr>
                        <w:rFonts w:ascii="Cambria Math" w:eastAsia="Times New Roman" w:hAnsi="Cambria Math" w:cs="Times New Roman"/>
                        <w:i/>
                        <w:color w:val="000000"/>
                        <w:sz w:val="18"/>
                        <w:szCs w:val="18"/>
                      </w:rPr>
                    </m:ctrlPr>
                  </m:sSupPr>
                  <m:e>
                    <m:acc>
                      <m:accPr>
                        <m:chr m:val="̅"/>
                        <m:ctrlPr>
                          <w:rPr>
                            <w:rFonts w:ascii="Cambria Math" w:eastAsia="Times New Roman" w:hAnsi="Cambria Math" w:cs="Times New Roman"/>
                            <w:i/>
                            <w:color w:val="000000"/>
                            <w:sz w:val="18"/>
                            <w:szCs w:val="18"/>
                          </w:rPr>
                        </m:ctrlPr>
                      </m:accPr>
                      <m:e>
                        <m:r>
                          <w:rPr>
                            <w:rFonts w:ascii="Cambria Math" w:eastAsia="Times New Roman" w:hAnsi="Cambria Math" w:cs="Times New Roman"/>
                            <w:color w:val="000000"/>
                            <w:sz w:val="18"/>
                            <w:szCs w:val="18"/>
                          </w:rPr>
                          <m:t>β</m:t>
                        </m:r>
                      </m:e>
                    </m:acc>
                  </m:e>
                  <m:sup>
                    <m:r>
                      <w:rPr>
                        <w:rFonts w:ascii="Cambria Math" w:eastAsia="Times New Roman" w:hAnsi="Cambria Math" w:cs="Times New Roman"/>
                        <w:color w:val="000000"/>
                        <w:sz w:val="18"/>
                        <w:szCs w:val="18"/>
                      </w:rPr>
                      <m:t>CAPM</m:t>
                    </m:r>
                  </m:sup>
                </m:sSup>
              </m:oMath>
            </m:oMathPara>
          </w:p>
        </w:tc>
        <w:tc>
          <w:tcPr>
            <w:tcW w:w="408" w:type="pct"/>
            <w:tcBorders>
              <w:top w:val="single" w:sz="4" w:space="0" w:color="auto"/>
              <w:left w:val="nil"/>
              <w:bottom w:val="nil"/>
              <w:right w:val="nil"/>
            </w:tcBorders>
            <w:shd w:val="clear" w:color="auto" w:fill="auto"/>
            <w:noWrap/>
            <w:vAlign w:val="bottom"/>
            <w:hideMark/>
          </w:tcPr>
          <w:p w14:paraId="10EB2C23"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0.3360</w:t>
            </w:r>
          </w:p>
        </w:tc>
        <w:tc>
          <w:tcPr>
            <w:tcW w:w="452" w:type="pct"/>
            <w:tcBorders>
              <w:top w:val="single" w:sz="4" w:space="0" w:color="auto"/>
              <w:left w:val="nil"/>
              <w:bottom w:val="nil"/>
              <w:right w:val="nil"/>
            </w:tcBorders>
            <w:shd w:val="clear" w:color="auto" w:fill="auto"/>
            <w:noWrap/>
            <w:vAlign w:val="bottom"/>
            <w:hideMark/>
          </w:tcPr>
          <w:p w14:paraId="29090293"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0.5613</w:t>
            </w:r>
          </w:p>
        </w:tc>
        <w:tc>
          <w:tcPr>
            <w:tcW w:w="452" w:type="pct"/>
            <w:tcBorders>
              <w:top w:val="single" w:sz="4" w:space="0" w:color="auto"/>
              <w:left w:val="nil"/>
              <w:bottom w:val="nil"/>
              <w:right w:val="nil"/>
            </w:tcBorders>
            <w:shd w:val="clear" w:color="auto" w:fill="auto"/>
            <w:noWrap/>
            <w:vAlign w:val="bottom"/>
            <w:hideMark/>
          </w:tcPr>
          <w:p w14:paraId="59B47C4B"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0.6849</w:t>
            </w:r>
          </w:p>
        </w:tc>
        <w:tc>
          <w:tcPr>
            <w:tcW w:w="452" w:type="pct"/>
            <w:tcBorders>
              <w:top w:val="single" w:sz="4" w:space="0" w:color="auto"/>
              <w:left w:val="nil"/>
              <w:bottom w:val="nil"/>
              <w:right w:val="nil"/>
            </w:tcBorders>
            <w:shd w:val="clear" w:color="auto" w:fill="auto"/>
            <w:noWrap/>
            <w:vAlign w:val="bottom"/>
            <w:hideMark/>
          </w:tcPr>
          <w:p w14:paraId="7C11409B"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0.7748</w:t>
            </w:r>
          </w:p>
        </w:tc>
        <w:tc>
          <w:tcPr>
            <w:tcW w:w="452" w:type="pct"/>
            <w:tcBorders>
              <w:top w:val="single" w:sz="4" w:space="0" w:color="auto"/>
              <w:left w:val="nil"/>
              <w:bottom w:val="nil"/>
              <w:right w:val="nil"/>
            </w:tcBorders>
            <w:shd w:val="clear" w:color="auto" w:fill="auto"/>
            <w:noWrap/>
            <w:vAlign w:val="bottom"/>
            <w:hideMark/>
          </w:tcPr>
          <w:p w14:paraId="3CE861B6"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0.8542</w:t>
            </w:r>
          </w:p>
        </w:tc>
        <w:tc>
          <w:tcPr>
            <w:tcW w:w="364" w:type="pct"/>
            <w:tcBorders>
              <w:top w:val="single" w:sz="4" w:space="0" w:color="auto"/>
              <w:left w:val="nil"/>
              <w:bottom w:val="nil"/>
              <w:right w:val="nil"/>
            </w:tcBorders>
            <w:shd w:val="clear" w:color="auto" w:fill="auto"/>
            <w:noWrap/>
            <w:vAlign w:val="bottom"/>
            <w:hideMark/>
          </w:tcPr>
          <w:p w14:paraId="39F95012"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0.9308</w:t>
            </w:r>
          </w:p>
        </w:tc>
        <w:tc>
          <w:tcPr>
            <w:tcW w:w="378" w:type="pct"/>
            <w:tcBorders>
              <w:top w:val="single" w:sz="4" w:space="0" w:color="auto"/>
              <w:left w:val="nil"/>
              <w:bottom w:val="nil"/>
              <w:right w:val="nil"/>
            </w:tcBorders>
            <w:shd w:val="clear" w:color="auto" w:fill="auto"/>
            <w:noWrap/>
            <w:vAlign w:val="bottom"/>
            <w:hideMark/>
          </w:tcPr>
          <w:p w14:paraId="2C818AEC"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1.0143</w:t>
            </w:r>
          </w:p>
        </w:tc>
        <w:tc>
          <w:tcPr>
            <w:tcW w:w="378" w:type="pct"/>
            <w:tcBorders>
              <w:top w:val="single" w:sz="4" w:space="0" w:color="auto"/>
              <w:left w:val="nil"/>
              <w:bottom w:val="nil"/>
              <w:right w:val="nil"/>
            </w:tcBorders>
            <w:shd w:val="clear" w:color="auto" w:fill="auto"/>
            <w:noWrap/>
            <w:vAlign w:val="bottom"/>
            <w:hideMark/>
          </w:tcPr>
          <w:p w14:paraId="00BB450C"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1.1098</w:t>
            </w:r>
          </w:p>
        </w:tc>
        <w:tc>
          <w:tcPr>
            <w:tcW w:w="379" w:type="pct"/>
            <w:tcBorders>
              <w:top w:val="single" w:sz="4" w:space="0" w:color="auto"/>
              <w:left w:val="nil"/>
              <w:bottom w:val="nil"/>
              <w:right w:val="nil"/>
            </w:tcBorders>
            <w:shd w:val="clear" w:color="auto" w:fill="auto"/>
            <w:noWrap/>
            <w:vAlign w:val="bottom"/>
            <w:hideMark/>
          </w:tcPr>
          <w:p w14:paraId="2B549183"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1.2298</w:t>
            </w:r>
          </w:p>
        </w:tc>
        <w:tc>
          <w:tcPr>
            <w:tcW w:w="472" w:type="pct"/>
            <w:tcBorders>
              <w:top w:val="single" w:sz="4" w:space="0" w:color="auto"/>
              <w:left w:val="nil"/>
              <w:bottom w:val="nil"/>
              <w:right w:val="nil"/>
            </w:tcBorders>
            <w:shd w:val="clear" w:color="auto" w:fill="auto"/>
            <w:noWrap/>
            <w:vAlign w:val="bottom"/>
            <w:hideMark/>
          </w:tcPr>
          <w:p w14:paraId="665F1240"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1.4883</w:t>
            </w:r>
          </w:p>
        </w:tc>
      </w:tr>
      <w:tr w:rsidR="00753F48" w:rsidRPr="00754199" w14:paraId="77434802" w14:textId="77777777" w:rsidTr="00F57CE7">
        <w:trPr>
          <w:trHeight w:val="20"/>
        </w:trPr>
        <w:tc>
          <w:tcPr>
            <w:tcW w:w="5000" w:type="pct"/>
            <w:gridSpan w:val="11"/>
            <w:tcBorders>
              <w:top w:val="single" w:sz="4" w:space="0" w:color="auto"/>
              <w:left w:val="nil"/>
              <w:bottom w:val="single" w:sz="4" w:space="0" w:color="auto"/>
              <w:right w:val="nil"/>
            </w:tcBorders>
            <w:shd w:val="clear" w:color="auto" w:fill="auto"/>
            <w:noWrap/>
            <w:vAlign w:val="bottom"/>
            <w:hideMark/>
          </w:tcPr>
          <w:p w14:paraId="47C54DB7" w14:textId="77777777" w:rsidR="00753F48" w:rsidRPr="00754199" w:rsidRDefault="00753F48" w:rsidP="00F57CE7">
            <w:pPr>
              <w:spacing w:after="0" w:line="240" w:lineRule="auto"/>
              <w:jc w:val="center"/>
              <w:rPr>
                <w:rFonts w:ascii="Times New Roman" w:eastAsia="Times New Roman" w:hAnsi="Times New Roman" w:cs="Times New Roman"/>
                <w:color w:val="000000"/>
                <w:sz w:val="18"/>
                <w:szCs w:val="18"/>
              </w:rPr>
            </w:pPr>
            <w:r w:rsidRPr="00754199">
              <w:rPr>
                <w:rFonts w:ascii="Times New Roman" w:eastAsia="Times New Roman" w:hAnsi="Times New Roman" w:cs="Times New Roman"/>
                <w:color w:val="000000"/>
                <w:sz w:val="18"/>
                <w:szCs w:val="18"/>
              </w:rPr>
              <w:t>Panel B: Scholes-Williams Beta Estimator</w:t>
            </w:r>
          </w:p>
        </w:tc>
      </w:tr>
      <w:tr w:rsidR="00753F48" w:rsidRPr="00754199" w14:paraId="160A4BA9" w14:textId="77777777" w:rsidTr="00F57CE7">
        <w:trPr>
          <w:trHeight w:val="20"/>
        </w:trPr>
        <w:tc>
          <w:tcPr>
            <w:tcW w:w="813" w:type="pct"/>
            <w:tcBorders>
              <w:top w:val="nil"/>
              <w:left w:val="nil"/>
              <w:bottom w:val="nil"/>
              <w:right w:val="nil"/>
            </w:tcBorders>
            <w:shd w:val="clear" w:color="auto" w:fill="auto"/>
            <w:noWrap/>
            <w:vAlign w:val="bottom"/>
            <w:hideMark/>
          </w:tcPr>
          <w:p w14:paraId="6B2E6F75" w14:textId="77777777" w:rsidR="00753F48" w:rsidRPr="00754199" w:rsidRDefault="00753F48" w:rsidP="00F57CE7">
            <w:pPr>
              <w:spacing w:after="0" w:line="240" w:lineRule="auto"/>
              <w:rPr>
                <w:rFonts w:ascii="Times New Roman" w:eastAsia="Times New Roman" w:hAnsi="Times New Roman" w:cs="Times New Roman"/>
                <w:color w:val="000000"/>
                <w:sz w:val="18"/>
                <w:szCs w:val="18"/>
              </w:rPr>
            </w:pPr>
            <m:oMathPara>
              <m:oMathParaPr>
                <m:jc m:val="left"/>
              </m:oMathParaPr>
              <m:oMath>
                <m:r>
                  <w:rPr>
                    <w:rFonts w:ascii="Cambria Math" w:eastAsia="Times New Roman" w:hAnsi="Cambria Math" w:cs="Times New Roman"/>
                    <w:color w:val="000000"/>
                    <w:sz w:val="18"/>
                    <w:szCs w:val="18"/>
                  </w:rPr>
                  <m:t xml:space="preserve">Avg. </m:t>
                </m:r>
                <m:sSub>
                  <m:sSubPr>
                    <m:ctrlPr>
                      <w:rPr>
                        <w:rFonts w:ascii="Cambria Math" w:eastAsia="Times New Roman" w:hAnsi="Cambria Math" w:cs="Times New Roman"/>
                        <w:i/>
                        <w:color w:val="000000"/>
                        <w:sz w:val="18"/>
                        <w:szCs w:val="18"/>
                      </w:rPr>
                    </m:ctrlPr>
                  </m:sSubPr>
                  <m:e>
                    <m:acc>
                      <m:accPr>
                        <m:chr m:val="̅"/>
                        <m:ctrlPr>
                          <w:rPr>
                            <w:rFonts w:ascii="Cambria Math" w:eastAsia="Times New Roman" w:hAnsi="Cambria Math" w:cs="Times New Roman"/>
                            <w:i/>
                            <w:color w:val="000000"/>
                            <w:sz w:val="18"/>
                            <w:szCs w:val="18"/>
                          </w:rPr>
                        </m:ctrlPr>
                      </m:accPr>
                      <m:e>
                        <m:r>
                          <w:rPr>
                            <w:rFonts w:ascii="Cambria Math" w:eastAsia="Times New Roman" w:hAnsi="Cambria Math" w:cs="Times New Roman"/>
                            <w:color w:val="000000"/>
                            <w:sz w:val="18"/>
                            <w:szCs w:val="18"/>
                          </w:rPr>
                          <m:t>r</m:t>
                        </m:r>
                      </m:e>
                    </m:acc>
                  </m:e>
                  <m:sub>
                    <m:r>
                      <w:rPr>
                        <w:rFonts w:ascii="Cambria Math" w:eastAsia="Times New Roman" w:hAnsi="Cambria Math" w:cs="Times New Roman"/>
                        <w:color w:val="000000"/>
                        <w:sz w:val="18"/>
                        <w:szCs w:val="18"/>
                      </w:rPr>
                      <m:t>j</m:t>
                    </m:r>
                  </m:sub>
                </m:sSub>
              </m:oMath>
            </m:oMathPara>
          </w:p>
        </w:tc>
        <w:tc>
          <w:tcPr>
            <w:tcW w:w="408" w:type="pct"/>
            <w:tcBorders>
              <w:top w:val="nil"/>
              <w:left w:val="nil"/>
              <w:right w:val="nil"/>
            </w:tcBorders>
            <w:shd w:val="clear" w:color="auto" w:fill="auto"/>
            <w:noWrap/>
            <w:hideMark/>
          </w:tcPr>
          <w:p w14:paraId="6F76C9B9"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sz w:val="18"/>
                <w:szCs w:val="18"/>
              </w:rPr>
              <w:t>0.0095</w:t>
            </w:r>
          </w:p>
        </w:tc>
        <w:tc>
          <w:tcPr>
            <w:tcW w:w="452" w:type="pct"/>
            <w:tcBorders>
              <w:top w:val="nil"/>
              <w:left w:val="nil"/>
              <w:right w:val="nil"/>
            </w:tcBorders>
            <w:shd w:val="clear" w:color="auto" w:fill="auto"/>
            <w:noWrap/>
            <w:hideMark/>
          </w:tcPr>
          <w:p w14:paraId="3B259F8A"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sz w:val="18"/>
                <w:szCs w:val="18"/>
              </w:rPr>
              <w:t>0.0082</w:t>
            </w:r>
          </w:p>
        </w:tc>
        <w:tc>
          <w:tcPr>
            <w:tcW w:w="452" w:type="pct"/>
            <w:tcBorders>
              <w:top w:val="nil"/>
              <w:left w:val="nil"/>
              <w:right w:val="nil"/>
            </w:tcBorders>
            <w:shd w:val="clear" w:color="auto" w:fill="auto"/>
            <w:noWrap/>
            <w:hideMark/>
          </w:tcPr>
          <w:p w14:paraId="2D66492D"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sz w:val="18"/>
                <w:szCs w:val="18"/>
              </w:rPr>
              <w:t>0.0109</w:t>
            </w:r>
          </w:p>
        </w:tc>
        <w:tc>
          <w:tcPr>
            <w:tcW w:w="452" w:type="pct"/>
            <w:tcBorders>
              <w:top w:val="nil"/>
              <w:left w:val="nil"/>
              <w:right w:val="nil"/>
            </w:tcBorders>
            <w:shd w:val="clear" w:color="auto" w:fill="auto"/>
            <w:noWrap/>
            <w:hideMark/>
          </w:tcPr>
          <w:p w14:paraId="4812073C"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sz w:val="18"/>
                <w:szCs w:val="18"/>
              </w:rPr>
              <w:t>0.0085</w:t>
            </w:r>
          </w:p>
        </w:tc>
        <w:tc>
          <w:tcPr>
            <w:tcW w:w="452" w:type="pct"/>
            <w:tcBorders>
              <w:top w:val="nil"/>
              <w:left w:val="nil"/>
              <w:right w:val="nil"/>
            </w:tcBorders>
            <w:shd w:val="clear" w:color="auto" w:fill="auto"/>
            <w:noWrap/>
            <w:hideMark/>
          </w:tcPr>
          <w:p w14:paraId="76AC5200"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sz w:val="18"/>
                <w:szCs w:val="18"/>
              </w:rPr>
              <w:t>0.0074</w:t>
            </w:r>
          </w:p>
        </w:tc>
        <w:tc>
          <w:tcPr>
            <w:tcW w:w="364" w:type="pct"/>
            <w:tcBorders>
              <w:top w:val="nil"/>
              <w:left w:val="nil"/>
              <w:right w:val="nil"/>
            </w:tcBorders>
            <w:shd w:val="clear" w:color="auto" w:fill="auto"/>
            <w:noWrap/>
            <w:hideMark/>
          </w:tcPr>
          <w:p w14:paraId="4BD2B599"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sz w:val="18"/>
                <w:szCs w:val="18"/>
              </w:rPr>
              <w:t>0.0081</w:t>
            </w:r>
          </w:p>
        </w:tc>
        <w:tc>
          <w:tcPr>
            <w:tcW w:w="378" w:type="pct"/>
            <w:tcBorders>
              <w:top w:val="nil"/>
              <w:left w:val="nil"/>
              <w:right w:val="nil"/>
            </w:tcBorders>
            <w:shd w:val="clear" w:color="auto" w:fill="auto"/>
            <w:noWrap/>
            <w:hideMark/>
          </w:tcPr>
          <w:p w14:paraId="6D8D8220"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sz w:val="18"/>
                <w:szCs w:val="18"/>
              </w:rPr>
              <w:t>0.0066</w:t>
            </w:r>
          </w:p>
        </w:tc>
        <w:tc>
          <w:tcPr>
            <w:tcW w:w="378" w:type="pct"/>
            <w:tcBorders>
              <w:top w:val="nil"/>
              <w:left w:val="nil"/>
              <w:right w:val="nil"/>
            </w:tcBorders>
            <w:shd w:val="clear" w:color="auto" w:fill="auto"/>
            <w:noWrap/>
            <w:hideMark/>
          </w:tcPr>
          <w:p w14:paraId="68C5F3C4"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sz w:val="18"/>
                <w:szCs w:val="18"/>
              </w:rPr>
              <w:t>0.0102</w:t>
            </w:r>
          </w:p>
        </w:tc>
        <w:tc>
          <w:tcPr>
            <w:tcW w:w="379" w:type="pct"/>
            <w:tcBorders>
              <w:top w:val="nil"/>
              <w:left w:val="nil"/>
              <w:right w:val="nil"/>
            </w:tcBorders>
            <w:shd w:val="clear" w:color="auto" w:fill="auto"/>
            <w:noWrap/>
            <w:hideMark/>
          </w:tcPr>
          <w:p w14:paraId="0D25A702"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sz w:val="18"/>
                <w:szCs w:val="18"/>
              </w:rPr>
              <w:t>0.0093</w:t>
            </w:r>
          </w:p>
        </w:tc>
        <w:tc>
          <w:tcPr>
            <w:tcW w:w="472" w:type="pct"/>
            <w:tcBorders>
              <w:top w:val="nil"/>
              <w:left w:val="nil"/>
              <w:right w:val="nil"/>
            </w:tcBorders>
            <w:shd w:val="clear" w:color="auto" w:fill="auto"/>
            <w:noWrap/>
            <w:hideMark/>
          </w:tcPr>
          <w:p w14:paraId="7884B46A"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sz w:val="18"/>
                <w:szCs w:val="18"/>
              </w:rPr>
              <w:t>0.0102</w:t>
            </w:r>
          </w:p>
        </w:tc>
      </w:tr>
      <w:tr w:rsidR="00753F48" w:rsidRPr="00754199" w14:paraId="70CFB935" w14:textId="77777777" w:rsidTr="00F57CE7">
        <w:trPr>
          <w:trHeight w:val="20"/>
        </w:trPr>
        <w:tc>
          <w:tcPr>
            <w:tcW w:w="813" w:type="pct"/>
            <w:tcBorders>
              <w:top w:val="nil"/>
              <w:left w:val="nil"/>
              <w:bottom w:val="nil"/>
              <w:right w:val="nil"/>
            </w:tcBorders>
            <w:shd w:val="clear" w:color="auto" w:fill="auto"/>
            <w:noWrap/>
            <w:vAlign w:val="bottom"/>
            <w:hideMark/>
          </w:tcPr>
          <w:p w14:paraId="24053D55" w14:textId="77777777" w:rsidR="00753F48" w:rsidRPr="00754199" w:rsidRDefault="00753F48" w:rsidP="00F57CE7">
            <w:pPr>
              <w:spacing w:after="0" w:line="240" w:lineRule="auto"/>
              <w:rPr>
                <w:rFonts w:ascii="Times New Roman" w:eastAsia="Times New Roman" w:hAnsi="Times New Roman" w:cs="Times New Roman"/>
                <w:color w:val="000000"/>
                <w:sz w:val="18"/>
                <w:szCs w:val="18"/>
              </w:rPr>
            </w:pPr>
            <m:oMathPara>
              <m:oMathParaPr>
                <m:jc m:val="left"/>
              </m:oMathParaPr>
              <m:oMath>
                <m:r>
                  <w:rPr>
                    <w:rFonts w:ascii="Cambria Math" w:eastAsia="Times New Roman" w:hAnsi="Cambria Math" w:cs="Times New Roman"/>
                    <w:color w:val="000000"/>
                    <w:sz w:val="18"/>
                    <w:szCs w:val="18"/>
                  </w:rPr>
                  <m:t>Avg.</m:t>
                </m:r>
                <m:acc>
                  <m:accPr>
                    <m:chr m:val="̅"/>
                    <m:ctrlPr>
                      <w:rPr>
                        <w:rFonts w:ascii="Cambria Math" w:eastAsia="Times New Roman" w:hAnsi="Cambria Math" w:cs="Times New Roman"/>
                        <w:i/>
                        <w:color w:val="000000"/>
                        <w:sz w:val="18"/>
                        <w:szCs w:val="18"/>
                      </w:rPr>
                    </m:ctrlPr>
                  </m:accPr>
                  <m:e>
                    <m:r>
                      <w:rPr>
                        <w:rFonts w:ascii="Cambria Math" w:eastAsia="Times New Roman" w:hAnsi="Cambria Math" w:cs="Times New Roman"/>
                        <w:color w:val="000000"/>
                        <w:sz w:val="18"/>
                        <w:szCs w:val="18"/>
                      </w:rPr>
                      <m:t>ln(MktCap)</m:t>
                    </m:r>
                  </m:e>
                </m:acc>
              </m:oMath>
            </m:oMathPara>
          </w:p>
        </w:tc>
        <w:tc>
          <w:tcPr>
            <w:tcW w:w="408" w:type="pct"/>
            <w:tcBorders>
              <w:top w:val="nil"/>
              <w:left w:val="nil"/>
              <w:bottom w:val="single" w:sz="4" w:space="0" w:color="auto"/>
              <w:right w:val="nil"/>
            </w:tcBorders>
            <w:shd w:val="clear" w:color="auto" w:fill="auto"/>
            <w:noWrap/>
            <w:hideMark/>
          </w:tcPr>
          <w:p w14:paraId="780E9C6C"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sz w:val="18"/>
                <w:szCs w:val="18"/>
              </w:rPr>
              <w:t>9.6634</w:t>
            </w:r>
          </w:p>
        </w:tc>
        <w:tc>
          <w:tcPr>
            <w:tcW w:w="452" w:type="pct"/>
            <w:tcBorders>
              <w:top w:val="nil"/>
              <w:left w:val="nil"/>
              <w:bottom w:val="single" w:sz="4" w:space="0" w:color="auto"/>
              <w:right w:val="nil"/>
            </w:tcBorders>
            <w:shd w:val="clear" w:color="auto" w:fill="auto"/>
            <w:noWrap/>
            <w:hideMark/>
          </w:tcPr>
          <w:p w14:paraId="6393E46D"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sz w:val="18"/>
                <w:szCs w:val="18"/>
              </w:rPr>
              <w:t>9.5864</w:t>
            </w:r>
          </w:p>
        </w:tc>
        <w:tc>
          <w:tcPr>
            <w:tcW w:w="452" w:type="pct"/>
            <w:tcBorders>
              <w:top w:val="nil"/>
              <w:left w:val="nil"/>
              <w:bottom w:val="single" w:sz="4" w:space="0" w:color="auto"/>
              <w:right w:val="nil"/>
            </w:tcBorders>
            <w:shd w:val="clear" w:color="auto" w:fill="auto"/>
            <w:noWrap/>
            <w:hideMark/>
          </w:tcPr>
          <w:p w14:paraId="3BAF19EA"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sz w:val="18"/>
                <w:szCs w:val="18"/>
              </w:rPr>
              <w:t>9.5555</w:t>
            </w:r>
          </w:p>
        </w:tc>
        <w:tc>
          <w:tcPr>
            <w:tcW w:w="452" w:type="pct"/>
            <w:tcBorders>
              <w:top w:val="nil"/>
              <w:left w:val="nil"/>
              <w:bottom w:val="single" w:sz="4" w:space="0" w:color="auto"/>
              <w:right w:val="nil"/>
            </w:tcBorders>
            <w:shd w:val="clear" w:color="auto" w:fill="auto"/>
            <w:noWrap/>
            <w:hideMark/>
          </w:tcPr>
          <w:p w14:paraId="47820A90"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sz w:val="18"/>
                <w:szCs w:val="18"/>
              </w:rPr>
              <w:t>9.4594</w:t>
            </w:r>
          </w:p>
        </w:tc>
        <w:tc>
          <w:tcPr>
            <w:tcW w:w="452" w:type="pct"/>
            <w:tcBorders>
              <w:top w:val="nil"/>
              <w:left w:val="nil"/>
              <w:bottom w:val="single" w:sz="4" w:space="0" w:color="auto"/>
              <w:right w:val="nil"/>
            </w:tcBorders>
            <w:shd w:val="clear" w:color="auto" w:fill="auto"/>
            <w:noWrap/>
            <w:hideMark/>
          </w:tcPr>
          <w:p w14:paraId="62DC0702"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sz w:val="18"/>
                <w:szCs w:val="18"/>
              </w:rPr>
              <w:t>9.5133</w:t>
            </w:r>
          </w:p>
        </w:tc>
        <w:tc>
          <w:tcPr>
            <w:tcW w:w="364" w:type="pct"/>
            <w:tcBorders>
              <w:top w:val="nil"/>
              <w:left w:val="nil"/>
              <w:bottom w:val="single" w:sz="4" w:space="0" w:color="auto"/>
              <w:right w:val="nil"/>
            </w:tcBorders>
            <w:shd w:val="clear" w:color="auto" w:fill="auto"/>
            <w:noWrap/>
            <w:hideMark/>
          </w:tcPr>
          <w:p w14:paraId="2E05C99E"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sz w:val="18"/>
                <w:szCs w:val="18"/>
              </w:rPr>
              <w:t>9.4590</w:t>
            </w:r>
          </w:p>
        </w:tc>
        <w:tc>
          <w:tcPr>
            <w:tcW w:w="378" w:type="pct"/>
            <w:tcBorders>
              <w:top w:val="nil"/>
              <w:left w:val="nil"/>
              <w:bottom w:val="single" w:sz="4" w:space="0" w:color="auto"/>
              <w:right w:val="nil"/>
            </w:tcBorders>
            <w:shd w:val="clear" w:color="auto" w:fill="auto"/>
            <w:noWrap/>
            <w:hideMark/>
          </w:tcPr>
          <w:p w14:paraId="2F148FD6"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sz w:val="18"/>
                <w:szCs w:val="18"/>
              </w:rPr>
              <w:t>9.4126</w:t>
            </w:r>
          </w:p>
        </w:tc>
        <w:tc>
          <w:tcPr>
            <w:tcW w:w="378" w:type="pct"/>
            <w:tcBorders>
              <w:top w:val="nil"/>
              <w:left w:val="nil"/>
              <w:bottom w:val="single" w:sz="4" w:space="0" w:color="auto"/>
              <w:right w:val="nil"/>
            </w:tcBorders>
            <w:shd w:val="clear" w:color="auto" w:fill="auto"/>
            <w:noWrap/>
            <w:hideMark/>
          </w:tcPr>
          <w:p w14:paraId="42DECBA0"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sz w:val="18"/>
                <w:szCs w:val="18"/>
              </w:rPr>
              <w:t>9.3564</w:t>
            </w:r>
          </w:p>
        </w:tc>
        <w:tc>
          <w:tcPr>
            <w:tcW w:w="379" w:type="pct"/>
            <w:tcBorders>
              <w:top w:val="nil"/>
              <w:left w:val="nil"/>
              <w:bottom w:val="single" w:sz="4" w:space="0" w:color="auto"/>
              <w:right w:val="nil"/>
            </w:tcBorders>
            <w:shd w:val="clear" w:color="auto" w:fill="auto"/>
            <w:noWrap/>
            <w:hideMark/>
          </w:tcPr>
          <w:p w14:paraId="78368C84"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sz w:val="18"/>
                <w:szCs w:val="18"/>
              </w:rPr>
              <w:t>9.1408</w:t>
            </w:r>
          </w:p>
        </w:tc>
        <w:tc>
          <w:tcPr>
            <w:tcW w:w="472" w:type="pct"/>
            <w:tcBorders>
              <w:top w:val="nil"/>
              <w:left w:val="nil"/>
              <w:bottom w:val="single" w:sz="4" w:space="0" w:color="auto"/>
              <w:right w:val="nil"/>
            </w:tcBorders>
            <w:shd w:val="clear" w:color="auto" w:fill="auto"/>
            <w:noWrap/>
            <w:hideMark/>
          </w:tcPr>
          <w:p w14:paraId="5FB9AA86"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sz w:val="18"/>
                <w:szCs w:val="18"/>
              </w:rPr>
              <w:t>8.9086</w:t>
            </w:r>
          </w:p>
        </w:tc>
      </w:tr>
      <w:tr w:rsidR="00753F48" w:rsidRPr="00754199" w14:paraId="03F2F19F" w14:textId="77777777" w:rsidTr="00F57CE7">
        <w:trPr>
          <w:trHeight w:val="20"/>
        </w:trPr>
        <w:tc>
          <w:tcPr>
            <w:tcW w:w="813" w:type="pct"/>
            <w:tcBorders>
              <w:top w:val="nil"/>
              <w:left w:val="nil"/>
              <w:bottom w:val="nil"/>
              <w:right w:val="nil"/>
            </w:tcBorders>
            <w:shd w:val="clear" w:color="auto" w:fill="auto"/>
            <w:noWrap/>
            <w:vAlign w:val="bottom"/>
            <w:hideMark/>
          </w:tcPr>
          <w:p w14:paraId="6C0120FC" w14:textId="77777777" w:rsidR="00753F48" w:rsidRPr="00754199" w:rsidRDefault="00753F48" w:rsidP="00F57CE7">
            <w:pPr>
              <w:spacing w:after="0" w:line="240" w:lineRule="auto"/>
              <w:rPr>
                <w:rFonts w:ascii="Times New Roman" w:eastAsia="Times New Roman" w:hAnsi="Times New Roman" w:cs="Times New Roman"/>
                <w:color w:val="000000"/>
                <w:sz w:val="18"/>
                <w:szCs w:val="18"/>
              </w:rPr>
            </w:pPr>
            <m:oMathPara>
              <m:oMathParaPr>
                <m:jc m:val="left"/>
              </m:oMathParaPr>
              <m:oMath>
                <m:r>
                  <w:rPr>
                    <w:rFonts w:ascii="Cambria Math" w:eastAsia="Times New Roman" w:hAnsi="Cambria Math" w:cs="Times New Roman"/>
                    <w:color w:val="000000"/>
                    <w:sz w:val="18"/>
                    <w:szCs w:val="18"/>
                  </w:rPr>
                  <m:t xml:space="preserve">Avg. </m:t>
                </m:r>
                <m:sSup>
                  <m:sSupPr>
                    <m:ctrlPr>
                      <w:rPr>
                        <w:rFonts w:ascii="Cambria Math" w:eastAsia="Times New Roman" w:hAnsi="Cambria Math" w:cs="Times New Roman"/>
                        <w:i/>
                        <w:color w:val="000000"/>
                        <w:sz w:val="18"/>
                        <w:szCs w:val="18"/>
                      </w:rPr>
                    </m:ctrlPr>
                  </m:sSupPr>
                  <m:e>
                    <m:acc>
                      <m:accPr>
                        <m:chr m:val="̅"/>
                        <m:ctrlPr>
                          <w:rPr>
                            <w:rFonts w:ascii="Cambria Math" w:eastAsia="Times New Roman" w:hAnsi="Cambria Math" w:cs="Times New Roman"/>
                            <w:i/>
                            <w:color w:val="000000"/>
                            <w:sz w:val="18"/>
                            <w:szCs w:val="18"/>
                          </w:rPr>
                        </m:ctrlPr>
                      </m:accPr>
                      <m:e>
                        <m:r>
                          <w:rPr>
                            <w:rFonts w:ascii="Cambria Math" w:eastAsia="Times New Roman" w:hAnsi="Cambria Math" w:cs="Times New Roman"/>
                            <w:color w:val="000000"/>
                            <w:sz w:val="18"/>
                            <w:szCs w:val="18"/>
                          </w:rPr>
                          <m:t>β</m:t>
                        </m:r>
                      </m:e>
                    </m:acc>
                  </m:e>
                  <m:sup>
                    <m:r>
                      <w:rPr>
                        <w:rFonts w:ascii="Cambria Math" w:eastAsia="Times New Roman" w:hAnsi="Cambria Math" w:cs="Times New Roman"/>
                        <w:color w:val="000000"/>
                        <w:sz w:val="18"/>
                        <w:szCs w:val="18"/>
                      </w:rPr>
                      <m:t>SW</m:t>
                    </m:r>
                  </m:sup>
                </m:sSup>
              </m:oMath>
            </m:oMathPara>
          </w:p>
        </w:tc>
        <w:tc>
          <w:tcPr>
            <w:tcW w:w="408" w:type="pct"/>
            <w:tcBorders>
              <w:top w:val="single" w:sz="4" w:space="0" w:color="auto"/>
              <w:left w:val="nil"/>
              <w:bottom w:val="nil"/>
              <w:right w:val="nil"/>
            </w:tcBorders>
            <w:shd w:val="clear" w:color="auto" w:fill="auto"/>
            <w:noWrap/>
            <w:hideMark/>
          </w:tcPr>
          <w:p w14:paraId="025B51C5"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sz w:val="18"/>
                <w:szCs w:val="18"/>
              </w:rPr>
              <w:t>0.3043</w:t>
            </w:r>
          </w:p>
        </w:tc>
        <w:tc>
          <w:tcPr>
            <w:tcW w:w="452" w:type="pct"/>
            <w:tcBorders>
              <w:top w:val="single" w:sz="4" w:space="0" w:color="auto"/>
              <w:left w:val="nil"/>
              <w:bottom w:val="nil"/>
              <w:right w:val="nil"/>
            </w:tcBorders>
            <w:shd w:val="clear" w:color="auto" w:fill="auto"/>
            <w:noWrap/>
            <w:hideMark/>
          </w:tcPr>
          <w:p w14:paraId="045CAD8A"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sz w:val="18"/>
                <w:szCs w:val="18"/>
              </w:rPr>
              <w:t>0.5931</w:t>
            </w:r>
          </w:p>
        </w:tc>
        <w:tc>
          <w:tcPr>
            <w:tcW w:w="452" w:type="pct"/>
            <w:tcBorders>
              <w:top w:val="single" w:sz="4" w:space="0" w:color="auto"/>
              <w:left w:val="nil"/>
              <w:bottom w:val="nil"/>
              <w:right w:val="nil"/>
            </w:tcBorders>
            <w:shd w:val="clear" w:color="auto" w:fill="auto"/>
            <w:noWrap/>
            <w:hideMark/>
          </w:tcPr>
          <w:p w14:paraId="727A38BC"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sz w:val="18"/>
                <w:szCs w:val="18"/>
              </w:rPr>
              <w:t>0.7507</w:t>
            </w:r>
          </w:p>
        </w:tc>
        <w:tc>
          <w:tcPr>
            <w:tcW w:w="452" w:type="pct"/>
            <w:tcBorders>
              <w:top w:val="single" w:sz="4" w:space="0" w:color="auto"/>
              <w:left w:val="nil"/>
              <w:bottom w:val="nil"/>
              <w:right w:val="nil"/>
            </w:tcBorders>
            <w:shd w:val="clear" w:color="auto" w:fill="auto"/>
            <w:noWrap/>
            <w:hideMark/>
          </w:tcPr>
          <w:p w14:paraId="55DF7E92"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sz w:val="18"/>
                <w:szCs w:val="18"/>
              </w:rPr>
              <w:t>0.8821</w:t>
            </w:r>
          </w:p>
        </w:tc>
        <w:tc>
          <w:tcPr>
            <w:tcW w:w="452" w:type="pct"/>
            <w:tcBorders>
              <w:top w:val="single" w:sz="4" w:space="0" w:color="auto"/>
              <w:left w:val="nil"/>
              <w:bottom w:val="nil"/>
              <w:right w:val="nil"/>
            </w:tcBorders>
            <w:shd w:val="clear" w:color="auto" w:fill="auto"/>
            <w:noWrap/>
            <w:hideMark/>
          </w:tcPr>
          <w:p w14:paraId="7A078286"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sz w:val="18"/>
                <w:szCs w:val="18"/>
              </w:rPr>
              <w:t>0.9989</w:t>
            </w:r>
          </w:p>
        </w:tc>
        <w:tc>
          <w:tcPr>
            <w:tcW w:w="364" w:type="pct"/>
            <w:tcBorders>
              <w:top w:val="single" w:sz="4" w:space="0" w:color="auto"/>
              <w:left w:val="nil"/>
              <w:bottom w:val="nil"/>
              <w:right w:val="nil"/>
            </w:tcBorders>
            <w:shd w:val="clear" w:color="auto" w:fill="auto"/>
            <w:noWrap/>
            <w:hideMark/>
          </w:tcPr>
          <w:p w14:paraId="0D274692"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sz w:val="18"/>
                <w:szCs w:val="18"/>
              </w:rPr>
              <w:t>1.1115</w:t>
            </w:r>
          </w:p>
        </w:tc>
        <w:tc>
          <w:tcPr>
            <w:tcW w:w="378" w:type="pct"/>
            <w:tcBorders>
              <w:top w:val="single" w:sz="4" w:space="0" w:color="auto"/>
              <w:left w:val="nil"/>
              <w:bottom w:val="nil"/>
              <w:right w:val="nil"/>
            </w:tcBorders>
            <w:shd w:val="clear" w:color="auto" w:fill="auto"/>
            <w:noWrap/>
            <w:hideMark/>
          </w:tcPr>
          <w:p w14:paraId="36CAF421"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sz w:val="18"/>
                <w:szCs w:val="18"/>
              </w:rPr>
              <w:t>1.2317</w:t>
            </w:r>
          </w:p>
        </w:tc>
        <w:tc>
          <w:tcPr>
            <w:tcW w:w="378" w:type="pct"/>
            <w:tcBorders>
              <w:top w:val="single" w:sz="4" w:space="0" w:color="auto"/>
              <w:left w:val="nil"/>
              <w:bottom w:val="nil"/>
              <w:right w:val="nil"/>
            </w:tcBorders>
            <w:shd w:val="clear" w:color="auto" w:fill="auto"/>
            <w:noWrap/>
            <w:hideMark/>
          </w:tcPr>
          <w:p w14:paraId="23046C75"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sz w:val="18"/>
                <w:szCs w:val="18"/>
              </w:rPr>
              <w:t>1.3771</w:t>
            </w:r>
          </w:p>
        </w:tc>
        <w:tc>
          <w:tcPr>
            <w:tcW w:w="379" w:type="pct"/>
            <w:tcBorders>
              <w:top w:val="single" w:sz="4" w:space="0" w:color="auto"/>
              <w:left w:val="nil"/>
              <w:bottom w:val="nil"/>
              <w:right w:val="nil"/>
            </w:tcBorders>
            <w:shd w:val="clear" w:color="auto" w:fill="auto"/>
            <w:noWrap/>
            <w:hideMark/>
          </w:tcPr>
          <w:p w14:paraId="7BC18F81"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sz w:val="18"/>
                <w:szCs w:val="18"/>
              </w:rPr>
              <w:t>1.5678</w:t>
            </w:r>
          </w:p>
        </w:tc>
        <w:tc>
          <w:tcPr>
            <w:tcW w:w="472" w:type="pct"/>
            <w:tcBorders>
              <w:top w:val="single" w:sz="4" w:space="0" w:color="auto"/>
              <w:left w:val="nil"/>
              <w:bottom w:val="nil"/>
              <w:right w:val="nil"/>
            </w:tcBorders>
            <w:shd w:val="clear" w:color="auto" w:fill="auto"/>
            <w:noWrap/>
            <w:hideMark/>
          </w:tcPr>
          <w:p w14:paraId="4BAB413F"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sz w:val="18"/>
                <w:szCs w:val="18"/>
              </w:rPr>
              <w:t>2.0234</w:t>
            </w:r>
          </w:p>
        </w:tc>
      </w:tr>
      <w:tr w:rsidR="00753F48" w:rsidRPr="00754199" w14:paraId="26B5697B" w14:textId="77777777" w:rsidTr="00F57CE7">
        <w:trPr>
          <w:trHeight w:val="20"/>
        </w:trPr>
        <w:tc>
          <w:tcPr>
            <w:tcW w:w="5000" w:type="pct"/>
            <w:gridSpan w:val="11"/>
            <w:tcBorders>
              <w:top w:val="single" w:sz="4" w:space="0" w:color="auto"/>
              <w:left w:val="nil"/>
              <w:bottom w:val="single" w:sz="4" w:space="0" w:color="auto"/>
              <w:right w:val="nil"/>
            </w:tcBorders>
            <w:shd w:val="clear" w:color="auto" w:fill="auto"/>
            <w:noWrap/>
            <w:vAlign w:val="bottom"/>
            <w:hideMark/>
          </w:tcPr>
          <w:p w14:paraId="1A2C0B2C" w14:textId="77777777" w:rsidR="00753F48" w:rsidRPr="00754199" w:rsidRDefault="00753F48" w:rsidP="00F57CE7">
            <w:pPr>
              <w:spacing w:after="0" w:line="240" w:lineRule="auto"/>
              <w:jc w:val="center"/>
              <w:rPr>
                <w:rFonts w:ascii="Times New Roman" w:eastAsia="Times New Roman" w:hAnsi="Times New Roman" w:cs="Times New Roman"/>
                <w:color w:val="000000"/>
                <w:sz w:val="18"/>
                <w:szCs w:val="18"/>
              </w:rPr>
            </w:pPr>
            <w:r w:rsidRPr="00754199">
              <w:rPr>
                <w:rFonts w:ascii="Times New Roman" w:eastAsia="Times New Roman" w:hAnsi="Times New Roman" w:cs="Times New Roman"/>
                <w:color w:val="000000"/>
                <w:sz w:val="18"/>
                <w:szCs w:val="18"/>
              </w:rPr>
              <w:t>Panel C: Dimson Beta Estimator</w:t>
            </w:r>
          </w:p>
        </w:tc>
      </w:tr>
      <w:tr w:rsidR="00753F48" w:rsidRPr="00754199" w14:paraId="6AD77C91" w14:textId="77777777" w:rsidTr="00F57CE7">
        <w:trPr>
          <w:trHeight w:val="20"/>
        </w:trPr>
        <w:tc>
          <w:tcPr>
            <w:tcW w:w="813" w:type="pct"/>
            <w:tcBorders>
              <w:top w:val="nil"/>
              <w:left w:val="nil"/>
              <w:bottom w:val="nil"/>
              <w:right w:val="nil"/>
            </w:tcBorders>
            <w:shd w:val="clear" w:color="auto" w:fill="auto"/>
            <w:noWrap/>
            <w:vAlign w:val="bottom"/>
            <w:hideMark/>
          </w:tcPr>
          <w:p w14:paraId="189C6D00" w14:textId="77777777" w:rsidR="00753F48" w:rsidRPr="00754199" w:rsidRDefault="00753F48" w:rsidP="00F57CE7">
            <w:pPr>
              <w:spacing w:after="0" w:line="240" w:lineRule="auto"/>
              <w:rPr>
                <w:rFonts w:ascii="Times New Roman" w:eastAsia="Times New Roman" w:hAnsi="Times New Roman" w:cs="Times New Roman"/>
                <w:color w:val="000000"/>
                <w:sz w:val="18"/>
                <w:szCs w:val="18"/>
              </w:rPr>
            </w:pPr>
            <m:oMathPara>
              <m:oMathParaPr>
                <m:jc m:val="left"/>
              </m:oMathParaPr>
              <m:oMath>
                <m:r>
                  <w:rPr>
                    <w:rFonts w:ascii="Cambria Math" w:eastAsia="Times New Roman" w:hAnsi="Cambria Math" w:cs="Times New Roman"/>
                    <w:color w:val="000000"/>
                    <w:sz w:val="18"/>
                    <w:szCs w:val="18"/>
                  </w:rPr>
                  <m:t xml:space="preserve">Avg. </m:t>
                </m:r>
                <m:sSub>
                  <m:sSubPr>
                    <m:ctrlPr>
                      <w:rPr>
                        <w:rFonts w:ascii="Cambria Math" w:eastAsia="Times New Roman" w:hAnsi="Cambria Math" w:cs="Times New Roman"/>
                        <w:i/>
                        <w:color w:val="000000"/>
                        <w:sz w:val="18"/>
                        <w:szCs w:val="18"/>
                      </w:rPr>
                    </m:ctrlPr>
                  </m:sSubPr>
                  <m:e>
                    <m:acc>
                      <m:accPr>
                        <m:chr m:val="̅"/>
                        <m:ctrlPr>
                          <w:rPr>
                            <w:rFonts w:ascii="Cambria Math" w:eastAsia="Times New Roman" w:hAnsi="Cambria Math" w:cs="Times New Roman"/>
                            <w:i/>
                            <w:color w:val="000000"/>
                            <w:sz w:val="18"/>
                            <w:szCs w:val="18"/>
                          </w:rPr>
                        </m:ctrlPr>
                      </m:accPr>
                      <m:e>
                        <m:r>
                          <w:rPr>
                            <w:rFonts w:ascii="Cambria Math" w:eastAsia="Times New Roman" w:hAnsi="Cambria Math" w:cs="Times New Roman"/>
                            <w:color w:val="000000"/>
                            <w:sz w:val="18"/>
                            <w:szCs w:val="18"/>
                          </w:rPr>
                          <m:t>r</m:t>
                        </m:r>
                      </m:e>
                    </m:acc>
                  </m:e>
                  <m:sub>
                    <m:r>
                      <w:rPr>
                        <w:rFonts w:ascii="Cambria Math" w:eastAsia="Times New Roman" w:hAnsi="Cambria Math" w:cs="Times New Roman"/>
                        <w:color w:val="000000"/>
                        <w:sz w:val="18"/>
                        <w:szCs w:val="18"/>
                      </w:rPr>
                      <m:t>j</m:t>
                    </m:r>
                  </m:sub>
                </m:sSub>
              </m:oMath>
            </m:oMathPara>
          </w:p>
        </w:tc>
        <w:tc>
          <w:tcPr>
            <w:tcW w:w="408" w:type="pct"/>
            <w:tcBorders>
              <w:top w:val="nil"/>
              <w:left w:val="nil"/>
              <w:right w:val="nil"/>
            </w:tcBorders>
            <w:shd w:val="clear" w:color="auto" w:fill="auto"/>
            <w:noWrap/>
            <w:vAlign w:val="bottom"/>
            <w:hideMark/>
          </w:tcPr>
          <w:p w14:paraId="440E6042"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0.0090</w:t>
            </w:r>
          </w:p>
        </w:tc>
        <w:tc>
          <w:tcPr>
            <w:tcW w:w="452" w:type="pct"/>
            <w:tcBorders>
              <w:top w:val="nil"/>
              <w:left w:val="nil"/>
              <w:right w:val="nil"/>
            </w:tcBorders>
            <w:shd w:val="clear" w:color="auto" w:fill="auto"/>
            <w:noWrap/>
            <w:vAlign w:val="bottom"/>
            <w:hideMark/>
          </w:tcPr>
          <w:p w14:paraId="768F93D9"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0.0081</w:t>
            </w:r>
          </w:p>
        </w:tc>
        <w:tc>
          <w:tcPr>
            <w:tcW w:w="452" w:type="pct"/>
            <w:tcBorders>
              <w:top w:val="nil"/>
              <w:left w:val="nil"/>
              <w:right w:val="nil"/>
            </w:tcBorders>
            <w:shd w:val="clear" w:color="auto" w:fill="auto"/>
            <w:noWrap/>
            <w:vAlign w:val="bottom"/>
            <w:hideMark/>
          </w:tcPr>
          <w:p w14:paraId="7D27DDCB"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0.0104</w:t>
            </w:r>
          </w:p>
        </w:tc>
        <w:tc>
          <w:tcPr>
            <w:tcW w:w="452" w:type="pct"/>
            <w:tcBorders>
              <w:top w:val="nil"/>
              <w:left w:val="nil"/>
              <w:right w:val="nil"/>
            </w:tcBorders>
            <w:shd w:val="clear" w:color="auto" w:fill="auto"/>
            <w:noWrap/>
            <w:vAlign w:val="bottom"/>
            <w:hideMark/>
          </w:tcPr>
          <w:p w14:paraId="7D74BF96"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0.0072</w:t>
            </w:r>
          </w:p>
        </w:tc>
        <w:tc>
          <w:tcPr>
            <w:tcW w:w="452" w:type="pct"/>
            <w:tcBorders>
              <w:top w:val="nil"/>
              <w:left w:val="nil"/>
              <w:right w:val="nil"/>
            </w:tcBorders>
            <w:shd w:val="clear" w:color="auto" w:fill="auto"/>
            <w:noWrap/>
            <w:vAlign w:val="bottom"/>
            <w:hideMark/>
          </w:tcPr>
          <w:p w14:paraId="02E6CDAA"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0.0067</w:t>
            </w:r>
          </w:p>
        </w:tc>
        <w:tc>
          <w:tcPr>
            <w:tcW w:w="364" w:type="pct"/>
            <w:tcBorders>
              <w:top w:val="nil"/>
              <w:left w:val="nil"/>
              <w:right w:val="nil"/>
            </w:tcBorders>
            <w:shd w:val="clear" w:color="auto" w:fill="auto"/>
            <w:noWrap/>
            <w:vAlign w:val="bottom"/>
            <w:hideMark/>
          </w:tcPr>
          <w:p w14:paraId="6B6CA316"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0.0052</w:t>
            </w:r>
          </w:p>
        </w:tc>
        <w:tc>
          <w:tcPr>
            <w:tcW w:w="378" w:type="pct"/>
            <w:tcBorders>
              <w:top w:val="nil"/>
              <w:left w:val="nil"/>
              <w:right w:val="nil"/>
            </w:tcBorders>
            <w:shd w:val="clear" w:color="auto" w:fill="auto"/>
            <w:noWrap/>
            <w:vAlign w:val="bottom"/>
            <w:hideMark/>
          </w:tcPr>
          <w:p w14:paraId="41B962E7"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0.0100</w:t>
            </w:r>
          </w:p>
        </w:tc>
        <w:tc>
          <w:tcPr>
            <w:tcW w:w="378" w:type="pct"/>
            <w:tcBorders>
              <w:top w:val="nil"/>
              <w:left w:val="nil"/>
              <w:right w:val="nil"/>
            </w:tcBorders>
            <w:shd w:val="clear" w:color="auto" w:fill="auto"/>
            <w:noWrap/>
            <w:vAlign w:val="bottom"/>
            <w:hideMark/>
          </w:tcPr>
          <w:p w14:paraId="001415A8"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0.0109</w:t>
            </w:r>
          </w:p>
        </w:tc>
        <w:tc>
          <w:tcPr>
            <w:tcW w:w="379" w:type="pct"/>
            <w:tcBorders>
              <w:top w:val="nil"/>
              <w:left w:val="nil"/>
              <w:right w:val="nil"/>
            </w:tcBorders>
            <w:shd w:val="clear" w:color="auto" w:fill="auto"/>
            <w:noWrap/>
            <w:vAlign w:val="bottom"/>
            <w:hideMark/>
          </w:tcPr>
          <w:p w14:paraId="1D8F8A6D"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0.0086</w:t>
            </w:r>
          </w:p>
        </w:tc>
        <w:tc>
          <w:tcPr>
            <w:tcW w:w="472" w:type="pct"/>
            <w:tcBorders>
              <w:top w:val="nil"/>
              <w:left w:val="nil"/>
              <w:right w:val="nil"/>
            </w:tcBorders>
            <w:shd w:val="clear" w:color="auto" w:fill="auto"/>
            <w:noWrap/>
            <w:vAlign w:val="bottom"/>
            <w:hideMark/>
          </w:tcPr>
          <w:p w14:paraId="26BE3A83"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0.0130</w:t>
            </w:r>
          </w:p>
        </w:tc>
      </w:tr>
      <w:tr w:rsidR="00753F48" w:rsidRPr="00754199" w14:paraId="4573FCD5" w14:textId="77777777" w:rsidTr="00F57CE7">
        <w:trPr>
          <w:trHeight w:val="20"/>
        </w:trPr>
        <w:tc>
          <w:tcPr>
            <w:tcW w:w="813" w:type="pct"/>
            <w:tcBorders>
              <w:top w:val="nil"/>
              <w:left w:val="nil"/>
              <w:bottom w:val="nil"/>
              <w:right w:val="nil"/>
            </w:tcBorders>
            <w:shd w:val="clear" w:color="auto" w:fill="auto"/>
            <w:noWrap/>
            <w:vAlign w:val="bottom"/>
            <w:hideMark/>
          </w:tcPr>
          <w:p w14:paraId="67D2C3BB" w14:textId="77777777" w:rsidR="00753F48" w:rsidRPr="00754199" w:rsidRDefault="00753F48" w:rsidP="00F57CE7">
            <w:pPr>
              <w:spacing w:after="0" w:line="240" w:lineRule="auto"/>
              <w:rPr>
                <w:rFonts w:ascii="Times New Roman" w:eastAsia="Times New Roman" w:hAnsi="Times New Roman" w:cs="Times New Roman"/>
                <w:color w:val="000000"/>
                <w:sz w:val="18"/>
                <w:szCs w:val="18"/>
              </w:rPr>
            </w:pPr>
            <m:oMathPara>
              <m:oMathParaPr>
                <m:jc m:val="left"/>
              </m:oMathParaPr>
              <m:oMath>
                <m:r>
                  <w:rPr>
                    <w:rFonts w:ascii="Cambria Math" w:eastAsia="Times New Roman" w:hAnsi="Cambria Math" w:cs="Times New Roman"/>
                    <w:color w:val="000000"/>
                    <w:sz w:val="18"/>
                    <w:szCs w:val="18"/>
                  </w:rPr>
                  <m:t>Avg.</m:t>
                </m:r>
                <m:acc>
                  <m:accPr>
                    <m:chr m:val="̅"/>
                    <m:ctrlPr>
                      <w:rPr>
                        <w:rFonts w:ascii="Cambria Math" w:eastAsia="Times New Roman" w:hAnsi="Cambria Math" w:cs="Times New Roman"/>
                        <w:i/>
                        <w:color w:val="000000"/>
                        <w:sz w:val="18"/>
                        <w:szCs w:val="18"/>
                      </w:rPr>
                    </m:ctrlPr>
                  </m:accPr>
                  <m:e>
                    <m:r>
                      <w:rPr>
                        <w:rFonts w:ascii="Cambria Math" w:eastAsia="Times New Roman" w:hAnsi="Cambria Math" w:cs="Times New Roman"/>
                        <w:color w:val="000000"/>
                        <w:sz w:val="18"/>
                        <w:szCs w:val="18"/>
                      </w:rPr>
                      <m:t>ln(MktCap)</m:t>
                    </m:r>
                  </m:e>
                </m:acc>
              </m:oMath>
            </m:oMathPara>
          </w:p>
        </w:tc>
        <w:tc>
          <w:tcPr>
            <w:tcW w:w="408" w:type="pct"/>
            <w:tcBorders>
              <w:top w:val="nil"/>
              <w:left w:val="nil"/>
              <w:bottom w:val="single" w:sz="4" w:space="0" w:color="auto"/>
              <w:right w:val="nil"/>
            </w:tcBorders>
            <w:shd w:val="clear" w:color="auto" w:fill="auto"/>
            <w:noWrap/>
            <w:vAlign w:val="bottom"/>
            <w:hideMark/>
          </w:tcPr>
          <w:p w14:paraId="1BABBCEB"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9.5556</w:t>
            </w:r>
          </w:p>
        </w:tc>
        <w:tc>
          <w:tcPr>
            <w:tcW w:w="452" w:type="pct"/>
            <w:tcBorders>
              <w:top w:val="nil"/>
              <w:left w:val="nil"/>
              <w:bottom w:val="single" w:sz="4" w:space="0" w:color="auto"/>
              <w:right w:val="nil"/>
            </w:tcBorders>
            <w:shd w:val="clear" w:color="auto" w:fill="auto"/>
            <w:noWrap/>
            <w:vAlign w:val="bottom"/>
            <w:hideMark/>
          </w:tcPr>
          <w:p w14:paraId="267B5100"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9.4837</w:t>
            </w:r>
          </w:p>
        </w:tc>
        <w:tc>
          <w:tcPr>
            <w:tcW w:w="452" w:type="pct"/>
            <w:tcBorders>
              <w:top w:val="nil"/>
              <w:left w:val="nil"/>
              <w:bottom w:val="single" w:sz="4" w:space="0" w:color="auto"/>
              <w:right w:val="nil"/>
            </w:tcBorders>
            <w:shd w:val="clear" w:color="auto" w:fill="auto"/>
            <w:noWrap/>
            <w:vAlign w:val="bottom"/>
            <w:hideMark/>
          </w:tcPr>
          <w:p w14:paraId="63DF275E"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9.5360</w:t>
            </w:r>
          </w:p>
        </w:tc>
        <w:tc>
          <w:tcPr>
            <w:tcW w:w="452" w:type="pct"/>
            <w:tcBorders>
              <w:top w:val="nil"/>
              <w:left w:val="nil"/>
              <w:bottom w:val="single" w:sz="4" w:space="0" w:color="auto"/>
              <w:right w:val="nil"/>
            </w:tcBorders>
            <w:shd w:val="clear" w:color="auto" w:fill="auto"/>
            <w:noWrap/>
            <w:vAlign w:val="bottom"/>
            <w:hideMark/>
          </w:tcPr>
          <w:p w14:paraId="02F62E19"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9.5153</w:t>
            </w:r>
          </w:p>
        </w:tc>
        <w:tc>
          <w:tcPr>
            <w:tcW w:w="452" w:type="pct"/>
            <w:tcBorders>
              <w:top w:val="nil"/>
              <w:left w:val="nil"/>
              <w:bottom w:val="single" w:sz="4" w:space="0" w:color="auto"/>
              <w:right w:val="nil"/>
            </w:tcBorders>
            <w:shd w:val="clear" w:color="auto" w:fill="auto"/>
            <w:noWrap/>
            <w:vAlign w:val="bottom"/>
            <w:hideMark/>
          </w:tcPr>
          <w:p w14:paraId="39532C9B"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9.4585</w:t>
            </w:r>
          </w:p>
        </w:tc>
        <w:tc>
          <w:tcPr>
            <w:tcW w:w="364" w:type="pct"/>
            <w:tcBorders>
              <w:top w:val="nil"/>
              <w:left w:val="nil"/>
              <w:bottom w:val="single" w:sz="4" w:space="0" w:color="auto"/>
              <w:right w:val="nil"/>
            </w:tcBorders>
            <w:shd w:val="clear" w:color="auto" w:fill="auto"/>
            <w:noWrap/>
            <w:vAlign w:val="bottom"/>
            <w:hideMark/>
          </w:tcPr>
          <w:p w14:paraId="46E300A4"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9.5012</w:t>
            </w:r>
          </w:p>
        </w:tc>
        <w:tc>
          <w:tcPr>
            <w:tcW w:w="378" w:type="pct"/>
            <w:tcBorders>
              <w:top w:val="nil"/>
              <w:left w:val="nil"/>
              <w:bottom w:val="single" w:sz="4" w:space="0" w:color="auto"/>
              <w:right w:val="nil"/>
            </w:tcBorders>
            <w:shd w:val="clear" w:color="auto" w:fill="auto"/>
            <w:noWrap/>
            <w:vAlign w:val="bottom"/>
            <w:hideMark/>
          </w:tcPr>
          <w:p w14:paraId="0D9C6541"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9.4393</w:t>
            </w:r>
          </w:p>
        </w:tc>
        <w:tc>
          <w:tcPr>
            <w:tcW w:w="378" w:type="pct"/>
            <w:tcBorders>
              <w:top w:val="nil"/>
              <w:left w:val="nil"/>
              <w:bottom w:val="single" w:sz="4" w:space="0" w:color="auto"/>
              <w:right w:val="nil"/>
            </w:tcBorders>
            <w:shd w:val="clear" w:color="auto" w:fill="auto"/>
            <w:noWrap/>
            <w:vAlign w:val="bottom"/>
            <w:hideMark/>
          </w:tcPr>
          <w:p w14:paraId="43E521A4"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9.3845</w:t>
            </w:r>
          </w:p>
        </w:tc>
        <w:tc>
          <w:tcPr>
            <w:tcW w:w="379" w:type="pct"/>
            <w:tcBorders>
              <w:top w:val="nil"/>
              <w:left w:val="nil"/>
              <w:bottom w:val="single" w:sz="4" w:space="0" w:color="auto"/>
              <w:right w:val="nil"/>
            </w:tcBorders>
            <w:shd w:val="clear" w:color="auto" w:fill="auto"/>
            <w:noWrap/>
            <w:vAlign w:val="bottom"/>
            <w:hideMark/>
          </w:tcPr>
          <w:p w14:paraId="48485ECE"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9.2242</w:t>
            </w:r>
          </w:p>
        </w:tc>
        <w:tc>
          <w:tcPr>
            <w:tcW w:w="472" w:type="pct"/>
            <w:tcBorders>
              <w:top w:val="nil"/>
              <w:left w:val="nil"/>
              <w:bottom w:val="single" w:sz="4" w:space="0" w:color="auto"/>
              <w:right w:val="nil"/>
            </w:tcBorders>
            <w:shd w:val="clear" w:color="auto" w:fill="auto"/>
            <w:noWrap/>
            <w:vAlign w:val="bottom"/>
            <w:hideMark/>
          </w:tcPr>
          <w:p w14:paraId="1B69D097"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8.9570</w:t>
            </w:r>
          </w:p>
        </w:tc>
      </w:tr>
      <w:tr w:rsidR="00753F48" w:rsidRPr="00754199" w14:paraId="09D134AD" w14:textId="77777777" w:rsidTr="00F57CE7">
        <w:trPr>
          <w:trHeight w:val="20"/>
        </w:trPr>
        <w:tc>
          <w:tcPr>
            <w:tcW w:w="813" w:type="pct"/>
            <w:tcBorders>
              <w:top w:val="nil"/>
              <w:left w:val="nil"/>
              <w:bottom w:val="nil"/>
              <w:right w:val="nil"/>
            </w:tcBorders>
            <w:shd w:val="clear" w:color="auto" w:fill="auto"/>
            <w:noWrap/>
            <w:vAlign w:val="bottom"/>
            <w:hideMark/>
          </w:tcPr>
          <w:p w14:paraId="0DB75844" w14:textId="77777777" w:rsidR="00753F48" w:rsidRPr="00754199" w:rsidRDefault="00753F48" w:rsidP="00F57CE7">
            <w:pPr>
              <w:spacing w:after="0" w:line="240" w:lineRule="auto"/>
              <w:rPr>
                <w:rFonts w:ascii="Times New Roman" w:eastAsia="Times New Roman" w:hAnsi="Times New Roman" w:cs="Times New Roman"/>
                <w:color w:val="000000"/>
                <w:sz w:val="18"/>
                <w:szCs w:val="18"/>
              </w:rPr>
            </w:pPr>
            <m:oMathPara>
              <m:oMathParaPr>
                <m:jc m:val="left"/>
              </m:oMathParaPr>
              <m:oMath>
                <m:r>
                  <w:rPr>
                    <w:rFonts w:ascii="Cambria Math" w:eastAsia="Times New Roman" w:hAnsi="Cambria Math" w:cs="Times New Roman"/>
                    <w:color w:val="000000"/>
                    <w:sz w:val="18"/>
                    <w:szCs w:val="18"/>
                  </w:rPr>
                  <m:t xml:space="preserve">Avg. </m:t>
                </m:r>
                <m:sSup>
                  <m:sSupPr>
                    <m:ctrlPr>
                      <w:rPr>
                        <w:rFonts w:ascii="Cambria Math" w:eastAsia="Times New Roman" w:hAnsi="Cambria Math" w:cs="Times New Roman"/>
                        <w:i/>
                        <w:color w:val="000000"/>
                        <w:sz w:val="18"/>
                        <w:szCs w:val="18"/>
                      </w:rPr>
                    </m:ctrlPr>
                  </m:sSupPr>
                  <m:e>
                    <m:acc>
                      <m:accPr>
                        <m:chr m:val="̅"/>
                        <m:ctrlPr>
                          <w:rPr>
                            <w:rFonts w:ascii="Cambria Math" w:eastAsia="Times New Roman" w:hAnsi="Cambria Math" w:cs="Times New Roman"/>
                            <w:i/>
                            <w:color w:val="000000"/>
                            <w:sz w:val="18"/>
                            <w:szCs w:val="18"/>
                          </w:rPr>
                        </m:ctrlPr>
                      </m:accPr>
                      <m:e>
                        <m:r>
                          <w:rPr>
                            <w:rFonts w:ascii="Cambria Math" w:eastAsia="Times New Roman" w:hAnsi="Cambria Math" w:cs="Times New Roman"/>
                            <w:color w:val="000000"/>
                            <w:sz w:val="18"/>
                            <w:szCs w:val="18"/>
                          </w:rPr>
                          <m:t>β</m:t>
                        </m:r>
                      </m:e>
                    </m:acc>
                  </m:e>
                  <m:sup>
                    <m:r>
                      <w:rPr>
                        <w:rFonts w:ascii="Cambria Math" w:eastAsia="Times New Roman" w:hAnsi="Cambria Math" w:cs="Times New Roman"/>
                        <w:color w:val="000000"/>
                        <w:sz w:val="18"/>
                        <w:szCs w:val="18"/>
                      </w:rPr>
                      <m:t>DIM</m:t>
                    </m:r>
                  </m:sup>
                </m:sSup>
              </m:oMath>
            </m:oMathPara>
          </w:p>
        </w:tc>
        <w:tc>
          <w:tcPr>
            <w:tcW w:w="408" w:type="pct"/>
            <w:tcBorders>
              <w:top w:val="single" w:sz="4" w:space="0" w:color="auto"/>
              <w:left w:val="nil"/>
              <w:bottom w:val="nil"/>
              <w:right w:val="nil"/>
            </w:tcBorders>
            <w:shd w:val="clear" w:color="auto" w:fill="auto"/>
            <w:noWrap/>
            <w:vAlign w:val="bottom"/>
            <w:hideMark/>
          </w:tcPr>
          <w:p w14:paraId="4DC1D6DC"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0.2136</w:t>
            </w:r>
          </w:p>
        </w:tc>
        <w:tc>
          <w:tcPr>
            <w:tcW w:w="452" w:type="pct"/>
            <w:tcBorders>
              <w:top w:val="single" w:sz="4" w:space="0" w:color="auto"/>
              <w:left w:val="nil"/>
              <w:bottom w:val="nil"/>
              <w:right w:val="nil"/>
            </w:tcBorders>
            <w:shd w:val="clear" w:color="auto" w:fill="auto"/>
            <w:noWrap/>
            <w:vAlign w:val="bottom"/>
            <w:hideMark/>
          </w:tcPr>
          <w:p w14:paraId="205C8B91"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0.5101</w:t>
            </w:r>
          </w:p>
        </w:tc>
        <w:tc>
          <w:tcPr>
            <w:tcW w:w="452" w:type="pct"/>
            <w:tcBorders>
              <w:top w:val="single" w:sz="4" w:space="0" w:color="auto"/>
              <w:left w:val="nil"/>
              <w:bottom w:val="nil"/>
              <w:right w:val="nil"/>
            </w:tcBorders>
            <w:shd w:val="clear" w:color="auto" w:fill="auto"/>
            <w:noWrap/>
            <w:vAlign w:val="bottom"/>
            <w:hideMark/>
          </w:tcPr>
          <w:p w14:paraId="196304C2"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0.6737</w:t>
            </w:r>
          </w:p>
        </w:tc>
        <w:tc>
          <w:tcPr>
            <w:tcW w:w="452" w:type="pct"/>
            <w:tcBorders>
              <w:top w:val="single" w:sz="4" w:space="0" w:color="auto"/>
              <w:left w:val="nil"/>
              <w:bottom w:val="nil"/>
              <w:right w:val="nil"/>
            </w:tcBorders>
            <w:shd w:val="clear" w:color="auto" w:fill="auto"/>
            <w:noWrap/>
            <w:vAlign w:val="bottom"/>
            <w:hideMark/>
          </w:tcPr>
          <w:p w14:paraId="06BA3A1B"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0.7995</w:t>
            </w:r>
          </w:p>
        </w:tc>
        <w:tc>
          <w:tcPr>
            <w:tcW w:w="452" w:type="pct"/>
            <w:tcBorders>
              <w:top w:val="single" w:sz="4" w:space="0" w:color="auto"/>
              <w:left w:val="nil"/>
              <w:bottom w:val="nil"/>
              <w:right w:val="nil"/>
            </w:tcBorders>
            <w:shd w:val="clear" w:color="auto" w:fill="auto"/>
            <w:noWrap/>
            <w:vAlign w:val="bottom"/>
            <w:hideMark/>
          </w:tcPr>
          <w:p w14:paraId="3153D70E"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0.9143</w:t>
            </w:r>
          </w:p>
        </w:tc>
        <w:tc>
          <w:tcPr>
            <w:tcW w:w="364" w:type="pct"/>
            <w:tcBorders>
              <w:top w:val="single" w:sz="4" w:space="0" w:color="auto"/>
              <w:left w:val="nil"/>
              <w:bottom w:val="nil"/>
              <w:right w:val="nil"/>
            </w:tcBorders>
            <w:shd w:val="clear" w:color="auto" w:fill="auto"/>
            <w:noWrap/>
            <w:vAlign w:val="bottom"/>
            <w:hideMark/>
          </w:tcPr>
          <w:p w14:paraId="786E053B"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1.0269</w:t>
            </w:r>
          </w:p>
        </w:tc>
        <w:tc>
          <w:tcPr>
            <w:tcW w:w="378" w:type="pct"/>
            <w:tcBorders>
              <w:top w:val="single" w:sz="4" w:space="0" w:color="auto"/>
              <w:left w:val="nil"/>
              <w:bottom w:val="nil"/>
              <w:right w:val="nil"/>
            </w:tcBorders>
            <w:shd w:val="clear" w:color="auto" w:fill="auto"/>
            <w:noWrap/>
            <w:vAlign w:val="bottom"/>
            <w:hideMark/>
          </w:tcPr>
          <w:p w14:paraId="2FCB9DC6"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1.1452</w:t>
            </w:r>
          </w:p>
        </w:tc>
        <w:tc>
          <w:tcPr>
            <w:tcW w:w="378" w:type="pct"/>
            <w:tcBorders>
              <w:top w:val="single" w:sz="4" w:space="0" w:color="auto"/>
              <w:left w:val="nil"/>
              <w:bottom w:val="nil"/>
              <w:right w:val="nil"/>
            </w:tcBorders>
            <w:shd w:val="clear" w:color="auto" w:fill="auto"/>
            <w:noWrap/>
            <w:vAlign w:val="bottom"/>
            <w:hideMark/>
          </w:tcPr>
          <w:p w14:paraId="317079CA"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1.2834</w:t>
            </w:r>
          </w:p>
        </w:tc>
        <w:tc>
          <w:tcPr>
            <w:tcW w:w="379" w:type="pct"/>
            <w:tcBorders>
              <w:top w:val="single" w:sz="4" w:space="0" w:color="auto"/>
              <w:left w:val="nil"/>
              <w:bottom w:val="nil"/>
              <w:right w:val="nil"/>
            </w:tcBorders>
            <w:shd w:val="clear" w:color="auto" w:fill="auto"/>
            <w:noWrap/>
            <w:vAlign w:val="bottom"/>
            <w:hideMark/>
          </w:tcPr>
          <w:p w14:paraId="42FD1173"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1.4752</w:t>
            </w:r>
          </w:p>
        </w:tc>
        <w:tc>
          <w:tcPr>
            <w:tcW w:w="472" w:type="pct"/>
            <w:tcBorders>
              <w:top w:val="single" w:sz="4" w:space="0" w:color="auto"/>
              <w:left w:val="nil"/>
              <w:bottom w:val="nil"/>
              <w:right w:val="nil"/>
            </w:tcBorders>
            <w:shd w:val="clear" w:color="auto" w:fill="auto"/>
            <w:noWrap/>
            <w:vAlign w:val="bottom"/>
            <w:hideMark/>
          </w:tcPr>
          <w:p w14:paraId="0193452B"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1.9411</w:t>
            </w:r>
          </w:p>
        </w:tc>
      </w:tr>
      <w:tr w:rsidR="00753F48" w:rsidRPr="00754199" w14:paraId="2A75AB15" w14:textId="77777777" w:rsidTr="00F57CE7">
        <w:trPr>
          <w:trHeight w:val="20"/>
        </w:trPr>
        <w:tc>
          <w:tcPr>
            <w:tcW w:w="5000" w:type="pct"/>
            <w:gridSpan w:val="11"/>
            <w:tcBorders>
              <w:top w:val="single" w:sz="4" w:space="0" w:color="auto"/>
              <w:left w:val="nil"/>
              <w:bottom w:val="single" w:sz="4" w:space="0" w:color="auto"/>
              <w:right w:val="nil"/>
            </w:tcBorders>
            <w:shd w:val="clear" w:color="auto" w:fill="auto"/>
            <w:noWrap/>
            <w:vAlign w:val="bottom"/>
            <w:hideMark/>
          </w:tcPr>
          <w:p w14:paraId="39DE9137" w14:textId="77777777" w:rsidR="00753F48" w:rsidRPr="00754199" w:rsidRDefault="00753F48" w:rsidP="00F57CE7">
            <w:pPr>
              <w:spacing w:after="0" w:line="240" w:lineRule="auto"/>
              <w:jc w:val="center"/>
              <w:rPr>
                <w:rFonts w:ascii="Times New Roman" w:eastAsia="Times New Roman" w:hAnsi="Times New Roman" w:cs="Times New Roman"/>
                <w:color w:val="000000"/>
                <w:sz w:val="18"/>
                <w:szCs w:val="18"/>
              </w:rPr>
            </w:pPr>
            <w:r w:rsidRPr="00754199">
              <w:rPr>
                <w:rFonts w:ascii="Times New Roman" w:eastAsia="Times New Roman" w:hAnsi="Times New Roman" w:cs="Times New Roman"/>
                <w:color w:val="000000"/>
                <w:sz w:val="18"/>
                <w:szCs w:val="18"/>
              </w:rPr>
              <w:t>Panel D: Realised Beta</w:t>
            </w:r>
          </w:p>
        </w:tc>
      </w:tr>
      <w:tr w:rsidR="00753F48" w:rsidRPr="00754199" w14:paraId="24A136CC" w14:textId="77777777" w:rsidTr="00F57CE7">
        <w:trPr>
          <w:trHeight w:val="20"/>
        </w:trPr>
        <w:tc>
          <w:tcPr>
            <w:tcW w:w="813" w:type="pct"/>
            <w:tcBorders>
              <w:top w:val="nil"/>
              <w:left w:val="nil"/>
              <w:bottom w:val="nil"/>
              <w:right w:val="nil"/>
            </w:tcBorders>
            <w:shd w:val="clear" w:color="auto" w:fill="auto"/>
            <w:noWrap/>
            <w:vAlign w:val="bottom"/>
            <w:hideMark/>
          </w:tcPr>
          <w:p w14:paraId="7F311A58" w14:textId="77777777" w:rsidR="00753F48" w:rsidRPr="00754199" w:rsidRDefault="00753F48" w:rsidP="00F57CE7">
            <w:pPr>
              <w:spacing w:after="0" w:line="240" w:lineRule="auto"/>
              <w:rPr>
                <w:rFonts w:ascii="Times New Roman" w:eastAsia="Times New Roman" w:hAnsi="Times New Roman" w:cs="Times New Roman"/>
                <w:color w:val="000000"/>
                <w:sz w:val="18"/>
                <w:szCs w:val="18"/>
              </w:rPr>
            </w:pPr>
            <m:oMathPara>
              <m:oMathParaPr>
                <m:jc m:val="left"/>
              </m:oMathParaPr>
              <m:oMath>
                <m:r>
                  <w:rPr>
                    <w:rFonts w:ascii="Cambria Math" w:eastAsia="Times New Roman" w:hAnsi="Cambria Math" w:cs="Times New Roman"/>
                    <w:color w:val="000000"/>
                    <w:sz w:val="18"/>
                    <w:szCs w:val="18"/>
                  </w:rPr>
                  <m:t xml:space="preserve">Avg. </m:t>
                </m:r>
                <m:sSub>
                  <m:sSubPr>
                    <m:ctrlPr>
                      <w:rPr>
                        <w:rFonts w:ascii="Cambria Math" w:eastAsia="Times New Roman" w:hAnsi="Cambria Math" w:cs="Times New Roman"/>
                        <w:i/>
                        <w:color w:val="000000"/>
                        <w:sz w:val="18"/>
                        <w:szCs w:val="18"/>
                      </w:rPr>
                    </m:ctrlPr>
                  </m:sSubPr>
                  <m:e>
                    <m:acc>
                      <m:accPr>
                        <m:chr m:val="̅"/>
                        <m:ctrlPr>
                          <w:rPr>
                            <w:rFonts w:ascii="Cambria Math" w:eastAsia="Times New Roman" w:hAnsi="Cambria Math" w:cs="Times New Roman"/>
                            <w:i/>
                            <w:color w:val="000000"/>
                            <w:sz w:val="18"/>
                            <w:szCs w:val="18"/>
                          </w:rPr>
                        </m:ctrlPr>
                      </m:accPr>
                      <m:e>
                        <m:r>
                          <w:rPr>
                            <w:rFonts w:ascii="Cambria Math" w:eastAsia="Times New Roman" w:hAnsi="Cambria Math" w:cs="Times New Roman"/>
                            <w:color w:val="000000"/>
                            <w:sz w:val="18"/>
                            <w:szCs w:val="18"/>
                          </w:rPr>
                          <m:t>r</m:t>
                        </m:r>
                      </m:e>
                    </m:acc>
                  </m:e>
                  <m:sub>
                    <m:r>
                      <w:rPr>
                        <w:rFonts w:ascii="Cambria Math" w:eastAsia="Times New Roman" w:hAnsi="Cambria Math" w:cs="Times New Roman"/>
                        <w:color w:val="000000"/>
                        <w:sz w:val="18"/>
                        <w:szCs w:val="18"/>
                      </w:rPr>
                      <m:t>j</m:t>
                    </m:r>
                  </m:sub>
                </m:sSub>
              </m:oMath>
            </m:oMathPara>
          </w:p>
        </w:tc>
        <w:tc>
          <w:tcPr>
            <w:tcW w:w="408" w:type="pct"/>
            <w:tcBorders>
              <w:top w:val="nil"/>
              <w:left w:val="nil"/>
              <w:right w:val="nil"/>
            </w:tcBorders>
            <w:shd w:val="clear" w:color="auto" w:fill="auto"/>
            <w:noWrap/>
            <w:vAlign w:val="bottom"/>
            <w:hideMark/>
          </w:tcPr>
          <w:p w14:paraId="19CC9A62"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0.0072</w:t>
            </w:r>
          </w:p>
        </w:tc>
        <w:tc>
          <w:tcPr>
            <w:tcW w:w="452" w:type="pct"/>
            <w:tcBorders>
              <w:top w:val="nil"/>
              <w:left w:val="nil"/>
              <w:right w:val="nil"/>
            </w:tcBorders>
            <w:shd w:val="clear" w:color="auto" w:fill="auto"/>
            <w:noWrap/>
            <w:vAlign w:val="bottom"/>
            <w:hideMark/>
          </w:tcPr>
          <w:p w14:paraId="594B512E"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0.0080</w:t>
            </w:r>
          </w:p>
        </w:tc>
        <w:tc>
          <w:tcPr>
            <w:tcW w:w="452" w:type="pct"/>
            <w:tcBorders>
              <w:top w:val="nil"/>
              <w:left w:val="nil"/>
              <w:right w:val="nil"/>
            </w:tcBorders>
            <w:shd w:val="clear" w:color="auto" w:fill="auto"/>
            <w:noWrap/>
            <w:vAlign w:val="bottom"/>
            <w:hideMark/>
          </w:tcPr>
          <w:p w14:paraId="397638AA"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0.0068</w:t>
            </w:r>
          </w:p>
        </w:tc>
        <w:tc>
          <w:tcPr>
            <w:tcW w:w="452" w:type="pct"/>
            <w:tcBorders>
              <w:top w:val="nil"/>
              <w:left w:val="nil"/>
              <w:right w:val="nil"/>
            </w:tcBorders>
            <w:shd w:val="clear" w:color="auto" w:fill="auto"/>
            <w:noWrap/>
            <w:vAlign w:val="bottom"/>
            <w:hideMark/>
          </w:tcPr>
          <w:p w14:paraId="07689B44"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0.0078</w:t>
            </w:r>
          </w:p>
        </w:tc>
        <w:tc>
          <w:tcPr>
            <w:tcW w:w="452" w:type="pct"/>
            <w:tcBorders>
              <w:top w:val="nil"/>
              <w:left w:val="nil"/>
              <w:right w:val="nil"/>
            </w:tcBorders>
            <w:shd w:val="clear" w:color="auto" w:fill="auto"/>
            <w:noWrap/>
            <w:vAlign w:val="bottom"/>
            <w:hideMark/>
          </w:tcPr>
          <w:p w14:paraId="53193A72"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0.0096</w:t>
            </w:r>
          </w:p>
        </w:tc>
        <w:tc>
          <w:tcPr>
            <w:tcW w:w="364" w:type="pct"/>
            <w:tcBorders>
              <w:top w:val="nil"/>
              <w:left w:val="nil"/>
              <w:right w:val="nil"/>
            </w:tcBorders>
            <w:shd w:val="clear" w:color="auto" w:fill="auto"/>
            <w:noWrap/>
            <w:vAlign w:val="bottom"/>
            <w:hideMark/>
          </w:tcPr>
          <w:p w14:paraId="09E410D7"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0.0072</w:t>
            </w:r>
          </w:p>
        </w:tc>
        <w:tc>
          <w:tcPr>
            <w:tcW w:w="378" w:type="pct"/>
            <w:tcBorders>
              <w:top w:val="nil"/>
              <w:left w:val="nil"/>
              <w:right w:val="nil"/>
            </w:tcBorders>
            <w:shd w:val="clear" w:color="auto" w:fill="auto"/>
            <w:noWrap/>
            <w:vAlign w:val="bottom"/>
            <w:hideMark/>
          </w:tcPr>
          <w:p w14:paraId="0D66D164"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0.0064</w:t>
            </w:r>
          </w:p>
        </w:tc>
        <w:tc>
          <w:tcPr>
            <w:tcW w:w="378" w:type="pct"/>
            <w:tcBorders>
              <w:top w:val="nil"/>
              <w:left w:val="nil"/>
              <w:right w:val="nil"/>
            </w:tcBorders>
            <w:shd w:val="clear" w:color="auto" w:fill="auto"/>
            <w:noWrap/>
            <w:vAlign w:val="bottom"/>
            <w:hideMark/>
          </w:tcPr>
          <w:p w14:paraId="3C7B8F2B"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0.0098</w:t>
            </w:r>
          </w:p>
        </w:tc>
        <w:tc>
          <w:tcPr>
            <w:tcW w:w="379" w:type="pct"/>
            <w:tcBorders>
              <w:top w:val="nil"/>
              <w:left w:val="nil"/>
              <w:right w:val="nil"/>
            </w:tcBorders>
            <w:shd w:val="clear" w:color="auto" w:fill="auto"/>
            <w:noWrap/>
            <w:vAlign w:val="bottom"/>
            <w:hideMark/>
          </w:tcPr>
          <w:p w14:paraId="6B30340B"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0.0134</w:t>
            </w:r>
          </w:p>
        </w:tc>
        <w:tc>
          <w:tcPr>
            <w:tcW w:w="472" w:type="pct"/>
            <w:tcBorders>
              <w:top w:val="nil"/>
              <w:left w:val="nil"/>
              <w:right w:val="nil"/>
            </w:tcBorders>
            <w:shd w:val="clear" w:color="auto" w:fill="auto"/>
            <w:noWrap/>
            <w:vAlign w:val="bottom"/>
            <w:hideMark/>
          </w:tcPr>
          <w:p w14:paraId="33497884"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0.0143</w:t>
            </w:r>
          </w:p>
        </w:tc>
      </w:tr>
      <w:tr w:rsidR="00753F48" w:rsidRPr="00754199" w14:paraId="4B4409BE" w14:textId="77777777" w:rsidTr="00F57CE7">
        <w:trPr>
          <w:trHeight w:val="20"/>
        </w:trPr>
        <w:tc>
          <w:tcPr>
            <w:tcW w:w="813" w:type="pct"/>
            <w:tcBorders>
              <w:top w:val="nil"/>
              <w:left w:val="nil"/>
              <w:bottom w:val="nil"/>
              <w:right w:val="nil"/>
            </w:tcBorders>
            <w:shd w:val="clear" w:color="auto" w:fill="auto"/>
            <w:noWrap/>
            <w:vAlign w:val="bottom"/>
            <w:hideMark/>
          </w:tcPr>
          <w:p w14:paraId="57BFF797" w14:textId="77777777" w:rsidR="00753F48" w:rsidRPr="00754199" w:rsidRDefault="00753F48" w:rsidP="00F57CE7">
            <w:pPr>
              <w:spacing w:after="0" w:line="240" w:lineRule="auto"/>
              <w:rPr>
                <w:rFonts w:ascii="Times New Roman" w:eastAsia="Times New Roman" w:hAnsi="Times New Roman" w:cs="Times New Roman"/>
                <w:color w:val="000000"/>
                <w:sz w:val="18"/>
                <w:szCs w:val="18"/>
              </w:rPr>
            </w:pPr>
            <m:oMathPara>
              <m:oMathParaPr>
                <m:jc m:val="left"/>
              </m:oMathParaPr>
              <m:oMath>
                <m:r>
                  <w:rPr>
                    <w:rFonts w:ascii="Cambria Math" w:eastAsia="Times New Roman" w:hAnsi="Cambria Math" w:cs="Times New Roman"/>
                    <w:color w:val="000000"/>
                    <w:sz w:val="18"/>
                    <w:szCs w:val="18"/>
                  </w:rPr>
                  <m:t>Avg.</m:t>
                </m:r>
                <m:acc>
                  <m:accPr>
                    <m:chr m:val="̅"/>
                    <m:ctrlPr>
                      <w:rPr>
                        <w:rFonts w:ascii="Cambria Math" w:eastAsia="Times New Roman" w:hAnsi="Cambria Math" w:cs="Times New Roman"/>
                        <w:i/>
                        <w:color w:val="000000"/>
                        <w:sz w:val="18"/>
                        <w:szCs w:val="18"/>
                      </w:rPr>
                    </m:ctrlPr>
                  </m:accPr>
                  <m:e>
                    <m:r>
                      <w:rPr>
                        <w:rFonts w:ascii="Cambria Math" w:eastAsia="Times New Roman" w:hAnsi="Cambria Math" w:cs="Times New Roman"/>
                        <w:color w:val="000000"/>
                        <w:sz w:val="18"/>
                        <w:szCs w:val="18"/>
                      </w:rPr>
                      <m:t>ln(MktCap)</m:t>
                    </m:r>
                  </m:e>
                </m:acc>
              </m:oMath>
            </m:oMathPara>
          </w:p>
        </w:tc>
        <w:tc>
          <w:tcPr>
            <w:tcW w:w="408" w:type="pct"/>
            <w:tcBorders>
              <w:top w:val="nil"/>
              <w:left w:val="nil"/>
              <w:bottom w:val="single" w:sz="4" w:space="0" w:color="auto"/>
              <w:right w:val="nil"/>
            </w:tcBorders>
            <w:shd w:val="clear" w:color="auto" w:fill="auto"/>
            <w:noWrap/>
            <w:vAlign w:val="bottom"/>
            <w:hideMark/>
          </w:tcPr>
          <w:p w14:paraId="7A8A40A1"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9.5949</w:t>
            </w:r>
          </w:p>
        </w:tc>
        <w:tc>
          <w:tcPr>
            <w:tcW w:w="452" w:type="pct"/>
            <w:tcBorders>
              <w:top w:val="nil"/>
              <w:left w:val="nil"/>
              <w:bottom w:val="single" w:sz="4" w:space="0" w:color="auto"/>
              <w:right w:val="nil"/>
            </w:tcBorders>
            <w:shd w:val="clear" w:color="auto" w:fill="auto"/>
            <w:noWrap/>
            <w:vAlign w:val="bottom"/>
            <w:hideMark/>
          </w:tcPr>
          <w:p w14:paraId="24DE6C75"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9.4886</w:t>
            </w:r>
          </w:p>
        </w:tc>
        <w:tc>
          <w:tcPr>
            <w:tcW w:w="452" w:type="pct"/>
            <w:tcBorders>
              <w:top w:val="nil"/>
              <w:left w:val="nil"/>
              <w:bottom w:val="single" w:sz="4" w:space="0" w:color="auto"/>
              <w:right w:val="nil"/>
            </w:tcBorders>
            <w:shd w:val="clear" w:color="auto" w:fill="auto"/>
            <w:noWrap/>
            <w:vAlign w:val="bottom"/>
            <w:hideMark/>
          </w:tcPr>
          <w:p w14:paraId="03F383AC"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9.3848</w:t>
            </w:r>
          </w:p>
        </w:tc>
        <w:tc>
          <w:tcPr>
            <w:tcW w:w="452" w:type="pct"/>
            <w:tcBorders>
              <w:top w:val="nil"/>
              <w:left w:val="nil"/>
              <w:bottom w:val="single" w:sz="4" w:space="0" w:color="auto"/>
              <w:right w:val="nil"/>
            </w:tcBorders>
            <w:shd w:val="clear" w:color="auto" w:fill="auto"/>
            <w:noWrap/>
            <w:vAlign w:val="bottom"/>
            <w:hideMark/>
          </w:tcPr>
          <w:p w14:paraId="300F15AF"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9.5334</w:t>
            </w:r>
          </w:p>
        </w:tc>
        <w:tc>
          <w:tcPr>
            <w:tcW w:w="452" w:type="pct"/>
            <w:tcBorders>
              <w:top w:val="nil"/>
              <w:left w:val="nil"/>
              <w:bottom w:val="single" w:sz="4" w:space="0" w:color="auto"/>
              <w:right w:val="nil"/>
            </w:tcBorders>
            <w:shd w:val="clear" w:color="auto" w:fill="auto"/>
            <w:noWrap/>
            <w:vAlign w:val="bottom"/>
            <w:hideMark/>
          </w:tcPr>
          <w:p w14:paraId="4DBF96E4"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9.4230</w:t>
            </w:r>
          </w:p>
        </w:tc>
        <w:tc>
          <w:tcPr>
            <w:tcW w:w="364" w:type="pct"/>
            <w:tcBorders>
              <w:top w:val="nil"/>
              <w:left w:val="nil"/>
              <w:bottom w:val="single" w:sz="4" w:space="0" w:color="auto"/>
              <w:right w:val="nil"/>
            </w:tcBorders>
            <w:shd w:val="clear" w:color="auto" w:fill="auto"/>
            <w:noWrap/>
            <w:vAlign w:val="bottom"/>
            <w:hideMark/>
          </w:tcPr>
          <w:p w14:paraId="4A0C8B22"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9.4415</w:t>
            </w:r>
          </w:p>
        </w:tc>
        <w:tc>
          <w:tcPr>
            <w:tcW w:w="378" w:type="pct"/>
            <w:tcBorders>
              <w:top w:val="nil"/>
              <w:left w:val="nil"/>
              <w:bottom w:val="single" w:sz="4" w:space="0" w:color="auto"/>
              <w:right w:val="nil"/>
            </w:tcBorders>
            <w:shd w:val="clear" w:color="auto" w:fill="auto"/>
            <w:noWrap/>
            <w:vAlign w:val="bottom"/>
            <w:hideMark/>
          </w:tcPr>
          <w:p w14:paraId="5E427D2D"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9.4206</w:t>
            </w:r>
          </w:p>
        </w:tc>
        <w:tc>
          <w:tcPr>
            <w:tcW w:w="378" w:type="pct"/>
            <w:tcBorders>
              <w:top w:val="nil"/>
              <w:left w:val="nil"/>
              <w:bottom w:val="single" w:sz="4" w:space="0" w:color="auto"/>
              <w:right w:val="nil"/>
            </w:tcBorders>
            <w:shd w:val="clear" w:color="auto" w:fill="auto"/>
            <w:noWrap/>
            <w:vAlign w:val="bottom"/>
            <w:hideMark/>
          </w:tcPr>
          <w:p w14:paraId="37C921C8"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9.3737</w:t>
            </w:r>
          </w:p>
        </w:tc>
        <w:tc>
          <w:tcPr>
            <w:tcW w:w="379" w:type="pct"/>
            <w:tcBorders>
              <w:top w:val="nil"/>
              <w:left w:val="nil"/>
              <w:bottom w:val="single" w:sz="4" w:space="0" w:color="auto"/>
              <w:right w:val="nil"/>
            </w:tcBorders>
            <w:shd w:val="clear" w:color="auto" w:fill="auto"/>
            <w:noWrap/>
            <w:vAlign w:val="bottom"/>
            <w:hideMark/>
          </w:tcPr>
          <w:p w14:paraId="3A21C7DA"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9.2175</w:t>
            </w:r>
          </w:p>
        </w:tc>
        <w:tc>
          <w:tcPr>
            <w:tcW w:w="472" w:type="pct"/>
            <w:tcBorders>
              <w:top w:val="nil"/>
              <w:left w:val="nil"/>
              <w:bottom w:val="single" w:sz="4" w:space="0" w:color="auto"/>
              <w:right w:val="nil"/>
            </w:tcBorders>
            <w:shd w:val="clear" w:color="auto" w:fill="auto"/>
            <w:noWrap/>
            <w:vAlign w:val="bottom"/>
            <w:hideMark/>
          </w:tcPr>
          <w:p w14:paraId="3CFCDA00"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9.1770</w:t>
            </w:r>
          </w:p>
        </w:tc>
      </w:tr>
      <w:tr w:rsidR="00753F48" w:rsidRPr="00754199" w14:paraId="577430AC" w14:textId="77777777" w:rsidTr="00F57CE7">
        <w:trPr>
          <w:trHeight w:val="20"/>
        </w:trPr>
        <w:tc>
          <w:tcPr>
            <w:tcW w:w="813" w:type="pct"/>
            <w:tcBorders>
              <w:top w:val="nil"/>
              <w:left w:val="nil"/>
              <w:bottom w:val="nil"/>
              <w:right w:val="nil"/>
            </w:tcBorders>
            <w:shd w:val="clear" w:color="auto" w:fill="auto"/>
            <w:noWrap/>
            <w:vAlign w:val="bottom"/>
            <w:hideMark/>
          </w:tcPr>
          <w:p w14:paraId="0C368C67" w14:textId="77777777" w:rsidR="00753F48" w:rsidRPr="00754199" w:rsidRDefault="00753F48" w:rsidP="00F57CE7">
            <w:pPr>
              <w:spacing w:after="0" w:line="240" w:lineRule="auto"/>
              <w:rPr>
                <w:rFonts w:ascii="Times New Roman" w:eastAsia="Times New Roman" w:hAnsi="Times New Roman" w:cs="Times New Roman"/>
                <w:color w:val="000000"/>
                <w:sz w:val="18"/>
                <w:szCs w:val="18"/>
              </w:rPr>
            </w:pPr>
            <m:oMathPara>
              <m:oMathParaPr>
                <m:jc m:val="left"/>
              </m:oMathParaPr>
              <m:oMath>
                <m:r>
                  <w:rPr>
                    <w:rFonts w:ascii="Cambria Math" w:eastAsia="Times New Roman" w:hAnsi="Cambria Math" w:cs="Times New Roman"/>
                    <w:color w:val="000000"/>
                    <w:sz w:val="18"/>
                    <w:szCs w:val="18"/>
                  </w:rPr>
                  <m:t xml:space="preserve">Avg. </m:t>
                </m:r>
                <m:sSup>
                  <m:sSupPr>
                    <m:ctrlPr>
                      <w:rPr>
                        <w:rFonts w:ascii="Cambria Math" w:eastAsia="Times New Roman" w:hAnsi="Cambria Math" w:cs="Times New Roman"/>
                        <w:i/>
                        <w:color w:val="000000"/>
                        <w:sz w:val="18"/>
                        <w:szCs w:val="18"/>
                      </w:rPr>
                    </m:ctrlPr>
                  </m:sSupPr>
                  <m:e>
                    <m:acc>
                      <m:accPr>
                        <m:chr m:val="̅"/>
                        <m:ctrlPr>
                          <w:rPr>
                            <w:rFonts w:ascii="Cambria Math" w:eastAsia="Times New Roman" w:hAnsi="Cambria Math" w:cs="Times New Roman"/>
                            <w:i/>
                            <w:color w:val="000000"/>
                            <w:sz w:val="18"/>
                            <w:szCs w:val="18"/>
                          </w:rPr>
                        </m:ctrlPr>
                      </m:accPr>
                      <m:e>
                        <m:r>
                          <w:rPr>
                            <w:rFonts w:ascii="Cambria Math" w:eastAsia="Times New Roman" w:hAnsi="Cambria Math" w:cs="Times New Roman"/>
                            <w:color w:val="000000"/>
                            <w:sz w:val="18"/>
                            <w:szCs w:val="18"/>
                          </w:rPr>
                          <m:t>β</m:t>
                        </m:r>
                      </m:e>
                    </m:acc>
                  </m:e>
                  <m:sup>
                    <m:r>
                      <w:rPr>
                        <w:rFonts w:ascii="Cambria Math" w:eastAsia="Times New Roman" w:hAnsi="Cambria Math" w:cs="Times New Roman"/>
                        <w:color w:val="000000"/>
                        <w:sz w:val="18"/>
                        <w:szCs w:val="18"/>
                      </w:rPr>
                      <m:t>Realised</m:t>
                    </m:r>
                  </m:sup>
                </m:sSup>
              </m:oMath>
            </m:oMathPara>
          </w:p>
        </w:tc>
        <w:tc>
          <w:tcPr>
            <w:tcW w:w="408" w:type="pct"/>
            <w:tcBorders>
              <w:top w:val="single" w:sz="4" w:space="0" w:color="auto"/>
              <w:left w:val="nil"/>
              <w:bottom w:val="nil"/>
              <w:right w:val="nil"/>
            </w:tcBorders>
            <w:shd w:val="clear" w:color="auto" w:fill="auto"/>
            <w:noWrap/>
            <w:vAlign w:val="bottom"/>
            <w:hideMark/>
          </w:tcPr>
          <w:p w14:paraId="23B4FEBF"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0.3361</w:t>
            </w:r>
          </w:p>
        </w:tc>
        <w:tc>
          <w:tcPr>
            <w:tcW w:w="452" w:type="pct"/>
            <w:tcBorders>
              <w:top w:val="single" w:sz="4" w:space="0" w:color="auto"/>
              <w:left w:val="nil"/>
              <w:bottom w:val="nil"/>
              <w:right w:val="nil"/>
            </w:tcBorders>
            <w:shd w:val="clear" w:color="auto" w:fill="auto"/>
            <w:noWrap/>
            <w:vAlign w:val="bottom"/>
            <w:hideMark/>
          </w:tcPr>
          <w:p w14:paraId="719DA91F"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0.5606</w:t>
            </w:r>
          </w:p>
        </w:tc>
        <w:tc>
          <w:tcPr>
            <w:tcW w:w="452" w:type="pct"/>
            <w:tcBorders>
              <w:top w:val="single" w:sz="4" w:space="0" w:color="auto"/>
              <w:left w:val="nil"/>
              <w:bottom w:val="nil"/>
              <w:right w:val="nil"/>
            </w:tcBorders>
            <w:shd w:val="clear" w:color="auto" w:fill="auto"/>
            <w:noWrap/>
            <w:vAlign w:val="bottom"/>
            <w:hideMark/>
          </w:tcPr>
          <w:p w14:paraId="486DEBE5"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0.6846</w:t>
            </w:r>
          </w:p>
        </w:tc>
        <w:tc>
          <w:tcPr>
            <w:tcW w:w="452" w:type="pct"/>
            <w:tcBorders>
              <w:top w:val="single" w:sz="4" w:space="0" w:color="auto"/>
              <w:left w:val="nil"/>
              <w:bottom w:val="nil"/>
              <w:right w:val="nil"/>
            </w:tcBorders>
            <w:shd w:val="clear" w:color="auto" w:fill="auto"/>
            <w:noWrap/>
            <w:vAlign w:val="bottom"/>
            <w:hideMark/>
          </w:tcPr>
          <w:p w14:paraId="3BFF7DBE"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0.7746</w:t>
            </w:r>
          </w:p>
        </w:tc>
        <w:tc>
          <w:tcPr>
            <w:tcW w:w="452" w:type="pct"/>
            <w:tcBorders>
              <w:top w:val="single" w:sz="4" w:space="0" w:color="auto"/>
              <w:left w:val="nil"/>
              <w:bottom w:val="nil"/>
              <w:right w:val="nil"/>
            </w:tcBorders>
            <w:shd w:val="clear" w:color="auto" w:fill="auto"/>
            <w:noWrap/>
            <w:vAlign w:val="bottom"/>
            <w:hideMark/>
          </w:tcPr>
          <w:p w14:paraId="5387BBC9"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0.8543</w:t>
            </w:r>
          </w:p>
        </w:tc>
        <w:tc>
          <w:tcPr>
            <w:tcW w:w="364" w:type="pct"/>
            <w:tcBorders>
              <w:top w:val="single" w:sz="4" w:space="0" w:color="auto"/>
              <w:left w:val="nil"/>
              <w:bottom w:val="nil"/>
              <w:right w:val="nil"/>
            </w:tcBorders>
            <w:shd w:val="clear" w:color="auto" w:fill="auto"/>
            <w:noWrap/>
            <w:vAlign w:val="bottom"/>
            <w:hideMark/>
          </w:tcPr>
          <w:p w14:paraId="193BFF17"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0.9307</w:t>
            </w:r>
          </w:p>
        </w:tc>
        <w:tc>
          <w:tcPr>
            <w:tcW w:w="378" w:type="pct"/>
            <w:tcBorders>
              <w:top w:val="single" w:sz="4" w:space="0" w:color="auto"/>
              <w:left w:val="nil"/>
              <w:bottom w:val="nil"/>
              <w:right w:val="nil"/>
            </w:tcBorders>
            <w:shd w:val="clear" w:color="auto" w:fill="auto"/>
            <w:noWrap/>
            <w:vAlign w:val="bottom"/>
            <w:hideMark/>
          </w:tcPr>
          <w:p w14:paraId="2DB5CC81"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1.0140</w:t>
            </w:r>
          </w:p>
        </w:tc>
        <w:tc>
          <w:tcPr>
            <w:tcW w:w="378" w:type="pct"/>
            <w:tcBorders>
              <w:top w:val="single" w:sz="4" w:space="0" w:color="auto"/>
              <w:left w:val="nil"/>
              <w:bottom w:val="nil"/>
              <w:right w:val="nil"/>
            </w:tcBorders>
            <w:shd w:val="clear" w:color="auto" w:fill="auto"/>
            <w:noWrap/>
            <w:vAlign w:val="bottom"/>
            <w:hideMark/>
          </w:tcPr>
          <w:p w14:paraId="32733EB7"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1.1092</w:t>
            </w:r>
          </w:p>
        </w:tc>
        <w:tc>
          <w:tcPr>
            <w:tcW w:w="379" w:type="pct"/>
            <w:tcBorders>
              <w:top w:val="single" w:sz="4" w:space="0" w:color="auto"/>
              <w:left w:val="nil"/>
              <w:bottom w:val="nil"/>
              <w:right w:val="nil"/>
            </w:tcBorders>
            <w:shd w:val="clear" w:color="auto" w:fill="auto"/>
            <w:noWrap/>
            <w:vAlign w:val="bottom"/>
            <w:hideMark/>
          </w:tcPr>
          <w:p w14:paraId="0A39C1C2"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1.2281</w:t>
            </w:r>
          </w:p>
        </w:tc>
        <w:tc>
          <w:tcPr>
            <w:tcW w:w="472" w:type="pct"/>
            <w:tcBorders>
              <w:top w:val="single" w:sz="4" w:space="0" w:color="auto"/>
              <w:left w:val="nil"/>
              <w:bottom w:val="nil"/>
              <w:right w:val="nil"/>
            </w:tcBorders>
            <w:shd w:val="clear" w:color="auto" w:fill="auto"/>
            <w:noWrap/>
            <w:vAlign w:val="bottom"/>
            <w:hideMark/>
          </w:tcPr>
          <w:p w14:paraId="64CAE9B2"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1.4852</w:t>
            </w:r>
          </w:p>
        </w:tc>
      </w:tr>
      <w:tr w:rsidR="00753F48" w:rsidRPr="00754199" w14:paraId="77627C9D" w14:textId="77777777" w:rsidTr="00F57CE7">
        <w:trPr>
          <w:trHeight w:val="20"/>
        </w:trPr>
        <w:tc>
          <w:tcPr>
            <w:tcW w:w="5000" w:type="pct"/>
            <w:gridSpan w:val="11"/>
            <w:tcBorders>
              <w:top w:val="single" w:sz="4" w:space="0" w:color="auto"/>
              <w:left w:val="nil"/>
              <w:bottom w:val="single" w:sz="4" w:space="0" w:color="auto"/>
              <w:right w:val="nil"/>
            </w:tcBorders>
            <w:shd w:val="clear" w:color="auto" w:fill="auto"/>
            <w:noWrap/>
            <w:vAlign w:val="bottom"/>
            <w:hideMark/>
          </w:tcPr>
          <w:p w14:paraId="1F7C1C9D" w14:textId="77777777" w:rsidR="00753F48" w:rsidRPr="00754199" w:rsidRDefault="00753F48" w:rsidP="00F57CE7">
            <w:pPr>
              <w:spacing w:after="0" w:line="240" w:lineRule="auto"/>
              <w:jc w:val="center"/>
              <w:rPr>
                <w:rFonts w:ascii="Times New Roman" w:eastAsia="Times New Roman" w:hAnsi="Times New Roman" w:cs="Times New Roman"/>
                <w:color w:val="000000"/>
                <w:sz w:val="18"/>
                <w:szCs w:val="18"/>
              </w:rPr>
            </w:pPr>
            <w:r w:rsidRPr="00754199">
              <w:rPr>
                <w:rFonts w:ascii="Times New Roman" w:eastAsia="Times New Roman" w:hAnsi="Times New Roman" w:cs="Times New Roman"/>
                <w:color w:val="000000"/>
                <w:sz w:val="18"/>
                <w:szCs w:val="18"/>
              </w:rPr>
              <w:t>Panel E: Fama-French Beta Estimator</w:t>
            </w:r>
          </w:p>
        </w:tc>
      </w:tr>
      <w:tr w:rsidR="00753F48" w:rsidRPr="00754199" w14:paraId="504ACFAD" w14:textId="77777777" w:rsidTr="00F57CE7">
        <w:trPr>
          <w:trHeight w:val="20"/>
        </w:trPr>
        <w:tc>
          <w:tcPr>
            <w:tcW w:w="813" w:type="pct"/>
            <w:tcBorders>
              <w:top w:val="nil"/>
              <w:left w:val="nil"/>
              <w:bottom w:val="nil"/>
              <w:right w:val="nil"/>
            </w:tcBorders>
            <w:shd w:val="clear" w:color="auto" w:fill="auto"/>
            <w:noWrap/>
            <w:vAlign w:val="bottom"/>
            <w:hideMark/>
          </w:tcPr>
          <w:p w14:paraId="18537B1D" w14:textId="77777777" w:rsidR="00753F48" w:rsidRPr="00754199" w:rsidRDefault="00753F48" w:rsidP="00F57CE7">
            <w:pPr>
              <w:spacing w:after="0" w:line="240" w:lineRule="auto"/>
              <w:rPr>
                <w:rFonts w:ascii="Times New Roman" w:eastAsia="Times New Roman" w:hAnsi="Times New Roman" w:cs="Times New Roman"/>
                <w:color w:val="000000"/>
                <w:sz w:val="18"/>
                <w:szCs w:val="18"/>
              </w:rPr>
            </w:pPr>
            <m:oMathPara>
              <m:oMathParaPr>
                <m:jc m:val="left"/>
              </m:oMathParaPr>
              <m:oMath>
                <m:r>
                  <w:rPr>
                    <w:rFonts w:ascii="Cambria Math" w:eastAsia="Times New Roman" w:hAnsi="Cambria Math" w:cs="Times New Roman"/>
                    <w:color w:val="000000"/>
                    <w:sz w:val="18"/>
                    <w:szCs w:val="18"/>
                  </w:rPr>
                  <m:t xml:space="preserve">Avg. </m:t>
                </m:r>
                <m:sSub>
                  <m:sSubPr>
                    <m:ctrlPr>
                      <w:rPr>
                        <w:rFonts w:ascii="Cambria Math" w:eastAsia="Times New Roman" w:hAnsi="Cambria Math" w:cs="Times New Roman"/>
                        <w:i/>
                        <w:color w:val="000000"/>
                        <w:sz w:val="18"/>
                        <w:szCs w:val="18"/>
                      </w:rPr>
                    </m:ctrlPr>
                  </m:sSubPr>
                  <m:e>
                    <m:acc>
                      <m:accPr>
                        <m:chr m:val="̅"/>
                        <m:ctrlPr>
                          <w:rPr>
                            <w:rFonts w:ascii="Cambria Math" w:eastAsia="Times New Roman" w:hAnsi="Cambria Math" w:cs="Times New Roman"/>
                            <w:i/>
                            <w:color w:val="000000"/>
                            <w:sz w:val="18"/>
                            <w:szCs w:val="18"/>
                          </w:rPr>
                        </m:ctrlPr>
                      </m:accPr>
                      <m:e>
                        <m:r>
                          <w:rPr>
                            <w:rFonts w:ascii="Cambria Math" w:eastAsia="Times New Roman" w:hAnsi="Cambria Math" w:cs="Times New Roman"/>
                            <w:color w:val="000000"/>
                            <w:sz w:val="18"/>
                            <w:szCs w:val="18"/>
                          </w:rPr>
                          <m:t>r</m:t>
                        </m:r>
                      </m:e>
                    </m:acc>
                  </m:e>
                  <m:sub>
                    <m:r>
                      <w:rPr>
                        <w:rFonts w:ascii="Cambria Math" w:eastAsia="Times New Roman" w:hAnsi="Cambria Math" w:cs="Times New Roman"/>
                        <w:color w:val="000000"/>
                        <w:sz w:val="18"/>
                        <w:szCs w:val="18"/>
                      </w:rPr>
                      <m:t>j</m:t>
                    </m:r>
                  </m:sub>
                </m:sSub>
              </m:oMath>
            </m:oMathPara>
          </w:p>
        </w:tc>
        <w:tc>
          <w:tcPr>
            <w:tcW w:w="408" w:type="pct"/>
            <w:tcBorders>
              <w:top w:val="nil"/>
              <w:left w:val="nil"/>
              <w:right w:val="nil"/>
            </w:tcBorders>
            <w:shd w:val="clear" w:color="auto" w:fill="auto"/>
            <w:noWrap/>
            <w:vAlign w:val="bottom"/>
            <w:hideMark/>
          </w:tcPr>
          <w:p w14:paraId="55A6C68D"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0.0113</w:t>
            </w:r>
          </w:p>
        </w:tc>
        <w:tc>
          <w:tcPr>
            <w:tcW w:w="452" w:type="pct"/>
            <w:tcBorders>
              <w:top w:val="nil"/>
              <w:left w:val="nil"/>
              <w:right w:val="nil"/>
            </w:tcBorders>
            <w:shd w:val="clear" w:color="auto" w:fill="auto"/>
            <w:noWrap/>
            <w:vAlign w:val="bottom"/>
            <w:hideMark/>
          </w:tcPr>
          <w:p w14:paraId="7A1BDFD8"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0.0060</w:t>
            </w:r>
          </w:p>
        </w:tc>
        <w:tc>
          <w:tcPr>
            <w:tcW w:w="452" w:type="pct"/>
            <w:tcBorders>
              <w:top w:val="nil"/>
              <w:left w:val="nil"/>
              <w:right w:val="nil"/>
            </w:tcBorders>
            <w:shd w:val="clear" w:color="auto" w:fill="auto"/>
            <w:noWrap/>
            <w:vAlign w:val="bottom"/>
            <w:hideMark/>
          </w:tcPr>
          <w:p w14:paraId="1A674C65"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0.0098</w:t>
            </w:r>
          </w:p>
        </w:tc>
        <w:tc>
          <w:tcPr>
            <w:tcW w:w="452" w:type="pct"/>
            <w:tcBorders>
              <w:top w:val="nil"/>
              <w:left w:val="nil"/>
              <w:right w:val="nil"/>
            </w:tcBorders>
            <w:shd w:val="clear" w:color="auto" w:fill="auto"/>
            <w:noWrap/>
            <w:vAlign w:val="bottom"/>
            <w:hideMark/>
          </w:tcPr>
          <w:p w14:paraId="07EA79F7"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0.0105</w:t>
            </w:r>
          </w:p>
        </w:tc>
        <w:tc>
          <w:tcPr>
            <w:tcW w:w="452" w:type="pct"/>
            <w:tcBorders>
              <w:top w:val="nil"/>
              <w:left w:val="nil"/>
              <w:right w:val="nil"/>
            </w:tcBorders>
            <w:shd w:val="clear" w:color="auto" w:fill="auto"/>
            <w:noWrap/>
            <w:vAlign w:val="bottom"/>
            <w:hideMark/>
          </w:tcPr>
          <w:p w14:paraId="49559FD8"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0.0089</w:t>
            </w:r>
          </w:p>
        </w:tc>
        <w:tc>
          <w:tcPr>
            <w:tcW w:w="364" w:type="pct"/>
            <w:tcBorders>
              <w:top w:val="nil"/>
              <w:left w:val="nil"/>
              <w:right w:val="nil"/>
            </w:tcBorders>
            <w:shd w:val="clear" w:color="auto" w:fill="auto"/>
            <w:noWrap/>
            <w:vAlign w:val="bottom"/>
            <w:hideMark/>
          </w:tcPr>
          <w:p w14:paraId="74E1F443"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0.0058</w:t>
            </w:r>
          </w:p>
        </w:tc>
        <w:tc>
          <w:tcPr>
            <w:tcW w:w="378" w:type="pct"/>
            <w:tcBorders>
              <w:top w:val="nil"/>
              <w:left w:val="nil"/>
              <w:right w:val="nil"/>
            </w:tcBorders>
            <w:shd w:val="clear" w:color="auto" w:fill="auto"/>
            <w:noWrap/>
            <w:vAlign w:val="bottom"/>
            <w:hideMark/>
          </w:tcPr>
          <w:p w14:paraId="1B64A388"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0.0069</w:t>
            </w:r>
          </w:p>
        </w:tc>
        <w:tc>
          <w:tcPr>
            <w:tcW w:w="378" w:type="pct"/>
            <w:tcBorders>
              <w:top w:val="nil"/>
              <w:left w:val="nil"/>
              <w:right w:val="nil"/>
            </w:tcBorders>
            <w:shd w:val="clear" w:color="auto" w:fill="auto"/>
            <w:noWrap/>
            <w:vAlign w:val="bottom"/>
            <w:hideMark/>
          </w:tcPr>
          <w:p w14:paraId="7EE24F2D"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0.0089</w:t>
            </w:r>
          </w:p>
        </w:tc>
        <w:tc>
          <w:tcPr>
            <w:tcW w:w="379" w:type="pct"/>
            <w:tcBorders>
              <w:top w:val="nil"/>
              <w:left w:val="nil"/>
              <w:right w:val="nil"/>
            </w:tcBorders>
            <w:shd w:val="clear" w:color="auto" w:fill="auto"/>
            <w:noWrap/>
            <w:vAlign w:val="bottom"/>
            <w:hideMark/>
          </w:tcPr>
          <w:p w14:paraId="4B046915"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0.0085</w:t>
            </w:r>
          </w:p>
        </w:tc>
        <w:tc>
          <w:tcPr>
            <w:tcW w:w="472" w:type="pct"/>
            <w:tcBorders>
              <w:top w:val="nil"/>
              <w:left w:val="nil"/>
              <w:right w:val="nil"/>
            </w:tcBorders>
            <w:shd w:val="clear" w:color="auto" w:fill="auto"/>
            <w:noWrap/>
            <w:vAlign w:val="bottom"/>
            <w:hideMark/>
          </w:tcPr>
          <w:p w14:paraId="03402EAA"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0.0157</w:t>
            </w:r>
          </w:p>
        </w:tc>
      </w:tr>
      <w:tr w:rsidR="00753F48" w:rsidRPr="00754199" w14:paraId="762F0212" w14:textId="77777777" w:rsidTr="00F57CE7">
        <w:trPr>
          <w:trHeight w:val="20"/>
        </w:trPr>
        <w:tc>
          <w:tcPr>
            <w:tcW w:w="813" w:type="pct"/>
            <w:tcBorders>
              <w:top w:val="nil"/>
              <w:left w:val="nil"/>
              <w:bottom w:val="nil"/>
              <w:right w:val="nil"/>
            </w:tcBorders>
            <w:shd w:val="clear" w:color="auto" w:fill="auto"/>
            <w:noWrap/>
            <w:vAlign w:val="bottom"/>
            <w:hideMark/>
          </w:tcPr>
          <w:p w14:paraId="610E0839" w14:textId="77777777" w:rsidR="00753F48" w:rsidRPr="00754199" w:rsidRDefault="00753F48" w:rsidP="00F57CE7">
            <w:pPr>
              <w:spacing w:after="0" w:line="240" w:lineRule="auto"/>
              <w:rPr>
                <w:rFonts w:ascii="Times New Roman" w:eastAsia="Times New Roman" w:hAnsi="Times New Roman" w:cs="Times New Roman"/>
                <w:color w:val="000000"/>
                <w:sz w:val="18"/>
                <w:szCs w:val="18"/>
              </w:rPr>
            </w:pPr>
            <m:oMathPara>
              <m:oMathParaPr>
                <m:jc m:val="left"/>
              </m:oMathParaPr>
              <m:oMath>
                <m:r>
                  <w:rPr>
                    <w:rFonts w:ascii="Cambria Math" w:eastAsia="Times New Roman" w:hAnsi="Cambria Math" w:cs="Times New Roman"/>
                    <w:color w:val="000000"/>
                    <w:sz w:val="18"/>
                    <w:szCs w:val="18"/>
                  </w:rPr>
                  <m:t>Avg.</m:t>
                </m:r>
                <m:acc>
                  <m:accPr>
                    <m:chr m:val="̅"/>
                    <m:ctrlPr>
                      <w:rPr>
                        <w:rFonts w:ascii="Cambria Math" w:eastAsia="Times New Roman" w:hAnsi="Cambria Math" w:cs="Times New Roman"/>
                        <w:i/>
                        <w:color w:val="000000"/>
                        <w:sz w:val="18"/>
                        <w:szCs w:val="18"/>
                      </w:rPr>
                    </m:ctrlPr>
                  </m:accPr>
                  <m:e>
                    <m:r>
                      <w:rPr>
                        <w:rFonts w:ascii="Cambria Math" w:eastAsia="Times New Roman" w:hAnsi="Cambria Math" w:cs="Times New Roman"/>
                        <w:color w:val="000000"/>
                        <w:sz w:val="18"/>
                        <w:szCs w:val="18"/>
                      </w:rPr>
                      <m:t>ln(MktCap)</m:t>
                    </m:r>
                  </m:e>
                </m:acc>
              </m:oMath>
            </m:oMathPara>
          </w:p>
        </w:tc>
        <w:tc>
          <w:tcPr>
            <w:tcW w:w="408" w:type="pct"/>
            <w:tcBorders>
              <w:top w:val="nil"/>
              <w:left w:val="nil"/>
              <w:bottom w:val="single" w:sz="4" w:space="0" w:color="auto"/>
              <w:right w:val="nil"/>
            </w:tcBorders>
            <w:shd w:val="clear" w:color="auto" w:fill="auto"/>
            <w:noWrap/>
            <w:vAlign w:val="bottom"/>
            <w:hideMark/>
          </w:tcPr>
          <w:p w14:paraId="725E6485"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9.6226</w:t>
            </w:r>
          </w:p>
        </w:tc>
        <w:tc>
          <w:tcPr>
            <w:tcW w:w="452" w:type="pct"/>
            <w:tcBorders>
              <w:top w:val="nil"/>
              <w:left w:val="nil"/>
              <w:bottom w:val="single" w:sz="4" w:space="0" w:color="auto"/>
              <w:right w:val="nil"/>
            </w:tcBorders>
            <w:shd w:val="clear" w:color="auto" w:fill="auto"/>
            <w:noWrap/>
            <w:vAlign w:val="bottom"/>
            <w:hideMark/>
          </w:tcPr>
          <w:p w14:paraId="2A433F26"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9.5013</w:t>
            </w:r>
          </w:p>
        </w:tc>
        <w:tc>
          <w:tcPr>
            <w:tcW w:w="452" w:type="pct"/>
            <w:tcBorders>
              <w:top w:val="nil"/>
              <w:left w:val="nil"/>
              <w:bottom w:val="single" w:sz="4" w:space="0" w:color="auto"/>
              <w:right w:val="nil"/>
            </w:tcBorders>
            <w:shd w:val="clear" w:color="auto" w:fill="auto"/>
            <w:noWrap/>
            <w:vAlign w:val="bottom"/>
            <w:hideMark/>
          </w:tcPr>
          <w:p w14:paraId="70DA5FF5"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9.5039</w:t>
            </w:r>
          </w:p>
        </w:tc>
        <w:tc>
          <w:tcPr>
            <w:tcW w:w="452" w:type="pct"/>
            <w:tcBorders>
              <w:top w:val="nil"/>
              <w:left w:val="nil"/>
              <w:bottom w:val="single" w:sz="4" w:space="0" w:color="auto"/>
              <w:right w:val="nil"/>
            </w:tcBorders>
            <w:shd w:val="clear" w:color="auto" w:fill="auto"/>
            <w:noWrap/>
            <w:vAlign w:val="bottom"/>
            <w:hideMark/>
          </w:tcPr>
          <w:p w14:paraId="04A01AF7"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9.5231</w:t>
            </w:r>
          </w:p>
        </w:tc>
        <w:tc>
          <w:tcPr>
            <w:tcW w:w="452" w:type="pct"/>
            <w:tcBorders>
              <w:top w:val="nil"/>
              <w:left w:val="nil"/>
              <w:bottom w:val="single" w:sz="4" w:space="0" w:color="auto"/>
              <w:right w:val="nil"/>
            </w:tcBorders>
            <w:shd w:val="clear" w:color="auto" w:fill="auto"/>
            <w:noWrap/>
            <w:vAlign w:val="bottom"/>
            <w:hideMark/>
          </w:tcPr>
          <w:p w14:paraId="0D372B02"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9.4830</w:t>
            </w:r>
          </w:p>
        </w:tc>
        <w:tc>
          <w:tcPr>
            <w:tcW w:w="364" w:type="pct"/>
            <w:tcBorders>
              <w:top w:val="nil"/>
              <w:left w:val="nil"/>
              <w:bottom w:val="single" w:sz="4" w:space="0" w:color="auto"/>
              <w:right w:val="nil"/>
            </w:tcBorders>
            <w:shd w:val="clear" w:color="auto" w:fill="auto"/>
            <w:noWrap/>
            <w:vAlign w:val="bottom"/>
            <w:hideMark/>
          </w:tcPr>
          <w:p w14:paraId="1879A4D3"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9.4520</w:t>
            </w:r>
          </w:p>
        </w:tc>
        <w:tc>
          <w:tcPr>
            <w:tcW w:w="378" w:type="pct"/>
            <w:tcBorders>
              <w:top w:val="nil"/>
              <w:left w:val="nil"/>
              <w:bottom w:val="single" w:sz="4" w:space="0" w:color="auto"/>
              <w:right w:val="nil"/>
            </w:tcBorders>
            <w:shd w:val="clear" w:color="auto" w:fill="auto"/>
            <w:noWrap/>
            <w:vAlign w:val="bottom"/>
            <w:hideMark/>
          </w:tcPr>
          <w:p w14:paraId="0DB4F5DE"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9.3761</w:t>
            </w:r>
          </w:p>
        </w:tc>
        <w:tc>
          <w:tcPr>
            <w:tcW w:w="378" w:type="pct"/>
            <w:tcBorders>
              <w:top w:val="nil"/>
              <w:left w:val="nil"/>
              <w:bottom w:val="single" w:sz="4" w:space="0" w:color="auto"/>
              <w:right w:val="nil"/>
            </w:tcBorders>
            <w:shd w:val="clear" w:color="auto" w:fill="auto"/>
            <w:noWrap/>
            <w:vAlign w:val="bottom"/>
            <w:hideMark/>
          </w:tcPr>
          <w:p w14:paraId="7248F680"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9.3496</w:t>
            </w:r>
          </w:p>
        </w:tc>
        <w:tc>
          <w:tcPr>
            <w:tcW w:w="379" w:type="pct"/>
            <w:tcBorders>
              <w:top w:val="nil"/>
              <w:left w:val="nil"/>
              <w:bottom w:val="single" w:sz="4" w:space="0" w:color="auto"/>
              <w:right w:val="nil"/>
            </w:tcBorders>
            <w:shd w:val="clear" w:color="auto" w:fill="auto"/>
            <w:noWrap/>
            <w:vAlign w:val="bottom"/>
            <w:hideMark/>
          </w:tcPr>
          <w:p w14:paraId="742576D2"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9.2509</w:t>
            </w:r>
          </w:p>
        </w:tc>
        <w:tc>
          <w:tcPr>
            <w:tcW w:w="472" w:type="pct"/>
            <w:tcBorders>
              <w:top w:val="nil"/>
              <w:left w:val="nil"/>
              <w:bottom w:val="single" w:sz="4" w:space="0" w:color="auto"/>
              <w:right w:val="nil"/>
            </w:tcBorders>
            <w:shd w:val="clear" w:color="auto" w:fill="auto"/>
            <w:noWrap/>
            <w:vAlign w:val="bottom"/>
            <w:hideMark/>
          </w:tcPr>
          <w:p w14:paraId="5C4C4CE6"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8.9928</w:t>
            </w:r>
          </w:p>
        </w:tc>
      </w:tr>
      <w:tr w:rsidR="00753F48" w:rsidRPr="00754199" w14:paraId="30E230F8" w14:textId="77777777" w:rsidTr="00F57CE7">
        <w:trPr>
          <w:trHeight w:val="20"/>
        </w:trPr>
        <w:tc>
          <w:tcPr>
            <w:tcW w:w="813" w:type="pct"/>
            <w:tcBorders>
              <w:top w:val="nil"/>
              <w:left w:val="nil"/>
              <w:bottom w:val="nil"/>
              <w:right w:val="nil"/>
            </w:tcBorders>
            <w:shd w:val="clear" w:color="auto" w:fill="auto"/>
            <w:noWrap/>
            <w:vAlign w:val="bottom"/>
            <w:hideMark/>
          </w:tcPr>
          <w:p w14:paraId="046F69AC" w14:textId="77777777" w:rsidR="00753F48" w:rsidRPr="00754199" w:rsidRDefault="00753F48" w:rsidP="00F57CE7">
            <w:pPr>
              <w:spacing w:after="0" w:line="240" w:lineRule="auto"/>
              <w:rPr>
                <w:rFonts w:ascii="Times New Roman" w:eastAsia="Times New Roman" w:hAnsi="Times New Roman" w:cs="Times New Roman"/>
                <w:color w:val="000000"/>
                <w:sz w:val="18"/>
                <w:szCs w:val="18"/>
              </w:rPr>
            </w:pPr>
            <m:oMathPara>
              <m:oMathParaPr>
                <m:jc m:val="left"/>
              </m:oMathParaPr>
              <m:oMath>
                <m:r>
                  <w:rPr>
                    <w:rFonts w:ascii="Cambria Math" w:eastAsia="Times New Roman" w:hAnsi="Cambria Math" w:cs="Times New Roman"/>
                    <w:color w:val="000000"/>
                    <w:sz w:val="18"/>
                    <w:szCs w:val="18"/>
                  </w:rPr>
                  <m:t xml:space="preserve">Avg. </m:t>
                </m:r>
                <m:sSup>
                  <m:sSupPr>
                    <m:ctrlPr>
                      <w:rPr>
                        <w:rFonts w:ascii="Cambria Math" w:eastAsia="Times New Roman" w:hAnsi="Cambria Math" w:cs="Times New Roman"/>
                        <w:i/>
                        <w:color w:val="000000"/>
                        <w:sz w:val="18"/>
                        <w:szCs w:val="18"/>
                      </w:rPr>
                    </m:ctrlPr>
                  </m:sSupPr>
                  <m:e>
                    <m:acc>
                      <m:accPr>
                        <m:chr m:val="̅"/>
                        <m:ctrlPr>
                          <w:rPr>
                            <w:rFonts w:ascii="Cambria Math" w:eastAsia="Times New Roman" w:hAnsi="Cambria Math" w:cs="Times New Roman"/>
                            <w:i/>
                            <w:color w:val="000000"/>
                            <w:sz w:val="18"/>
                            <w:szCs w:val="18"/>
                          </w:rPr>
                        </m:ctrlPr>
                      </m:accPr>
                      <m:e>
                        <m:r>
                          <w:rPr>
                            <w:rFonts w:ascii="Cambria Math" w:eastAsia="Times New Roman" w:hAnsi="Cambria Math" w:cs="Times New Roman"/>
                            <w:color w:val="000000"/>
                            <w:sz w:val="18"/>
                            <w:szCs w:val="18"/>
                          </w:rPr>
                          <m:t>β</m:t>
                        </m:r>
                      </m:e>
                    </m:acc>
                  </m:e>
                  <m:sup>
                    <m:r>
                      <w:rPr>
                        <w:rFonts w:ascii="Cambria Math" w:eastAsia="Times New Roman" w:hAnsi="Cambria Math" w:cs="Times New Roman"/>
                        <w:color w:val="000000"/>
                        <w:sz w:val="18"/>
                        <w:szCs w:val="18"/>
                      </w:rPr>
                      <m:t>FF</m:t>
                    </m:r>
                  </m:sup>
                </m:sSup>
              </m:oMath>
            </m:oMathPara>
          </w:p>
        </w:tc>
        <w:tc>
          <w:tcPr>
            <w:tcW w:w="408" w:type="pct"/>
            <w:tcBorders>
              <w:top w:val="single" w:sz="4" w:space="0" w:color="auto"/>
              <w:left w:val="nil"/>
              <w:bottom w:val="nil"/>
              <w:right w:val="nil"/>
            </w:tcBorders>
            <w:shd w:val="clear" w:color="auto" w:fill="auto"/>
            <w:noWrap/>
            <w:vAlign w:val="bottom"/>
            <w:hideMark/>
          </w:tcPr>
          <w:p w14:paraId="4135AC26"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0.3377</w:t>
            </w:r>
          </w:p>
        </w:tc>
        <w:tc>
          <w:tcPr>
            <w:tcW w:w="452" w:type="pct"/>
            <w:tcBorders>
              <w:top w:val="single" w:sz="4" w:space="0" w:color="auto"/>
              <w:left w:val="nil"/>
              <w:bottom w:val="nil"/>
              <w:right w:val="nil"/>
            </w:tcBorders>
            <w:shd w:val="clear" w:color="auto" w:fill="auto"/>
            <w:noWrap/>
            <w:vAlign w:val="bottom"/>
            <w:hideMark/>
          </w:tcPr>
          <w:p w14:paraId="4319FE47"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0.5859</w:t>
            </w:r>
          </w:p>
        </w:tc>
        <w:tc>
          <w:tcPr>
            <w:tcW w:w="452" w:type="pct"/>
            <w:tcBorders>
              <w:top w:val="single" w:sz="4" w:space="0" w:color="auto"/>
              <w:left w:val="nil"/>
              <w:bottom w:val="nil"/>
              <w:right w:val="nil"/>
            </w:tcBorders>
            <w:shd w:val="clear" w:color="auto" w:fill="auto"/>
            <w:noWrap/>
            <w:vAlign w:val="bottom"/>
            <w:hideMark/>
          </w:tcPr>
          <w:p w14:paraId="573CC6C7"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0.7202</w:t>
            </w:r>
          </w:p>
        </w:tc>
        <w:tc>
          <w:tcPr>
            <w:tcW w:w="452" w:type="pct"/>
            <w:tcBorders>
              <w:top w:val="single" w:sz="4" w:space="0" w:color="auto"/>
              <w:left w:val="nil"/>
              <w:bottom w:val="nil"/>
              <w:right w:val="nil"/>
            </w:tcBorders>
            <w:shd w:val="clear" w:color="auto" w:fill="auto"/>
            <w:noWrap/>
            <w:vAlign w:val="bottom"/>
            <w:hideMark/>
          </w:tcPr>
          <w:p w14:paraId="51A2AA17"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0.8222</w:t>
            </w:r>
          </w:p>
        </w:tc>
        <w:tc>
          <w:tcPr>
            <w:tcW w:w="452" w:type="pct"/>
            <w:tcBorders>
              <w:top w:val="single" w:sz="4" w:space="0" w:color="auto"/>
              <w:left w:val="nil"/>
              <w:bottom w:val="nil"/>
              <w:right w:val="nil"/>
            </w:tcBorders>
            <w:shd w:val="clear" w:color="auto" w:fill="auto"/>
            <w:noWrap/>
            <w:vAlign w:val="bottom"/>
            <w:hideMark/>
          </w:tcPr>
          <w:p w14:paraId="6864207A"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0.9117</w:t>
            </w:r>
          </w:p>
        </w:tc>
        <w:tc>
          <w:tcPr>
            <w:tcW w:w="364" w:type="pct"/>
            <w:tcBorders>
              <w:top w:val="single" w:sz="4" w:space="0" w:color="auto"/>
              <w:left w:val="nil"/>
              <w:bottom w:val="nil"/>
              <w:right w:val="nil"/>
            </w:tcBorders>
            <w:shd w:val="clear" w:color="auto" w:fill="auto"/>
            <w:noWrap/>
            <w:vAlign w:val="bottom"/>
            <w:hideMark/>
          </w:tcPr>
          <w:p w14:paraId="643EC647"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0.9989</w:t>
            </w:r>
          </w:p>
        </w:tc>
        <w:tc>
          <w:tcPr>
            <w:tcW w:w="378" w:type="pct"/>
            <w:tcBorders>
              <w:top w:val="single" w:sz="4" w:space="0" w:color="auto"/>
              <w:left w:val="nil"/>
              <w:bottom w:val="nil"/>
              <w:right w:val="nil"/>
            </w:tcBorders>
            <w:shd w:val="clear" w:color="auto" w:fill="auto"/>
            <w:noWrap/>
            <w:vAlign w:val="bottom"/>
            <w:hideMark/>
          </w:tcPr>
          <w:p w14:paraId="57498974"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1.0942</w:t>
            </w:r>
          </w:p>
        </w:tc>
        <w:tc>
          <w:tcPr>
            <w:tcW w:w="378" w:type="pct"/>
            <w:tcBorders>
              <w:top w:val="single" w:sz="4" w:space="0" w:color="auto"/>
              <w:left w:val="nil"/>
              <w:bottom w:val="nil"/>
              <w:right w:val="nil"/>
            </w:tcBorders>
            <w:shd w:val="clear" w:color="auto" w:fill="auto"/>
            <w:noWrap/>
            <w:vAlign w:val="bottom"/>
            <w:hideMark/>
          </w:tcPr>
          <w:p w14:paraId="3B2B040D"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1.2069</w:t>
            </w:r>
          </w:p>
        </w:tc>
        <w:tc>
          <w:tcPr>
            <w:tcW w:w="379" w:type="pct"/>
            <w:tcBorders>
              <w:top w:val="single" w:sz="4" w:space="0" w:color="auto"/>
              <w:left w:val="nil"/>
              <w:bottom w:val="nil"/>
              <w:right w:val="nil"/>
            </w:tcBorders>
            <w:shd w:val="clear" w:color="auto" w:fill="auto"/>
            <w:noWrap/>
            <w:vAlign w:val="bottom"/>
            <w:hideMark/>
          </w:tcPr>
          <w:p w14:paraId="7C47498D"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1.3473</w:t>
            </w:r>
          </w:p>
        </w:tc>
        <w:tc>
          <w:tcPr>
            <w:tcW w:w="472" w:type="pct"/>
            <w:tcBorders>
              <w:top w:val="single" w:sz="4" w:space="0" w:color="auto"/>
              <w:left w:val="nil"/>
              <w:bottom w:val="nil"/>
              <w:right w:val="nil"/>
            </w:tcBorders>
            <w:shd w:val="clear" w:color="auto" w:fill="auto"/>
            <w:noWrap/>
            <w:vAlign w:val="bottom"/>
            <w:hideMark/>
          </w:tcPr>
          <w:p w14:paraId="55DD9677"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1.6700</w:t>
            </w:r>
          </w:p>
        </w:tc>
      </w:tr>
      <w:tr w:rsidR="00753F48" w:rsidRPr="00754199" w14:paraId="136BBC53" w14:textId="77777777" w:rsidTr="00F57CE7">
        <w:trPr>
          <w:trHeight w:val="20"/>
        </w:trPr>
        <w:tc>
          <w:tcPr>
            <w:tcW w:w="5000" w:type="pct"/>
            <w:gridSpan w:val="11"/>
            <w:tcBorders>
              <w:top w:val="single" w:sz="4" w:space="0" w:color="auto"/>
              <w:left w:val="nil"/>
              <w:bottom w:val="single" w:sz="4" w:space="0" w:color="auto"/>
              <w:right w:val="nil"/>
            </w:tcBorders>
            <w:shd w:val="clear" w:color="auto" w:fill="auto"/>
            <w:noWrap/>
            <w:vAlign w:val="bottom"/>
            <w:hideMark/>
          </w:tcPr>
          <w:p w14:paraId="707D567C" w14:textId="77777777" w:rsidR="00753F48" w:rsidRPr="00754199" w:rsidRDefault="00753F48" w:rsidP="00F57CE7">
            <w:pPr>
              <w:spacing w:after="0" w:line="240" w:lineRule="auto"/>
              <w:jc w:val="center"/>
              <w:rPr>
                <w:rFonts w:ascii="Times New Roman" w:eastAsia="Times New Roman" w:hAnsi="Times New Roman" w:cs="Times New Roman"/>
                <w:color w:val="000000"/>
                <w:sz w:val="18"/>
                <w:szCs w:val="18"/>
              </w:rPr>
            </w:pPr>
            <w:r w:rsidRPr="00754199">
              <w:rPr>
                <w:rFonts w:ascii="Times New Roman" w:eastAsia="Times New Roman" w:hAnsi="Times New Roman" w:cs="Times New Roman"/>
                <w:color w:val="000000"/>
                <w:sz w:val="18"/>
                <w:szCs w:val="18"/>
              </w:rPr>
              <w:t>Panel F: DCC Beta Estimator</w:t>
            </w:r>
          </w:p>
        </w:tc>
      </w:tr>
      <w:tr w:rsidR="00753F48" w:rsidRPr="00754199" w14:paraId="47D2C468" w14:textId="77777777" w:rsidTr="00F57CE7">
        <w:trPr>
          <w:trHeight w:val="20"/>
        </w:trPr>
        <w:tc>
          <w:tcPr>
            <w:tcW w:w="813" w:type="pct"/>
            <w:tcBorders>
              <w:top w:val="nil"/>
              <w:left w:val="nil"/>
              <w:bottom w:val="nil"/>
              <w:right w:val="nil"/>
            </w:tcBorders>
            <w:shd w:val="clear" w:color="auto" w:fill="auto"/>
            <w:noWrap/>
            <w:vAlign w:val="bottom"/>
            <w:hideMark/>
          </w:tcPr>
          <w:p w14:paraId="27247793" w14:textId="77777777" w:rsidR="00753F48" w:rsidRPr="00754199" w:rsidRDefault="00753F48" w:rsidP="00F57CE7">
            <w:pPr>
              <w:spacing w:after="0" w:line="240" w:lineRule="auto"/>
              <w:rPr>
                <w:rFonts w:ascii="Times New Roman" w:eastAsia="Times New Roman" w:hAnsi="Times New Roman" w:cs="Times New Roman"/>
                <w:color w:val="000000"/>
                <w:sz w:val="18"/>
                <w:szCs w:val="18"/>
              </w:rPr>
            </w:pPr>
            <m:oMathPara>
              <m:oMathParaPr>
                <m:jc m:val="left"/>
              </m:oMathParaPr>
              <m:oMath>
                <m:r>
                  <w:rPr>
                    <w:rFonts w:ascii="Cambria Math" w:eastAsia="Times New Roman" w:hAnsi="Cambria Math" w:cs="Times New Roman"/>
                    <w:color w:val="000000"/>
                    <w:sz w:val="18"/>
                    <w:szCs w:val="18"/>
                  </w:rPr>
                  <m:t xml:space="preserve">Avg. </m:t>
                </m:r>
                <m:sSub>
                  <m:sSubPr>
                    <m:ctrlPr>
                      <w:rPr>
                        <w:rFonts w:ascii="Cambria Math" w:eastAsia="Times New Roman" w:hAnsi="Cambria Math" w:cs="Times New Roman"/>
                        <w:i/>
                        <w:color w:val="000000"/>
                        <w:sz w:val="18"/>
                        <w:szCs w:val="18"/>
                      </w:rPr>
                    </m:ctrlPr>
                  </m:sSubPr>
                  <m:e>
                    <m:acc>
                      <m:accPr>
                        <m:chr m:val="̅"/>
                        <m:ctrlPr>
                          <w:rPr>
                            <w:rFonts w:ascii="Cambria Math" w:eastAsia="Times New Roman" w:hAnsi="Cambria Math" w:cs="Times New Roman"/>
                            <w:i/>
                            <w:color w:val="000000"/>
                            <w:sz w:val="18"/>
                            <w:szCs w:val="18"/>
                          </w:rPr>
                        </m:ctrlPr>
                      </m:accPr>
                      <m:e>
                        <m:r>
                          <w:rPr>
                            <w:rFonts w:ascii="Cambria Math" w:eastAsia="Times New Roman" w:hAnsi="Cambria Math" w:cs="Times New Roman"/>
                            <w:color w:val="000000"/>
                            <w:sz w:val="18"/>
                            <w:szCs w:val="18"/>
                          </w:rPr>
                          <m:t>r</m:t>
                        </m:r>
                      </m:e>
                    </m:acc>
                  </m:e>
                  <m:sub>
                    <m:r>
                      <w:rPr>
                        <w:rFonts w:ascii="Cambria Math" w:eastAsia="Times New Roman" w:hAnsi="Cambria Math" w:cs="Times New Roman"/>
                        <w:color w:val="000000"/>
                        <w:sz w:val="18"/>
                        <w:szCs w:val="18"/>
                      </w:rPr>
                      <m:t>j</m:t>
                    </m:r>
                  </m:sub>
                </m:sSub>
              </m:oMath>
            </m:oMathPara>
          </w:p>
        </w:tc>
        <w:tc>
          <w:tcPr>
            <w:tcW w:w="408" w:type="pct"/>
            <w:tcBorders>
              <w:top w:val="nil"/>
              <w:left w:val="nil"/>
              <w:right w:val="nil"/>
            </w:tcBorders>
            <w:shd w:val="clear" w:color="auto" w:fill="auto"/>
            <w:noWrap/>
            <w:vAlign w:val="bottom"/>
            <w:hideMark/>
          </w:tcPr>
          <w:p w14:paraId="3D0BF774"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0.0064</w:t>
            </w:r>
          </w:p>
        </w:tc>
        <w:tc>
          <w:tcPr>
            <w:tcW w:w="452" w:type="pct"/>
            <w:tcBorders>
              <w:top w:val="nil"/>
              <w:left w:val="nil"/>
              <w:right w:val="nil"/>
            </w:tcBorders>
            <w:shd w:val="clear" w:color="auto" w:fill="auto"/>
            <w:noWrap/>
            <w:vAlign w:val="bottom"/>
            <w:hideMark/>
          </w:tcPr>
          <w:p w14:paraId="0F20E7B3"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0.0090</w:t>
            </w:r>
          </w:p>
        </w:tc>
        <w:tc>
          <w:tcPr>
            <w:tcW w:w="452" w:type="pct"/>
            <w:tcBorders>
              <w:top w:val="nil"/>
              <w:left w:val="nil"/>
              <w:right w:val="nil"/>
            </w:tcBorders>
            <w:shd w:val="clear" w:color="auto" w:fill="auto"/>
            <w:noWrap/>
            <w:vAlign w:val="bottom"/>
            <w:hideMark/>
          </w:tcPr>
          <w:p w14:paraId="7C65673C"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0.0072</w:t>
            </w:r>
          </w:p>
        </w:tc>
        <w:tc>
          <w:tcPr>
            <w:tcW w:w="452" w:type="pct"/>
            <w:tcBorders>
              <w:top w:val="nil"/>
              <w:left w:val="nil"/>
              <w:right w:val="nil"/>
            </w:tcBorders>
            <w:shd w:val="clear" w:color="auto" w:fill="auto"/>
            <w:noWrap/>
            <w:vAlign w:val="bottom"/>
            <w:hideMark/>
          </w:tcPr>
          <w:p w14:paraId="59366540"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0.0068</w:t>
            </w:r>
          </w:p>
        </w:tc>
        <w:tc>
          <w:tcPr>
            <w:tcW w:w="452" w:type="pct"/>
            <w:tcBorders>
              <w:top w:val="nil"/>
              <w:left w:val="nil"/>
              <w:right w:val="nil"/>
            </w:tcBorders>
            <w:shd w:val="clear" w:color="auto" w:fill="auto"/>
            <w:noWrap/>
            <w:vAlign w:val="bottom"/>
            <w:hideMark/>
          </w:tcPr>
          <w:p w14:paraId="16D73D37"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0.0067</w:t>
            </w:r>
          </w:p>
        </w:tc>
        <w:tc>
          <w:tcPr>
            <w:tcW w:w="364" w:type="pct"/>
            <w:tcBorders>
              <w:top w:val="nil"/>
              <w:left w:val="nil"/>
              <w:right w:val="nil"/>
            </w:tcBorders>
            <w:shd w:val="clear" w:color="auto" w:fill="auto"/>
            <w:noWrap/>
            <w:vAlign w:val="bottom"/>
            <w:hideMark/>
          </w:tcPr>
          <w:p w14:paraId="5A542F36"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0.0063</w:t>
            </w:r>
          </w:p>
        </w:tc>
        <w:tc>
          <w:tcPr>
            <w:tcW w:w="378" w:type="pct"/>
            <w:tcBorders>
              <w:top w:val="nil"/>
              <w:left w:val="nil"/>
              <w:right w:val="nil"/>
            </w:tcBorders>
            <w:shd w:val="clear" w:color="auto" w:fill="auto"/>
            <w:noWrap/>
            <w:vAlign w:val="bottom"/>
            <w:hideMark/>
          </w:tcPr>
          <w:p w14:paraId="6AA4085A"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0.0099</w:t>
            </w:r>
          </w:p>
        </w:tc>
        <w:tc>
          <w:tcPr>
            <w:tcW w:w="378" w:type="pct"/>
            <w:tcBorders>
              <w:top w:val="nil"/>
              <w:left w:val="nil"/>
              <w:right w:val="nil"/>
            </w:tcBorders>
            <w:shd w:val="clear" w:color="auto" w:fill="auto"/>
            <w:noWrap/>
            <w:vAlign w:val="bottom"/>
            <w:hideMark/>
          </w:tcPr>
          <w:p w14:paraId="31E14774"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0.0093</w:t>
            </w:r>
          </w:p>
        </w:tc>
        <w:tc>
          <w:tcPr>
            <w:tcW w:w="379" w:type="pct"/>
            <w:tcBorders>
              <w:top w:val="nil"/>
              <w:left w:val="nil"/>
              <w:right w:val="nil"/>
            </w:tcBorders>
            <w:shd w:val="clear" w:color="auto" w:fill="auto"/>
            <w:noWrap/>
            <w:vAlign w:val="bottom"/>
            <w:hideMark/>
          </w:tcPr>
          <w:p w14:paraId="2A7EF00E"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0.0099</w:t>
            </w:r>
          </w:p>
        </w:tc>
        <w:tc>
          <w:tcPr>
            <w:tcW w:w="472" w:type="pct"/>
            <w:tcBorders>
              <w:top w:val="nil"/>
              <w:left w:val="nil"/>
              <w:right w:val="nil"/>
            </w:tcBorders>
            <w:shd w:val="clear" w:color="auto" w:fill="auto"/>
            <w:noWrap/>
            <w:vAlign w:val="bottom"/>
            <w:hideMark/>
          </w:tcPr>
          <w:p w14:paraId="62CC046D"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0.0068</w:t>
            </w:r>
          </w:p>
        </w:tc>
      </w:tr>
      <w:tr w:rsidR="00753F48" w:rsidRPr="00754199" w14:paraId="00CFB4C2" w14:textId="77777777" w:rsidTr="00F57CE7">
        <w:trPr>
          <w:trHeight w:val="20"/>
        </w:trPr>
        <w:tc>
          <w:tcPr>
            <w:tcW w:w="813" w:type="pct"/>
            <w:tcBorders>
              <w:top w:val="nil"/>
              <w:left w:val="nil"/>
              <w:bottom w:val="nil"/>
              <w:right w:val="nil"/>
            </w:tcBorders>
            <w:shd w:val="clear" w:color="auto" w:fill="auto"/>
            <w:noWrap/>
            <w:vAlign w:val="bottom"/>
            <w:hideMark/>
          </w:tcPr>
          <w:p w14:paraId="7BC59874" w14:textId="77777777" w:rsidR="00753F48" w:rsidRPr="00754199" w:rsidRDefault="00753F48" w:rsidP="00F57CE7">
            <w:pPr>
              <w:spacing w:after="0" w:line="240" w:lineRule="auto"/>
              <w:rPr>
                <w:rFonts w:ascii="Times New Roman" w:eastAsia="Times New Roman" w:hAnsi="Times New Roman" w:cs="Times New Roman"/>
                <w:color w:val="000000"/>
                <w:sz w:val="18"/>
                <w:szCs w:val="18"/>
              </w:rPr>
            </w:pPr>
            <m:oMathPara>
              <m:oMathParaPr>
                <m:jc m:val="left"/>
              </m:oMathParaPr>
              <m:oMath>
                <m:r>
                  <w:rPr>
                    <w:rFonts w:ascii="Cambria Math" w:eastAsia="Times New Roman" w:hAnsi="Cambria Math" w:cs="Times New Roman"/>
                    <w:color w:val="000000"/>
                    <w:sz w:val="18"/>
                    <w:szCs w:val="18"/>
                  </w:rPr>
                  <m:t>Avg.</m:t>
                </m:r>
                <m:acc>
                  <m:accPr>
                    <m:chr m:val="̅"/>
                    <m:ctrlPr>
                      <w:rPr>
                        <w:rFonts w:ascii="Cambria Math" w:eastAsia="Times New Roman" w:hAnsi="Cambria Math" w:cs="Times New Roman"/>
                        <w:i/>
                        <w:color w:val="000000"/>
                        <w:sz w:val="18"/>
                        <w:szCs w:val="18"/>
                      </w:rPr>
                    </m:ctrlPr>
                  </m:accPr>
                  <m:e>
                    <m:r>
                      <w:rPr>
                        <w:rFonts w:ascii="Cambria Math" w:eastAsia="Times New Roman" w:hAnsi="Cambria Math" w:cs="Times New Roman"/>
                        <w:color w:val="000000"/>
                        <w:sz w:val="18"/>
                        <w:szCs w:val="18"/>
                      </w:rPr>
                      <m:t>ln(MktCap)</m:t>
                    </m:r>
                  </m:e>
                </m:acc>
              </m:oMath>
            </m:oMathPara>
          </w:p>
        </w:tc>
        <w:tc>
          <w:tcPr>
            <w:tcW w:w="408" w:type="pct"/>
            <w:tcBorders>
              <w:top w:val="nil"/>
              <w:left w:val="nil"/>
              <w:bottom w:val="single" w:sz="4" w:space="0" w:color="auto"/>
              <w:right w:val="nil"/>
            </w:tcBorders>
            <w:shd w:val="clear" w:color="auto" w:fill="auto"/>
            <w:noWrap/>
            <w:vAlign w:val="bottom"/>
            <w:hideMark/>
          </w:tcPr>
          <w:p w14:paraId="66768FB3"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9.5468</w:t>
            </w:r>
          </w:p>
        </w:tc>
        <w:tc>
          <w:tcPr>
            <w:tcW w:w="452" w:type="pct"/>
            <w:tcBorders>
              <w:top w:val="nil"/>
              <w:left w:val="nil"/>
              <w:bottom w:val="single" w:sz="4" w:space="0" w:color="auto"/>
              <w:right w:val="nil"/>
            </w:tcBorders>
            <w:shd w:val="clear" w:color="auto" w:fill="auto"/>
            <w:noWrap/>
            <w:vAlign w:val="bottom"/>
            <w:hideMark/>
          </w:tcPr>
          <w:p w14:paraId="6D73C614"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9.5102</w:t>
            </w:r>
          </w:p>
        </w:tc>
        <w:tc>
          <w:tcPr>
            <w:tcW w:w="452" w:type="pct"/>
            <w:tcBorders>
              <w:top w:val="nil"/>
              <w:left w:val="nil"/>
              <w:bottom w:val="single" w:sz="4" w:space="0" w:color="auto"/>
              <w:right w:val="nil"/>
            </w:tcBorders>
            <w:shd w:val="clear" w:color="auto" w:fill="auto"/>
            <w:noWrap/>
            <w:vAlign w:val="bottom"/>
            <w:hideMark/>
          </w:tcPr>
          <w:p w14:paraId="0D82D75E"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9.4294</w:t>
            </w:r>
          </w:p>
        </w:tc>
        <w:tc>
          <w:tcPr>
            <w:tcW w:w="452" w:type="pct"/>
            <w:tcBorders>
              <w:top w:val="nil"/>
              <w:left w:val="nil"/>
              <w:bottom w:val="single" w:sz="4" w:space="0" w:color="auto"/>
              <w:right w:val="nil"/>
            </w:tcBorders>
            <w:shd w:val="clear" w:color="auto" w:fill="auto"/>
            <w:noWrap/>
            <w:vAlign w:val="bottom"/>
            <w:hideMark/>
          </w:tcPr>
          <w:p w14:paraId="6F8CEC6A"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9.4150</w:t>
            </w:r>
          </w:p>
        </w:tc>
        <w:tc>
          <w:tcPr>
            <w:tcW w:w="452" w:type="pct"/>
            <w:tcBorders>
              <w:top w:val="nil"/>
              <w:left w:val="nil"/>
              <w:bottom w:val="single" w:sz="4" w:space="0" w:color="auto"/>
              <w:right w:val="nil"/>
            </w:tcBorders>
            <w:shd w:val="clear" w:color="auto" w:fill="auto"/>
            <w:noWrap/>
            <w:vAlign w:val="bottom"/>
            <w:hideMark/>
          </w:tcPr>
          <w:p w14:paraId="0C56925A"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9.4469</w:t>
            </w:r>
          </w:p>
        </w:tc>
        <w:tc>
          <w:tcPr>
            <w:tcW w:w="364" w:type="pct"/>
            <w:tcBorders>
              <w:top w:val="nil"/>
              <w:left w:val="nil"/>
              <w:bottom w:val="single" w:sz="4" w:space="0" w:color="auto"/>
              <w:right w:val="nil"/>
            </w:tcBorders>
            <w:shd w:val="clear" w:color="auto" w:fill="auto"/>
            <w:noWrap/>
            <w:vAlign w:val="bottom"/>
            <w:hideMark/>
          </w:tcPr>
          <w:p w14:paraId="70393346"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9.4121</w:t>
            </w:r>
          </w:p>
        </w:tc>
        <w:tc>
          <w:tcPr>
            <w:tcW w:w="378" w:type="pct"/>
            <w:tcBorders>
              <w:top w:val="nil"/>
              <w:left w:val="nil"/>
              <w:bottom w:val="single" w:sz="4" w:space="0" w:color="auto"/>
              <w:right w:val="nil"/>
            </w:tcBorders>
            <w:shd w:val="clear" w:color="auto" w:fill="auto"/>
            <w:noWrap/>
            <w:vAlign w:val="bottom"/>
            <w:hideMark/>
          </w:tcPr>
          <w:p w14:paraId="5D71078E"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9.3910</w:t>
            </w:r>
          </w:p>
        </w:tc>
        <w:tc>
          <w:tcPr>
            <w:tcW w:w="378" w:type="pct"/>
            <w:tcBorders>
              <w:top w:val="nil"/>
              <w:left w:val="nil"/>
              <w:bottom w:val="single" w:sz="4" w:space="0" w:color="auto"/>
              <w:right w:val="nil"/>
            </w:tcBorders>
            <w:shd w:val="clear" w:color="auto" w:fill="auto"/>
            <w:noWrap/>
            <w:vAlign w:val="bottom"/>
            <w:hideMark/>
          </w:tcPr>
          <w:p w14:paraId="543BA7A1"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9.3828</w:t>
            </w:r>
          </w:p>
        </w:tc>
        <w:tc>
          <w:tcPr>
            <w:tcW w:w="379" w:type="pct"/>
            <w:tcBorders>
              <w:top w:val="nil"/>
              <w:left w:val="nil"/>
              <w:bottom w:val="single" w:sz="4" w:space="0" w:color="auto"/>
              <w:right w:val="nil"/>
            </w:tcBorders>
            <w:shd w:val="clear" w:color="auto" w:fill="auto"/>
            <w:noWrap/>
            <w:vAlign w:val="bottom"/>
            <w:hideMark/>
          </w:tcPr>
          <w:p w14:paraId="0F9AAB8D"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9.2912</w:t>
            </w:r>
          </w:p>
        </w:tc>
        <w:tc>
          <w:tcPr>
            <w:tcW w:w="472" w:type="pct"/>
            <w:tcBorders>
              <w:top w:val="nil"/>
              <w:left w:val="nil"/>
              <w:bottom w:val="single" w:sz="4" w:space="0" w:color="auto"/>
              <w:right w:val="nil"/>
            </w:tcBorders>
            <w:shd w:val="clear" w:color="auto" w:fill="auto"/>
            <w:noWrap/>
            <w:vAlign w:val="bottom"/>
            <w:hideMark/>
          </w:tcPr>
          <w:p w14:paraId="3BB3EE74"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9.2297</w:t>
            </w:r>
          </w:p>
        </w:tc>
      </w:tr>
      <w:tr w:rsidR="00753F48" w:rsidRPr="00754199" w14:paraId="2E10B400" w14:textId="77777777" w:rsidTr="00F57CE7">
        <w:trPr>
          <w:trHeight w:val="20"/>
        </w:trPr>
        <w:tc>
          <w:tcPr>
            <w:tcW w:w="813" w:type="pct"/>
            <w:tcBorders>
              <w:top w:val="nil"/>
              <w:left w:val="nil"/>
              <w:bottom w:val="single" w:sz="4" w:space="0" w:color="auto"/>
              <w:right w:val="nil"/>
            </w:tcBorders>
            <w:shd w:val="clear" w:color="auto" w:fill="auto"/>
            <w:noWrap/>
            <w:vAlign w:val="bottom"/>
            <w:hideMark/>
          </w:tcPr>
          <w:p w14:paraId="3B561712" w14:textId="77777777" w:rsidR="00753F48" w:rsidRPr="00754199" w:rsidRDefault="00753F48" w:rsidP="00F57CE7">
            <w:pPr>
              <w:spacing w:after="0" w:line="240" w:lineRule="auto"/>
              <w:rPr>
                <w:rFonts w:ascii="Times New Roman" w:eastAsia="Times New Roman" w:hAnsi="Times New Roman" w:cs="Times New Roman"/>
                <w:color w:val="000000"/>
                <w:sz w:val="18"/>
                <w:szCs w:val="18"/>
              </w:rPr>
            </w:pPr>
            <m:oMathPara>
              <m:oMathParaPr>
                <m:jc m:val="left"/>
              </m:oMathParaPr>
              <m:oMath>
                <m:r>
                  <w:rPr>
                    <w:rFonts w:ascii="Cambria Math" w:eastAsia="Times New Roman" w:hAnsi="Cambria Math" w:cs="Times New Roman"/>
                    <w:color w:val="000000"/>
                    <w:sz w:val="18"/>
                    <w:szCs w:val="18"/>
                  </w:rPr>
                  <m:t xml:space="preserve">Avg. </m:t>
                </m:r>
                <m:sSup>
                  <m:sSupPr>
                    <m:ctrlPr>
                      <w:rPr>
                        <w:rFonts w:ascii="Cambria Math" w:eastAsia="Times New Roman" w:hAnsi="Cambria Math" w:cs="Times New Roman"/>
                        <w:i/>
                        <w:color w:val="000000"/>
                        <w:sz w:val="18"/>
                        <w:szCs w:val="18"/>
                      </w:rPr>
                    </m:ctrlPr>
                  </m:sSupPr>
                  <m:e>
                    <m:acc>
                      <m:accPr>
                        <m:chr m:val="̅"/>
                        <m:ctrlPr>
                          <w:rPr>
                            <w:rFonts w:ascii="Cambria Math" w:eastAsia="Times New Roman" w:hAnsi="Cambria Math" w:cs="Times New Roman"/>
                            <w:i/>
                            <w:color w:val="000000"/>
                            <w:sz w:val="18"/>
                            <w:szCs w:val="18"/>
                          </w:rPr>
                        </m:ctrlPr>
                      </m:accPr>
                      <m:e>
                        <m:r>
                          <w:rPr>
                            <w:rFonts w:ascii="Cambria Math" w:eastAsia="Times New Roman" w:hAnsi="Cambria Math" w:cs="Times New Roman"/>
                            <w:color w:val="000000"/>
                            <w:sz w:val="18"/>
                            <w:szCs w:val="18"/>
                          </w:rPr>
                          <m:t>β</m:t>
                        </m:r>
                      </m:e>
                    </m:acc>
                  </m:e>
                  <m:sup>
                    <m:r>
                      <w:rPr>
                        <w:rFonts w:ascii="Cambria Math" w:eastAsia="Times New Roman" w:hAnsi="Cambria Math" w:cs="Times New Roman"/>
                        <w:color w:val="000000"/>
                        <w:sz w:val="18"/>
                        <w:szCs w:val="18"/>
                      </w:rPr>
                      <m:t>DCC</m:t>
                    </m:r>
                  </m:sup>
                </m:sSup>
              </m:oMath>
            </m:oMathPara>
          </w:p>
        </w:tc>
        <w:tc>
          <w:tcPr>
            <w:tcW w:w="408" w:type="pct"/>
            <w:tcBorders>
              <w:top w:val="single" w:sz="4" w:space="0" w:color="auto"/>
              <w:left w:val="nil"/>
              <w:bottom w:val="single" w:sz="4" w:space="0" w:color="auto"/>
              <w:right w:val="nil"/>
            </w:tcBorders>
            <w:shd w:val="clear" w:color="auto" w:fill="auto"/>
            <w:noWrap/>
            <w:vAlign w:val="bottom"/>
            <w:hideMark/>
          </w:tcPr>
          <w:p w14:paraId="70BFE7E7"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0.2205</w:t>
            </w:r>
          </w:p>
        </w:tc>
        <w:tc>
          <w:tcPr>
            <w:tcW w:w="452" w:type="pct"/>
            <w:tcBorders>
              <w:top w:val="single" w:sz="4" w:space="0" w:color="auto"/>
              <w:left w:val="nil"/>
              <w:bottom w:val="single" w:sz="4" w:space="0" w:color="auto"/>
              <w:right w:val="nil"/>
            </w:tcBorders>
            <w:shd w:val="clear" w:color="auto" w:fill="auto"/>
            <w:noWrap/>
            <w:vAlign w:val="bottom"/>
            <w:hideMark/>
          </w:tcPr>
          <w:p w14:paraId="0D307079"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0.5112</w:t>
            </w:r>
          </w:p>
        </w:tc>
        <w:tc>
          <w:tcPr>
            <w:tcW w:w="452" w:type="pct"/>
            <w:tcBorders>
              <w:top w:val="single" w:sz="4" w:space="0" w:color="auto"/>
              <w:left w:val="nil"/>
              <w:bottom w:val="single" w:sz="4" w:space="0" w:color="auto"/>
              <w:right w:val="nil"/>
            </w:tcBorders>
            <w:shd w:val="clear" w:color="auto" w:fill="auto"/>
            <w:noWrap/>
            <w:vAlign w:val="bottom"/>
            <w:hideMark/>
          </w:tcPr>
          <w:p w14:paraId="165786A2"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0.6645</w:t>
            </w:r>
          </w:p>
        </w:tc>
        <w:tc>
          <w:tcPr>
            <w:tcW w:w="452" w:type="pct"/>
            <w:tcBorders>
              <w:top w:val="single" w:sz="4" w:space="0" w:color="auto"/>
              <w:left w:val="nil"/>
              <w:bottom w:val="single" w:sz="4" w:space="0" w:color="auto"/>
              <w:right w:val="nil"/>
            </w:tcBorders>
            <w:shd w:val="clear" w:color="auto" w:fill="auto"/>
            <w:noWrap/>
            <w:vAlign w:val="bottom"/>
            <w:hideMark/>
          </w:tcPr>
          <w:p w14:paraId="36D4C2ED"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0.7857</w:t>
            </w:r>
          </w:p>
        </w:tc>
        <w:tc>
          <w:tcPr>
            <w:tcW w:w="452" w:type="pct"/>
            <w:tcBorders>
              <w:top w:val="single" w:sz="4" w:space="0" w:color="auto"/>
              <w:left w:val="nil"/>
              <w:bottom w:val="single" w:sz="4" w:space="0" w:color="auto"/>
              <w:right w:val="nil"/>
            </w:tcBorders>
            <w:shd w:val="clear" w:color="auto" w:fill="auto"/>
            <w:noWrap/>
            <w:vAlign w:val="bottom"/>
            <w:hideMark/>
          </w:tcPr>
          <w:p w14:paraId="1B46E248"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0.8937</w:t>
            </w:r>
          </w:p>
        </w:tc>
        <w:tc>
          <w:tcPr>
            <w:tcW w:w="364" w:type="pct"/>
            <w:tcBorders>
              <w:top w:val="single" w:sz="4" w:space="0" w:color="auto"/>
              <w:left w:val="nil"/>
              <w:bottom w:val="single" w:sz="4" w:space="0" w:color="auto"/>
              <w:right w:val="nil"/>
            </w:tcBorders>
            <w:shd w:val="clear" w:color="auto" w:fill="auto"/>
            <w:noWrap/>
            <w:vAlign w:val="bottom"/>
            <w:hideMark/>
          </w:tcPr>
          <w:p w14:paraId="09639204"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0.9994</w:t>
            </w:r>
          </w:p>
        </w:tc>
        <w:tc>
          <w:tcPr>
            <w:tcW w:w="378" w:type="pct"/>
            <w:tcBorders>
              <w:top w:val="single" w:sz="4" w:space="0" w:color="auto"/>
              <w:left w:val="nil"/>
              <w:bottom w:val="single" w:sz="4" w:space="0" w:color="auto"/>
              <w:right w:val="nil"/>
            </w:tcBorders>
            <w:shd w:val="clear" w:color="auto" w:fill="auto"/>
            <w:noWrap/>
            <w:vAlign w:val="bottom"/>
            <w:hideMark/>
          </w:tcPr>
          <w:p w14:paraId="4BE55D39"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1.1119</w:t>
            </w:r>
          </w:p>
        </w:tc>
        <w:tc>
          <w:tcPr>
            <w:tcW w:w="378" w:type="pct"/>
            <w:tcBorders>
              <w:top w:val="single" w:sz="4" w:space="0" w:color="auto"/>
              <w:left w:val="nil"/>
              <w:bottom w:val="single" w:sz="4" w:space="0" w:color="auto"/>
              <w:right w:val="nil"/>
            </w:tcBorders>
            <w:shd w:val="clear" w:color="auto" w:fill="auto"/>
            <w:noWrap/>
            <w:vAlign w:val="bottom"/>
            <w:hideMark/>
          </w:tcPr>
          <w:p w14:paraId="39362F45"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1.2435</w:t>
            </w:r>
          </w:p>
        </w:tc>
        <w:tc>
          <w:tcPr>
            <w:tcW w:w="379" w:type="pct"/>
            <w:tcBorders>
              <w:top w:val="single" w:sz="4" w:space="0" w:color="auto"/>
              <w:left w:val="nil"/>
              <w:bottom w:val="single" w:sz="4" w:space="0" w:color="auto"/>
              <w:right w:val="nil"/>
            </w:tcBorders>
            <w:shd w:val="clear" w:color="auto" w:fill="auto"/>
            <w:noWrap/>
            <w:vAlign w:val="bottom"/>
            <w:hideMark/>
          </w:tcPr>
          <w:p w14:paraId="6EC0428E"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1.4242</w:t>
            </w:r>
          </w:p>
        </w:tc>
        <w:tc>
          <w:tcPr>
            <w:tcW w:w="472" w:type="pct"/>
            <w:tcBorders>
              <w:top w:val="single" w:sz="4" w:space="0" w:color="auto"/>
              <w:left w:val="nil"/>
              <w:bottom w:val="single" w:sz="4" w:space="0" w:color="auto"/>
              <w:right w:val="nil"/>
            </w:tcBorders>
            <w:shd w:val="clear" w:color="auto" w:fill="auto"/>
            <w:noWrap/>
            <w:vAlign w:val="bottom"/>
            <w:hideMark/>
          </w:tcPr>
          <w:p w14:paraId="60C62F47" w14:textId="77777777" w:rsidR="00753F48" w:rsidRPr="00754199" w:rsidRDefault="00753F48" w:rsidP="00F57CE7">
            <w:pPr>
              <w:spacing w:after="0" w:line="240" w:lineRule="auto"/>
              <w:jc w:val="right"/>
              <w:rPr>
                <w:rFonts w:ascii="Times New Roman" w:eastAsia="Times New Roman" w:hAnsi="Times New Roman" w:cs="Times New Roman"/>
                <w:color w:val="000000"/>
                <w:sz w:val="18"/>
                <w:szCs w:val="18"/>
              </w:rPr>
            </w:pPr>
            <w:r w:rsidRPr="00754199">
              <w:rPr>
                <w:rFonts w:ascii="Times New Roman" w:hAnsi="Times New Roman" w:cs="Times New Roman"/>
                <w:color w:val="000000"/>
                <w:sz w:val="18"/>
                <w:szCs w:val="18"/>
              </w:rPr>
              <w:t>1.8471</w:t>
            </w:r>
          </w:p>
        </w:tc>
      </w:tr>
    </w:tbl>
    <w:p w14:paraId="51D62B7B" w14:textId="43FC663B" w:rsidR="00753F48" w:rsidRPr="0041233E" w:rsidRDefault="00753F48" w:rsidP="00753F48">
      <w:pPr>
        <w:spacing w:line="240" w:lineRule="auto"/>
        <w:jc w:val="both"/>
        <w:rPr>
          <w:rFonts w:ascii="Times New Roman" w:hAnsi="Times New Roman" w:cs="Times New Roman"/>
          <w:sz w:val="20"/>
          <w:szCs w:val="20"/>
        </w:rPr>
      </w:pPr>
      <w:r w:rsidRPr="0041233E">
        <w:rPr>
          <w:rFonts w:ascii="Times New Roman" w:hAnsi="Times New Roman" w:cs="Times New Roman"/>
          <w:i/>
          <w:sz w:val="20"/>
          <w:szCs w:val="20"/>
        </w:rPr>
        <w:t>Notes:</w:t>
      </w:r>
      <w:r w:rsidRPr="0041233E">
        <w:rPr>
          <w:rFonts w:ascii="Times New Roman" w:hAnsi="Times New Roman" w:cs="Times New Roman"/>
          <w:i/>
          <w:iCs/>
          <w:sz w:val="20"/>
          <w:szCs w:val="20"/>
        </w:rPr>
        <w:t xml:space="preserve"> </w:t>
      </w:r>
      <w:r w:rsidRPr="0041233E">
        <w:rPr>
          <w:rFonts w:ascii="Times New Roman" w:hAnsi="Times New Roman" w:cs="Times New Roman"/>
          <w:sz w:val="20"/>
          <w:szCs w:val="20"/>
        </w:rPr>
        <w:t>The FTSE Russ</w:t>
      </w:r>
      <w:r w:rsidR="00561914" w:rsidRPr="0041233E">
        <w:rPr>
          <w:rFonts w:ascii="Times New Roman" w:hAnsi="Times New Roman" w:cs="Times New Roman"/>
          <w:sz w:val="20"/>
          <w:szCs w:val="20"/>
        </w:rPr>
        <w:t>e</w:t>
      </w:r>
      <w:r w:rsidRPr="0041233E">
        <w:rPr>
          <w:rFonts w:ascii="Times New Roman" w:hAnsi="Times New Roman" w:cs="Times New Roman"/>
          <w:sz w:val="20"/>
          <w:szCs w:val="20"/>
        </w:rPr>
        <w:t xml:space="preserve">ll index’s individual stocks are sorted into 10 decile portfolios at the end of each month </w:t>
      </w:r>
      <m:oMath>
        <m:r>
          <w:rPr>
            <w:rFonts w:ascii="Cambria Math" w:hAnsi="Cambria Math" w:cs="Times New Roman"/>
            <w:sz w:val="20"/>
            <w:szCs w:val="20"/>
          </w:rPr>
          <m:t>(t)</m:t>
        </m:r>
      </m:oMath>
      <w:r w:rsidRPr="0041233E">
        <w:rPr>
          <w:rFonts w:ascii="Times New Roman" w:eastAsiaTheme="minorEastAsia" w:hAnsi="Times New Roman" w:cs="Times New Roman"/>
          <w:sz w:val="20"/>
          <w:szCs w:val="20"/>
        </w:rPr>
        <w:t>, using the</w:t>
      </w:r>
      <w:r w:rsidRPr="0041233E">
        <w:rPr>
          <w:rFonts w:ascii="Times New Roman" w:hAnsi="Times New Roman" w:cs="Times New Roman"/>
          <w:sz w:val="20"/>
          <w:szCs w:val="20"/>
        </w:rPr>
        <w:t xml:space="preserve"> CAPM beta estimator (Panel A), Scholes-Williams beta estimator (Panel B), Dimson beta estimator (Panel C), Realised beta estimator (Panel D), Fama-French beta estimator (Panel E), and the unconditional DCC beta estimator (Panel E). Each portfolio is held for a full month. The daily returns for the previous one year with at least 200 observations are used to calculate both conditional DCC and unconditional beta estimates. For each portfolio sort, we report the value-weighted average excess return (</w:t>
      </w:r>
      <m:oMath>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r</m:t>
                </m:r>
              </m:e>
            </m:acc>
          </m:e>
          <m:sub>
            <m:r>
              <w:rPr>
                <w:rFonts w:ascii="Cambria Math" w:hAnsi="Cambria Math" w:cs="Times New Roman"/>
                <w:sz w:val="20"/>
                <w:szCs w:val="20"/>
              </w:rPr>
              <m:t>j</m:t>
            </m:r>
          </m:sub>
        </m:sSub>
      </m:oMath>
      <w:r w:rsidRPr="0041233E">
        <w:rPr>
          <w:rFonts w:ascii="Times New Roman" w:hAnsi="Times New Roman" w:cs="Times New Roman"/>
          <w:sz w:val="20"/>
          <w:szCs w:val="20"/>
        </w:rPr>
        <w:t>), average log market capitalisation  </w:t>
      </w:r>
      <m:oMath>
        <m:acc>
          <m:accPr>
            <m:chr m:val="̅"/>
            <m:ctrlPr>
              <w:rPr>
                <w:rFonts w:ascii="Cambria Math" w:hAnsi="Cambria Math" w:cs="Times New Roman"/>
                <w:i/>
                <w:sz w:val="20"/>
                <w:szCs w:val="20"/>
              </w:rPr>
            </m:ctrlPr>
          </m:accPr>
          <m:e>
            <m:func>
              <m:funcPr>
                <m:ctrlPr>
                  <w:rPr>
                    <w:rFonts w:ascii="Cambria Math" w:hAnsi="Cambria Math" w:cs="Times New Roman"/>
                    <w:sz w:val="20"/>
                    <w:szCs w:val="20"/>
                  </w:rPr>
                </m:ctrlPr>
              </m:funcPr>
              <m:fName>
                <m:r>
                  <m:rPr>
                    <m:sty m:val="p"/>
                  </m:rPr>
                  <w:rPr>
                    <w:rFonts w:ascii="Cambria Math" w:hAnsi="Cambria Math" w:cs="Times New Roman"/>
                    <w:sz w:val="20"/>
                    <w:szCs w:val="20"/>
                  </w:rPr>
                  <m:t>ln</m:t>
                </m:r>
              </m:fName>
              <m:e>
                <m:d>
                  <m:dPr>
                    <m:ctrlPr>
                      <w:rPr>
                        <w:rFonts w:ascii="Cambria Math" w:hAnsi="Cambria Math" w:cs="Times New Roman"/>
                        <w:i/>
                        <w:sz w:val="20"/>
                        <w:szCs w:val="20"/>
                      </w:rPr>
                    </m:ctrlPr>
                  </m:dPr>
                  <m:e>
                    <m:r>
                      <w:rPr>
                        <w:rFonts w:ascii="Cambria Math" w:hAnsi="Cambria Math" w:cs="Times New Roman"/>
                        <w:sz w:val="20"/>
                        <w:szCs w:val="20"/>
                      </w:rPr>
                      <m:t>MktCap</m:t>
                    </m:r>
                  </m:e>
                </m:d>
              </m:e>
            </m:func>
          </m:e>
        </m:acc>
      </m:oMath>
      <w:r w:rsidRPr="0041233E">
        <w:rPr>
          <w:rFonts w:ascii="Times New Roman" w:hAnsi="Times New Roman" w:cs="Times New Roman"/>
          <w:sz w:val="20"/>
          <w:szCs w:val="20"/>
        </w:rPr>
        <w:t xml:space="preserve">, and average green-adjusted beta </w:t>
      </w:r>
      <m:oMath>
        <m:sSup>
          <m:sSupPr>
            <m:ctrlPr>
              <w:rPr>
                <w:rFonts w:ascii="Cambria Math" w:hAnsi="Cambria Math" w:cs="Times New Roman"/>
                <w:i/>
                <w:sz w:val="20"/>
                <w:szCs w:val="20"/>
              </w:rPr>
            </m:ctrlPr>
          </m:sSupPr>
          <m:e>
            <m:acc>
              <m:accPr>
                <m:chr m:val="̅"/>
                <m:ctrlPr>
                  <w:rPr>
                    <w:rFonts w:ascii="Cambria Math" w:hAnsi="Cambria Math" w:cs="Times New Roman"/>
                    <w:i/>
                    <w:sz w:val="20"/>
                    <w:szCs w:val="20"/>
                  </w:rPr>
                </m:ctrlPr>
              </m:accPr>
              <m:e>
                <m:r>
                  <w:rPr>
                    <w:rFonts w:ascii="Cambria Math" w:hAnsi="Cambria Math" w:cs="Times New Roman"/>
                    <w:sz w:val="20"/>
                    <w:szCs w:val="20"/>
                  </w:rPr>
                  <m:t>β</m:t>
                </m:r>
              </m:e>
            </m:acc>
          </m:e>
          <m:sup>
            <m:r>
              <w:rPr>
                <w:rFonts w:ascii="Cambria Math" w:hAnsi="Cambria Math" w:cs="Times New Roman"/>
                <w:sz w:val="20"/>
                <w:szCs w:val="20"/>
              </w:rPr>
              <m:t>Estimator</m:t>
            </m:r>
          </m:sup>
        </m:sSup>
      </m:oMath>
      <w:r w:rsidRPr="0041233E">
        <w:rPr>
          <w:rFonts w:ascii="Times New Roman" w:eastAsiaTheme="minorEastAsia" w:hAnsi="Times New Roman" w:cs="Times New Roman"/>
          <w:sz w:val="20"/>
          <w:szCs w:val="20"/>
        </w:rPr>
        <w:t xml:space="preserve">. </w:t>
      </w:r>
      <w:r w:rsidRPr="0041233E">
        <w:rPr>
          <w:rFonts w:ascii="Times New Roman" w:hAnsi="Times New Roman" w:cs="Times New Roman"/>
          <w:sz w:val="20"/>
          <w:szCs w:val="20"/>
        </w:rPr>
        <w:t>The sample covers the period from May 26, 2016 to December 31, 2021.</w:t>
      </w:r>
    </w:p>
    <w:p w14:paraId="53DD8AF9" w14:textId="77777777" w:rsidR="00753F48" w:rsidRDefault="00753F48">
      <w:pPr>
        <w:rPr>
          <w:rFonts w:ascii="Times New Roman" w:hAnsi="Times New Roman" w:cs="Times New Roman"/>
          <w:sz w:val="24"/>
          <w:szCs w:val="24"/>
        </w:rPr>
      </w:pPr>
    </w:p>
    <w:p w14:paraId="6A0CF936" w14:textId="4794F4DE" w:rsidR="00753F48" w:rsidRPr="00292788" w:rsidRDefault="00753F48" w:rsidP="00753F48">
      <w:pPr>
        <w:spacing w:line="360" w:lineRule="auto"/>
        <w:jc w:val="both"/>
        <w:rPr>
          <w:rFonts w:ascii="Times New Roman" w:hAnsi="Times New Roman" w:cs="Times New Roman"/>
          <w:iCs/>
          <w:sz w:val="24"/>
          <w:szCs w:val="24"/>
        </w:rPr>
      </w:pPr>
      <w:r w:rsidRPr="00292788">
        <w:rPr>
          <w:rFonts w:ascii="Times New Roman" w:hAnsi="Times New Roman" w:cs="Times New Roman"/>
          <w:iCs/>
          <w:sz w:val="24"/>
          <w:szCs w:val="24"/>
        </w:rPr>
        <w:t xml:space="preserve">Table </w:t>
      </w:r>
      <w:r w:rsidR="00BD79CB">
        <w:rPr>
          <w:rFonts w:ascii="Times New Roman" w:hAnsi="Times New Roman" w:cs="Times New Roman"/>
          <w:iCs/>
          <w:sz w:val="24"/>
          <w:szCs w:val="24"/>
        </w:rPr>
        <w:t>3</w:t>
      </w:r>
      <w:r>
        <w:rPr>
          <w:rFonts w:ascii="Times New Roman" w:hAnsi="Times New Roman" w:cs="Times New Roman"/>
          <w:iCs/>
          <w:sz w:val="24"/>
          <w:szCs w:val="24"/>
        </w:rPr>
        <w:t>:</w:t>
      </w:r>
      <w:r w:rsidRPr="00292788">
        <w:rPr>
          <w:rFonts w:ascii="Times New Roman" w:hAnsi="Times New Roman" w:cs="Times New Roman"/>
          <w:iCs/>
          <w:sz w:val="24"/>
          <w:szCs w:val="24"/>
        </w:rPr>
        <w:t xml:space="preserve"> Climate finance evolution between 2013 and 201</w:t>
      </w:r>
      <w:r>
        <w:rPr>
          <w:rFonts w:ascii="Times New Roman" w:hAnsi="Times New Roman" w:cs="Times New Roman"/>
          <w:iCs/>
          <w:sz w:val="24"/>
          <w:szCs w:val="24"/>
        </w:rPr>
        <w:t>9</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1"/>
        <w:gridCol w:w="718"/>
        <w:gridCol w:w="718"/>
        <w:gridCol w:w="717"/>
        <w:gridCol w:w="717"/>
        <w:gridCol w:w="717"/>
        <w:gridCol w:w="717"/>
        <w:gridCol w:w="717"/>
      </w:tblGrid>
      <w:tr w:rsidR="00753F48" w:rsidRPr="00292788" w14:paraId="6F8FA7A6" w14:textId="77777777" w:rsidTr="00E307BA">
        <w:trPr>
          <w:trHeight w:val="20"/>
        </w:trPr>
        <w:tc>
          <w:tcPr>
            <w:tcW w:w="2318" w:type="pct"/>
            <w:tcBorders>
              <w:top w:val="single" w:sz="4" w:space="0" w:color="auto"/>
              <w:bottom w:val="single" w:sz="4" w:space="0" w:color="auto"/>
            </w:tcBorders>
          </w:tcPr>
          <w:p w14:paraId="0EC16BC8" w14:textId="77777777" w:rsidR="00753F48" w:rsidRPr="00002043" w:rsidRDefault="00753F48" w:rsidP="00E307BA">
            <w:pPr>
              <w:jc w:val="both"/>
              <w:rPr>
                <w:rFonts w:ascii="Times New Roman" w:hAnsi="Times New Roman" w:cs="Times New Roman"/>
                <w:iCs/>
              </w:rPr>
            </w:pPr>
            <w:r w:rsidRPr="00002043">
              <w:rPr>
                <w:rFonts w:ascii="Times New Roman" w:hAnsi="Times New Roman" w:cs="Times New Roman"/>
                <w:iCs/>
              </w:rPr>
              <w:t>Year</w:t>
            </w:r>
          </w:p>
        </w:tc>
        <w:tc>
          <w:tcPr>
            <w:tcW w:w="383" w:type="pct"/>
            <w:tcBorders>
              <w:top w:val="single" w:sz="4" w:space="0" w:color="auto"/>
              <w:bottom w:val="single" w:sz="4" w:space="0" w:color="auto"/>
            </w:tcBorders>
          </w:tcPr>
          <w:p w14:paraId="2D507EFF" w14:textId="77777777" w:rsidR="00753F48" w:rsidRPr="00002043" w:rsidRDefault="00753F48" w:rsidP="00E307BA">
            <w:pPr>
              <w:jc w:val="both"/>
              <w:rPr>
                <w:rFonts w:ascii="Times New Roman" w:hAnsi="Times New Roman" w:cs="Times New Roman"/>
                <w:iCs/>
              </w:rPr>
            </w:pPr>
            <w:r w:rsidRPr="00002043">
              <w:rPr>
                <w:rFonts w:ascii="Times New Roman" w:hAnsi="Times New Roman" w:cs="Times New Roman"/>
                <w:iCs/>
              </w:rPr>
              <w:t>2013</w:t>
            </w:r>
          </w:p>
        </w:tc>
        <w:tc>
          <w:tcPr>
            <w:tcW w:w="383" w:type="pct"/>
            <w:tcBorders>
              <w:top w:val="single" w:sz="4" w:space="0" w:color="auto"/>
              <w:bottom w:val="single" w:sz="4" w:space="0" w:color="auto"/>
            </w:tcBorders>
          </w:tcPr>
          <w:p w14:paraId="0424BDFA" w14:textId="77777777" w:rsidR="00753F48" w:rsidRPr="00002043" w:rsidRDefault="00753F48" w:rsidP="00E307BA">
            <w:pPr>
              <w:jc w:val="both"/>
              <w:rPr>
                <w:rFonts w:ascii="Times New Roman" w:hAnsi="Times New Roman" w:cs="Times New Roman"/>
                <w:iCs/>
              </w:rPr>
            </w:pPr>
            <w:r w:rsidRPr="00002043">
              <w:rPr>
                <w:rFonts w:ascii="Times New Roman" w:hAnsi="Times New Roman" w:cs="Times New Roman"/>
                <w:iCs/>
              </w:rPr>
              <w:t>2014</w:t>
            </w:r>
          </w:p>
        </w:tc>
        <w:tc>
          <w:tcPr>
            <w:tcW w:w="383" w:type="pct"/>
            <w:tcBorders>
              <w:top w:val="single" w:sz="4" w:space="0" w:color="auto"/>
              <w:bottom w:val="single" w:sz="4" w:space="0" w:color="auto"/>
            </w:tcBorders>
          </w:tcPr>
          <w:p w14:paraId="1098E249" w14:textId="77777777" w:rsidR="00753F48" w:rsidRPr="00002043" w:rsidRDefault="00753F48" w:rsidP="00E307BA">
            <w:pPr>
              <w:jc w:val="both"/>
              <w:rPr>
                <w:rFonts w:ascii="Times New Roman" w:hAnsi="Times New Roman" w:cs="Times New Roman"/>
                <w:iCs/>
              </w:rPr>
            </w:pPr>
            <w:r w:rsidRPr="00002043">
              <w:rPr>
                <w:rFonts w:ascii="Times New Roman" w:hAnsi="Times New Roman" w:cs="Times New Roman"/>
                <w:iCs/>
              </w:rPr>
              <w:t>2015</w:t>
            </w:r>
          </w:p>
        </w:tc>
        <w:tc>
          <w:tcPr>
            <w:tcW w:w="383" w:type="pct"/>
            <w:tcBorders>
              <w:top w:val="single" w:sz="4" w:space="0" w:color="auto"/>
              <w:bottom w:val="single" w:sz="4" w:space="0" w:color="auto"/>
            </w:tcBorders>
          </w:tcPr>
          <w:p w14:paraId="542DC26A" w14:textId="77777777" w:rsidR="00753F48" w:rsidRPr="00002043" w:rsidRDefault="00753F48" w:rsidP="00E307BA">
            <w:pPr>
              <w:jc w:val="both"/>
              <w:rPr>
                <w:rFonts w:ascii="Times New Roman" w:hAnsi="Times New Roman" w:cs="Times New Roman"/>
                <w:iCs/>
              </w:rPr>
            </w:pPr>
            <w:r w:rsidRPr="00002043">
              <w:rPr>
                <w:rFonts w:ascii="Times New Roman" w:hAnsi="Times New Roman" w:cs="Times New Roman"/>
                <w:iCs/>
              </w:rPr>
              <w:t>2016</w:t>
            </w:r>
          </w:p>
        </w:tc>
        <w:tc>
          <w:tcPr>
            <w:tcW w:w="383" w:type="pct"/>
            <w:tcBorders>
              <w:top w:val="single" w:sz="4" w:space="0" w:color="auto"/>
              <w:bottom w:val="single" w:sz="4" w:space="0" w:color="auto"/>
            </w:tcBorders>
          </w:tcPr>
          <w:p w14:paraId="7A8849AD" w14:textId="77777777" w:rsidR="00753F48" w:rsidRPr="00002043" w:rsidRDefault="00753F48" w:rsidP="00E307BA">
            <w:pPr>
              <w:jc w:val="both"/>
              <w:rPr>
                <w:rFonts w:ascii="Times New Roman" w:hAnsi="Times New Roman" w:cs="Times New Roman"/>
                <w:iCs/>
              </w:rPr>
            </w:pPr>
            <w:r w:rsidRPr="00002043">
              <w:rPr>
                <w:rFonts w:ascii="Times New Roman" w:hAnsi="Times New Roman" w:cs="Times New Roman"/>
                <w:iCs/>
              </w:rPr>
              <w:t>2017</w:t>
            </w:r>
          </w:p>
        </w:tc>
        <w:tc>
          <w:tcPr>
            <w:tcW w:w="383" w:type="pct"/>
            <w:tcBorders>
              <w:top w:val="single" w:sz="4" w:space="0" w:color="auto"/>
              <w:bottom w:val="single" w:sz="4" w:space="0" w:color="auto"/>
            </w:tcBorders>
          </w:tcPr>
          <w:p w14:paraId="597F64A3" w14:textId="77777777" w:rsidR="00753F48" w:rsidRPr="00002043" w:rsidRDefault="00753F48" w:rsidP="00E307BA">
            <w:pPr>
              <w:jc w:val="both"/>
              <w:rPr>
                <w:rFonts w:ascii="Times New Roman" w:hAnsi="Times New Roman" w:cs="Times New Roman"/>
                <w:iCs/>
              </w:rPr>
            </w:pPr>
            <w:r w:rsidRPr="00002043">
              <w:rPr>
                <w:rFonts w:ascii="Times New Roman" w:hAnsi="Times New Roman" w:cs="Times New Roman"/>
                <w:iCs/>
              </w:rPr>
              <w:t>2018</w:t>
            </w:r>
          </w:p>
        </w:tc>
        <w:tc>
          <w:tcPr>
            <w:tcW w:w="383" w:type="pct"/>
            <w:tcBorders>
              <w:top w:val="single" w:sz="4" w:space="0" w:color="auto"/>
              <w:bottom w:val="single" w:sz="4" w:space="0" w:color="auto"/>
            </w:tcBorders>
          </w:tcPr>
          <w:p w14:paraId="0744A58C" w14:textId="77777777" w:rsidR="00753F48" w:rsidRPr="00002043" w:rsidRDefault="00753F48" w:rsidP="00E307BA">
            <w:pPr>
              <w:jc w:val="both"/>
              <w:rPr>
                <w:rFonts w:ascii="Times New Roman" w:hAnsi="Times New Roman" w:cs="Times New Roman"/>
                <w:iCs/>
              </w:rPr>
            </w:pPr>
            <w:r w:rsidRPr="00002043">
              <w:rPr>
                <w:rFonts w:ascii="Times New Roman" w:hAnsi="Times New Roman" w:cs="Times New Roman"/>
                <w:iCs/>
              </w:rPr>
              <w:t>2019</w:t>
            </w:r>
          </w:p>
        </w:tc>
      </w:tr>
      <w:tr w:rsidR="00753F48" w:rsidRPr="00292788" w14:paraId="340275C4" w14:textId="77777777" w:rsidTr="00E307BA">
        <w:trPr>
          <w:trHeight w:val="20"/>
        </w:trPr>
        <w:tc>
          <w:tcPr>
            <w:tcW w:w="2318" w:type="pct"/>
            <w:tcBorders>
              <w:top w:val="single" w:sz="4" w:space="0" w:color="auto"/>
            </w:tcBorders>
          </w:tcPr>
          <w:p w14:paraId="751F898E" w14:textId="77777777" w:rsidR="00753F48" w:rsidRPr="00002043" w:rsidRDefault="00753F48" w:rsidP="00E307BA">
            <w:pPr>
              <w:jc w:val="both"/>
              <w:rPr>
                <w:rFonts w:ascii="Times New Roman" w:hAnsi="Times New Roman" w:cs="Times New Roman"/>
                <w:iCs/>
              </w:rPr>
            </w:pPr>
            <w:r w:rsidRPr="00002043">
              <w:rPr>
                <w:rFonts w:ascii="Times New Roman" w:hAnsi="Times New Roman" w:cs="Times New Roman"/>
                <w:iCs/>
              </w:rPr>
              <w:t>Climate finance flows (in $bn)</w:t>
            </w:r>
          </w:p>
        </w:tc>
        <w:tc>
          <w:tcPr>
            <w:tcW w:w="383" w:type="pct"/>
            <w:tcBorders>
              <w:top w:val="single" w:sz="4" w:space="0" w:color="auto"/>
            </w:tcBorders>
          </w:tcPr>
          <w:p w14:paraId="55ED0F56" w14:textId="77777777" w:rsidR="00753F48" w:rsidRPr="00002043" w:rsidRDefault="00753F48" w:rsidP="00E307BA">
            <w:pPr>
              <w:jc w:val="center"/>
              <w:rPr>
                <w:rFonts w:ascii="Times New Roman" w:hAnsi="Times New Roman" w:cs="Times New Roman"/>
                <w:iCs/>
              </w:rPr>
            </w:pPr>
            <w:r w:rsidRPr="00002043">
              <w:rPr>
                <w:rFonts w:ascii="Times New Roman" w:hAnsi="Times New Roman" w:cs="Times New Roman"/>
                <w:iCs/>
              </w:rPr>
              <w:t>342</w:t>
            </w:r>
          </w:p>
        </w:tc>
        <w:tc>
          <w:tcPr>
            <w:tcW w:w="383" w:type="pct"/>
            <w:tcBorders>
              <w:top w:val="single" w:sz="4" w:space="0" w:color="auto"/>
            </w:tcBorders>
          </w:tcPr>
          <w:p w14:paraId="02722EBD" w14:textId="77777777" w:rsidR="00753F48" w:rsidRPr="00002043" w:rsidRDefault="00753F48" w:rsidP="00E307BA">
            <w:pPr>
              <w:jc w:val="center"/>
              <w:rPr>
                <w:rFonts w:ascii="Times New Roman" w:hAnsi="Times New Roman" w:cs="Times New Roman"/>
                <w:iCs/>
              </w:rPr>
            </w:pPr>
            <w:r w:rsidRPr="00002043">
              <w:rPr>
                <w:rFonts w:ascii="Times New Roman" w:hAnsi="Times New Roman" w:cs="Times New Roman"/>
                <w:iCs/>
              </w:rPr>
              <w:t>388</w:t>
            </w:r>
          </w:p>
        </w:tc>
        <w:tc>
          <w:tcPr>
            <w:tcW w:w="383" w:type="pct"/>
            <w:tcBorders>
              <w:top w:val="single" w:sz="4" w:space="0" w:color="auto"/>
            </w:tcBorders>
          </w:tcPr>
          <w:p w14:paraId="7177A9A0" w14:textId="77777777" w:rsidR="00753F48" w:rsidRPr="00002043" w:rsidRDefault="00753F48" w:rsidP="00E307BA">
            <w:pPr>
              <w:jc w:val="center"/>
              <w:rPr>
                <w:rFonts w:ascii="Times New Roman" w:hAnsi="Times New Roman" w:cs="Times New Roman"/>
                <w:iCs/>
              </w:rPr>
            </w:pPr>
            <w:r w:rsidRPr="00002043">
              <w:rPr>
                <w:rFonts w:ascii="Times New Roman" w:hAnsi="Times New Roman" w:cs="Times New Roman"/>
                <w:iCs/>
              </w:rPr>
              <w:t>472</w:t>
            </w:r>
          </w:p>
        </w:tc>
        <w:tc>
          <w:tcPr>
            <w:tcW w:w="383" w:type="pct"/>
            <w:tcBorders>
              <w:top w:val="single" w:sz="4" w:space="0" w:color="auto"/>
            </w:tcBorders>
          </w:tcPr>
          <w:p w14:paraId="16B35C56" w14:textId="77777777" w:rsidR="00753F48" w:rsidRPr="00002043" w:rsidRDefault="00753F48" w:rsidP="00E307BA">
            <w:pPr>
              <w:jc w:val="center"/>
              <w:rPr>
                <w:rFonts w:ascii="Times New Roman" w:hAnsi="Times New Roman" w:cs="Times New Roman"/>
                <w:iCs/>
              </w:rPr>
            </w:pPr>
            <w:r w:rsidRPr="00002043">
              <w:rPr>
                <w:rFonts w:ascii="Times New Roman" w:hAnsi="Times New Roman" w:cs="Times New Roman"/>
                <w:iCs/>
              </w:rPr>
              <w:t>455</w:t>
            </w:r>
          </w:p>
        </w:tc>
        <w:tc>
          <w:tcPr>
            <w:tcW w:w="383" w:type="pct"/>
            <w:tcBorders>
              <w:top w:val="single" w:sz="4" w:space="0" w:color="auto"/>
            </w:tcBorders>
          </w:tcPr>
          <w:p w14:paraId="79EA075C" w14:textId="77777777" w:rsidR="00753F48" w:rsidRPr="00002043" w:rsidRDefault="00753F48" w:rsidP="00E307BA">
            <w:pPr>
              <w:jc w:val="center"/>
              <w:rPr>
                <w:rFonts w:ascii="Times New Roman" w:hAnsi="Times New Roman" w:cs="Times New Roman"/>
                <w:iCs/>
              </w:rPr>
            </w:pPr>
            <w:r w:rsidRPr="00002043">
              <w:rPr>
                <w:rFonts w:ascii="Times New Roman" w:hAnsi="Times New Roman" w:cs="Times New Roman"/>
                <w:iCs/>
              </w:rPr>
              <w:t>608</w:t>
            </w:r>
          </w:p>
        </w:tc>
        <w:tc>
          <w:tcPr>
            <w:tcW w:w="383" w:type="pct"/>
            <w:tcBorders>
              <w:top w:val="single" w:sz="4" w:space="0" w:color="auto"/>
            </w:tcBorders>
          </w:tcPr>
          <w:p w14:paraId="22295680" w14:textId="77777777" w:rsidR="00753F48" w:rsidRPr="00002043" w:rsidRDefault="00753F48" w:rsidP="00E307BA">
            <w:pPr>
              <w:jc w:val="center"/>
              <w:rPr>
                <w:rFonts w:ascii="Times New Roman" w:hAnsi="Times New Roman" w:cs="Times New Roman"/>
                <w:iCs/>
              </w:rPr>
            </w:pPr>
            <w:r w:rsidRPr="00002043">
              <w:rPr>
                <w:rFonts w:ascii="Times New Roman" w:hAnsi="Times New Roman" w:cs="Times New Roman"/>
                <w:iCs/>
              </w:rPr>
              <w:t>540</w:t>
            </w:r>
          </w:p>
        </w:tc>
        <w:tc>
          <w:tcPr>
            <w:tcW w:w="383" w:type="pct"/>
            <w:tcBorders>
              <w:top w:val="single" w:sz="4" w:space="0" w:color="auto"/>
            </w:tcBorders>
          </w:tcPr>
          <w:p w14:paraId="26E82C91" w14:textId="77777777" w:rsidR="00753F48" w:rsidRPr="00002043" w:rsidRDefault="00753F48" w:rsidP="00E307BA">
            <w:pPr>
              <w:jc w:val="center"/>
              <w:rPr>
                <w:rFonts w:ascii="Times New Roman" w:hAnsi="Times New Roman" w:cs="Times New Roman"/>
                <w:iCs/>
              </w:rPr>
            </w:pPr>
            <w:r w:rsidRPr="00002043">
              <w:rPr>
                <w:rFonts w:ascii="Times New Roman" w:hAnsi="Times New Roman" w:cs="Times New Roman"/>
                <w:iCs/>
              </w:rPr>
              <w:t>615*</w:t>
            </w:r>
          </w:p>
        </w:tc>
      </w:tr>
      <w:tr w:rsidR="00753F48" w:rsidRPr="00292788" w14:paraId="1457FF48" w14:textId="77777777" w:rsidTr="00E307BA">
        <w:trPr>
          <w:trHeight w:val="20"/>
        </w:trPr>
        <w:tc>
          <w:tcPr>
            <w:tcW w:w="2318" w:type="pct"/>
          </w:tcPr>
          <w:p w14:paraId="5D6CB7CB" w14:textId="77777777" w:rsidR="00753F48" w:rsidRPr="00002043" w:rsidRDefault="00753F48" w:rsidP="00E307BA">
            <w:pPr>
              <w:jc w:val="both"/>
              <w:rPr>
                <w:rFonts w:ascii="Times New Roman" w:hAnsi="Times New Roman" w:cs="Times New Roman"/>
                <w:iCs/>
              </w:rPr>
            </w:pPr>
            <w:r w:rsidRPr="00002043">
              <w:rPr>
                <w:rFonts w:ascii="Times New Roman" w:hAnsi="Times New Roman" w:cs="Times New Roman"/>
                <w:iCs/>
              </w:rPr>
              <w:t>Climate Finance for Developing Countries</w:t>
            </w:r>
          </w:p>
        </w:tc>
        <w:tc>
          <w:tcPr>
            <w:tcW w:w="383" w:type="pct"/>
          </w:tcPr>
          <w:p w14:paraId="2ED3CD8D" w14:textId="77777777" w:rsidR="00753F48" w:rsidRPr="00002043" w:rsidRDefault="00753F48" w:rsidP="00E307BA">
            <w:pPr>
              <w:jc w:val="center"/>
              <w:rPr>
                <w:rFonts w:ascii="Times New Roman" w:hAnsi="Times New Roman" w:cs="Times New Roman"/>
                <w:iCs/>
              </w:rPr>
            </w:pPr>
            <w:r w:rsidRPr="00002043">
              <w:rPr>
                <w:rFonts w:ascii="Times New Roman" w:hAnsi="Times New Roman" w:cs="Times New Roman"/>
                <w:iCs/>
              </w:rPr>
              <w:t>52.2</w:t>
            </w:r>
          </w:p>
        </w:tc>
        <w:tc>
          <w:tcPr>
            <w:tcW w:w="383" w:type="pct"/>
          </w:tcPr>
          <w:p w14:paraId="0E8155CB" w14:textId="77777777" w:rsidR="00753F48" w:rsidRPr="00002043" w:rsidRDefault="00753F48" w:rsidP="00E307BA">
            <w:pPr>
              <w:jc w:val="center"/>
              <w:rPr>
                <w:rFonts w:ascii="Times New Roman" w:hAnsi="Times New Roman" w:cs="Times New Roman"/>
                <w:iCs/>
              </w:rPr>
            </w:pPr>
            <w:r w:rsidRPr="00002043">
              <w:rPr>
                <w:rFonts w:ascii="Times New Roman" w:hAnsi="Times New Roman" w:cs="Times New Roman"/>
                <w:iCs/>
              </w:rPr>
              <w:t>61.8</w:t>
            </w:r>
          </w:p>
        </w:tc>
        <w:tc>
          <w:tcPr>
            <w:tcW w:w="383" w:type="pct"/>
          </w:tcPr>
          <w:p w14:paraId="12C50FBC" w14:textId="77777777" w:rsidR="00753F48" w:rsidRPr="00002043" w:rsidRDefault="00753F48" w:rsidP="00E307BA">
            <w:pPr>
              <w:jc w:val="center"/>
              <w:rPr>
                <w:rFonts w:ascii="Times New Roman" w:hAnsi="Times New Roman" w:cs="Times New Roman"/>
                <w:iCs/>
              </w:rPr>
            </w:pPr>
            <w:r w:rsidRPr="00002043">
              <w:rPr>
                <w:rFonts w:ascii="Times New Roman" w:hAnsi="Times New Roman" w:cs="Times New Roman"/>
                <w:iCs/>
              </w:rPr>
              <w:t>na</w:t>
            </w:r>
          </w:p>
        </w:tc>
        <w:tc>
          <w:tcPr>
            <w:tcW w:w="383" w:type="pct"/>
          </w:tcPr>
          <w:p w14:paraId="2CF9619C" w14:textId="77777777" w:rsidR="00753F48" w:rsidRPr="00002043" w:rsidRDefault="00753F48" w:rsidP="00E307BA">
            <w:pPr>
              <w:jc w:val="center"/>
              <w:rPr>
                <w:rFonts w:ascii="Times New Roman" w:hAnsi="Times New Roman" w:cs="Times New Roman"/>
                <w:iCs/>
              </w:rPr>
            </w:pPr>
            <w:r w:rsidRPr="00002043">
              <w:rPr>
                <w:rFonts w:ascii="Times New Roman" w:hAnsi="Times New Roman" w:cs="Times New Roman"/>
                <w:iCs/>
              </w:rPr>
              <w:t>58.6</w:t>
            </w:r>
          </w:p>
        </w:tc>
        <w:tc>
          <w:tcPr>
            <w:tcW w:w="383" w:type="pct"/>
          </w:tcPr>
          <w:p w14:paraId="76226DFE" w14:textId="77777777" w:rsidR="00753F48" w:rsidRPr="00002043" w:rsidRDefault="00753F48" w:rsidP="00E307BA">
            <w:pPr>
              <w:jc w:val="center"/>
              <w:rPr>
                <w:rFonts w:ascii="Times New Roman" w:hAnsi="Times New Roman" w:cs="Times New Roman"/>
                <w:iCs/>
              </w:rPr>
            </w:pPr>
            <w:r w:rsidRPr="00002043">
              <w:rPr>
                <w:rFonts w:ascii="Times New Roman" w:hAnsi="Times New Roman" w:cs="Times New Roman"/>
                <w:iCs/>
              </w:rPr>
              <w:t>71.2</w:t>
            </w:r>
          </w:p>
        </w:tc>
        <w:tc>
          <w:tcPr>
            <w:tcW w:w="383" w:type="pct"/>
          </w:tcPr>
          <w:p w14:paraId="21E29EB0" w14:textId="77777777" w:rsidR="00753F48" w:rsidRPr="00002043" w:rsidRDefault="00753F48" w:rsidP="00E307BA">
            <w:pPr>
              <w:jc w:val="center"/>
              <w:rPr>
                <w:rFonts w:ascii="Times New Roman" w:hAnsi="Times New Roman" w:cs="Times New Roman"/>
                <w:iCs/>
              </w:rPr>
            </w:pPr>
            <w:r w:rsidRPr="00002043">
              <w:rPr>
                <w:rFonts w:ascii="Times New Roman" w:hAnsi="Times New Roman" w:cs="Times New Roman"/>
                <w:iCs/>
              </w:rPr>
              <w:t>78.9</w:t>
            </w:r>
          </w:p>
        </w:tc>
        <w:tc>
          <w:tcPr>
            <w:tcW w:w="383" w:type="pct"/>
          </w:tcPr>
          <w:p w14:paraId="0DEE91B2" w14:textId="77777777" w:rsidR="00753F48" w:rsidRPr="00002043" w:rsidRDefault="00753F48" w:rsidP="00E307BA">
            <w:pPr>
              <w:jc w:val="center"/>
              <w:rPr>
                <w:rFonts w:ascii="Times New Roman" w:hAnsi="Times New Roman" w:cs="Times New Roman"/>
                <w:iCs/>
              </w:rPr>
            </w:pPr>
            <w:r w:rsidRPr="00002043">
              <w:rPr>
                <w:rFonts w:ascii="Times New Roman" w:hAnsi="Times New Roman" w:cs="Times New Roman"/>
                <w:iCs/>
              </w:rPr>
              <w:t>na</w:t>
            </w:r>
          </w:p>
        </w:tc>
      </w:tr>
      <w:tr w:rsidR="00753F48" w:rsidRPr="00292788" w14:paraId="6DEBAB81" w14:textId="77777777" w:rsidTr="00E307BA">
        <w:trPr>
          <w:trHeight w:val="20"/>
        </w:trPr>
        <w:tc>
          <w:tcPr>
            <w:tcW w:w="2318" w:type="pct"/>
          </w:tcPr>
          <w:p w14:paraId="0EE927AE" w14:textId="77777777" w:rsidR="00753F48" w:rsidRPr="00002043" w:rsidRDefault="00753F48" w:rsidP="00E307BA">
            <w:pPr>
              <w:jc w:val="both"/>
              <w:rPr>
                <w:rFonts w:ascii="Times New Roman" w:hAnsi="Times New Roman" w:cs="Times New Roman"/>
                <w:iCs/>
              </w:rPr>
            </w:pPr>
            <w:r w:rsidRPr="00002043">
              <w:rPr>
                <w:rFonts w:ascii="Times New Roman" w:hAnsi="Times New Roman" w:cs="Times New Roman"/>
                <w:iCs/>
              </w:rPr>
              <w:t>Mobilised private finance</w:t>
            </w:r>
          </w:p>
        </w:tc>
        <w:tc>
          <w:tcPr>
            <w:tcW w:w="383" w:type="pct"/>
          </w:tcPr>
          <w:p w14:paraId="21A3EC5E" w14:textId="77777777" w:rsidR="00753F48" w:rsidRPr="00002043" w:rsidRDefault="00753F48" w:rsidP="00E307BA">
            <w:pPr>
              <w:jc w:val="center"/>
              <w:rPr>
                <w:rFonts w:ascii="Times New Roman" w:hAnsi="Times New Roman" w:cs="Times New Roman"/>
                <w:iCs/>
              </w:rPr>
            </w:pPr>
            <w:r w:rsidRPr="00002043">
              <w:rPr>
                <w:rFonts w:ascii="Times New Roman" w:hAnsi="Times New Roman" w:cs="Times New Roman"/>
                <w:iCs/>
              </w:rPr>
              <w:t>12.8</w:t>
            </w:r>
          </w:p>
        </w:tc>
        <w:tc>
          <w:tcPr>
            <w:tcW w:w="383" w:type="pct"/>
          </w:tcPr>
          <w:p w14:paraId="28AFA7CB" w14:textId="77777777" w:rsidR="00753F48" w:rsidRPr="00002043" w:rsidRDefault="00753F48" w:rsidP="00E307BA">
            <w:pPr>
              <w:jc w:val="center"/>
              <w:rPr>
                <w:rFonts w:ascii="Times New Roman" w:hAnsi="Times New Roman" w:cs="Times New Roman"/>
                <w:iCs/>
              </w:rPr>
            </w:pPr>
            <w:r w:rsidRPr="00002043">
              <w:rPr>
                <w:rFonts w:ascii="Times New Roman" w:hAnsi="Times New Roman" w:cs="Times New Roman"/>
                <w:iCs/>
              </w:rPr>
              <w:t>16.7</w:t>
            </w:r>
          </w:p>
        </w:tc>
        <w:tc>
          <w:tcPr>
            <w:tcW w:w="383" w:type="pct"/>
          </w:tcPr>
          <w:p w14:paraId="75C4E1D2" w14:textId="77777777" w:rsidR="00753F48" w:rsidRPr="00002043" w:rsidRDefault="00753F48" w:rsidP="00E307BA">
            <w:pPr>
              <w:jc w:val="center"/>
              <w:rPr>
                <w:rFonts w:ascii="Times New Roman" w:hAnsi="Times New Roman" w:cs="Times New Roman"/>
                <w:iCs/>
              </w:rPr>
            </w:pPr>
            <w:r w:rsidRPr="00002043">
              <w:rPr>
                <w:rFonts w:ascii="Times New Roman" w:hAnsi="Times New Roman" w:cs="Times New Roman"/>
                <w:iCs/>
              </w:rPr>
              <w:t>na</w:t>
            </w:r>
          </w:p>
        </w:tc>
        <w:tc>
          <w:tcPr>
            <w:tcW w:w="383" w:type="pct"/>
          </w:tcPr>
          <w:p w14:paraId="1D1835A5" w14:textId="77777777" w:rsidR="00753F48" w:rsidRPr="00002043" w:rsidRDefault="00753F48" w:rsidP="00E307BA">
            <w:pPr>
              <w:jc w:val="center"/>
              <w:rPr>
                <w:rFonts w:ascii="Times New Roman" w:hAnsi="Times New Roman" w:cs="Times New Roman"/>
                <w:iCs/>
              </w:rPr>
            </w:pPr>
            <w:r w:rsidRPr="00002043">
              <w:rPr>
                <w:rFonts w:ascii="Times New Roman" w:hAnsi="Times New Roman" w:cs="Times New Roman"/>
                <w:iCs/>
              </w:rPr>
              <w:t>10.1</w:t>
            </w:r>
          </w:p>
        </w:tc>
        <w:tc>
          <w:tcPr>
            <w:tcW w:w="383" w:type="pct"/>
          </w:tcPr>
          <w:p w14:paraId="44CEB443" w14:textId="77777777" w:rsidR="00753F48" w:rsidRPr="00002043" w:rsidRDefault="00753F48" w:rsidP="00E307BA">
            <w:pPr>
              <w:jc w:val="center"/>
              <w:rPr>
                <w:rFonts w:ascii="Times New Roman" w:hAnsi="Times New Roman" w:cs="Times New Roman"/>
                <w:iCs/>
              </w:rPr>
            </w:pPr>
            <w:r w:rsidRPr="00002043">
              <w:rPr>
                <w:rFonts w:ascii="Times New Roman" w:hAnsi="Times New Roman" w:cs="Times New Roman"/>
                <w:iCs/>
              </w:rPr>
              <w:t>14.5</w:t>
            </w:r>
          </w:p>
        </w:tc>
        <w:tc>
          <w:tcPr>
            <w:tcW w:w="383" w:type="pct"/>
          </w:tcPr>
          <w:p w14:paraId="48E64675" w14:textId="77777777" w:rsidR="00753F48" w:rsidRPr="00002043" w:rsidRDefault="00753F48" w:rsidP="00E307BA">
            <w:pPr>
              <w:jc w:val="center"/>
              <w:rPr>
                <w:rFonts w:ascii="Times New Roman" w:hAnsi="Times New Roman" w:cs="Times New Roman"/>
                <w:iCs/>
              </w:rPr>
            </w:pPr>
            <w:r w:rsidRPr="00002043">
              <w:rPr>
                <w:rFonts w:ascii="Times New Roman" w:hAnsi="Times New Roman" w:cs="Times New Roman"/>
                <w:iCs/>
              </w:rPr>
              <w:t>14.6</w:t>
            </w:r>
          </w:p>
        </w:tc>
        <w:tc>
          <w:tcPr>
            <w:tcW w:w="383" w:type="pct"/>
          </w:tcPr>
          <w:p w14:paraId="4529C15B" w14:textId="77777777" w:rsidR="00753F48" w:rsidRPr="00002043" w:rsidRDefault="00753F48" w:rsidP="00E307BA">
            <w:pPr>
              <w:jc w:val="center"/>
              <w:rPr>
                <w:rFonts w:ascii="Times New Roman" w:hAnsi="Times New Roman" w:cs="Times New Roman"/>
                <w:iCs/>
              </w:rPr>
            </w:pPr>
            <w:r w:rsidRPr="00002043">
              <w:rPr>
                <w:rFonts w:ascii="Times New Roman" w:hAnsi="Times New Roman" w:cs="Times New Roman"/>
                <w:iCs/>
              </w:rPr>
              <w:t>14.0</w:t>
            </w:r>
          </w:p>
        </w:tc>
      </w:tr>
    </w:tbl>
    <w:p w14:paraId="051F5FD7" w14:textId="6ADDE83B" w:rsidR="00753F48" w:rsidRDefault="00753F48" w:rsidP="00753F48">
      <w:pPr>
        <w:spacing w:after="0" w:line="276" w:lineRule="auto"/>
        <w:jc w:val="both"/>
        <w:rPr>
          <w:rFonts w:ascii="Times New Roman" w:hAnsi="Times New Roman" w:cs="Times New Roman"/>
          <w:iCs/>
        </w:rPr>
      </w:pPr>
      <w:r w:rsidRPr="004806E3">
        <w:rPr>
          <w:rFonts w:ascii="Times New Roman" w:hAnsi="Times New Roman" w:cs="Times New Roman"/>
          <w:i/>
        </w:rPr>
        <w:t>Notes</w:t>
      </w:r>
      <w:r w:rsidRPr="004806E3">
        <w:rPr>
          <w:rFonts w:ascii="Times New Roman" w:hAnsi="Times New Roman" w:cs="Times New Roman"/>
          <w:iCs/>
        </w:rPr>
        <w:t xml:space="preserve">: Second row values show annual climate finance flows climate finance flows from the Climate Policy Initiative </w:t>
      </w:r>
      <w:r w:rsidRPr="004806E3">
        <w:rPr>
          <w:rFonts w:ascii="Times New Roman" w:hAnsi="Times New Roman" w:cs="Times New Roman"/>
          <w:iCs/>
          <w:color w:val="000000" w:themeColor="text1"/>
        </w:rPr>
        <w:t>(</w:t>
      </w:r>
      <w:hyperlink r:id="rId41" w:history="1">
        <w:r w:rsidRPr="004806E3">
          <w:rPr>
            <w:rStyle w:val="Hyperlink"/>
            <w:rFonts w:ascii="Times New Roman" w:hAnsi="Times New Roman" w:cs="Times New Roman"/>
            <w:iCs/>
            <w:color w:val="000000" w:themeColor="text1"/>
            <w:u w:val="none"/>
          </w:rPr>
          <w:t>www.climatepolicyinitiative.org</w:t>
        </w:r>
      </w:hyperlink>
      <w:r w:rsidRPr="004806E3">
        <w:rPr>
          <w:rFonts w:ascii="Times New Roman" w:hAnsi="Times New Roman" w:cs="Times New Roman"/>
          <w:iCs/>
          <w:color w:val="000000" w:themeColor="text1"/>
        </w:rPr>
        <w:t xml:space="preserve">), </w:t>
      </w:r>
      <w:r w:rsidRPr="004806E3">
        <w:rPr>
          <w:rFonts w:ascii="Times New Roman" w:hAnsi="Times New Roman" w:cs="Times New Roman"/>
          <w:iCs/>
        </w:rPr>
        <w:t>see Macquarie et al. (2020). Third row values are from the OECD report “Climate finance for developing countries rose to USD 78.9 billion in 2018”, see Bremer (2020). Fourth row data is from Ares and Loft (2021) and it shows the mobilised private finance that is captured only from individuals and corporations.</w:t>
      </w:r>
    </w:p>
    <w:p w14:paraId="794D26AA" w14:textId="77777777" w:rsidR="00A36901" w:rsidRPr="004806E3" w:rsidRDefault="00A36901" w:rsidP="00753F48">
      <w:pPr>
        <w:spacing w:after="0" w:line="276" w:lineRule="auto"/>
        <w:jc w:val="both"/>
        <w:rPr>
          <w:rFonts w:ascii="Times New Roman" w:hAnsi="Times New Roman" w:cs="Times New Roman"/>
          <w:iCs/>
        </w:rPr>
      </w:pPr>
    </w:p>
    <w:p w14:paraId="7D6CE927" w14:textId="3882B779" w:rsidR="00753F48" w:rsidRPr="00561F1A" w:rsidRDefault="00753F48" w:rsidP="00753F48">
      <w:pPr>
        <w:spacing w:after="0"/>
        <w:rPr>
          <w:rFonts w:ascii="Times New Roman" w:hAnsi="Times New Roman" w:cs="Times New Roman"/>
        </w:rPr>
      </w:pPr>
      <w:bookmarkStart w:id="19" w:name="_Hlk129771290"/>
      <w:r w:rsidRPr="00561F1A">
        <w:rPr>
          <w:rFonts w:ascii="Times New Roman" w:hAnsi="Times New Roman" w:cs="Times New Roman"/>
        </w:rPr>
        <w:t xml:space="preserve">Table </w:t>
      </w:r>
      <w:r w:rsidR="00B50B8A">
        <w:rPr>
          <w:rFonts w:ascii="Times New Roman" w:hAnsi="Times New Roman" w:cs="Times New Roman"/>
        </w:rPr>
        <w:t>4</w:t>
      </w:r>
      <w:r w:rsidRPr="00561F1A">
        <w:rPr>
          <w:rFonts w:ascii="Times New Roman" w:hAnsi="Times New Roman" w:cs="Times New Roman"/>
        </w:rPr>
        <w:t>: Summary statistics on market factors</w:t>
      </w:r>
    </w:p>
    <w:tbl>
      <w:tblPr>
        <w:tblW w:w="5000" w:type="pct"/>
        <w:tblLook w:val="04A0" w:firstRow="1" w:lastRow="0" w:firstColumn="1" w:lastColumn="0" w:noHBand="0" w:noVBand="1"/>
      </w:tblPr>
      <w:tblGrid>
        <w:gridCol w:w="1012"/>
        <w:gridCol w:w="2088"/>
        <w:gridCol w:w="2088"/>
        <w:gridCol w:w="2088"/>
        <w:gridCol w:w="2086"/>
      </w:tblGrid>
      <w:tr w:rsidR="00753F48" w:rsidRPr="00DE7B8B" w14:paraId="542E61F7" w14:textId="77777777" w:rsidTr="00F57CE7">
        <w:trPr>
          <w:trHeight w:val="20"/>
        </w:trPr>
        <w:tc>
          <w:tcPr>
            <w:tcW w:w="541" w:type="pct"/>
            <w:tcBorders>
              <w:top w:val="single" w:sz="4" w:space="0" w:color="auto"/>
              <w:left w:val="nil"/>
              <w:bottom w:val="nil"/>
              <w:right w:val="nil"/>
            </w:tcBorders>
            <w:shd w:val="clear" w:color="auto" w:fill="auto"/>
            <w:noWrap/>
            <w:vAlign w:val="bottom"/>
            <w:hideMark/>
          </w:tcPr>
          <w:p w14:paraId="56396B3D" w14:textId="77777777" w:rsidR="00753F48" w:rsidRPr="00DE7B8B" w:rsidRDefault="00753F48" w:rsidP="00F57CE7">
            <w:pPr>
              <w:spacing w:after="0" w:line="240" w:lineRule="auto"/>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 </w:t>
            </w:r>
          </w:p>
        </w:tc>
        <w:tc>
          <w:tcPr>
            <w:tcW w:w="1115" w:type="pct"/>
            <w:tcBorders>
              <w:top w:val="single" w:sz="4" w:space="0" w:color="auto"/>
              <w:left w:val="nil"/>
              <w:bottom w:val="single" w:sz="4" w:space="0" w:color="auto"/>
              <w:right w:val="nil"/>
            </w:tcBorders>
            <w:shd w:val="clear" w:color="auto" w:fill="auto"/>
            <w:noWrap/>
            <w:vAlign w:val="bottom"/>
            <w:hideMark/>
          </w:tcPr>
          <w:p w14:paraId="73D3D68D" w14:textId="77777777" w:rsidR="00753F48" w:rsidRPr="00DE7B8B" w:rsidRDefault="00753F48" w:rsidP="00F57CE7">
            <w:pPr>
              <w:spacing w:after="0" w:line="240" w:lineRule="auto"/>
              <w:jc w:val="center"/>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MKT</w:t>
            </w:r>
          </w:p>
        </w:tc>
        <w:tc>
          <w:tcPr>
            <w:tcW w:w="1115" w:type="pct"/>
            <w:tcBorders>
              <w:top w:val="single" w:sz="4" w:space="0" w:color="auto"/>
              <w:left w:val="nil"/>
              <w:bottom w:val="single" w:sz="4" w:space="0" w:color="auto"/>
              <w:right w:val="nil"/>
            </w:tcBorders>
            <w:shd w:val="clear" w:color="auto" w:fill="auto"/>
            <w:noWrap/>
            <w:vAlign w:val="bottom"/>
            <w:hideMark/>
          </w:tcPr>
          <w:p w14:paraId="20DAE5CC" w14:textId="77777777" w:rsidR="00753F48" w:rsidRPr="00DE7B8B" w:rsidRDefault="00753F48" w:rsidP="00F57CE7">
            <w:pPr>
              <w:spacing w:after="0" w:line="240" w:lineRule="auto"/>
              <w:jc w:val="center"/>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HML</w:t>
            </w:r>
          </w:p>
        </w:tc>
        <w:tc>
          <w:tcPr>
            <w:tcW w:w="1115" w:type="pct"/>
            <w:tcBorders>
              <w:top w:val="single" w:sz="4" w:space="0" w:color="auto"/>
              <w:left w:val="nil"/>
              <w:bottom w:val="single" w:sz="4" w:space="0" w:color="auto"/>
              <w:right w:val="nil"/>
            </w:tcBorders>
            <w:shd w:val="clear" w:color="auto" w:fill="auto"/>
            <w:noWrap/>
            <w:vAlign w:val="bottom"/>
            <w:hideMark/>
          </w:tcPr>
          <w:p w14:paraId="08AE7F48" w14:textId="77777777" w:rsidR="00753F48" w:rsidRPr="00DE7B8B" w:rsidRDefault="00753F48" w:rsidP="00F57CE7">
            <w:pPr>
              <w:spacing w:after="0" w:line="240" w:lineRule="auto"/>
              <w:jc w:val="center"/>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SMB</w:t>
            </w:r>
          </w:p>
        </w:tc>
        <w:tc>
          <w:tcPr>
            <w:tcW w:w="1115" w:type="pct"/>
            <w:tcBorders>
              <w:top w:val="single" w:sz="4" w:space="0" w:color="auto"/>
              <w:left w:val="nil"/>
              <w:bottom w:val="single" w:sz="4" w:space="0" w:color="auto"/>
              <w:right w:val="nil"/>
            </w:tcBorders>
            <w:shd w:val="clear" w:color="auto" w:fill="auto"/>
            <w:noWrap/>
            <w:vAlign w:val="bottom"/>
            <w:hideMark/>
          </w:tcPr>
          <w:p w14:paraId="29559B2A" w14:textId="77777777" w:rsidR="00753F48" w:rsidRPr="00DE7B8B" w:rsidRDefault="00753F48" w:rsidP="00F57CE7">
            <w:pPr>
              <w:spacing w:after="0" w:line="240" w:lineRule="auto"/>
              <w:jc w:val="center"/>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MOM</w:t>
            </w:r>
          </w:p>
        </w:tc>
      </w:tr>
      <w:tr w:rsidR="00753F48" w:rsidRPr="00DE7B8B" w14:paraId="171B0FF7" w14:textId="77777777" w:rsidTr="00F57CE7">
        <w:trPr>
          <w:trHeight w:val="20"/>
        </w:trPr>
        <w:tc>
          <w:tcPr>
            <w:tcW w:w="5000" w:type="pct"/>
            <w:gridSpan w:val="5"/>
            <w:tcBorders>
              <w:top w:val="nil"/>
              <w:left w:val="nil"/>
              <w:bottom w:val="single" w:sz="4" w:space="0" w:color="auto"/>
              <w:right w:val="nil"/>
            </w:tcBorders>
            <w:shd w:val="clear" w:color="auto" w:fill="auto"/>
            <w:noWrap/>
            <w:vAlign w:val="bottom"/>
            <w:hideMark/>
          </w:tcPr>
          <w:p w14:paraId="1271140E" w14:textId="77777777" w:rsidR="00753F48" w:rsidRPr="00DE7B8B" w:rsidRDefault="00753F48" w:rsidP="00F57CE7">
            <w:pPr>
              <w:spacing w:after="0" w:line="240" w:lineRule="auto"/>
              <w:jc w:val="center"/>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Panel A: Standard equity market</w:t>
            </w:r>
          </w:p>
        </w:tc>
      </w:tr>
      <w:tr w:rsidR="00753F48" w:rsidRPr="00DE7B8B" w14:paraId="6D16A512" w14:textId="77777777" w:rsidTr="00F57CE7">
        <w:trPr>
          <w:trHeight w:val="20"/>
        </w:trPr>
        <w:tc>
          <w:tcPr>
            <w:tcW w:w="541" w:type="pct"/>
            <w:tcBorders>
              <w:top w:val="nil"/>
              <w:left w:val="nil"/>
              <w:bottom w:val="nil"/>
              <w:right w:val="nil"/>
            </w:tcBorders>
            <w:shd w:val="clear" w:color="auto" w:fill="auto"/>
            <w:noWrap/>
            <w:vAlign w:val="bottom"/>
            <w:hideMark/>
          </w:tcPr>
          <w:p w14:paraId="04403706" w14:textId="77777777" w:rsidR="00753F48" w:rsidRPr="00DE7B8B" w:rsidRDefault="00753F48" w:rsidP="00F57CE7">
            <w:pPr>
              <w:spacing w:after="0" w:line="240" w:lineRule="auto"/>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Mean</w:t>
            </w:r>
          </w:p>
        </w:tc>
        <w:tc>
          <w:tcPr>
            <w:tcW w:w="1115" w:type="pct"/>
            <w:tcBorders>
              <w:top w:val="nil"/>
              <w:left w:val="nil"/>
              <w:bottom w:val="nil"/>
              <w:right w:val="nil"/>
            </w:tcBorders>
            <w:shd w:val="clear" w:color="auto" w:fill="auto"/>
            <w:noWrap/>
            <w:vAlign w:val="bottom"/>
            <w:hideMark/>
          </w:tcPr>
          <w:p w14:paraId="2E8B8ED0" w14:textId="1AFF6014" w:rsidR="00753F48" w:rsidRPr="00DE7B8B" w:rsidRDefault="008F193A" w:rsidP="00F57CE7">
            <w:pPr>
              <w:spacing w:after="0" w:line="240" w:lineRule="auto"/>
              <w:jc w:val="right"/>
              <w:rPr>
                <w:rFonts w:ascii="Cambria Math" w:eastAsia="Times New Roman" w:hAnsi="Cambria Math" w:cs="Times New Roman"/>
                <w:color w:val="000000"/>
                <w:lang w:eastAsia="en-GB"/>
                <w:oMath/>
              </w:rPr>
            </w:pPr>
            <m:oMathPara>
              <m:oMath>
                <m:r>
                  <w:rPr>
                    <w:rFonts w:ascii="Cambria Math" w:eastAsia="Times New Roman" w:hAnsi="Cambria Math" w:cs="Times New Roman"/>
                    <w:color w:val="000000"/>
                    <w:lang w:eastAsia="en-GB"/>
                  </w:rPr>
                  <m:t>0.0005</m:t>
                </m:r>
              </m:oMath>
            </m:oMathPara>
          </w:p>
        </w:tc>
        <w:tc>
          <w:tcPr>
            <w:tcW w:w="1115" w:type="pct"/>
            <w:tcBorders>
              <w:top w:val="nil"/>
              <w:left w:val="nil"/>
              <w:bottom w:val="nil"/>
              <w:right w:val="nil"/>
            </w:tcBorders>
            <w:shd w:val="clear" w:color="auto" w:fill="auto"/>
            <w:noWrap/>
            <w:vAlign w:val="bottom"/>
            <w:hideMark/>
          </w:tcPr>
          <w:p w14:paraId="3AF28CCB" w14:textId="6844D686" w:rsidR="00753F48" w:rsidRPr="00DE7B8B" w:rsidRDefault="00753F48" w:rsidP="00F57CE7">
            <w:pPr>
              <w:spacing w:after="0" w:line="240" w:lineRule="auto"/>
              <w:jc w:val="right"/>
              <w:rPr>
                <w:rFonts w:ascii="Cambria Math" w:eastAsia="Times New Roman" w:hAnsi="Cambria Math" w:cs="Times New Roman"/>
                <w:color w:val="000000"/>
                <w:lang w:eastAsia="en-GB"/>
                <w:oMath/>
              </w:rPr>
            </w:pPr>
            <m:oMathPara>
              <m:oMath>
                <m:r>
                  <w:rPr>
                    <w:rFonts w:ascii="Cambria Math" w:eastAsia="Times New Roman" w:hAnsi="Cambria Math" w:cs="Times New Roman"/>
                    <w:color w:val="000000"/>
                    <w:lang w:eastAsia="en-GB"/>
                  </w:rPr>
                  <m:t>-0.0002</m:t>
                </m:r>
              </m:oMath>
            </m:oMathPara>
          </w:p>
        </w:tc>
        <w:tc>
          <w:tcPr>
            <w:tcW w:w="1115" w:type="pct"/>
            <w:tcBorders>
              <w:top w:val="nil"/>
              <w:left w:val="nil"/>
              <w:bottom w:val="nil"/>
              <w:right w:val="nil"/>
            </w:tcBorders>
            <w:shd w:val="clear" w:color="auto" w:fill="auto"/>
            <w:noWrap/>
            <w:vAlign w:val="bottom"/>
            <w:hideMark/>
          </w:tcPr>
          <w:p w14:paraId="06100950" w14:textId="71DBE306" w:rsidR="00753F48" w:rsidRPr="00DE7B8B" w:rsidRDefault="00753F48" w:rsidP="00F57CE7">
            <w:pPr>
              <w:spacing w:after="0" w:line="240" w:lineRule="auto"/>
              <w:jc w:val="right"/>
              <w:rPr>
                <w:rFonts w:ascii="Cambria Math" w:eastAsia="Times New Roman" w:hAnsi="Cambria Math" w:cs="Times New Roman"/>
                <w:color w:val="000000"/>
                <w:lang w:eastAsia="en-GB"/>
                <w:oMath/>
              </w:rPr>
            </w:pPr>
            <m:oMathPara>
              <m:oMath>
                <m:r>
                  <w:rPr>
                    <w:rFonts w:ascii="Cambria Math" w:eastAsia="Times New Roman" w:hAnsi="Cambria Math" w:cs="Times New Roman"/>
                    <w:color w:val="000000"/>
                    <w:lang w:eastAsia="en-GB"/>
                  </w:rPr>
                  <m:t>-0.0004</m:t>
                </m:r>
              </m:oMath>
            </m:oMathPara>
          </w:p>
        </w:tc>
        <w:tc>
          <w:tcPr>
            <w:tcW w:w="1115" w:type="pct"/>
            <w:tcBorders>
              <w:top w:val="nil"/>
              <w:left w:val="nil"/>
              <w:bottom w:val="nil"/>
              <w:right w:val="nil"/>
            </w:tcBorders>
            <w:shd w:val="clear" w:color="auto" w:fill="auto"/>
            <w:noWrap/>
            <w:vAlign w:val="bottom"/>
            <w:hideMark/>
          </w:tcPr>
          <w:p w14:paraId="3041F311" w14:textId="282CFFF5" w:rsidR="00753F48" w:rsidRPr="00DE7B8B" w:rsidRDefault="008F193A" w:rsidP="00F57CE7">
            <w:pPr>
              <w:spacing w:after="0" w:line="240" w:lineRule="auto"/>
              <w:jc w:val="right"/>
              <w:rPr>
                <w:rFonts w:ascii="Cambria Math" w:eastAsia="Times New Roman" w:hAnsi="Cambria Math" w:cs="Times New Roman"/>
                <w:color w:val="000000"/>
                <w:lang w:eastAsia="en-GB"/>
                <w:oMath/>
              </w:rPr>
            </w:pPr>
            <m:oMathPara>
              <m:oMath>
                <m:r>
                  <w:rPr>
                    <w:rFonts w:ascii="Cambria Math" w:eastAsia="Times New Roman" w:hAnsi="Cambria Math" w:cs="Times New Roman"/>
                    <w:color w:val="000000"/>
                    <w:lang w:eastAsia="en-GB"/>
                  </w:rPr>
                  <m:t>0.0001</m:t>
                </m:r>
              </m:oMath>
            </m:oMathPara>
          </w:p>
        </w:tc>
      </w:tr>
      <w:tr w:rsidR="00753F48" w:rsidRPr="00DE7B8B" w14:paraId="5C199D43" w14:textId="77777777" w:rsidTr="00F57CE7">
        <w:trPr>
          <w:trHeight w:val="20"/>
        </w:trPr>
        <w:tc>
          <w:tcPr>
            <w:tcW w:w="541" w:type="pct"/>
            <w:tcBorders>
              <w:top w:val="nil"/>
              <w:left w:val="nil"/>
              <w:bottom w:val="nil"/>
              <w:right w:val="nil"/>
            </w:tcBorders>
            <w:shd w:val="clear" w:color="auto" w:fill="auto"/>
            <w:noWrap/>
            <w:vAlign w:val="bottom"/>
            <w:hideMark/>
          </w:tcPr>
          <w:p w14:paraId="18C791D6" w14:textId="77777777" w:rsidR="00753F48" w:rsidRPr="00DE7B8B" w:rsidRDefault="00753F48" w:rsidP="00F57CE7">
            <w:pPr>
              <w:spacing w:after="0" w:line="240" w:lineRule="auto"/>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SD</w:t>
            </w:r>
          </w:p>
        </w:tc>
        <w:tc>
          <w:tcPr>
            <w:tcW w:w="1115" w:type="pct"/>
            <w:tcBorders>
              <w:top w:val="nil"/>
              <w:left w:val="nil"/>
              <w:bottom w:val="nil"/>
              <w:right w:val="nil"/>
            </w:tcBorders>
            <w:shd w:val="clear" w:color="auto" w:fill="auto"/>
            <w:noWrap/>
            <w:vAlign w:val="bottom"/>
            <w:hideMark/>
          </w:tcPr>
          <w:p w14:paraId="3B32809B" w14:textId="6219AD83" w:rsidR="00753F48" w:rsidRPr="00DE7B8B" w:rsidRDefault="008F193A" w:rsidP="00F57CE7">
            <w:pPr>
              <w:spacing w:after="0" w:line="240" w:lineRule="auto"/>
              <w:jc w:val="right"/>
              <w:rPr>
                <w:rFonts w:ascii="Cambria Math" w:eastAsia="Times New Roman" w:hAnsi="Cambria Math" w:cs="Times New Roman"/>
                <w:color w:val="000000"/>
                <w:lang w:eastAsia="en-GB"/>
                <w:oMath/>
              </w:rPr>
            </w:pPr>
            <m:oMathPara>
              <m:oMath>
                <m:r>
                  <w:rPr>
                    <w:rFonts w:ascii="Cambria Math" w:eastAsia="Times New Roman" w:hAnsi="Cambria Math" w:cs="Times New Roman"/>
                    <w:color w:val="000000"/>
                    <w:lang w:eastAsia="en-GB"/>
                  </w:rPr>
                  <m:t>0.0116</m:t>
                </m:r>
              </m:oMath>
            </m:oMathPara>
          </w:p>
        </w:tc>
        <w:tc>
          <w:tcPr>
            <w:tcW w:w="1115" w:type="pct"/>
            <w:tcBorders>
              <w:top w:val="nil"/>
              <w:left w:val="nil"/>
              <w:bottom w:val="nil"/>
              <w:right w:val="nil"/>
            </w:tcBorders>
            <w:shd w:val="clear" w:color="auto" w:fill="auto"/>
            <w:noWrap/>
            <w:vAlign w:val="bottom"/>
            <w:hideMark/>
          </w:tcPr>
          <w:p w14:paraId="1B7C8730" w14:textId="5FDE59CA" w:rsidR="00753F48" w:rsidRPr="00DE7B8B" w:rsidRDefault="008F193A" w:rsidP="00F57CE7">
            <w:pPr>
              <w:spacing w:after="0" w:line="240" w:lineRule="auto"/>
              <w:jc w:val="right"/>
              <w:rPr>
                <w:rFonts w:ascii="Cambria Math" w:eastAsia="Times New Roman" w:hAnsi="Cambria Math" w:cs="Times New Roman"/>
                <w:color w:val="000000"/>
                <w:lang w:eastAsia="en-GB"/>
                <w:oMath/>
              </w:rPr>
            </w:pPr>
            <m:oMathPara>
              <m:oMath>
                <m:r>
                  <w:rPr>
                    <w:rFonts w:ascii="Cambria Math" w:eastAsia="Times New Roman" w:hAnsi="Cambria Math" w:cs="Times New Roman"/>
                    <w:color w:val="000000"/>
                    <w:lang w:eastAsia="en-GB"/>
                  </w:rPr>
                  <m:t>0.0045</m:t>
                </m:r>
              </m:oMath>
            </m:oMathPara>
          </w:p>
        </w:tc>
        <w:tc>
          <w:tcPr>
            <w:tcW w:w="1115" w:type="pct"/>
            <w:tcBorders>
              <w:top w:val="nil"/>
              <w:left w:val="nil"/>
              <w:bottom w:val="nil"/>
              <w:right w:val="nil"/>
            </w:tcBorders>
            <w:shd w:val="clear" w:color="auto" w:fill="auto"/>
            <w:noWrap/>
            <w:vAlign w:val="bottom"/>
            <w:hideMark/>
          </w:tcPr>
          <w:p w14:paraId="135AFDDA" w14:textId="765E4E8C" w:rsidR="00753F48" w:rsidRPr="00DE7B8B" w:rsidRDefault="008F193A" w:rsidP="00F57CE7">
            <w:pPr>
              <w:spacing w:after="0" w:line="240" w:lineRule="auto"/>
              <w:jc w:val="right"/>
              <w:rPr>
                <w:rFonts w:ascii="Cambria Math" w:eastAsia="Times New Roman" w:hAnsi="Cambria Math" w:cs="Times New Roman"/>
                <w:color w:val="000000"/>
                <w:lang w:eastAsia="en-GB"/>
                <w:oMath/>
              </w:rPr>
            </w:pPr>
            <m:oMathPara>
              <m:oMath>
                <m:r>
                  <w:rPr>
                    <w:rFonts w:ascii="Cambria Math" w:eastAsia="Times New Roman" w:hAnsi="Cambria Math" w:cs="Times New Roman"/>
                    <w:color w:val="000000"/>
                    <w:lang w:eastAsia="en-GB"/>
                  </w:rPr>
                  <m:t>0.0045</m:t>
                </m:r>
              </m:oMath>
            </m:oMathPara>
          </w:p>
        </w:tc>
        <w:tc>
          <w:tcPr>
            <w:tcW w:w="1115" w:type="pct"/>
            <w:tcBorders>
              <w:top w:val="nil"/>
              <w:left w:val="nil"/>
              <w:bottom w:val="nil"/>
              <w:right w:val="nil"/>
            </w:tcBorders>
            <w:shd w:val="clear" w:color="auto" w:fill="auto"/>
            <w:noWrap/>
            <w:vAlign w:val="bottom"/>
            <w:hideMark/>
          </w:tcPr>
          <w:p w14:paraId="24C95DA1" w14:textId="088DEFD5" w:rsidR="00753F48" w:rsidRPr="00DE7B8B" w:rsidRDefault="008F193A" w:rsidP="00F57CE7">
            <w:pPr>
              <w:spacing w:after="0" w:line="240" w:lineRule="auto"/>
              <w:jc w:val="right"/>
              <w:rPr>
                <w:rFonts w:ascii="Cambria Math" w:eastAsia="Times New Roman" w:hAnsi="Cambria Math" w:cs="Times New Roman"/>
                <w:color w:val="000000"/>
                <w:lang w:eastAsia="en-GB"/>
                <w:oMath/>
              </w:rPr>
            </w:pPr>
            <m:oMathPara>
              <m:oMath>
                <m:r>
                  <w:rPr>
                    <w:rFonts w:ascii="Cambria Math" w:eastAsia="Times New Roman" w:hAnsi="Cambria Math" w:cs="Times New Roman"/>
                    <w:color w:val="000000"/>
                    <w:lang w:eastAsia="en-GB"/>
                  </w:rPr>
                  <m:t>0.0078</m:t>
                </m:r>
              </m:oMath>
            </m:oMathPara>
          </w:p>
        </w:tc>
      </w:tr>
      <w:tr w:rsidR="00753F48" w:rsidRPr="00DE7B8B" w14:paraId="46820D22" w14:textId="77777777" w:rsidTr="00F57CE7">
        <w:trPr>
          <w:trHeight w:val="20"/>
        </w:trPr>
        <w:tc>
          <w:tcPr>
            <w:tcW w:w="541" w:type="pct"/>
            <w:tcBorders>
              <w:top w:val="nil"/>
              <w:left w:val="nil"/>
              <w:bottom w:val="nil"/>
              <w:right w:val="nil"/>
            </w:tcBorders>
            <w:shd w:val="clear" w:color="auto" w:fill="auto"/>
            <w:noWrap/>
            <w:vAlign w:val="bottom"/>
            <w:hideMark/>
          </w:tcPr>
          <w:p w14:paraId="5DB300E2" w14:textId="77777777" w:rsidR="00753F48" w:rsidRPr="00DE7B8B" w:rsidRDefault="00753F48" w:rsidP="00F57CE7">
            <w:pPr>
              <w:spacing w:after="0" w:line="240" w:lineRule="auto"/>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Min</w:t>
            </w:r>
          </w:p>
        </w:tc>
        <w:tc>
          <w:tcPr>
            <w:tcW w:w="1115" w:type="pct"/>
            <w:tcBorders>
              <w:top w:val="nil"/>
              <w:left w:val="nil"/>
              <w:bottom w:val="nil"/>
              <w:right w:val="nil"/>
            </w:tcBorders>
            <w:shd w:val="clear" w:color="auto" w:fill="auto"/>
            <w:noWrap/>
            <w:vAlign w:val="bottom"/>
            <w:hideMark/>
          </w:tcPr>
          <w:p w14:paraId="3735CD5F" w14:textId="3CBBC04D" w:rsidR="00753F48" w:rsidRPr="00DE7B8B" w:rsidRDefault="00753F48" w:rsidP="00F57CE7">
            <w:pPr>
              <w:spacing w:after="0" w:line="240" w:lineRule="auto"/>
              <w:jc w:val="right"/>
              <w:rPr>
                <w:rFonts w:ascii="Cambria Math" w:eastAsia="Times New Roman" w:hAnsi="Cambria Math" w:cs="Times New Roman"/>
                <w:color w:val="000000"/>
                <w:lang w:eastAsia="en-GB"/>
                <w:oMath/>
              </w:rPr>
            </w:pPr>
            <m:oMathPara>
              <m:oMath>
                <m:r>
                  <w:rPr>
                    <w:rFonts w:ascii="Cambria Math" w:eastAsia="Times New Roman" w:hAnsi="Cambria Math" w:cs="Times New Roman"/>
                    <w:color w:val="000000"/>
                    <w:lang w:eastAsia="en-GB"/>
                  </w:rPr>
                  <m:t>-0.130</m:t>
                </m:r>
              </m:oMath>
            </m:oMathPara>
          </w:p>
        </w:tc>
        <w:tc>
          <w:tcPr>
            <w:tcW w:w="1115" w:type="pct"/>
            <w:tcBorders>
              <w:top w:val="nil"/>
              <w:left w:val="nil"/>
              <w:bottom w:val="nil"/>
              <w:right w:val="nil"/>
            </w:tcBorders>
            <w:shd w:val="clear" w:color="auto" w:fill="auto"/>
            <w:noWrap/>
            <w:vAlign w:val="bottom"/>
            <w:hideMark/>
          </w:tcPr>
          <w:p w14:paraId="2614853D" w14:textId="1A8201E2" w:rsidR="00753F48" w:rsidRPr="00DE7B8B" w:rsidRDefault="00753F48" w:rsidP="00F57CE7">
            <w:pPr>
              <w:spacing w:after="0" w:line="240" w:lineRule="auto"/>
              <w:jc w:val="right"/>
              <w:rPr>
                <w:rFonts w:ascii="Cambria Math" w:eastAsia="Times New Roman" w:hAnsi="Cambria Math" w:cs="Times New Roman"/>
                <w:color w:val="000000"/>
                <w:lang w:eastAsia="en-GB"/>
                <w:oMath/>
              </w:rPr>
            </w:pPr>
            <m:oMathPara>
              <m:oMath>
                <m:r>
                  <w:rPr>
                    <w:rFonts w:ascii="Cambria Math" w:eastAsia="Times New Roman" w:hAnsi="Cambria Math" w:cs="Times New Roman"/>
                    <w:color w:val="000000"/>
                    <w:lang w:eastAsia="en-GB"/>
                  </w:rPr>
                  <m:t>-0.0198</m:t>
                </m:r>
              </m:oMath>
            </m:oMathPara>
          </w:p>
        </w:tc>
        <w:tc>
          <w:tcPr>
            <w:tcW w:w="1115" w:type="pct"/>
            <w:tcBorders>
              <w:top w:val="nil"/>
              <w:left w:val="nil"/>
              <w:bottom w:val="nil"/>
              <w:right w:val="nil"/>
            </w:tcBorders>
            <w:shd w:val="clear" w:color="auto" w:fill="auto"/>
            <w:noWrap/>
            <w:vAlign w:val="bottom"/>
            <w:hideMark/>
          </w:tcPr>
          <w:p w14:paraId="7C4832D3" w14:textId="0E9DE75D" w:rsidR="00753F48" w:rsidRPr="00DE7B8B" w:rsidRDefault="00753F48" w:rsidP="00F57CE7">
            <w:pPr>
              <w:spacing w:after="0" w:line="240" w:lineRule="auto"/>
              <w:jc w:val="right"/>
              <w:rPr>
                <w:rFonts w:ascii="Cambria Math" w:eastAsia="Times New Roman" w:hAnsi="Cambria Math" w:cs="Times New Roman"/>
                <w:color w:val="000000"/>
                <w:lang w:eastAsia="en-GB"/>
                <w:oMath/>
              </w:rPr>
            </w:pPr>
            <m:oMathPara>
              <m:oMath>
                <m:r>
                  <w:rPr>
                    <w:rFonts w:ascii="Cambria Math" w:eastAsia="Times New Roman" w:hAnsi="Cambria Math" w:cs="Times New Roman"/>
                    <w:color w:val="000000"/>
                    <w:lang w:eastAsia="en-GB"/>
                  </w:rPr>
                  <m:t>-0.0233</m:t>
                </m:r>
              </m:oMath>
            </m:oMathPara>
          </w:p>
        </w:tc>
        <w:tc>
          <w:tcPr>
            <w:tcW w:w="1115" w:type="pct"/>
            <w:tcBorders>
              <w:top w:val="nil"/>
              <w:left w:val="nil"/>
              <w:bottom w:val="nil"/>
              <w:right w:val="nil"/>
            </w:tcBorders>
            <w:shd w:val="clear" w:color="auto" w:fill="auto"/>
            <w:noWrap/>
            <w:vAlign w:val="bottom"/>
            <w:hideMark/>
          </w:tcPr>
          <w:p w14:paraId="78D2B54C" w14:textId="78FE058D" w:rsidR="00753F48" w:rsidRPr="00DE7B8B" w:rsidRDefault="00753F48" w:rsidP="00F57CE7">
            <w:pPr>
              <w:spacing w:after="0" w:line="240" w:lineRule="auto"/>
              <w:jc w:val="right"/>
              <w:rPr>
                <w:rFonts w:ascii="Cambria Math" w:eastAsia="Times New Roman" w:hAnsi="Cambria Math" w:cs="Times New Roman"/>
                <w:color w:val="000000"/>
                <w:lang w:eastAsia="en-GB"/>
                <w:oMath/>
              </w:rPr>
            </w:pPr>
            <m:oMathPara>
              <m:oMath>
                <m:r>
                  <w:rPr>
                    <w:rFonts w:ascii="Cambria Math" w:eastAsia="Times New Roman" w:hAnsi="Cambria Math" w:cs="Times New Roman"/>
                    <w:color w:val="000000"/>
                    <w:lang w:eastAsia="en-GB"/>
                  </w:rPr>
                  <m:t>-0.0422</m:t>
                </m:r>
              </m:oMath>
            </m:oMathPara>
          </w:p>
        </w:tc>
      </w:tr>
      <w:tr w:rsidR="00753F48" w:rsidRPr="00DE7B8B" w14:paraId="074AB2A9" w14:textId="77777777" w:rsidTr="00F57CE7">
        <w:trPr>
          <w:trHeight w:val="20"/>
        </w:trPr>
        <w:tc>
          <w:tcPr>
            <w:tcW w:w="541" w:type="pct"/>
            <w:tcBorders>
              <w:top w:val="nil"/>
              <w:left w:val="nil"/>
              <w:bottom w:val="nil"/>
              <w:right w:val="nil"/>
            </w:tcBorders>
            <w:shd w:val="clear" w:color="auto" w:fill="auto"/>
            <w:noWrap/>
            <w:vAlign w:val="bottom"/>
            <w:hideMark/>
          </w:tcPr>
          <w:p w14:paraId="063EBA2E" w14:textId="77777777" w:rsidR="00753F48" w:rsidRPr="00DE7B8B" w:rsidRDefault="00753F48" w:rsidP="00F57CE7">
            <w:pPr>
              <w:spacing w:after="0" w:line="240" w:lineRule="auto"/>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q5</w:t>
            </w:r>
          </w:p>
        </w:tc>
        <w:tc>
          <w:tcPr>
            <w:tcW w:w="1115" w:type="pct"/>
            <w:tcBorders>
              <w:top w:val="nil"/>
              <w:left w:val="nil"/>
              <w:bottom w:val="nil"/>
              <w:right w:val="nil"/>
            </w:tcBorders>
            <w:shd w:val="clear" w:color="auto" w:fill="auto"/>
            <w:noWrap/>
            <w:vAlign w:val="bottom"/>
            <w:hideMark/>
          </w:tcPr>
          <w:p w14:paraId="2F792E9C" w14:textId="162CFB96" w:rsidR="00753F48" w:rsidRPr="00DE7B8B" w:rsidRDefault="00753F48" w:rsidP="00F57CE7">
            <w:pPr>
              <w:spacing w:after="0" w:line="240" w:lineRule="auto"/>
              <w:jc w:val="right"/>
              <w:rPr>
                <w:rFonts w:ascii="Cambria Math" w:eastAsia="Times New Roman" w:hAnsi="Cambria Math" w:cs="Times New Roman"/>
                <w:color w:val="000000"/>
                <w:lang w:eastAsia="en-GB"/>
                <w:oMath/>
              </w:rPr>
            </w:pPr>
            <m:oMathPara>
              <m:oMath>
                <m:r>
                  <w:rPr>
                    <w:rFonts w:ascii="Cambria Math" w:eastAsia="Times New Roman" w:hAnsi="Cambria Math" w:cs="Times New Roman"/>
                    <w:color w:val="000000"/>
                    <w:lang w:eastAsia="en-GB"/>
                  </w:rPr>
                  <m:t>-0.0163</m:t>
                </m:r>
              </m:oMath>
            </m:oMathPara>
          </w:p>
        </w:tc>
        <w:tc>
          <w:tcPr>
            <w:tcW w:w="1115" w:type="pct"/>
            <w:tcBorders>
              <w:top w:val="nil"/>
              <w:left w:val="nil"/>
              <w:bottom w:val="nil"/>
              <w:right w:val="nil"/>
            </w:tcBorders>
            <w:shd w:val="clear" w:color="auto" w:fill="auto"/>
            <w:noWrap/>
            <w:vAlign w:val="bottom"/>
            <w:hideMark/>
          </w:tcPr>
          <w:p w14:paraId="56FDDD7A" w14:textId="509C2DFF" w:rsidR="00753F48" w:rsidRPr="00DE7B8B" w:rsidRDefault="00753F48" w:rsidP="00F57CE7">
            <w:pPr>
              <w:spacing w:after="0" w:line="240" w:lineRule="auto"/>
              <w:jc w:val="right"/>
              <w:rPr>
                <w:rFonts w:ascii="Cambria Math" w:eastAsia="Times New Roman" w:hAnsi="Cambria Math" w:cs="Times New Roman"/>
                <w:color w:val="000000"/>
                <w:lang w:eastAsia="en-GB"/>
                <w:oMath/>
              </w:rPr>
            </w:pPr>
            <m:oMathPara>
              <m:oMath>
                <m:r>
                  <w:rPr>
                    <w:rFonts w:ascii="Cambria Math" w:eastAsia="Times New Roman" w:hAnsi="Cambria Math" w:cs="Times New Roman"/>
                    <w:color w:val="000000"/>
                    <w:lang w:eastAsia="en-GB"/>
                  </w:rPr>
                  <m:t>-0.0068</m:t>
                </m:r>
              </m:oMath>
            </m:oMathPara>
          </w:p>
        </w:tc>
        <w:tc>
          <w:tcPr>
            <w:tcW w:w="1115" w:type="pct"/>
            <w:tcBorders>
              <w:top w:val="nil"/>
              <w:left w:val="nil"/>
              <w:bottom w:val="nil"/>
              <w:right w:val="nil"/>
            </w:tcBorders>
            <w:shd w:val="clear" w:color="auto" w:fill="auto"/>
            <w:noWrap/>
            <w:vAlign w:val="bottom"/>
            <w:hideMark/>
          </w:tcPr>
          <w:p w14:paraId="6426841C" w14:textId="2CC2D592" w:rsidR="00753F48" w:rsidRPr="00DE7B8B" w:rsidRDefault="00753F48" w:rsidP="00F57CE7">
            <w:pPr>
              <w:spacing w:after="0" w:line="240" w:lineRule="auto"/>
              <w:jc w:val="right"/>
              <w:rPr>
                <w:rFonts w:ascii="Cambria Math" w:eastAsia="Times New Roman" w:hAnsi="Cambria Math" w:cs="Times New Roman"/>
                <w:color w:val="000000"/>
                <w:lang w:eastAsia="en-GB"/>
                <w:oMath/>
              </w:rPr>
            </w:pPr>
            <m:oMathPara>
              <m:oMath>
                <m:r>
                  <w:rPr>
                    <w:rFonts w:ascii="Cambria Math" w:eastAsia="Times New Roman" w:hAnsi="Cambria Math" w:cs="Times New Roman"/>
                    <w:color w:val="000000"/>
                    <w:lang w:eastAsia="en-GB"/>
                  </w:rPr>
                  <m:t>-0.0072</m:t>
                </m:r>
              </m:oMath>
            </m:oMathPara>
          </w:p>
        </w:tc>
        <w:tc>
          <w:tcPr>
            <w:tcW w:w="1115" w:type="pct"/>
            <w:tcBorders>
              <w:top w:val="nil"/>
              <w:left w:val="nil"/>
              <w:bottom w:val="nil"/>
              <w:right w:val="nil"/>
            </w:tcBorders>
            <w:shd w:val="clear" w:color="auto" w:fill="auto"/>
            <w:noWrap/>
            <w:vAlign w:val="bottom"/>
            <w:hideMark/>
          </w:tcPr>
          <w:p w14:paraId="34A70A80" w14:textId="2EC88B04" w:rsidR="00753F48" w:rsidRPr="00DE7B8B" w:rsidRDefault="00753F48" w:rsidP="00F57CE7">
            <w:pPr>
              <w:spacing w:after="0" w:line="240" w:lineRule="auto"/>
              <w:jc w:val="right"/>
              <w:rPr>
                <w:rFonts w:ascii="Cambria Math" w:eastAsia="Times New Roman" w:hAnsi="Cambria Math" w:cs="Times New Roman"/>
                <w:color w:val="000000"/>
                <w:lang w:eastAsia="en-GB"/>
                <w:oMath/>
              </w:rPr>
            </w:pPr>
            <m:oMathPara>
              <m:oMath>
                <m:r>
                  <w:rPr>
                    <w:rFonts w:ascii="Cambria Math" w:eastAsia="Times New Roman" w:hAnsi="Cambria Math" w:cs="Times New Roman"/>
                    <w:color w:val="000000"/>
                    <w:lang w:eastAsia="en-GB"/>
                  </w:rPr>
                  <m:t>-0.0126</m:t>
                </m:r>
              </m:oMath>
            </m:oMathPara>
          </w:p>
        </w:tc>
      </w:tr>
      <w:tr w:rsidR="00753F48" w:rsidRPr="00DE7B8B" w14:paraId="3DB6ABE3" w14:textId="77777777" w:rsidTr="00F57CE7">
        <w:trPr>
          <w:trHeight w:val="20"/>
        </w:trPr>
        <w:tc>
          <w:tcPr>
            <w:tcW w:w="541" w:type="pct"/>
            <w:tcBorders>
              <w:top w:val="nil"/>
              <w:left w:val="nil"/>
              <w:bottom w:val="nil"/>
              <w:right w:val="nil"/>
            </w:tcBorders>
            <w:shd w:val="clear" w:color="auto" w:fill="auto"/>
            <w:noWrap/>
            <w:vAlign w:val="bottom"/>
            <w:hideMark/>
          </w:tcPr>
          <w:p w14:paraId="57B4AEEC" w14:textId="77777777" w:rsidR="00753F48" w:rsidRPr="00DE7B8B" w:rsidRDefault="00753F48" w:rsidP="00F57CE7">
            <w:pPr>
              <w:spacing w:after="0" w:line="240" w:lineRule="auto"/>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q50</w:t>
            </w:r>
          </w:p>
        </w:tc>
        <w:tc>
          <w:tcPr>
            <w:tcW w:w="1115" w:type="pct"/>
            <w:tcBorders>
              <w:top w:val="nil"/>
              <w:left w:val="nil"/>
              <w:bottom w:val="nil"/>
              <w:right w:val="nil"/>
            </w:tcBorders>
            <w:shd w:val="clear" w:color="auto" w:fill="auto"/>
            <w:noWrap/>
            <w:vAlign w:val="bottom"/>
            <w:hideMark/>
          </w:tcPr>
          <w:p w14:paraId="49A7700C" w14:textId="04C21DF2" w:rsidR="00753F48" w:rsidRPr="00DE7B8B" w:rsidRDefault="008F193A" w:rsidP="00F57CE7">
            <w:pPr>
              <w:spacing w:after="0" w:line="240" w:lineRule="auto"/>
              <w:jc w:val="right"/>
              <w:rPr>
                <w:rFonts w:ascii="Cambria Math" w:eastAsia="Times New Roman" w:hAnsi="Cambria Math" w:cs="Times New Roman"/>
                <w:color w:val="000000"/>
                <w:lang w:eastAsia="en-GB"/>
                <w:oMath/>
              </w:rPr>
            </w:pPr>
            <m:oMathPara>
              <m:oMath>
                <m:r>
                  <w:rPr>
                    <w:rFonts w:ascii="Cambria Math" w:eastAsia="Times New Roman" w:hAnsi="Cambria Math" w:cs="Times New Roman"/>
                    <w:color w:val="000000"/>
                    <w:lang w:eastAsia="en-GB"/>
                  </w:rPr>
                  <m:t>0.0006</m:t>
                </m:r>
              </m:oMath>
            </m:oMathPara>
          </w:p>
        </w:tc>
        <w:tc>
          <w:tcPr>
            <w:tcW w:w="1115" w:type="pct"/>
            <w:tcBorders>
              <w:top w:val="nil"/>
              <w:left w:val="nil"/>
              <w:bottom w:val="nil"/>
              <w:right w:val="nil"/>
            </w:tcBorders>
            <w:shd w:val="clear" w:color="auto" w:fill="auto"/>
            <w:noWrap/>
            <w:vAlign w:val="bottom"/>
            <w:hideMark/>
          </w:tcPr>
          <w:p w14:paraId="37824DCF" w14:textId="74ECAAAB" w:rsidR="00753F48" w:rsidRPr="00DE7B8B" w:rsidRDefault="00753F48" w:rsidP="00F57CE7">
            <w:pPr>
              <w:spacing w:after="0" w:line="240" w:lineRule="auto"/>
              <w:jc w:val="right"/>
              <w:rPr>
                <w:rFonts w:ascii="Cambria Math" w:eastAsia="Times New Roman" w:hAnsi="Cambria Math" w:cs="Times New Roman"/>
                <w:color w:val="000000"/>
                <w:lang w:eastAsia="en-GB"/>
                <w:oMath/>
              </w:rPr>
            </w:pPr>
            <m:oMathPara>
              <m:oMath>
                <m:r>
                  <w:rPr>
                    <w:rFonts w:ascii="Cambria Math" w:eastAsia="Times New Roman" w:hAnsi="Cambria Math" w:cs="Times New Roman"/>
                    <w:color w:val="000000"/>
                    <w:lang w:eastAsia="en-GB"/>
                  </w:rPr>
                  <m:t>-0.0001</m:t>
                </m:r>
              </m:oMath>
            </m:oMathPara>
          </w:p>
        </w:tc>
        <w:tc>
          <w:tcPr>
            <w:tcW w:w="1115" w:type="pct"/>
            <w:tcBorders>
              <w:top w:val="nil"/>
              <w:left w:val="nil"/>
              <w:bottom w:val="nil"/>
              <w:right w:val="nil"/>
            </w:tcBorders>
            <w:shd w:val="clear" w:color="auto" w:fill="auto"/>
            <w:noWrap/>
            <w:vAlign w:val="bottom"/>
            <w:hideMark/>
          </w:tcPr>
          <w:p w14:paraId="1CEFC2B0" w14:textId="68121F14" w:rsidR="00753F48" w:rsidRPr="00DE7B8B" w:rsidRDefault="00753F48" w:rsidP="00F57CE7">
            <w:pPr>
              <w:spacing w:after="0" w:line="240" w:lineRule="auto"/>
              <w:jc w:val="right"/>
              <w:rPr>
                <w:rFonts w:ascii="Cambria Math" w:eastAsia="Times New Roman" w:hAnsi="Cambria Math" w:cs="Times New Roman"/>
                <w:color w:val="000000"/>
                <w:lang w:eastAsia="en-GB"/>
                <w:oMath/>
              </w:rPr>
            </w:pPr>
            <m:oMathPara>
              <m:oMath>
                <m:r>
                  <w:rPr>
                    <w:rFonts w:ascii="Cambria Math" w:eastAsia="Times New Roman" w:hAnsi="Cambria Math" w:cs="Times New Roman"/>
                    <w:color w:val="000000"/>
                    <w:lang w:eastAsia="en-GB"/>
                  </w:rPr>
                  <m:t>-0.0004</m:t>
                </m:r>
              </m:oMath>
            </m:oMathPara>
          </w:p>
        </w:tc>
        <w:tc>
          <w:tcPr>
            <w:tcW w:w="1115" w:type="pct"/>
            <w:tcBorders>
              <w:top w:val="nil"/>
              <w:left w:val="nil"/>
              <w:bottom w:val="nil"/>
              <w:right w:val="nil"/>
            </w:tcBorders>
            <w:shd w:val="clear" w:color="auto" w:fill="auto"/>
            <w:noWrap/>
            <w:vAlign w:val="bottom"/>
            <w:hideMark/>
          </w:tcPr>
          <w:p w14:paraId="350C8E2A" w14:textId="688C2DAE" w:rsidR="00753F48" w:rsidRPr="00DE7B8B" w:rsidRDefault="00753F48" w:rsidP="00F57CE7">
            <w:pPr>
              <w:spacing w:after="0" w:line="240" w:lineRule="auto"/>
              <w:jc w:val="right"/>
              <w:rPr>
                <w:rFonts w:ascii="Cambria Math" w:eastAsia="Times New Roman" w:hAnsi="Cambria Math" w:cs="Times New Roman"/>
                <w:color w:val="000000"/>
                <w:lang w:eastAsia="en-GB"/>
                <w:oMath/>
              </w:rPr>
            </w:pPr>
            <m:oMathPara>
              <m:oMath>
                <m:r>
                  <w:rPr>
                    <w:rFonts w:ascii="Cambria Math" w:eastAsia="Times New Roman" w:hAnsi="Cambria Math" w:cs="Times New Roman"/>
                    <w:color w:val="000000"/>
                    <w:lang w:eastAsia="en-GB"/>
                  </w:rPr>
                  <m:t>0.00</m:t>
                </m:r>
              </m:oMath>
            </m:oMathPara>
          </w:p>
        </w:tc>
      </w:tr>
      <w:tr w:rsidR="00753F48" w:rsidRPr="00DE7B8B" w14:paraId="31383E55" w14:textId="77777777" w:rsidTr="00F57CE7">
        <w:trPr>
          <w:trHeight w:val="20"/>
        </w:trPr>
        <w:tc>
          <w:tcPr>
            <w:tcW w:w="541" w:type="pct"/>
            <w:tcBorders>
              <w:top w:val="nil"/>
              <w:left w:val="nil"/>
              <w:bottom w:val="nil"/>
              <w:right w:val="nil"/>
            </w:tcBorders>
            <w:shd w:val="clear" w:color="auto" w:fill="auto"/>
            <w:noWrap/>
            <w:vAlign w:val="bottom"/>
            <w:hideMark/>
          </w:tcPr>
          <w:p w14:paraId="23ECFA02" w14:textId="77777777" w:rsidR="00753F48" w:rsidRPr="00DE7B8B" w:rsidRDefault="00753F48" w:rsidP="00F57CE7">
            <w:pPr>
              <w:spacing w:after="0" w:line="240" w:lineRule="auto"/>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q95</w:t>
            </w:r>
          </w:p>
        </w:tc>
        <w:tc>
          <w:tcPr>
            <w:tcW w:w="1115" w:type="pct"/>
            <w:tcBorders>
              <w:top w:val="nil"/>
              <w:left w:val="nil"/>
              <w:bottom w:val="nil"/>
              <w:right w:val="nil"/>
            </w:tcBorders>
            <w:shd w:val="clear" w:color="auto" w:fill="auto"/>
            <w:noWrap/>
            <w:vAlign w:val="bottom"/>
            <w:hideMark/>
          </w:tcPr>
          <w:p w14:paraId="553FF0B2" w14:textId="0419ABF0" w:rsidR="00753F48" w:rsidRPr="00DE7B8B" w:rsidRDefault="008F193A" w:rsidP="00F57CE7">
            <w:pPr>
              <w:spacing w:after="0" w:line="240" w:lineRule="auto"/>
              <w:jc w:val="right"/>
              <w:rPr>
                <w:rFonts w:ascii="Cambria Math" w:eastAsia="Times New Roman" w:hAnsi="Cambria Math" w:cs="Times New Roman"/>
                <w:color w:val="000000"/>
                <w:lang w:eastAsia="en-GB"/>
                <w:oMath/>
              </w:rPr>
            </w:pPr>
            <m:oMathPara>
              <m:oMath>
                <m:r>
                  <w:rPr>
                    <w:rFonts w:ascii="Cambria Math" w:eastAsia="Times New Roman" w:hAnsi="Cambria Math" w:cs="Times New Roman"/>
                    <w:color w:val="000000"/>
                    <w:lang w:eastAsia="en-GB"/>
                  </w:rPr>
                  <m:t>0.0145</m:t>
                </m:r>
              </m:oMath>
            </m:oMathPara>
          </w:p>
        </w:tc>
        <w:tc>
          <w:tcPr>
            <w:tcW w:w="1115" w:type="pct"/>
            <w:tcBorders>
              <w:top w:val="nil"/>
              <w:left w:val="nil"/>
              <w:bottom w:val="nil"/>
              <w:right w:val="nil"/>
            </w:tcBorders>
            <w:shd w:val="clear" w:color="auto" w:fill="auto"/>
            <w:noWrap/>
            <w:vAlign w:val="bottom"/>
            <w:hideMark/>
          </w:tcPr>
          <w:p w14:paraId="1101D1EE" w14:textId="5A329B1C" w:rsidR="00753F48" w:rsidRPr="00DE7B8B" w:rsidRDefault="008F193A" w:rsidP="00F57CE7">
            <w:pPr>
              <w:spacing w:after="0" w:line="240" w:lineRule="auto"/>
              <w:jc w:val="right"/>
              <w:rPr>
                <w:rFonts w:ascii="Cambria Math" w:eastAsia="Times New Roman" w:hAnsi="Cambria Math" w:cs="Times New Roman"/>
                <w:color w:val="000000"/>
                <w:lang w:eastAsia="en-GB"/>
                <w:oMath/>
              </w:rPr>
            </w:pPr>
            <m:oMathPara>
              <m:oMath>
                <m:r>
                  <w:rPr>
                    <w:rFonts w:ascii="Cambria Math" w:eastAsia="Times New Roman" w:hAnsi="Cambria Math" w:cs="Times New Roman"/>
                    <w:color w:val="000000"/>
                    <w:lang w:eastAsia="en-GB"/>
                  </w:rPr>
                  <m:t>0.0065</m:t>
                </m:r>
              </m:oMath>
            </m:oMathPara>
          </w:p>
        </w:tc>
        <w:tc>
          <w:tcPr>
            <w:tcW w:w="1115" w:type="pct"/>
            <w:tcBorders>
              <w:top w:val="nil"/>
              <w:left w:val="nil"/>
              <w:bottom w:val="nil"/>
              <w:right w:val="nil"/>
            </w:tcBorders>
            <w:shd w:val="clear" w:color="auto" w:fill="auto"/>
            <w:noWrap/>
            <w:vAlign w:val="bottom"/>
            <w:hideMark/>
          </w:tcPr>
          <w:p w14:paraId="0DDF5535" w14:textId="78DDC506" w:rsidR="00753F48" w:rsidRPr="00DE7B8B" w:rsidRDefault="008F193A" w:rsidP="00F57CE7">
            <w:pPr>
              <w:spacing w:after="0" w:line="240" w:lineRule="auto"/>
              <w:jc w:val="right"/>
              <w:rPr>
                <w:rFonts w:ascii="Cambria Math" w:eastAsia="Times New Roman" w:hAnsi="Cambria Math" w:cs="Times New Roman"/>
                <w:color w:val="000000"/>
                <w:lang w:eastAsia="en-GB"/>
                <w:oMath/>
              </w:rPr>
            </w:pPr>
            <m:oMathPara>
              <m:oMath>
                <m:r>
                  <w:rPr>
                    <w:rFonts w:ascii="Cambria Math" w:eastAsia="Times New Roman" w:hAnsi="Cambria Math" w:cs="Times New Roman"/>
                    <w:color w:val="000000"/>
                    <w:lang w:eastAsia="en-GB"/>
                  </w:rPr>
                  <m:t>0.0069</m:t>
                </m:r>
              </m:oMath>
            </m:oMathPara>
          </w:p>
        </w:tc>
        <w:tc>
          <w:tcPr>
            <w:tcW w:w="1115" w:type="pct"/>
            <w:tcBorders>
              <w:top w:val="nil"/>
              <w:left w:val="nil"/>
              <w:bottom w:val="nil"/>
              <w:right w:val="nil"/>
            </w:tcBorders>
            <w:shd w:val="clear" w:color="auto" w:fill="auto"/>
            <w:noWrap/>
            <w:vAlign w:val="bottom"/>
            <w:hideMark/>
          </w:tcPr>
          <w:p w14:paraId="4BD47924" w14:textId="348A99EF" w:rsidR="00753F48" w:rsidRPr="00DE7B8B" w:rsidRDefault="008F193A" w:rsidP="00F57CE7">
            <w:pPr>
              <w:spacing w:after="0" w:line="240" w:lineRule="auto"/>
              <w:jc w:val="right"/>
              <w:rPr>
                <w:rFonts w:ascii="Cambria Math" w:eastAsia="Times New Roman" w:hAnsi="Cambria Math" w:cs="Times New Roman"/>
                <w:color w:val="000000"/>
                <w:lang w:eastAsia="en-GB"/>
                <w:oMath/>
              </w:rPr>
            </w:pPr>
            <m:oMathPara>
              <m:oMath>
                <m:r>
                  <w:rPr>
                    <w:rFonts w:ascii="Cambria Math" w:eastAsia="Times New Roman" w:hAnsi="Cambria Math" w:cs="Times New Roman"/>
                    <w:color w:val="000000"/>
                    <w:lang w:eastAsia="en-GB"/>
                  </w:rPr>
                  <m:t>0.0116</m:t>
                </m:r>
              </m:oMath>
            </m:oMathPara>
          </w:p>
        </w:tc>
      </w:tr>
      <w:tr w:rsidR="00753F48" w:rsidRPr="00DE7B8B" w14:paraId="35DA5FAB" w14:textId="77777777" w:rsidTr="00F57CE7">
        <w:trPr>
          <w:trHeight w:val="20"/>
        </w:trPr>
        <w:tc>
          <w:tcPr>
            <w:tcW w:w="541" w:type="pct"/>
            <w:tcBorders>
              <w:top w:val="nil"/>
              <w:left w:val="nil"/>
              <w:bottom w:val="nil"/>
              <w:right w:val="nil"/>
            </w:tcBorders>
            <w:shd w:val="clear" w:color="auto" w:fill="auto"/>
            <w:noWrap/>
            <w:vAlign w:val="bottom"/>
            <w:hideMark/>
          </w:tcPr>
          <w:p w14:paraId="55BC1E11" w14:textId="77777777" w:rsidR="00753F48" w:rsidRPr="00DE7B8B" w:rsidRDefault="00753F48" w:rsidP="00F57CE7">
            <w:pPr>
              <w:spacing w:after="0" w:line="240" w:lineRule="auto"/>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Max</w:t>
            </w:r>
          </w:p>
        </w:tc>
        <w:tc>
          <w:tcPr>
            <w:tcW w:w="1115" w:type="pct"/>
            <w:tcBorders>
              <w:top w:val="nil"/>
              <w:left w:val="nil"/>
              <w:bottom w:val="nil"/>
              <w:right w:val="nil"/>
            </w:tcBorders>
            <w:shd w:val="clear" w:color="auto" w:fill="auto"/>
            <w:noWrap/>
            <w:vAlign w:val="bottom"/>
            <w:hideMark/>
          </w:tcPr>
          <w:p w14:paraId="2CDA4E30" w14:textId="47E59E0F" w:rsidR="00753F48" w:rsidRPr="00DE7B8B" w:rsidRDefault="008F193A" w:rsidP="00F57CE7">
            <w:pPr>
              <w:spacing w:after="0" w:line="240" w:lineRule="auto"/>
              <w:jc w:val="right"/>
              <w:rPr>
                <w:rFonts w:ascii="Cambria Math" w:eastAsia="Times New Roman" w:hAnsi="Cambria Math" w:cs="Times New Roman"/>
                <w:color w:val="000000"/>
                <w:lang w:eastAsia="en-GB"/>
                <w:oMath/>
              </w:rPr>
            </w:pPr>
            <m:oMathPara>
              <m:oMath>
                <m:r>
                  <w:rPr>
                    <w:rFonts w:ascii="Cambria Math" w:eastAsia="Times New Roman" w:hAnsi="Cambria Math" w:cs="Times New Roman"/>
                    <w:color w:val="000000"/>
                    <w:lang w:eastAsia="en-GB"/>
                  </w:rPr>
                  <m:t>0.0904</m:t>
                </m:r>
              </m:oMath>
            </m:oMathPara>
          </w:p>
        </w:tc>
        <w:tc>
          <w:tcPr>
            <w:tcW w:w="1115" w:type="pct"/>
            <w:tcBorders>
              <w:top w:val="nil"/>
              <w:left w:val="nil"/>
              <w:bottom w:val="nil"/>
              <w:right w:val="nil"/>
            </w:tcBorders>
            <w:shd w:val="clear" w:color="auto" w:fill="auto"/>
            <w:noWrap/>
            <w:vAlign w:val="bottom"/>
            <w:hideMark/>
          </w:tcPr>
          <w:p w14:paraId="4DF66360" w14:textId="5EA9C7CA" w:rsidR="00753F48" w:rsidRPr="00DE7B8B" w:rsidRDefault="008F193A" w:rsidP="00F57CE7">
            <w:pPr>
              <w:spacing w:after="0" w:line="240" w:lineRule="auto"/>
              <w:jc w:val="right"/>
              <w:rPr>
                <w:rFonts w:ascii="Cambria Math" w:eastAsia="Times New Roman" w:hAnsi="Cambria Math" w:cs="Times New Roman"/>
                <w:color w:val="000000"/>
                <w:lang w:eastAsia="en-GB"/>
                <w:oMath/>
              </w:rPr>
            </w:pPr>
            <m:oMathPara>
              <m:oMath>
                <m:r>
                  <w:rPr>
                    <w:rFonts w:ascii="Cambria Math" w:eastAsia="Times New Roman" w:hAnsi="Cambria Math" w:cs="Times New Roman"/>
                    <w:color w:val="000000"/>
                    <w:lang w:eastAsia="en-GB"/>
                  </w:rPr>
                  <m:t>0.0217</m:t>
                </m:r>
              </m:oMath>
            </m:oMathPara>
          </w:p>
        </w:tc>
        <w:tc>
          <w:tcPr>
            <w:tcW w:w="1115" w:type="pct"/>
            <w:tcBorders>
              <w:top w:val="nil"/>
              <w:left w:val="nil"/>
              <w:bottom w:val="nil"/>
              <w:right w:val="nil"/>
            </w:tcBorders>
            <w:shd w:val="clear" w:color="auto" w:fill="auto"/>
            <w:noWrap/>
            <w:vAlign w:val="bottom"/>
            <w:hideMark/>
          </w:tcPr>
          <w:p w14:paraId="004F2ED9" w14:textId="24CCB53D" w:rsidR="00753F48" w:rsidRPr="00DE7B8B" w:rsidRDefault="008F193A" w:rsidP="00F57CE7">
            <w:pPr>
              <w:spacing w:after="0" w:line="240" w:lineRule="auto"/>
              <w:jc w:val="right"/>
              <w:rPr>
                <w:rFonts w:ascii="Cambria Math" w:eastAsia="Times New Roman" w:hAnsi="Cambria Math" w:cs="Times New Roman"/>
                <w:color w:val="000000"/>
                <w:lang w:eastAsia="en-GB"/>
                <w:oMath/>
              </w:rPr>
            </w:pPr>
            <m:oMathPara>
              <m:oMath>
                <m:r>
                  <w:rPr>
                    <w:rFonts w:ascii="Cambria Math" w:eastAsia="Times New Roman" w:hAnsi="Cambria Math" w:cs="Times New Roman"/>
                    <w:color w:val="000000"/>
                    <w:lang w:eastAsia="en-GB"/>
                  </w:rPr>
                  <m:t>0.0234</m:t>
                </m:r>
              </m:oMath>
            </m:oMathPara>
          </w:p>
        </w:tc>
        <w:tc>
          <w:tcPr>
            <w:tcW w:w="1115" w:type="pct"/>
            <w:tcBorders>
              <w:top w:val="nil"/>
              <w:left w:val="nil"/>
              <w:bottom w:val="nil"/>
              <w:right w:val="nil"/>
            </w:tcBorders>
            <w:shd w:val="clear" w:color="auto" w:fill="auto"/>
            <w:noWrap/>
            <w:vAlign w:val="bottom"/>
            <w:hideMark/>
          </w:tcPr>
          <w:p w14:paraId="78C4ED8E" w14:textId="4653CABD" w:rsidR="00753F48" w:rsidRPr="00DE7B8B" w:rsidRDefault="008F193A" w:rsidP="00F57CE7">
            <w:pPr>
              <w:spacing w:after="0" w:line="240" w:lineRule="auto"/>
              <w:jc w:val="right"/>
              <w:rPr>
                <w:rFonts w:ascii="Cambria Math" w:eastAsia="Times New Roman" w:hAnsi="Cambria Math" w:cs="Times New Roman"/>
                <w:color w:val="000000"/>
                <w:lang w:eastAsia="en-GB"/>
                <w:oMath/>
              </w:rPr>
            </w:pPr>
            <m:oMathPara>
              <m:oMath>
                <m:r>
                  <w:rPr>
                    <w:rFonts w:ascii="Cambria Math" w:eastAsia="Times New Roman" w:hAnsi="Cambria Math" w:cs="Times New Roman"/>
                    <w:color w:val="000000"/>
                    <w:lang w:eastAsia="en-GB"/>
                  </w:rPr>
                  <m:t>0.0454</m:t>
                </m:r>
              </m:oMath>
            </m:oMathPara>
          </w:p>
        </w:tc>
      </w:tr>
      <w:tr w:rsidR="00753F48" w:rsidRPr="00DE7B8B" w14:paraId="0C7D604A" w14:textId="77777777" w:rsidTr="00F57CE7">
        <w:trPr>
          <w:trHeight w:val="20"/>
        </w:trPr>
        <w:tc>
          <w:tcPr>
            <w:tcW w:w="5000" w:type="pct"/>
            <w:gridSpan w:val="5"/>
            <w:tcBorders>
              <w:top w:val="single" w:sz="4" w:space="0" w:color="auto"/>
              <w:left w:val="nil"/>
              <w:bottom w:val="single" w:sz="4" w:space="0" w:color="auto"/>
              <w:right w:val="nil"/>
            </w:tcBorders>
            <w:shd w:val="clear" w:color="auto" w:fill="auto"/>
            <w:noWrap/>
            <w:vAlign w:val="bottom"/>
            <w:hideMark/>
          </w:tcPr>
          <w:p w14:paraId="1594E762" w14:textId="77777777" w:rsidR="00753F48" w:rsidRPr="00DE7B8B" w:rsidRDefault="00753F48" w:rsidP="00F57CE7">
            <w:pPr>
              <w:spacing w:after="0" w:line="240" w:lineRule="auto"/>
              <w:jc w:val="center"/>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 xml:space="preserve">Panel B: Green-adjusted equity market </w:t>
            </w:r>
          </w:p>
        </w:tc>
      </w:tr>
      <w:tr w:rsidR="00753F48" w:rsidRPr="00DE7B8B" w14:paraId="76DCB79F" w14:textId="77777777" w:rsidTr="00F57CE7">
        <w:trPr>
          <w:trHeight w:val="20"/>
        </w:trPr>
        <w:tc>
          <w:tcPr>
            <w:tcW w:w="541" w:type="pct"/>
            <w:tcBorders>
              <w:top w:val="nil"/>
              <w:left w:val="nil"/>
              <w:bottom w:val="nil"/>
              <w:right w:val="nil"/>
            </w:tcBorders>
            <w:shd w:val="clear" w:color="auto" w:fill="auto"/>
            <w:noWrap/>
            <w:vAlign w:val="bottom"/>
            <w:hideMark/>
          </w:tcPr>
          <w:p w14:paraId="40E3A783" w14:textId="77777777" w:rsidR="00753F48" w:rsidRPr="00DE7B8B" w:rsidRDefault="00753F48" w:rsidP="00F57CE7">
            <w:pPr>
              <w:spacing w:after="0" w:line="240" w:lineRule="auto"/>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Mean</w:t>
            </w:r>
          </w:p>
        </w:tc>
        <w:tc>
          <w:tcPr>
            <w:tcW w:w="1115" w:type="pct"/>
            <w:tcBorders>
              <w:top w:val="nil"/>
              <w:left w:val="nil"/>
              <w:bottom w:val="nil"/>
              <w:right w:val="nil"/>
            </w:tcBorders>
            <w:shd w:val="clear" w:color="auto" w:fill="auto"/>
            <w:noWrap/>
            <w:vAlign w:val="bottom"/>
            <w:hideMark/>
          </w:tcPr>
          <w:p w14:paraId="789E2201" w14:textId="27911636" w:rsidR="00753F48" w:rsidRPr="00DE7B8B" w:rsidRDefault="008F193A" w:rsidP="00F57CE7">
            <w:pPr>
              <w:spacing w:after="0" w:line="240" w:lineRule="auto"/>
              <w:jc w:val="right"/>
              <w:rPr>
                <w:rFonts w:ascii="Cambria Math" w:eastAsia="Times New Roman" w:hAnsi="Cambria Math" w:cs="Times New Roman"/>
                <w:color w:val="000000"/>
                <w:lang w:eastAsia="en-GB"/>
                <w:oMath/>
              </w:rPr>
            </w:pPr>
            <m:oMathPara>
              <m:oMath>
                <m:r>
                  <w:rPr>
                    <w:rFonts w:ascii="Cambria Math" w:eastAsia="Times New Roman" w:hAnsi="Cambria Math" w:cs="Times New Roman"/>
                    <w:color w:val="000000"/>
                    <w:lang w:eastAsia="en-GB"/>
                  </w:rPr>
                  <m:t>0.0005</m:t>
                </m:r>
              </m:oMath>
            </m:oMathPara>
          </w:p>
        </w:tc>
        <w:tc>
          <w:tcPr>
            <w:tcW w:w="1115" w:type="pct"/>
            <w:tcBorders>
              <w:top w:val="nil"/>
              <w:left w:val="nil"/>
              <w:bottom w:val="nil"/>
              <w:right w:val="nil"/>
            </w:tcBorders>
            <w:shd w:val="clear" w:color="auto" w:fill="auto"/>
            <w:noWrap/>
            <w:vAlign w:val="bottom"/>
            <w:hideMark/>
          </w:tcPr>
          <w:p w14:paraId="658B8343" w14:textId="3D5D4705" w:rsidR="00753F48" w:rsidRPr="00DE7B8B" w:rsidRDefault="00753F48" w:rsidP="00F57CE7">
            <w:pPr>
              <w:spacing w:after="0" w:line="240" w:lineRule="auto"/>
              <w:jc w:val="right"/>
              <w:rPr>
                <w:rFonts w:ascii="Cambria Math" w:eastAsia="Times New Roman" w:hAnsi="Cambria Math" w:cs="Times New Roman"/>
                <w:color w:val="000000"/>
                <w:lang w:eastAsia="en-GB"/>
                <w:oMath/>
              </w:rPr>
            </w:pPr>
            <m:oMathPara>
              <m:oMath>
                <m:r>
                  <w:rPr>
                    <w:rFonts w:ascii="Cambria Math" w:eastAsia="Times New Roman" w:hAnsi="Cambria Math" w:cs="Times New Roman"/>
                    <w:color w:val="000000"/>
                    <w:lang w:eastAsia="en-GB"/>
                  </w:rPr>
                  <m:t>-0.0002</m:t>
                </m:r>
              </m:oMath>
            </m:oMathPara>
          </w:p>
        </w:tc>
        <w:tc>
          <w:tcPr>
            <w:tcW w:w="1115" w:type="pct"/>
            <w:tcBorders>
              <w:top w:val="nil"/>
              <w:left w:val="nil"/>
              <w:bottom w:val="nil"/>
              <w:right w:val="nil"/>
            </w:tcBorders>
            <w:shd w:val="clear" w:color="auto" w:fill="auto"/>
            <w:noWrap/>
            <w:vAlign w:val="bottom"/>
            <w:hideMark/>
          </w:tcPr>
          <w:p w14:paraId="343787C5" w14:textId="3A5E4860" w:rsidR="00753F48" w:rsidRPr="00DE7B8B" w:rsidRDefault="00753F48" w:rsidP="00F57CE7">
            <w:pPr>
              <w:spacing w:after="0" w:line="240" w:lineRule="auto"/>
              <w:jc w:val="right"/>
              <w:rPr>
                <w:rFonts w:ascii="Cambria Math" w:eastAsia="Times New Roman" w:hAnsi="Cambria Math" w:cs="Times New Roman"/>
                <w:color w:val="000000"/>
                <w:lang w:eastAsia="en-GB"/>
                <w:oMath/>
              </w:rPr>
            </w:pPr>
            <m:oMathPara>
              <m:oMath>
                <m:r>
                  <w:rPr>
                    <w:rFonts w:ascii="Cambria Math" w:eastAsia="Times New Roman" w:hAnsi="Cambria Math" w:cs="Times New Roman"/>
                    <w:color w:val="000000"/>
                    <w:lang w:eastAsia="en-GB"/>
                  </w:rPr>
                  <m:t>-0.0004</m:t>
                </m:r>
              </m:oMath>
            </m:oMathPara>
          </w:p>
        </w:tc>
        <w:tc>
          <w:tcPr>
            <w:tcW w:w="1115" w:type="pct"/>
            <w:tcBorders>
              <w:top w:val="nil"/>
              <w:left w:val="nil"/>
              <w:bottom w:val="nil"/>
              <w:right w:val="nil"/>
            </w:tcBorders>
            <w:shd w:val="clear" w:color="auto" w:fill="auto"/>
            <w:noWrap/>
            <w:vAlign w:val="bottom"/>
            <w:hideMark/>
          </w:tcPr>
          <w:p w14:paraId="51604FA8" w14:textId="57424F5E" w:rsidR="00753F48" w:rsidRPr="00DE7B8B" w:rsidRDefault="008F193A" w:rsidP="00F57CE7">
            <w:pPr>
              <w:spacing w:after="0" w:line="240" w:lineRule="auto"/>
              <w:jc w:val="right"/>
              <w:rPr>
                <w:rFonts w:ascii="Cambria Math" w:eastAsia="Times New Roman" w:hAnsi="Cambria Math" w:cs="Times New Roman"/>
                <w:color w:val="000000"/>
                <w:lang w:eastAsia="en-GB"/>
                <w:oMath/>
              </w:rPr>
            </w:pPr>
            <m:oMathPara>
              <m:oMath>
                <m:r>
                  <w:rPr>
                    <w:rFonts w:ascii="Cambria Math" w:eastAsia="Times New Roman" w:hAnsi="Cambria Math" w:cs="Times New Roman"/>
                    <w:color w:val="000000"/>
                    <w:lang w:eastAsia="en-GB"/>
                  </w:rPr>
                  <m:t>0.00005</m:t>
                </m:r>
              </m:oMath>
            </m:oMathPara>
          </w:p>
        </w:tc>
      </w:tr>
      <w:tr w:rsidR="00753F48" w:rsidRPr="00DE7B8B" w14:paraId="76D2DA63" w14:textId="77777777" w:rsidTr="00F57CE7">
        <w:trPr>
          <w:trHeight w:val="20"/>
        </w:trPr>
        <w:tc>
          <w:tcPr>
            <w:tcW w:w="541" w:type="pct"/>
            <w:tcBorders>
              <w:top w:val="nil"/>
              <w:left w:val="nil"/>
              <w:bottom w:val="nil"/>
              <w:right w:val="nil"/>
            </w:tcBorders>
            <w:shd w:val="clear" w:color="auto" w:fill="auto"/>
            <w:noWrap/>
            <w:vAlign w:val="bottom"/>
            <w:hideMark/>
          </w:tcPr>
          <w:p w14:paraId="0C7D3591" w14:textId="77777777" w:rsidR="00753F48" w:rsidRPr="00DE7B8B" w:rsidRDefault="00753F48" w:rsidP="00F57CE7">
            <w:pPr>
              <w:spacing w:after="0" w:line="240" w:lineRule="auto"/>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SD</w:t>
            </w:r>
          </w:p>
        </w:tc>
        <w:tc>
          <w:tcPr>
            <w:tcW w:w="1115" w:type="pct"/>
            <w:tcBorders>
              <w:top w:val="nil"/>
              <w:left w:val="nil"/>
              <w:bottom w:val="nil"/>
              <w:right w:val="nil"/>
            </w:tcBorders>
            <w:shd w:val="clear" w:color="auto" w:fill="auto"/>
            <w:noWrap/>
            <w:vAlign w:val="bottom"/>
            <w:hideMark/>
          </w:tcPr>
          <w:p w14:paraId="3A7CB73F" w14:textId="7E005F8B" w:rsidR="00753F48" w:rsidRPr="00DE7B8B" w:rsidRDefault="008F193A" w:rsidP="00F57CE7">
            <w:pPr>
              <w:spacing w:after="0" w:line="240" w:lineRule="auto"/>
              <w:jc w:val="right"/>
              <w:rPr>
                <w:rFonts w:ascii="Cambria Math" w:eastAsia="Times New Roman" w:hAnsi="Cambria Math" w:cs="Times New Roman"/>
                <w:color w:val="000000"/>
                <w:lang w:eastAsia="en-GB"/>
                <w:oMath/>
              </w:rPr>
            </w:pPr>
            <m:oMathPara>
              <m:oMath>
                <m:r>
                  <w:rPr>
                    <w:rFonts w:ascii="Cambria Math" w:eastAsia="Times New Roman" w:hAnsi="Cambria Math" w:cs="Times New Roman"/>
                    <w:color w:val="000000"/>
                    <w:lang w:eastAsia="en-GB"/>
                  </w:rPr>
                  <m:t>0.0116</m:t>
                </m:r>
              </m:oMath>
            </m:oMathPara>
          </w:p>
        </w:tc>
        <w:tc>
          <w:tcPr>
            <w:tcW w:w="1115" w:type="pct"/>
            <w:tcBorders>
              <w:top w:val="nil"/>
              <w:left w:val="nil"/>
              <w:bottom w:val="nil"/>
              <w:right w:val="nil"/>
            </w:tcBorders>
            <w:shd w:val="clear" w:color="auto" w:fill="auto"/>
            <w:noWrap/>
            <w:vAlign w:val="bottom"/>
            <w:hideMark/>
          </w:tcPr>
          <w:p w14:paraId="5D8EAEDF" w14:textId="49399DE2" w:rsidR="00753F48" w:rsidRPr="00DE7B8B" w:rsidRDefault="008F193A" w:rsidP="00F57CE7">
            <w:pPr>
              <w:spacing w:after="0" w:line="240" w:lineRule="auto"/>
              <w:jc w:val="right"/>
              <w:rPr>
                <w:rFonts w:ascii="Cambria Math" w:eastAsia="Times New Roman" w:hAnsi="Cambria Math" w:cs="Times New Roman"/>
                <w:color w:val="000000"/>
                <w:lang w:eastAsia="en-GB"/>
                <w:oMath/>
              </w:rPr>
            </w:pPr>
            <m:oMathPara>
              <m:oMath>
                <m:r>
                  <w:rPr>
                    <w:rFonts w:ascii="Cambria Math" w:eastAsia="Times New Roman" w:hAnsi="Cambria Math" w:cs="Times New Roman"/>
                    <w:color w:val="000000"/>
                    <w:lang w:eastAsia="en-GB"/>
                  </w:rPr>
                  <m:t>0.0046</m:t>
                </m:r>
              </m:oMath>
            </m:oMathPara>
          </w:p>
        </w:tc>
        <w:tc>
          <w:tcPr>
            <w:tcW w:w="1115" w:type="pct"/>
            <w:tcBorders>
              <w:top w:val="nil"/>
              <w:left w:val="nil"/>
              <w:bottom w:val="nil"/>
              <w:right w:val="nil"/>
            </w:tcBorders>
            <w:shd w:val="clear" w:color="auto" w:fill="auto"/>
            <w:noWrap/>
            <w:vAlign w:val="bottom"/>
            <w:hideMark/>
          </w:tcPr>
          <w:p w14:paraId="45D789B0" w14:textId="6567119D" w:rsidR="00753F48" w:rsidRPr="00DE7B8B" w:rsidRDefault="008F193A" w:rsidP="00F57CE7">
            <w:pPr>
              <w:spacing w:after="0" w:line="240" w:lineRule="auto"/>
              <w:jc w:val="right"/>
              <w:rPr>
                <w:rFonts w:ascii="Cambria Math" w:eastAsia="Times New Roman" w:hAnsi="Cambria Math" w:cs="Times New Roman"/>
                <w:color w:val="000000"/>
                <w:lang w:eastAsia="en-GB"/>
                <w:oMath/>
              </w:rPr>
            </w:pPr>
            <m:oMathPara>
              <m:oMath>
                <m:r>
                  <w:rPr>
                    <w:rFonts w:ascii="Cambria Math" w:eastAsia="Times New Roman" w:hAnsi="Cambria Math" w:cs="Times New Roman"/>
                    <w:color w:val="000000"/>
                    <w:lang w:eastAsia="en-GB"/>
                  </w:rPr>
                  <m:t>0.0045</m:t>
                </m:r>
              </m:oMath>
            </m:oMathPara>
          </w:p>
        </w:tc>
        <w:tc>
          <w:tcPr>
            <w:tcW w:w="1115" w:type="pct"/>
            <w:tcBorders>
              <w:top w:val="nil"/>
              <w:left w:val="nil"/>
              <w:bottom w:val="nil"/>
              <w:right w:val="nil"/>
            </w:tcBorders>
            <w:shd w:val="clear" w:color="auto" w:fill="auto"/>
            <w:noWrap/>
            <w:vAlign w:val="bottom"/>
            <w:hideMark/>
          </w:tcPr>
          <w:p w14:paraId="78C9F542" w14:textId="23972273" w:rsidR="00753F48" w:rsidRPr="00DE7B8B" w:rsidRDefault="008F193A" w:rsidP="00F57CE7">
            <w:pPr>
              <w:spacing w:after="0" w:line="240" w:lineRule="auto"/>
              <w:jc w:val="right"/>
              <w:rPr>
                <w:rFonts w:ascii="Cambria Math" w:eastAsia="Times New Roman" w:hAnsi="Cambria Math" w:cs="Times New Roman"/>
                <w:color w:val="000000"/>
                <w:lang w:eastAsia="en-GB"/>
                <w:oMath/>
              </w:rPr>
            </w:pPr>
            <m:oMathPara>
              <m:oMath>
                <m:r>
                  <w:rPr>
                    <w:rFonts w:ascii="Cambria Math" w:eastAsia="Times New Roman" w:hAnsi="Cambria Math" w:cs="Times New Roman"/>
                    <w:color w:val="000000"/>
                    <w:lang w:eastAsia="en-GB"/>
                  </w:rPr>
                  <m:t>0.0077</m:t>
                </m:r>
              </m:oMath>
            </m:oMathPara>
          </w:p>
        </w:tc>
      </w:tr>
      <w:tr w:rsidR="00753F48" w:rsidRPr="00DE7B8B" w14:paraId="6CE1CDC5" w14:textId="77777777" w:rsidTr="00F57CE7">
        <w:trPr>
          <w:trHeight w:val="20"/>
        </w:trPr>
        <w:tc>
          <w:tcPr>
            <w:tcW w:w="541" w:type="pct"/>
            <w:tcBorders>
              <w:top w:val="nil"/>
              <w:left w:val="nil"/>
              <w:bottom w:val="nil"/>
              <w:right w:val="nil"/>
            </w:tcBorders>
            <w:shd w:val="clear" w:color="auto" w:fill="auto"/>
            <w:noWrap/>
            <w:vAlign w:val="bottom"/>
            <w:hideMark/>
          </w:tcPr>
          <w:p w14:paraId="1210FA15" w14:textId="77777777" w:rsidR="00753F48" w:rsidRPr="00DE7B8B" w:rsidRDefault="00753F48" w:rsidP="00F57CE7">
            <w:pPr>
              <w:spacing w:after="0" w:line="240" w:lineRule="auto"/>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Min</w:t>
            </w:r>
          </w:p>
        </w:tc>
        <w:tc>
          <w:tcPr>
            <w:tcW w:w="1115" w:type="pct"/>
            <w:tcBorders>
              <w:top w:val="nil"/>
              <w:left w:val="nil"/>
              <w:bottom w:val="nil"/>
              <w:right w:val="nil"/>
            </w:tcBorders>
            <w:shd w:val="clear" w:color="auto" w:fill="auto"/>
            <w:noWrap/>
            <w:vAlign w:val="bottom"/>
            <w:hideMark/>
          </w:tcPr>
          <w:p w14:paraId="3056C3AF" w14:textId="700B680E" w:rsidR="00753F48" w:rsidRPr="00DE7B8B" w:rsidRDefault="00753F48" w:rsidP="00F57CE7">
            <w:pPr>
              <w:spacing w:after="0" w:line="240" w:lineRule="auto"/>
              <w:jc w:val="right"/>
              <w:rPr>
                <w:rFonts w:ascii="Cambria Math" w:eastAsia="Times New Roman" w:hAnsi="Cambria Math" w:cs="Times New Roman"/>
                <w:color w:val="000000"/>
                <w:lang w:eastAsia="en-GB"/>
                <w:oMath/>
              </w:rPr>
            </w:pPr>
            <m:oMathPara>
              <m:oMath>
                <m:r>
                  <w:rPr>
                    <w:rFonts w:ascii="Cambria Math" w:eastAsia="Times New Roman" w:hAnsi="Cambria Math" w:cs="Times New Roman"/>
                    <w:color w:val="000000"/>
                    <w:lang w:eastAsia="en-GB"/>
                  </w:rPr>
                  <m:t>-0.130</m:t>
                </m:r>
              </m:oMath>
            </m:oMathPara>
          </w:p>
        </w:tc>
        <w:tc>
          <w:tcPr>
            <w:tcW w:w="1115" w:type="pct"/>
            <w:tcBorders>
              <w:top w:val="nil"/>
              <w:left w:val="nil"/>
              <w:bottom w:val="nil"/>
              <w:right w:val="nil"/>
            </w:tcBorders>
            <w:shd w:val="clear" w:color="auto" w:fill="auto"/>
            <w:noWrap/>
            <w:vAlign w:val="bottom"/>
            <w:hideMark/>
          </w:tcPr>
          <w:p w14:paraId="0B9DD211" w14:textId="0F074434" w:rsidR="00753F48" w:rsidRPr="00DE7B8B" w:rsidRDefault="00753F48" w:rsidP="00F57CE7">
            <w:pPr>
              <w:spacing w:after="0" w:line="240" w:lineRule="auto"/>
              <w:jc w:val="right"/>
              <w:rPr>
                <w:rFonts w:ascii="Cambria Math" w:eastAsia="Times New Roman" w:hAnsi="Cambria Math" w:cs="Times New Roman"/>
                <w:color w:val="000000"/>
                <w:lang w:eastAsia="en-GB"/>
                <w:oMath/>
              </w:rPr>
            </w:pPr>
            <m:oMathPara>
              <m:oMath>
                <m:r>
                  <w:rPr>
                    <w:rFonts w:ascii="Cambria Math" w:eastAsia="Times New Roman" w:hAnsi="Cambria Math" w:cs="Times New Roman"/>
                    <w:color w:val="000000"/>
                    <w:lang w:eastAsia="en-GB"/>
                  </w:rPr>
                  <m:t>-0.0222</m:t>
                </m:r>
              </m:oMath>
            </m:oMathPara>
          </w:p>
        </w:tc>
        <w:tc>
          <w:tcPr>
            <w:tcW w:w="1115" w:type="pct"/>
            <w:tcBorders>
              <w:top w:val="nil"/>
              <w:left w:val="nil"/>
              <w:bottom w:val="nil"/>
              <w:right w:val="nil"/>
            </w:tcBorders>
            <w:shd w:val="clear" w:color="auto" w:fill="auto"/>
            <w:noWrap/>
            <w:vAlign w:val="bottom"/>
            <w:hideMark/>
          </w:tcPr>
          <w:p w14:paraId="40908036" w14:textId="6D869DF1" w:rsidR="00753F48" w:rsidRPr="00DE7B8B" w:rsidRDefault="00753F48" w:rsidP="00F57CE7">
            <w:pPr>
              <w:spacing w:after="0" w:line="240" w:lineRule="auto"/>
              <w:jc w:val="right"/>
              <w:rPr>
                <w:rFonts w:ascii="Cambria Math" w:eastAsia="Times New Roman" w:hAnsi="Cambria Math" w:cs="Times New Roman"/>
                <w:color w:val="000000"/>
                <w:lang w:eastAsia="en-GB"/>
                <w:oMath/>
              </w:rPr>
            </w:pPr>
            <m:oMathPara>
              <m:oMath>
                <m:r>
                  <w:rPr>
                    <w:rFonts w:ascii="Cambria Math" w:eastAsia="Times New Roman" w:hAnsi="Cambria Math" w:cs="Times New Roman"/>
                    <w:color w:val="000000"/>
                    <w:lang w:eastAsia="en-GB"/>
                  </w:rPr>
                  <m:t>-0.0233</m:t>
                </m:r>
              </m:oMath>
            </m:oMathPara>
          </w:p>
        </w:tc>
        <w:tc>
          <w:tcPr>
            <w:tcW w:w="1115" w:type="pct"/>
            <w:tcBorders>
              <w:top w:val="nil"/>
              <w:left w:val="nil"/>
              <w:bottom w:val="nil"/>
              <w:right w:val="nil"/>
            </w:tcBorders>
            <w:shd w:val="clear" w:color="auto" w:fill="auto"/>
            <w:noWrap/>
            <w:vAlign w:val="bottom"/>
            <w:hideMark/>
          </w:tcPr>
          <w:p w14:paraId="02936DA4" w14:textId="6A45A14D" w:rsidR="00753F48" w:rsidRPr="00DE7B8B" w:rsidRDefault="00753F48" w:rsidP="00F57CE7">
            <w:pPr>
              <w:spacing w:after="0" w:line="240" w:lineRule="auto"/>
              <w:jc w:val="right"/>
              <w:rPr>
                <w:rFonts w:ascii="Cambria Math" w:eastAsia="Times New Roman" w:hAnsi="Cambria Math" w:cs="Times New Roman"/>
                <w:color w:val="000000"/>
                <w:lang w:eastAsia="en-GB"/>
                <w:oMath/>
              </w:rPr>
            </w:pPr>
            <m:oMathPara>
              <m:oMath>
                <m:r>
                  <w:rPr>
                    <w:rFonts w:ascii="Cambria Math" w:eastAsia="Times New Roman" w:hAnsi="Cambria Math" w:cs="Times New Roman"/>
                    <w:color w:val="000000"/>
                    <w:lang w:eastAsia="en-GB"/>
                  </w:rPr>
                  <m:t>-0.0426</m:t>
                </m:r>
              </m:oMath>
            </m:oMathPara>
          </w:p>
        </w:tc>
      </w:tr>
      <w:tr w:rsidR="00753F48" w:rsidRPr="00DE7B8B" w14:paraId="0CEF4194" w14:textId="77777777" w:rsidTr="00F57CE7">
        <w:trPr>
          <w:trHeight w:val="20"/>
        </w:trPr>
        <w:tc>
          <w:tcPr>
            <w:tcW w:w="541" w:type="pct"/>
            <w:tcBorders>
              <w:top w:val="nil"/>
              <w:left w:val="nil"/>
              <w:bottom w:val="nil"/>
              <w:right w:val="nil"/>
            </w:tcBorders>
            <w:shd w:val="clear" w:color="auto" w:fill="auto"/>
            <w:noWrap/>
            <w:vAlign w:val="bottom"/>
            <w:hideMark/>
          </w:tcPr>
          <w:p w14:paraId="2D9FEA51" w14:textId="77777777" w:rsidR="00753F48" w:rsidRPr="00DE7B8B" w:rsidRDefault="00753F48" w:rsidP="00F57CE7">
            <w:pPr>
              <w:spacing w:after="0" w:line="240" w:lineRule="auto"/>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q5</w:t>
            </w:r>
          </w:p>
        </w:tc>
        <w:tc>
          <w:tcPr>
            <w:tcW w:w="1115" w:type="pct"/>
            <w:tcBorders>
              <w:top w:val="nil"/>
              <w:left w:val="nil"/>
              <w:bottom w:val="nil"/>
              <w:right w:val="nil"/>
            </w:tcBorders>
            <w:shd w:val="clear" w:color="auto" w:fill="auto"/>
            <w:noWrap/>
            <w:vAlign w:val="bottom"/>
            <w:hideMark/>
          </w:tcPr>
          <w:p w14:paraId="6AECF79F" w14:textId="32A9D12A" w:rsidR="00753F48" w:rsidRPr="00DE7B8B" w:rsidRDefault="00753F48" w:rsidP="00F57CE7">
            <w:pPr>
              <w:spacing w:after="0" w:line="240" w:lineRule="auto"/>
              <w:jc w:val="right"/>
              <w:rPr>
                <w:rFonts w:ascii="Cambria Math" w:eastAsia="Times New Roman" w:hAnsi="Cambria Math" w:cs="Times New Roman"/>
                <w:color w:val="000000"/>
                <w:lang w:eastAsia="en-GB"/>
                <w:oMath/>
              </w:rPr>
            </w:pPr>
            <m:oMathPara>
              <m:oMath>
                <m:r>
                  <w:rPr>
                    <w:rFonts w:ascii="Cambria Math" w:eastAsia="Times New Roman" w:hAnsi="Cambria Math" w:cs="Times New Roman"/>
                    <w:color w:val="000000"/>
                    <w:lang w:eastAsia="en-GB"/>
                  </w:rPr>
                  <m:t>-0.0164</m:t>
                </m:r>
              </m:oMath>
            </m:oMathPara>
          </w:p>
        </w:tc>
        <w:tc>
          <w:tcPr>
            <w:tcW w:w="1115" w:type="pct"/>
            <w:tcBorders>
              <w:top w:val="nil"/>
              <w:left w:val="nil"/>
              <w:bottom w:val="nil"/>
              <w:right w:val="nil"/>
            </w:tcBorders>
            <w:shd w:val="clear" w:color="auto" w:fill="auto"/>
            <w:noWrap/>
            <w:vAlign w:val="bottom"/>
            <w:hideMark/>
          </w:tcPr>
          <w:p w14:paraId="1FE47292" w14:textId="3D1A1066" w:rsidR="00753F48" w:rsidRPr="00DE7B8B" w:rsidRDefault="00753F48" w:rsidP="00F57CE7">
            <w:pPr>
              <w:spacing w:after="0" w:line="240" w:lineRule="auto"/>
              <w:jc w:val="right"/>
              <w:rPr>
                <w:rFonts w:ascii="Cambria Math" w:eastAsia="Times New Roman" w:hAnsi="Cambria Math" w:cs="Times New Roman"/>
                <w:color w:val="000000"/>
                <w:lang w:eastAsia="en-GB"/>
                <w:oMath/>
              </w:rPr>
            </w:pPr>
            <m:oMathPara>
              <m:oMath>
                <m:r>
                  <w:rPr>
                    <w:rFonts w:ascii="Cambria Math" w:eastAsia="Times New Roman" w:hAnsi="Cambria Math" w:cs="Times New Roman"/>
                    <w:color w:val="000000"/>
                    <w:lang w:eastAsia="en-GB"/>
                  </w:rPr>
                  <m:t>-0.0069</m:t>
                </m:r>
              </m:oMath>
            </m:oMathPara>
          </w:p>
        </w:tc>
        <w:tc>
          <w:tcPr>
            <w:tcW w:w="1115" w:type="pct"/>
            <w:tcBorders>
              <w:top w:val="nil"/>
              <w:left w:val="nil"/>
              <w:bottom w:val="nil"/>
              <w:right w:val="nil"/>
            </w:tcBorders>
            <w:shd w:val="clear" w:color="auto" w:fill="auto"/>
            <w:noWrap/>
            <w:vAlign w:val="bottom"/>
            <w:hideMark/>
          </w:tcPr>
          <w:p w14:paraId="1A0BFC6B" w14:textId="79FFD08A" w:rsidR="00753F48" w:rsidRPr="00DE7B8B" w:rsidRDefault="00753F48" w:rsidP="00F57CE7">
            <w:pPr>
              <w:spacing w:after="0" w:line="240" w:lineRule="auto"/>
              <w:jc w:val="right"/>
              <w:rPr>
                <w:rFonts w:ascii="Cambria Math" w:eastAsia="Times New Roman" w:hAnsi="Cambria Math" w:cs="Times New Roman"/>
                <w:color w:val="000000"/>
                <w:lang w:eastAsia="en-GB"/>
                <w:oMath/>
              </w:rPr>
            </w:pPr>
            <m:oMathPara>
              <m:oMath>
                <m:r>
                  <w:rPr>
                    <w:rFonts w:ascii="Cambria Math" w:eastAsia="Times New Roman" w:hAnsi="Cambria Math" w:cs="Times New Roman"/>
                    <w:color w:val="000000"/>
                    <w:lang w:eastAsia="en-GB"/>
                  </w:rPr>
                  <m:t>-0.0077</m:t>
                </m:r>
              </m:oMath>
            </m:oMathPara>
          </w:p>
        </w:tc>
        <w:tc>
          <w:tcPr>
            <w:tcW w:w="1115" w:type="pct"/>
            <w:tcBorders>
              <w:top w:val="nil"/>
              <w:left w:val="nil"/>
              <w:bottom w:val="nil"/>
              <w:right w:val="nil"/>
            </w:tcBorders>
            <w:shd w:val="clear" w:color="auto" w:fill="auto"/>
            <w:noWrap/>
            <w:vAlign w:val="bottom"/>
            <w:hideMark/>
          </w:tcPr>
          <w:p w14:paraId="58DF633F" w14:textId="3DA68342" w:rsidR="00753F48" w:rsidRPr="00DE7B8B" w:rsidRDefault="00753F48" w:rsidP="00F57CE7">
            <w:pPr>
              <w:spacing w:after="0" w:line="240" w:lineRule="auto"/>
              <w:jc w:val="right"/>
              <w:rPr>
                <w:rFonts w:ascii="Cambria Math" w:eastAsia="Times New Roman" w:hAnsi="Cambria Math" w:cs="Times New Roman"/>
                <w:color w:val="000000"/>
                <w:lang w:eastAsia="en-GB"/>
                <w:oMath/>
              </w:rPr>
            </w:pPr>
            <m:oMathPara>
              <m:oMath>
                <m:r>
                  <w:rPr>
                    <w:rFonts w:ascii="Cambria Math" w:eastAsia="Times New Roman" w:hAnsi="Cambria Math" w:cs="Times New Roman"/>
                    <w:color w:val="000000"/>
                    <w:lang w:eastAsia="en-GB"/>
                  </w:rPr>
                  <m:t>-0.0123</m:t>
                </m:r>
              </m:oMath>
            </m:oMathPara>
          </w:p>
        </w:tc>
      </w:tr>
      <w:tr w:rsidR="00753F48" w:rsidRPr="00DE7B8B" w14:paraId="189CE6E3" w14:textId="77777777" w:rsidTr="00F57CE7">
        <w:trPr>
          <w:trHeight w:val="20"/>
        </w:trPr>
        <w:tc>
          <w:tcPr>
            <w:tcW w:w="541" w:type="pct"/>
            <w:tcBorders>
              <w:top w:val="nil"/>
              <w:left w:val="nil"/>
              <w:bottom w:val="nil"/>
              <w:right w:val="nil"/>
            </w:tcBorders>
            <w:shd w:val="clear" w:color="auto" w:fill="auto"/>
            <w:noWrap/>
            <w:vAlign w:val="bottom"/>
            <w:hideMark/>
          </w:tcPr>
          <w:p w14:paraId="51B38E80" w14:textId="77777777" w:rsidR="00753F48" w:rsidRPr="00DE7B8B" w:rsidRDefault="00753F48" w:rsidP="00F57CE7">
            <w:pPr>
              <w:spacing w:after="0" w:line="240" w:lineRule="auto"/>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q50</w:t>
            </w:r>
          </w:p>
        </w:tc>
        <w:tc>
          <w:tcPr>
            <w:tcW w:w="1115" w:type="pct"/>
            <w:tcBorders>
              <w:top w:val="nil"/>
              <w:left w:val="nil"/>
              <w:bottom w:val="nil"/>
              <w:right w:val="nil"/>
            </w:tcBorders>
            <w:shd w:val="clear" w:color="auto" w:fill="auto"/>
            <w:noWrap/>
            <w:vAlign w:val="bottom"/>
            <w:hideMark/>
          </w:tcPr>
          <w:p w14:paraId="706EA621" w14:textId="36B8A626" w:rsidR="00753F48" w:rsidRPr="00DE7B8B" w:rsidRDefault="008F193A" w:rsidP="00F57CE7">
            <w:pPr>
              <w:spacing w:after="0" w:line="240" w:lineRule="auto"/>
              <w:jc w:val="right"/>
              <w:rPr>
                <w:rFonts w:ascii="Cambria Math" w:eastAsia="Times New Roman" w:hAnsi="Cambria Math" w:cs="Times New Roman"/>
                <w:color w:val="000000"/>
                <w:lang w:eastAsia="en-GB"/>
                <w:oMath/>
              </w:rPr>
            </w:pPr>
            <m:oMathPara>
              <m:oMath>
                <m:r>
                  <w:rPr>
                    <w:rFonts w:ascii="Cambria Math" w:eastAsia="Times New Roman" w:hAnsi="Cambria Math" w:cs="Times New Roman"/>
                    <w:color w:val="000000"/>
                    <w:lang w:eastAsia="en-GB"/>
                  </w:rPr>
                  <m:t>0.0005</m:t>
                </m:r>
              </m:oMath>
            </m:oMathPara>
          </w:p>
        </w:tc>
        <w:tc>
          <w:tcPr>
            <w:tcW w:w="1115" w:type="pct"/>
            <w:tcBorders>
              <w:top w:val="nil"/>
              <w:left w:val="nil"/>
              <w:bottom w:val="nil"/>
              <w:right w:val="nil"/>
            </w:tcBorders>
            <w:shd w:val="clear" w:color="auto" w:fill="auto"/>
            <w:noWrap/>
            <w:vAlign w:val="bottom"/>
            <w:hideMark/>
          </w:tcPr>
          <w:p w14:paraId="5FE833D3" w14:textId="007CB72C" w:rsidR="00753F48" w:rsidRPr="00DE7B8B" w:rsidRDefault="00753F48" w:rsidP="00F57CE7">
            <w:pPr>
              <w:spacing w:after="0" w:line="240" w:lineRule="auto"/>
              <w:jc w:val="right"/>
              <w:rPr>
                <w:rFonts w:ascii="Cambria Math" w:eastAsia="Times New Roman" w:hAnsi="Cambria Math" w:cs="Times New Roman"/>
                <w:color w:val="000000"/>
                <w:lang w:eastAsia="en-GB"/>
                <w:oMath/>
              </w:rPr>
            </w:pPr>
            <m:oMathPara>
              <m:oMath>
                <m:r>
                  <w:rPr>
                    <w:rFonts w:ascii="Cambria Math" w:eastAsia="Times New Roman" w:hAnsi="Cambria Math" w:cs="Times New Roman"/>
                    <w:color w:val="000000"/>
                    <w:lang w:eastAsia="en-GB"/>
                  </w:rPr>
                  <m:t>-0.0002</m:t>
                </m:r>
              </m:oMath>
            </m:oMathPara>
          </w:p>
        </w:tc>
        <w:tc>
          <w:tcPr>
            <w:tcW w:w="1115" w:type="pct"/>
            <w:tcBorders>
              <w:top w:val="nil"/>
              <w:left w:val="nil"/>
              <w:bottom w:val="nil"/>
              <w:right w:val="nil"/>
            </w:tcBorders>
            <w:shd w:val="clear" w:color="auto" w:fill="auto"/>
            <w:noWrap/>
            <w:vAlign w:val="bottom"/>
            <w:hideMark/>
          </w:tcPr>
          <w:p w14:paraId="6A191EF6" w14:textId="160DD15D" w:rsidR="00753F48" w:rsidRPr="00DE7B8B" w:rsidRDefault="00753F48" w:rsidP="00F57CE7">
            <w:pPr>
              <w:spacing w:after="0" w:line="240" w:lineRule="auto"/>
              <w:jc w:val="right"/>
              <w:rPr>
                <w:rFonts w:ascii="Cambria Math" w:eastAsia="Times New Roman" w:hAnsi="Cambria Math" w:cs="Times New Roman"/>
                <w:color w:val="000000"/>
                <w:lang w:eastAsia="en-GB"/>
                <w:oMath/>
              </w:rPr>
            </w:pPr>
            <m:oMathPara>
              <m:oMath>
                <m:r>
                  <w:rPr>
                    <w:rFonts w:ascii="Cambria Math" w:eastAsia="Times New Roman" w:hAnsi="Cambria Math" w:cs="Times New Roman"/>
                    <w:color w:val="000000"/>
                    <w:lang w:eastAsia="en-GB"/>
                  </w:rPr>
                  <m:t>-0.0003</m:t>
                </m:r>
              </m:oMath>
            </m:oMathPara>
          </w:p>
        </w:tc>
        <w:tc>
          <w:tcPr>
            <w:tcW w:w="1115" w:type="pct"/>
            <w:tcBorders>
              <w:top w:val="nil"/>
              <w:left w:val="nil"/>
              <w:bottom w:val="nil"/>
              <w:right w:val="nil"/>
            </w:tcBorders>
            <w:shd w:val="clear" w:color="auto" w:fill="auto"/>
            <w:noWrap/>
            <w:vAlign w:val="bottom"/>
            <w:hideMark/>
          </w:tcPr>
          <w:p w14:paraId="60C5A020" w14:textId="63A921D9" w:rsidR="00753F48" w:rsidRPr="00DE7B8B" w:rsidRDefault="00753F48" w:rsidP="00F57CE7">
            <w:pPr>
              <w:spacing w:after="0" w:line="240" w:lineRule="auto"/>
              <w:jc w:val="right"/>
              <w:rPr>
                <w:rFonts w:ascii="Cambria Math" w:eastAsia="Times New Roman" w:hAnsi="Cambria Math" w:cs="Times New Roman"/>
                <w:color w:val="000000"/>
                <w:lang w:eastAsia="en-GB"/>
                <w:oMath/>
              </w:rPr>
            </w:pPr>
            <m:oMathPara>
              <m:oMath>
                <m:r>
                  <w:rPr>
                    <w:rFonts w:ascii="Cambria Math" w:eastAsia="Times New Roman" w:hAnsi="Cambria Math" w:cs="Times New Roman"/>
                    <w:color w:val="000000"/>
                    <w:lang w:eastAsia="en-GB"/>
                  </w:rPr>
                  <m:t>0.00</m:t>
                </m:r>
              </m:oMath>
            </m:oMathPara>
          </w:p>
        </w:tc>
      </w:tr>
      <w:tr w:rsidR="00753F48" w:rsidRPr="00DE7B8B" w14:paraId="4C8CC5C1" w14:textId="77777777" w:rsidTr="00F57CE7">
        <w:trPr>
          <w:trHeight w:val="20"/>
        </w:trPr>
        <w:tc>
          <w:tcPr>
            <w:tcW w:w="541" w:type="pct"/>
            <w:tcBorders>
              <w:top w:val="nil"/>
              <w:left w:val="nil"/>
              <w:bottom w:val="nil"/>
              <w:right w:val="nil"/>
            </w:tcBorders>
            <w:shd w:val="clear" w:color="auto" w:fill="auto"/>
            <w:noWrap/>
            <w:vAlign w:val="bottom"/>
            <w:hideMark/>
          </w:tcPr>
          <w:p w14:paraId="56523E39" w14:textId="77777777" w:rsidR="00753F48" w:rsidRPr="00DE7B8B" w:rsidRDefault="00753F48" w:rsidP="00F57CE7">
            <w:pPr>
              <w:spacing w:after="0" w:line="240" w:lineRule="auto"/>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q95</w:t>
            </w:r>
          </w:p>
        </w:tc>
        <w:tc>
          <w:tcPr>
            <w:tcW w:w="1115" w:type="pct"/>
            <w:tcBorders>
              <w:top w:val="nil"/>
              <w:left w:val="nil"/>
              <w:bottom w:val="nil"/>
              <w:right w:val="nil"/>
            </w:tcBorders>
            <w:shd w:val="clear" w:color="auto" w:fill="auto"/>
            <w:noWrap/>
            <w:vAlign w:val="bottom"/>
            <w:hideMark/>
          </w:tcPr>
          <w:p w14:paraId="2C29ED8B" w14:textId="0750C135" w:rsidR="00753F48" w:rsidRPr="00DE7B8B" w:rsidRDefault="008F193A" w:rsidP="00F57CE7">
            <w:pPr>
              <w:spacing w:after="0" w:line="240" w:lineRule="auto"/>
              <w:jc w:val="right"/>
              <w:rPr>
                <w:rFonts w:ascii="Cambria Math" w:eastAsia="Times New Roman" w:hAnsi="Cambria Math" w:cs="Times New Roman"/>
                <w:color w:val="000000"/>
                <w:lang w:eastAsia="en-GB"/>
                <w:oMath/>
              </w:rPr>
            </w:pPr>
            <m:oMathPara>
              <m:oMath>
                <m:r>
                  <w:rPr>
                    <w:rFonts w:ascii="Cambria Math" w:eastAsia="Times New Roman" w:hAnsi="Cambria Math" w:cs="Times New Roman"/>
                    <w:color w:val="000000"/>
                    <w:lang w:eastAsia="en-GB"/>
                  </w:rPr>
                  <m:t>0.0146</m:t>
                </m:r>
              </m:oMath>
            </m:oMathPara>
          </w:p>
        </w:tc>
        <w:tc>
          <w:tcPr>
            <w:tcW w:w="1115" w:type="pct"/>
            <w:tcBorders>
              <w:top w:val="nil"/>
              <w:left w:val="nil"/>
              <w:bottom w:val="nil"/>
              <w:right w:val="nil"/>
            </w:tcBorders>
            <w:shd w:val="clear" w:color="auto" w:fill="auto"/>
            <w:noWrap/>
            <w:vAlign w:val="bottom"/>
            <w:hideMark/>
          </w:tcPr>
          <w:p w14:paraId="5F8AC95B" w14:textId="400CD1AF" w:rsidR="00753F48" w:rsidRPr="00DE7B8B" w:rsidRDefault="008F193A" w:rsidP="00F57CE7">
            <w:pPr>
              <w:spacing w:after="0" w:line="240" w:lineRule="auto"/>
              <w:jc w:val="right"/>
              <w:rPr>
                <w:rFonts w:ascii="Cambria Math" w:eastAsia="Times New Roman" w:hAnsi="Cambria Math" w:cs="Times New Roman"/>
                <w:color w:val="000000"/>
                <w:lang w:eastAsia="en-GB"/>
                <w:oMath/>
              </w:rPr>
            </w:pPr>
            <m:oMathPara>
              <m:oMath>
                <m:r>
                  <w:rPr>
                    <w:rFonts w:ascii="Cambria Math" w:eastAsia="Times New Roman" w:hAnsi="Cambria Math" w:cs="Times New Roman"/>
                    <w:color w:val="000000"/>
                    <w:lang w:eastAsia="en-GB"/>
                  </w:rPr>
                  <m:t>0.0066</m:t>
                </m:r>
              </m:oMath>
            </m:oMathPara>
          </w:p>
        </w:tc>
        <w:tc>
          <w:tcPr>
            <w:tcW w:w="1115" w:type="pct"/>
            <w:tcBorders>
              <w:top w:val="nil"/>
              <w:left w:val="nil"/>
              <w:bottom w:val="nil"/>
              <w:right w:val="nil"/>
            </w:tcBorders>
            <w:shd w:val="clear" w:color="auto" w:fill="auto"/>
            <w:noWrap/>
            <w:vAlign w:val="bottom"/>
            <w:hideMark/>
          </w:tcPr>
          <w:p w14:paraId="6A5B9C6C" w14:textId="68BB03AE" w:rsidR="00753F48" w:rsidRPr="00DE7B8B" w:rsidRDefault="008F193A" w:rsidP="00F57CE7">
            <w:pPr>
              <w:spacing w:after="0" w:line="240" w:lineRule="auto"/>
              <w:jc w:val="right"/>
              <w:rPr>
                <w:rFonts w:ascii="Cambria Math" w:eastAsia="Times New Roman" w:hAnsi="Cambria Math" w:cs="Times New Roman"/>
                <w:color w:val="000000"/>
                <w:lang w:eastAsia="en-GB"/>
                <w:oMath/>
              </w:rPr>
            </w:pPr>
            <m:oMathPara>
              <m:oMath>
                <m:r>
                  <w:rPr>
                    <w:rFonts w:ascii="Cambria Math" w:eastAsia="Times New Roman" w:hAnsi="Cambria Math" w:cs="Times New Roman"/>
                    <w:color w:val="000000"/>
                    <w:lang w:eastAsia="en-GB"/>
                  </w:rPr>
                  <m:t>0.0069</m:t>
                </m:r>
              </m:oMath>
            </m:oMathPara>
          </w:p>
        </w:tc>
        <w:tc>
          <w:tcPr>
            <w:tcW w:w="1115" w:type="pct"/>
            <w:tcBorders>
              <w:top w:val="nil"/>
              <w:left w:val="nil"/>
              <w:bottom w:val="nil"/>
              <w:right w:val="nil"/>
            </w:tcBorders>
            <w:shd w:val="clear" w:color="auto" w:fill="auto"/>
            <w:noWrap/>
            <w:vAlign w:val="bottom"/>
            <w:hideMark/>
          </w:tcPr>
          <w:p w14:paraId="578CB872" w14:textId="42B38229" w:rsidR="00753F48" w:rsidRPr="00DE7B8B" w:rsidRDefault="008F193A" w:rsidP="00F57CE7">
            <w:pPr>
              <w:spacing w:after="0" w:line="240" w:lineRule="auto"/>
              <w:jc w:val="right"/>
              <w:rPr>
                <w:rFonts w:ascii="Cambria Math" w:eastAsia="Times New Roman" w:hAnsi="Cambria Math" w:cs="Times New Roman"/>
                <w:color w:val="000000"/>
                <w:lang w:eastAsia="en-GB"/>
                <w:oMath/>
              </w:rPr>
            </w:pPr>
            <m:oMathPara>
              <m:oMath>
                <m:r>
                  <w:rPr>
                    <w:rFonts w:ascii="Cambria Math" w:eastAsia="Times New Roman" w:hAnsi="Cambria Math" w:cs="Times New Roman"/>
                    <w:color w:val="000000"/>
                    <w:lang w:eastAsia="en-GB"/>
                  </w:rPr>
                  <m:t>0.0111</m:t>
                </m:r>
              </m:oMath>
            </m:oMathPara>
          </w:p>
        </w:tc>
      </w:tr>
      <w:tr w:rsidR="00753F48" w:rsidRPr="00DE7B8B" w14:paraId="3A9D4A81" w14:textId="77777777" w:rsidTr="00F57CE7">
        <w:trPr>
          <w:trHeight w:val="20"/>
        </w:trPr>
        <w:tc>
          <w:tcPr>
            <w:tcW w:w="541" w:type="pct"/>
            <w:tcBorders>
              <w:top w:val="nil"/>
              <w:left w:val="nil"/>
              <w:bottom w:val="single" w:sz="4" w:space="0" w:color="auto"/>
              <w:right w:val="nil"/>
            </w:tcBorders>
            <w:shd w:val="clear" w:color="auto" w:fill="auto"/>
            <w:noWrap/>
            <w:vAlign w:val="bottom"/>
            <w:hideMark/>
          </w:tcPr>
          <w:p w14:paraId="4F8B5CDF" w14:textId="77777777" w:rsidR="00753F48" w:rsidRPr="00DE7B8B" w:rsidRDefault="00753F48" w:rsidP="00F57CE7">
            <w:pPr>
              <w:spacing w:after="0" w:line="240" w:lineRule="auto"/>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Max</w:t>
            </w:r>
          </w:p>
        </w:tc>
        <w:tc>
          <w:tcPr>
            <w:tcW w:w="1115" w:type="pct"/>
            <w:tcBorders>
              <w:top w:val="nil"/>
              <w:left w:val="nil"/>
              <w:bottom w:val="single" w:sz="4" w:space="0" w:color="auto"/>
              <w:right w:val="nil"/>
            </w:tcBorders>
            <w:shd w:val="clear" w:color="auto" w:fill="auto"/>
            <w:noWrap/>
            <w:vAlign w:val="bottom"/>
            <w:hideMark/>
          </w:tcPr>
          <w:p w14:paraId="3076B619" w14:textId="65B4D7CA" w:rsidR="00753F48" w:rsidRPr="00DE7B8B" w:rsidRDefault="008F193A" w:rsidP="00F57CE7">
            <w:pPr>
              <w:spacing w:after="0" w:line="240" w:lineRule="auto"/>
              <w:jc w:val="right"/>
              <w:rPr>
                <w:rFonts w:ascii="Cambria Math" w:eastAsia="Times New Roman" w:hAnsi="Cambria Math" w:cs="Times New Roman"/>
                <w:color w:val="000000"/>
                <w:lang w:eastAsia="en-GB"/>
                <w:oMath/>
              </w:rPr>
            </w:pPr>
            <m:oMathPara>
              <m:oMath>
                <m:r>
                  <w:rPr>
                    <w:rFonts w:ascii="Cambria Math" w:eastAsia="Times New Roman" w:hAnsi="Cambria Math" w:cs="Times New Roman"/>
                    <w:color w:val="000000"/>
                    <w:lang w:eastAsia="en-GB"/>
                  </w:rPr>
                  <m:t>0.0904</m:t>
                </m:r>
              </m:oMath>
            </m:oMathPara>
          </w:p>
        </w:tc>
        <w:tc>
          <w:tcPr>
            <w:tcW w:w="1115" w:type="pct"/>
            <w:tcBorders>
              <w:top w:val="nil"/>
              <w:left w:val="nil"/>
              <w:bottom w:val="single" w:sz="4" w:space="0" w:color="auto"/>
              <w:right w:val="nil"/>
            </w:tcBorders>
            <w:shd w:val="clear" w:color="auto" w:fill="auto"/>
            <w:noWrap/>
            <w:vAlign w:val="bottom"/>
            <w:hideMark/>
          </w:tcPr>
          <w:p w14:paraId="5534A3D0" w14:textId="7E15D98D" w:rsidR="00753F48" w:rsidRPr="00DE7B8B" w:rsidRDefault="008F193A" w:rsidP="00F57CE7">
            <w:pPr>
              <w:spacing w:after="0" w:line="240" w:lineRule="auto"/>
              <w:jc w:val="right"/>
              <w:rPr>
                <w:rFonts w:ascii="Cambria Math" w:eastAsia="Times New Roman" w:hAnsi="Cambria Math" w:cs="Times New Roman"/>
                <w:color w:val="000000"/>
                <w:lang w:eastAsia="en-GB"/>
                <w:oMath/>
              </w:rPr>
            </w:pPr>
            <m:oMathPara>
              <m:oMath>
                <m:r>
                  <w:rPr>
                    <w:rFonts w:ascii="Cambria Math" w:eastAsia="Times New Roman" w:hAnsi="Cambria Math" w:cs="Times New Roman"/>
                    <w:color w:val="000000"/>
                    <w:lang w:eastAsia="en-GB"/>
                  </w:rPr>
                  <m:t>0.0226</m:t>
                </m:r>
              </m:oMath>
            </m:oMathPara>
          </w:p>
        </w:tc>
        <w:tc>
          <w:tcPr>
            <w:tcW w:w="1115" w:type="pct"/>
            <w:tcBorders>
              <w:top w:val="nil"/>
              <w:left w:val="nil"/>
              <w:bottom w:val="single" w:sz="4" w:space="0" w:color="auto"/>
              <w:right w:val="nil"/>
            </w:tcBorders>
            <w:shd w:val="clear" w:color="auto" w:fill="auto"/>
            <w:noWrap/>
            <w:vAlign w:val="bottom"/>
            <w:hideMark/>
          </w:tcPr>
          <w:p w14:paraId="5F7D4E62" w14:textId="5C550671" w:rsidR="00753F48" w:rsidRPr="00DE7B8B" w:rsidRDefault="008F193A" w:rsidP="00F57CE7">
            <w:pPr>
              <w:spacing w:after="0" w:line="240" w:lineRule="auto"/>
              <w:jc w:val="right"/>
              <w:rPr>
                <w:rFonts w:ascii="Cambria Math" w:eastAsia="Times New Roman" w:hAnsi="Cambria Math" w:cs="Times New Roman"/>
                <w:color w:val="000000"/>
                <w:lang w:eastAsia="en-GB"/>
                <w:oMath/>
              </w:rPr>
            </w:pPr>
            <m:oMathPara>
              <m:oMath>
                <m:r>
                  <w:rPr>
                    <w:rFonts w:ascii="Cambria Math" w:eastAsia="Times New Roman" w:hAnsi="Cambria Math" w:cs="Times New Roman"/>
                    <w:color w:val="000000"/>
                    <w:lang w:eastAsia="en-GB"/>
                  </w:rPr>
                  <m:t>0.0270</m:t>
                </m:r>
              </m:oMath>
            </m:oMathPara>
          </w:p>
        </w:tc>
        <w:tc>
          <w:tcPr>
            <w:tcW w:w="1115" w:type="pct"/>
            <w:tcBorders>
              <w:top w:val="nil"/>
              <w:left w:val="nil"/>
              <w:bottom w:val="single" w:sz="4" w:space="0" w:color="auto"/>
              <w:right w:val="nil"/>
            </w:tcBorders>
            <w:shd w:val="clear" w:color="auto" w:fill="auto"/>
            <w:noWrap/>
            <w:vAlign w:val="bottom"/>
            <w:hideMark/>
          </w:tcPr>
          <w:p w14:paraId="6534EE0D" w14:textId="4CDCB281" w:rsidR="00753F48" w:rsidRPr="00DE7B8B" w:rsidRDefault="008F193A" w:rsidP="00F57CE7">
            <w:pPr>
              <w:spacing w:after="0" w:line="240" w:lineRule="auto"/>
              <w:jc w:val="right"/>
              <w:rPr>
                <w:rFonts w:ascii="Cambria Math" w:eastAsia="Times New Roman" w:hAnsi="Cambria Math" w:cs="Times New Roman"/>
                <w:color w:val="000000"/>
                <w:lang w:eastAsia="en-GB"/>
                <w:oMath/>
              </w:rPr>
            </w:pPr>
            <m:oMathPara>
              <m:oMath>
                <m:r>
                  <w:rPr>
                    <w:rFonts w:ascii="Cambria Math" w:eastAsia="Times New Roman" w:hAnsi="Cambria Math" w:cs="Times New Roman"/>
                    <w:color w:val="000000"/>
                    <w:lang w:eastAsia="en-GB"/>
                  </w:rPr>
                  <m:t>0.0434</m:t>
                </m:r>
              </m:oMath>
            </m:oMathPara>
          </w:p>
        </w:tc>
      </w:tr>
    </w:tbl>
    <w:p w14:paraId="3F401247" w14:textId="67BCE5D1" w:rsidR="00753F48" w:rsidRPr="006C6AA4" w:rsidRDefault="00753F48" w:rsidP="00753F48">
      <w:pPr>
        <w:autoSpaceDE w:val="0"/>
        <w:autoSpaceDN w:val="0"/>
        <w:adjustRightInd w:val="0"/>
        <w:spacing w:after="0" w:line="240" w:lineRule="auto"/>
        <w:jc w:val="both"/>
        <w:rPr>
          <w:rFonts w:ascii="Times New Roman" w:eastAsiaTheme="minorEastAsia" w:hAnsi="Times New Roman" w:cs="Times New Roman"/>
        </w:rPr>
      </w:pPr>
      <w:r w:rsidRPr="006C6AA4">
        <w:rPr>
          <w:rFonts w:ascii="Times New Roman" w:eastAsiaTheme="minorEastAsia" w:hAnsi="Times New Roman" w:cs="Times New Roman"/>
          <w:i/>
          <w:iCs/>
        </w:rPr>
        <w:t>Notes</w:t>
      </w:r>
      <w:r w:rsidRPr="006C6AA4">
        <w:rPr>
          <w:rFonts w:ascii="Times New Roman" w:eastAsiaTheme="minorEastAsia" w:hAnsi="Times New Roman" w:cs="Times New Roman"/>
        </w:rPr>
        <w:t>: This table reports the Mean, Standard deviation (SD), Minimum (Min), 5</w:t>
      </w:r>
      <w:r w:rsidRPr="006C6AA4">
        <w:rPr>
          <w:rFonts w:ascii="Times New Roman" w:eastAsiaTheme="minorEastAsia" w:hAnsi="Times New Roman" w:cs="Times New Roman"/>
          <w:vertAlign w:val="superscript"/>
        </w:rPr>
        <w:t>th</w:t>
      </w:r>
      <w:r w:rsidRPr="006C6AA4">
        <w:rPr>
          <w:rFonts w:ascii="Times New Roman" w:eastAsiaTheme="minorEastAsia" w:hAnsi="Times New Roman" w:cs="Times New Roman"/>
        </w:rPr>
        <w:t xml:space="preserve"> quantile </w:t>
      </w:r>
      <m:oMath>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q</m:t>
            </m:r>
          </m:e>
          <m:sub>
            <m:r>
              <w:rPr>
                <w:rFonts w:ascii="Cambria Math" w:eastAsiaTheme="minorEastAsia" w:hAnsi="Cambria Math" w:cs="Times New Roman"/>
              </w:rPr>
              <m:t>5</m:t>
            </m:r>
          </m:sub>
        </m:sSub>
        <m:r>
          <w:rPr>
            <w:rFonts w:ascii="Cambria Math" w:eastAsiaTheme="minorEastAsia" w:hAnsi="Cambria Math" w:cs="Times New Roman"/>
          </w:rPr>
          <m:t>)</m:t>
        </m:r>
      </m:oMath>
      <w:r w:rsidRPr="006C6AA4">
        <w:rPr>
          <w:rFonts w:ascii="Times New Roman" w:eastAsiaTheme="minorEastAsia" w:hAnsi="Times New Roman" w:cs="Times New Roman"/>
        </w:rPr>
        <w:t>, 50</w:t>
      </w:r>
      <w:r w:rsidRPr="006C6AA4">
        <w:rPr>
          <w:rFonts w:ascii="Times New Roman" w:eastAsiaTheme="minorEastAsia" w:hAnsi="Times New Roman" w:cs="Times New Roman"/>
          <w:vertAlign w:val="superscript"/>
        </w:rPr>
        <w:t>th</w:t>
      </w:r>
      <w:r w:rsidRPr="006C6AA4">
        <w:rPr>
          <w:rFonts w:ascii="Times New Roman" w:eastAsiaTheme="minorEastAsia" w:hAnsi="Times New Roman" w:cs="Times New Roman"/>
        </w:rPr>
        <w:t xml:space="preserve"> quantile </w:t>
      </w:r>
      <m:oMath>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q</m:t>
            </m:r>
          </m:e>
          <m:sub>
            <m:r>
              <w:rPr>
                <w:rFonts w:ascii="Cambria Math" w:eastAsiaTheme="minorEastAsia" w:hAnsi="Cambria Math" w:cs="Times New Roman"/>
              </w:rPr>
              <m:t>50</m:t>
            </m:r>
          </m:sub>
        </m:sSub>
        <m:r>
          <w:rPr>
            <w:rFonts w:ascii="Cambria Math" w:eastAsiaTheme="minorEastAsia" w:hAnsi="Cambria Math" w:cs="Times New Roman"/>
          </w:rPr>
          <m:t>)</m:t>
        </m:r>
      </m:oMath>
      <w:r w:rsidRPr="006C6AA4">
        <w:rPr>
          <w:rFonts w:ascii="Times New Roman" w:eastAsiaTheme="minorEastAsia" w:hAnsi="Times New Roman" w:cs="Times New Roman"/>
        </w:rPr>
        <w:t>, 95</w:t>
      </w:r>
      <w:r w:rsidRPr="006C6AA4">
        <w:rPr>
          <w:rFonts w:ascii="Times New Roman" w:eastAsiaTheme="minorEastAsia" w:hAnsi="Times New Roman" w:cs="Times New Roman"/>
          <w:vertAlign w:val="superscript"/>
        </w:rPr>
        <w:t>th</w:t>
      </w:r>
      <w:r w:rsidRPr="006C6AA4">
        <w:rPr>
          <w:rFonts w:ascii="Times New Roman" w:eastAsiaTheme="minorEastAsia" w:hAnsi="Times New Roman" w:cs="Times New Roman"/>
        </w:rPr>
        <w:t xml:space="preserve"> quantile </w:t>
      </w:r>
      <m:oMath>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q</m:t>
            </m:r>
          </m:e>
          <m:sub>
            <m:r>
              <w:rPr>
                <w:rFonts w:ascii="Cambria Math" w:eastAsiaTheme="minorEastAsia" w:hAnsi="Cambria Math" w:cs="Times New Roman"/>
              </w:rPr>
              <m:t>95</m:t>
            </m:r>
          </m:sub>
        </m:sSub>
        <m:r>
          <w:rPr>
            <w:rFonts w:ascii="Cambria Math" w:eastAsiaTheme="minorEastAsia" w:hAnsi="Cambria Math" w:cs="Times New Roman"/>
          </w:rPr>
          <m:t>)</m:t>
        </m:r>
      </m:oMath>
      <w:r w:rsidRPr="006C6AA4">
        <w:rPr>
          <w:rFonts w:ascii="Times New Roman" w:eastAsiaTheme="minorEastAsia" w:hAnsi="Times New Roman" w:cs="Times New Roman"/>
        </w:rPr>
        <w:t xml:space="preserve"> and the Maximum (max) of each of the four factors we constructed using the FTSE Russell 1000 dataset. The sample period is from May 26, 2016 to December 31, 2021. the MKT, HML, SMB, and MOM factors are respectively described in test. </w:t>
      </w:r>
    </w:p>
    <w:bookmarkEnd w:id="19"/>
    <w:p w14:paraId="389CE87B" w14:textId="58836E30" w:rsidR="00BB1BB8" w:rsidRDefault="00BB1BB8">
      <w:pPr>
        <w:rPr>
          <w:rFonts w:ascii="Times New Roman" w:hAnsi="Times New Roman" w:cs="Times New Roman"/>
          <w:sz w:val="24"/>
          <w:szCs w:val="24"/>
        </w:rPr>
      </w:pPr>
      <w:r>
        <w:rPr>
          <w:rFonts w:ascii="Times New Roman" w:hAnsi="Times New Roman" w:cs="Times New Roman"/>
          <w:sz w:val="24"/>
          <w:szCs w:val="24"/>
        </w:rPr>
        <w:br w:type="page"/>
      </w:r>
    </w:p>
    <w:p w14:paraId="49631105" w14:textId="77777777" w:rsidR="00BB1BB8" w:rsidRDefault="00BB1BB8">
      <w:pPr>
        <w:rPr>
          <w:rFonts w:ascii="Times New Roman" w:hAnsi="Times New Roman" w:cs="Times New Roman"/>
          <w:sz w:val="24"/>
          <w:szCs w:val="24"/>
        </w:rPr>
        <w:sectPr w:rsidR="00BB1BB8" w:rsidSect="00DC3586">
          <w:headerReference w:type="even" r:id="rId42"/>
          <w:headerReference w:type="default" r:id="rId43"/>
          <w:footerReference w:type="even" r:id="rId44"/>
          <w:footerReference w:type="default" r:id="rId45"/>
          <w:pgSz w:w="12242" w:h="15842" w:code="1"/>
          <w:pgMar w:top="1440" w:right="1440" w:bottom="1440" w:left="1440" w:header="709" w:footer="709" w:gutter="0"/>
          <w:cols w:space="708"/>
          <w:docGrid w:linePitch="360"/>
        </w:sectPr>
      </w:pPr>
    </w:p>
    <w:p w14:paraId="45271CDA" w14:textId="77777777" w:rsidR="00753F48" w:rsidRDefault="00753F48">
      <w:pPr>
        <w:rPr>
          <w:rFonts w:ascii="Times New Roman" w:hAnsi="Times New Roman" w:cs="Times New Roman"/>
          <w:sz w:val="24"/>
          <w:szCs w:val="24"/>
        </w:rPr>
      </w:pPr>
    </w:p>
    <w:p w14:paraId="415C90FB" w14:textId="1BE78E5A" w:rsidR="00753F48" w:rsidRPr="004A48E8" w:rsidRDefault="00753F48" w:rsidP="00753F48">
      <w:pPr>
        <w:spacing w:after="0"/>
        <w:rPr>
          <w:rFonts w:ascii="Times New Roman" w:hAnsi="Times New Roman" w:cs="Times New Roman"/>
          <w:sz w:val="24"/>
          <w:szCs w:val="24"/>
        </w:rPr>
      </w:pPr>
      <w:bookmarkStart w:id="20" w:name="_Hlk129771004"/>
      <w:r w:rsidRPr="004A48E8">
        <w:rPr>
          <w:rFonts w:ascii="Times New Roman" w:hAnsi="Times New Roman" w:cs="Times New Roman"/>
          <w:sz w:val="24"/>
          <w:szCs w:val="24"/>
        </w:rPr>
        <w:t xml:space="preserve">Table </w:t>
      </w:r>
      <w:r w:rsidR="00F61292">
        <w:rPr>
          <w:rFonts w:ascii="Times New Roman" w:hAnsi="Times New Roman" w:cs="Times New Roman"/>
          <w:sz w:val="24"/>
          <w:szCs w:val="24"/>
        </w:rPr>
        <w:t>5</w:t>
      </w:r>
      <w:r w:rsidRPr="004A48E8">
        <w:rPr>
          <w:rFonts w:ascii="Times New Roman" w:hAnsi="Times New Roman" w:cs="Times New Roman"/>
          <w:sz w:val="24"/>
          <w:szCs w:val="24"/>
        </w:rPr>
        <w:t>:  Correlations between the cross-sectional average DCC green-adjusted and standard betas, respectively</w:t>
      </w:r>
    </w:p>
    <w:p w14:paraId="1732CBBF" w14:textId="77777777" w:rsidR="00753F48" w:rsidRPr="004A48E8" w:rsidRDefault="00753F48" w:rsidP="00753F48">
      <w:pPr>
        <w:spacing w:after="0"/>
        <w:rPr>
          <w:rFonts w:ascii="Times New Roman" w:hAnsi="Times New Roman" w:cs="Times New Roman"/>
        </w:rPr>
      </w:pPr>
    </w:p>
    <w:tbl>
      <w:tblPr>
        <w:tblW w:w="10914" w:type="dxa"/>
        <w:jc w:val="center"/>
        <w:tblLayout w:type="fixed"/>
        <w:tblLook w:val="04A0" w:firstRow="1" w:lastRow="0" w:firstColumn="1" w:lastColumn="0" w:noHBand="0" w:noVBand="1"/>
      </w:tblPr>
      <w:tblGrid>
        <w:gridCol w:w="567"/>
        <w:gridCol w:w="2551"/>
        <w:gridCol w:w="2410"/>
        <w:gridCol w:w="2551"/>
        <w:gridCol w:w="2835"/>
      </w:tblGrid>
      <w:tr w:rsidR="00753F48" w:rsidRPr="00DE7B8B" w14:paraId="035070C3" w14:textId="77777777" w:rsidTr="00A36901">
        <w:trPr>
          <w:trHeight w:val="20"/>
          <w:jc w:val="center"/>
        </w:trPr>
        <w:tc>
          <w:tcPr>
            <w:tcW w:w="567" w:type="dxa"/>
            <w:tcBorders>
              <w:top w:val="single" w:sz="4" w:space="0" w:color="auto"/>
              <w:left w:val="nil"/>
              <w:bottom w:val="single" w:sz="4" w:space="0" w:color="auto"/>
              <w:right w:val="nil"/>
            </w:tcBorders>
            <w:shd w:val="clear" w:color="auto" w:fill="auto"/>
            <w:noWrap/>
            <w:vAlign w:val="bottom"/>
            <w:hideMark/>
          </w:tcPr>
          <w:p w14:paraId="329E9407" w14:textId="77777777" w:rsidR="00753F48" w:rsidRPr="00DE7B8B" w:rsidRDefault="00753F48" w:rsidP="00F57CE7">
            <w:pPr>
              <w:spacing w:after="0" w:line="240" w:lineRule="auto"/>
              <w:rPr>
                <w:rFonts w:ascii="Times New Roman" w:eastAsia="Times New Roman" w:hAnsi="Times New Roman" w:cs="Times New Roman"/>
                <w:color w:val="000000"/>
                <w:lang w:eastAsia="en-GB"/>
              </w:rPr>
            </w:pPr>
          </w:p>
        </w:tc>
        <w:tc>
          <w:tcPr>
            <w:tcW w:w="2551" w:type="dxa"/>
            <w:tcBorders>
              <w:top w:val="single" w:sz="4" w:space="0" w:color="auto"/>
              <w:left w:val="nil"/>
              <w:bottom w:val="single" w:sz="4" w:space="0" w:color="auto"/>
              <w:right w:val="nil"/>
            </w:tcBorders>
            <w:shd w:val="clear" w:color="auto" w:fill="auto"/>
            <w:noWrap/>
            <w:vAlign w:val="bottom"/>
            <w:hideMark/>
          </w:tcPr>
          <w:p w14:paraId="08A1A37E" w14:textId="77777777" w:rsidR="00753F48" w:rsidRPr="00DE7B8B" w:rsidRDefault="00753F48" w:rsidP="00F57CE7">
            <w:pPr>
              <w:spacing w:after="0" w:line="240" w:lineRule="auto"/>
              <w:jc w:val="center"/>
              <w:rPr>
                <w:rFonts w:ascii="Times New Roman" w:eastAsia="Times New Roman" w:hAnsi="Times New Roman" w:cs="Times New Roman"/>
                <w:color w:val="000000"/>
                <w:lang w:eastAsia="en-GB"/>
              </w:rPr>
            </w:pPr>
            <m:oMathPara>
              <m:oMath>
                <m:r>
                  <w:rPr>
                    <w:rFonts w:ascii="Cambria Math" w:eastAsia="Times New Roman" w:hAnsi="Cambria Math" w:cs="Times New Roman"/>
                    <w:color w:val="000000"/>
                    <w:lang w:eastAsia="en-GB"/>
                  </w:rPr>
                  <m:t>Cor(</m:t>
                </m:r>
                <m:sSubSup>
                  <m:sSubSupPr>
                    <m:ctrlPr>
                      <w:rPr>
                        <w:rFonts w:ascii="Cambria Math" w:eastAsia="Times New Roman" w:hAnsi="Cambria Math" w:cs="Times New Roman"/>
                        <w:i/>
                        <w:color w:val="000000"/>
                        <w:lang w:eastAsia="en-GB"/>
                      </w:rPr>
                    </m:ctrlPr>
                  </m:sSubSupPr>
                  <m:e>
                    <m:r>
                      <w:rPr>
                        <w:rFonts w:ascii="Cambria Math" w:eastAsia="Times New Roman" w:hAnsi="Cambria Math" w:cs="Times New Roman"/>
                        <w:color w:val="000000"/>
                        <w:lang w:eastAsia="en-GB"/>
                      </w:rPr>
                      <m:t>β</m:t>
                    </m:r>
                  </m:e>
                  <m:sub>
                    <m:r>
                      <w:rPr>
                        <w:rFonts w:ascii="Cambria Math" w:eastAsia="Times New Roman" w:hAnsi="Cambria Math" w:cs="Times New Roman"/>
                        <w:color w:val="000000"/>
                        <w:lang w:eastAsia="en-GB"/>
                      </w:rPr>
                      <m:t>g-adj</m:t>
                    </m:r>
                  </m:sub>
                  <m:sup>
                    <m:r>
                      <w:rPr>
                        <w:rFonts w:ascii="Cambria Math" w:eastAsia="Times New Roman" w:hAnsi="Cambria Math" w:cs="Times New Roman"/>
                        <w:color w:val="000000"/>
                        <w:lang w:eastAsia="en-GB"/>
                      </w:rPr>
                      <m:t>DCC,MKT</m:t>
                    </m:r>
                  </m:sup>
                </m:sSubSup>
                <m:r>
                  <w:rPr>
                    <w:rFonts w:ascii="Cambria Math" w:eastAsia="Times New Roman" w:hAnsi="Cambria Math" w:cs="Times New Roman"/>
                    <w:color w:val="000000"/>
                    <w:lang w:eastAsia="en-GB"/>
                  </w:rPr>
                  <m:t>,</m:t>
                </m:r>
                <m:sSubSup>
                  <m:sSubSupPr>
                    <m:ctrlPr>
                      <w:rPr>
                        <w:rFonts w:ascii="Cambria Math" w:eastAsia="Times New Roman" w:hAnsi="Cambria Math" w:cs="Times New Roman"/>
                        <w:i/>
                        <w:color w:val="000000"/>
                        <w:lang w:eastAsia="en-GB"/>
                      </w:rPr>
                    </m:ctrlPr>
                  </m:sSubSupPr>
                  <m:e>
                    <m:r>
                      <w:rPr>
                        <w:rFonts w:ascii="Cambria Math" w:eastAsia="Times New Roman" w:hAnsi="Cambria Math" w:cs="Times New Roman"/>
                        <w:color w:val="000000"/>
                        <w:lang w:eastAsia="en-GB"/>
                      </w:rPr>
                      <m:t>β</m:t>
                    </m:r>
                  </m:e>
                  <m:sub>
                    <m:r>
                      <w:rPr>
                        <w:rFonts w:ascii="Cambria Math" w:eastAsia="Times New Roman" w:hAnsi="Cambria Math" w:cs="Times New Roman"/>
                        <w:color w:val="000000"/>
                        <w:lang w:eastAsia="en-GB"/>
                      </w:rPr>
                      <m:t>s</m:t>
                    </m:r>
                  </m:sub>
                  <m:sup>
                    <m:r>
                      <w:rPr>
                        <w:rFonts w:ascii="Cambria Math" w:eastAsia="Times New Roman" w:hAnsi="Cambria Math" w:cs="Times New Roman"/>
                        <w:color w:val="000000"/>
                        <w:lang w:eastAsia="en-GB"/>
                      </w:rPr>
                      <m:t>DCC,MKT</m:t>
                    </m:r>
                  </m:sup>
                </m:sSubSup>
                <m:r>
                  <w:rPr>
                    <w:rFonts w:ascii="Cambria Math" w:eastAsia="Times New Roman" w:hAnsi="Cambria Math" w:cs="Times New Roman"/>
                    <w:color w:val="000000"/>
                    <w:lang w:eastAsia="en-GB"/>
                  </w:rPr>
                  <m:t>)</m:t>
                </m:r>
              </m:oMath>
            </m:oMathPara>
          </w:p>
        </w:tc>
        <w:tc>
          <w:tcPr>
            <w:tcW w:w="2410" w:type="dxa"/>
            <w:tcBorders>
              <w:top w:val="single" w:sz="4" w:space="0" w:color="auto"/>
              <w:left w:val="nil"/>
              <w:bottom w:val="single" w:sz="4" w:space="0" w:color="auto"/>
              <w:right w:val="nil"/>
            </w:tcBorders>
            <w:shd w:val="clear" w:color="auto" w:fill="auto"/>
            <w:noWrap/>
            <w:vAlign w:val="bottom"/>
            <w:hideMark/>
          </w:tcPr>
          <w:p w14:paraId="3C09CF2C" w14:textId="77777777" w:rsidR="00753F48" w:rsidRPr="00DE7B8B" w:rsidRDefault="00753F48" w:rsidP="00F57CE7">
            <w:pPr>
              <w:spacing w:after="0" w:line="240" w:lineRule="auto"/>
              <w:jc w:val="center"/>
              <w:rPr>
                <w:rFonts w:ascii="Times New Roman" w:eastAsia="Times New Roman" w:hAnsi="Times New Roman" w:cs="Times New Roman"/>
                <w:color w:val="000000"/>
                <w:lang w:eastAsia="en-GB"/>
              </w:rPr>
            </w:pPr>
            <m:oMathPara>
              <m:oMath>
                <m:r>
                  <w:rPr>
                    <w:rFonts w:ascii="Cambria Math" w:eastAsia="Times New Roman" w:hAnsi="Cambria Math" w:cs="Times New Roman"/>
                    <w:color w:val="000000"/>
                    <w:lang w:eastAsia="en-GB"/>
                  </w:rPr>
                  <m:t>Cor(</m:t>
                </m:r>
                <m:sSubSup>
                  <m:sSubSupPr>
                    <m:ctrlPr>
                      <w:rPr>
                        <w:rFonts w:ascii="Cambria Math" w:eastAsia="Times New Roman" w:hAnsi="Cambria Math" w:cs="Times New Roman"/>
                        <w:i/>
                        <w:color w:val="000000"/>
                        <w:lang w:eastAsia="en-GB"/>
                      </w:rPr>
                    </m:ctrlPr>
                  </m:sSubSupPr>
                  <m:e>
                    <m:r>
                      <w:rPr>
                        <w:rFonts w:ascii="Cambria Math" w:eastAsia="Times New Roman" w:hAnsi="Cambria Math" w:cs="Times New Roman"/>
                        <w:color w:val="000000"/>
                        <w:lang w:eastAsia="en-GB"/>
                      </w:rPr>
                      <m:t>β</m:t>
                    </m:r>
                  </m:e>
                  <m:sub>
                    <m:r>
                      <w:rPr>
                        <w:rFonts w:ascii="Cambria Math" w:eastAsia="Times New Roman" w:hAnsi="Cambria Math" w:cs="Times New Roman"/>
                        <w:color w:val="000000"/>
                        <w:lang w:eastAsia="en-GB"/>
                      </w:rPr>
                      <m:t>g-adj</m:t>
                    </m:r>
                  </m:sub>
                  <m:sup>
                    <m:r>
                      <w:rPr>
                        <w:rFonts w:ascii="Cambria Math" w:eastAsia="Times New Roman" w:hAnsi="Cambria Math" w:cs="Times New Roman"/>
                        <w:color w:val="000000"/>
                        <w:lang w:eastAsia="en-GB"/>
                      </w:rPr>
                      <m:t>DCC,SMB</m:t>
                    </m:r>
                  </m:sup>
                </m:sSubSup>
                <m:r>
                  <w:rPr>
                    <w:rFonts w:ascii="Cambria Math" w:eastAsia="Times New Roman" w:hAnsi="Cambria Math" w:cs="Times New Roman"/>
                    <w:color w:val="000000"/>
                    <w:lang w:eastAsia="en-GB"/>
                  </w:rPr>
                  <m:t>,</m:t>
                </m:r>
                <m:sSubSup>
                  <m:sSubSupPr>
                    <m:ctrlPr>
                      <w:rPr>
                        <w:rFonts w:ascii="Cambria Math" w:eastAsia="Times New Roman" w:hAnsi="Cambria Math" w:cs="Times New Roman"/>
                        <w:i/>
                        <w:color w:val="000000"/>
                        <w:lang w:eastAsia="en-GB"/>
                      </w:rPr>
                    </m:ctrlPr>
                  </m:sSubSupPr>
                  <m:e>
                    <m:r>
                      <w:rPr>
                        <w:rFonts w:ascii="Cambria Math" w:eastAsia="Times New Roman" w:hAnsi="Cambria Math" w:cs="Times New Roman"/>
                        <w:color w:val="000000"/>
                        <w:lang w:eastAsia="en-GB"/>
                      </w:rPr>
                      <m:t>β</m:t>
                    </m:r>
                  </m:e>
                  <m:sub>
                    <m:r>
                      <w:rPr>
                        <w:rFonts w:ascii="Cambria Math" w:eastAsia="Times New Roman" w:hAnsi="Cambria Math" w:cs="Times New Roman"/>
                        <w:color w:val="000000"/>
                        <w:lang w:eastAsia="en-GB"/>
                      </w:rPr>
                      <m:t>s</m:t>
                    </m:r>
                  </m:sub>
                  <m:sup>
                    <m:r>
                      <w:rPr>
                        <w:rFonts w:ascii="Cambria Math" w:eastAsia="Times New Roman" w:hAnsi="Cambria Math" w:cs="Times New Roman"/>
                        <w:color w:val="000000"/>
                        <w:lang w:eastAsia="en-GB"/>
                      </w:rPr>
                      <m:t>DCC,SMB</m:t>
                    </m:r>
                  </m:sup>
                </m:sSubSup>
                <m:r>
                  <w:rPr>
                    <w:rFonts w:ascii="Cambria Math" w:eastAsia="Times New Roman" w:hAnsi="Cambria Math" w:cs="Times New Roman"/>
                    <w:color w:val="000000"/>
                    <w:lang w:eastAsia="en-GB"/>
                  </w:rPr>
                  <m:t>)</m:t>
                </m:r>
              </m:oMath>
            </m:oMathPara>
          </w:p>
        </w:tc>
        <w:tc>
          <w:tcPr>
            <w:tcW w:w="2551" w:type="dxa"/>
            <w:tcBorders>
              <w:top w:val="single" w:sz="4" w:space="0" w:color="auto"/>
              <w:left w:val="nil"/>
              <w:bottom w:val="single" w:sz="4" w:space="0" w:color="auto"/>
              <w:right w:val="nil"/>
            </w:tcBorders>
            <w:shd w:val="clear" w:color="auto" w:fill="auto"/>
            <w:noWrap/>
            <w:vAlign w:val="bottom"/>
            <w:hideMark/>
          </w:tcPr>
          <w:p w14:paraId="5F5D9FE0" w14:textId="77777777" w:rsidR="00753F48" w:rsidRPr="00DE7B8B" w:rsidRDefault="00753F48" w:rsidP="00F57CE7">
            <w:pPr>
              <w:spacing w:after="0" w:line="240" w:lineRule="auto"/>
              <w:jc w:val="center"/>
              <w:rPr>
                <w:rFonts w:ascii="Times New Roman" w:eastAsia="Times New Roman" w:hAnsi="Times New Roman" w:cs="Times New Roman"/>
                <w:color w:val="000000"/>
                <w:lang w:eastAsia="en-GB"/>
              </w:rPr>
            </w:pPr>
            <m:oMathPara>
              <m:oMath>
                <m:r>
                  <w:rPr>
                    <w:rFonts w:ascii="Cambria Math" w:eastAsia="Times New Roman" w:hAnsi="Cambria Math" w:cs="Times New Roman"/>
                    <w:color w:val="000000"/>
                    <w:lang w:eastAsia="en-GB"/>
                  </w:rPr>
                  <m:t>Cor(</m:t>
                </m:r>
                <m:sSubSup>
                  <m:sSubSupPr>
                    <m:ctrlPr>
                      <w:rPr>
                        <w:rFonts w:ascii="Cambria Math" w:eastAsia="Times New Roman" w:hAnsi="Cambria Math" w:cs="Times New Roman"/>
                        <w:i/>
                        <w:color w:val="000000"/>
                        <w:lang w:eastAsia="en-GB"/>
                      </w:rPr>
                    </m:ctrlPr>
                  </m:sSubSupPr>
                  <m:e>
                    <m:r>
                      <w:rPr>
                        <w:rFonts w:ascii="Cambria Math" w:eastAsia="Times New Roman" w:hAnsi="Cambria Math" w:cs="Times New Roman"/>
                        <w:color w:val="000000"/>
                        <w:lang w:eastAsia="en-GB"/>
                      </w:rPr>
                      <m:t>β</m:t>
                    </m:r>
                  </m:e>
                  <m:sub>
                    <m:r>
                      <w:rPr>
                        <w:rFonts w:ascii="Cambria Math" w:eastAsia="Times New Roman" w:hAnsi="Cambria Math" w:cs="Times New Roman"/>
                        <w:color w:val="000000"/>
                        <w:lang w:eastAsia="en-GB"/>
                      </w:rPr>
                      <m:t>g-adj</m:t>
                    </m:r>
                  </m:sub>
                  <m:sup>
                    <m:r>
                      <w:rPr>
                        <w:rFonts w:ascii="Cambria Math" w:eastAsia="Times New Roman" w:hAnsi="Cambria Math" w:cs="Times New Roman"/>
                        <w:color w:val="000000"/>
                        <w:lang w:eastAsia="en-GB"/>
                      </w:rPr>
                      <m:t>DCC,HML</m:t>
                    </m:r>
                  </m:sup>
                </m:sSubSup>
                <m:r>
                  <w:rPr>
                    <w:rFonts w:ascii="Cambria Math" w:eastAsia="Times New Roman" w:hAnsi="Cambria Math" w:cs="Times New Roman"/>
                    <w:color w:val="000000"/>
                    <w:lang w:eastAsia="en-GB"/>
                  </w:rPr>
                  <m:t>,</m:t>
                </m:r>
                <m:sSubSup>
                  <m:sSubSupPr>
                    <m:ctrlPr>
                      <w:rPr>
                        <w:rFonts w:ascii="Cambria Math" w:eastAsia="Times New Roman" w:hAnsi="Cambria Math" w:cs="Times New Roman"/>
                        <w:i/>
                        <w:color w:val="000000"/>
                        <w:lang w:eastAsia="en-GB"/>
                      </w:rPr>
                    </m:ctrlPr>
                  </m:sSubSupPr>
                  <m:e>
                    <m:r>
                      <w:rPr>
                        <w:rFonts w:ascii="Cambria Math" w:eastAsia="Times New Roman" w:hAnsi="Cambria Math" w:cs="Times New Roman"/>
                        <w:color w:val="000000"/>
                        <w:lang w:eastAsia="en-GB"/>
                      </w:rPr>
                      <m:t>β</m:t>
                    </m:r>
                  </m:e>
                  <m:sub>
                    <m:r>
                      <w:rPr>
                        <w:rFonts w:ascii="Cambria Math" w:eastAsia="Times New Roman" w:hAnsi="Cambria Math" w:cs="Times New Roman"/>
                        <w:color w:val="000000"/>
                        <w:lang w:eastAsia="en-GB"/>
                      </w:rPr>
                      <m:t>s</m:t>
                    </m:r>
                  </m:sub>
                  <m:sup>
                    <m:r>
                      <w:rPr>
                        <w:rFonts w:ascii="Cambria Math" w:eastAsia="Times New Roman" w:hAnsi="Cambria Math" w:cs="Times New Roman"/>
                        <w:color w:val="000000"/>
                        <w:lang w:eastAsia="en-GB"/>
                      </w:rPr>
                      <m:t>DCC,HML</m:t>
                    </m:r>
                  </m:sup>
                </m:sSubSup>
                <m:r>
                  <w:rPr>
                    <w:rFonts w:ascii="Cambria Math" w:eastAsia="Times New Roman" w:hAnsi="Cambria Math" w:cs="Times New Roman"/>
                    <w:color w:val="000000"/>
                    <w:lang w:eastAsia="en-GB"/>
                  </w:rPr>
                  <m:t>)</m:t>
                </m:r>
              </m:oMath>
            </m:oMathPara>
          </w:p>
        </w:tc>
        <w:tc>
          <w:tcPr>
            <w:tcW w:w="2835" w:type="dxa"/>
            <w:tcBorders>
              <w:top w:val="single" w:sz="4" w:space="0" w:color="auto"/>
              <w:left w:val="nil"/>
              <w:bottom w:val="single" w:sz="4" w:space="0" w:color="auto"/>
              <w:right w:val="nil"/>
            </w:tcBorders>
            <w:shd w:val="clear" w:color="auto" w:fill="auto"/>
            <w:noWrap/>
            <w:vAlign w:val="bottom"/>
            <w:hideMark/>
          </w:tcPr>
          <w:p w14:paraId="25CB4CDD" w14:textId="77777777" w:rsidR="00753F48" w:rsidRPr="00DE7B8B" w:rsidRDefault="00753F48" w:rsidP="00F57CE7">
            <w:pPr>
              <w:spacing w:after="0" w:line="240" w:lineRule="auto"/>
              <w:jc w:val="center"/>
              <w:rPr>
                <w:rFonts w:ascii="Times New Roman" w:eastAsia="Times New Roman" w:hAnsi="Times New Roman" w:cs="Times New Roman"/>
                <w:color w:val="000000"/>
                <w:lang w:eastAsia="en-GB"/>
              </w:rPr>
            </w:pPr>
            <m:oMathPara>
              <m:oMath>
                <m:r>
                  <w:rPr>
                    <w:rFonts w:ascii="Cambria Math" w:eastAsia="Times New Roman" w:hAnsi="Cambria Math" w:cs="Times New Roman"/>
                    <w:color w:val="000000"/>
                    <w:lang w:eastAsia="en-GB"/>
                  </w:rPr>
                  <m:t>Cor(</m:t>
                </m:r>
                <m:sSubSup>
                  <m:sSubSupPr>
                    <m:ctrlPr>
                      <w:rPr>
                        <w:rFonts w:ascii="Cambria Math" w:eastAsia="Times New Roman" w:hAnsi="Cambria Math" w:cs="Times New Roman"/>
                        <w:i/>
                        <w:color w:val="000000"/>
                        <w:lang w:eastAsia="en-GB"/>
                      </w:rPr>
                    </m:ctrlPr>
                  </m:sSubSupPr>
                  <m:e>
                    <m:r>
                      <w:rPr>
                        <w:rFonts w:ascii="Cambria Math" w:eastAsia="Times New Roman" w:hAnsi="Cambria Math" w:cs="Times New Roman"/>
                        <w:color w:val="000000"/>
                        <w:lang w:eastAsia="en-GB"/>
                      </w:rPr>
                      <m:t>β</m:t>
                    </m:r>
                  </m:e>
                  <m:sub>
                    <m:r>
                      <w:rPr>
                        <w:rFonts w:ascii="Cambria Math" w:eastAsia="Times New Roman" w:hAnsi="Cambria Math" w:cs="Times New Roman"/>
                        <w:color w:val="000000"/>
                        <w:lang w:eastAsia="en-GB"/>
                      </w:rPr>
                      <m:t>g-adj</m:t>
                    </m:r>
                  </m:sub>
                  <m:sup>
                    <m:r>
                      <w:rPr>
                        <w:rFonts w:ascii="Cambria Math" w:eastAsia="Times New Roman" w:hAnsi="Cambria Math" w:cs="Times New Roman"/>
                        <w:color w:val="000000"/>
                        <w:lang w:eastAsia="en-GB"/>
                      </w:rPr>
                      <m:t>DCC,MOM</m:t>
                    </m:r>
                  </m:sup>
                </m:sSubSup>
                <m:r>
                  <w:rPr>
                    <w:rFonts w:ascii="Cambria Math" w:eastAsia="Times New Roman" w:hAnsi="Cambria Math" w:cs="Times New Roman"/>
                    <w:color w:val="000000"/>
                    <w:lang w:eastAsia="en-GB"/>
                  </w:rPr>
                  <m:t>,</m:t>
                </m:r>
                <m:sSubSup>
                  <m:sSubSupPr>
                    <m:ctrlPr>
                      <w:rPr>
                        <w:rFonts w:ascii="Cambria Math" w:eastAsia="Times New Roman" w:hAnsi="Cambria Math" w:cs="Times New Roman"/>
                        <w:i/>
                        <w:color w:val="000000"/>
                        <w:lang w:eastAsia="en-GB"/>
                      </w:rPr>
                    </m:ctrlPr>
                  </m:sSubSupPr>
                  <m:e>
                    <m:r>
                      <w:rPr>
                        <w:rFonts w:ascii="Cambria Math" w:eastAsia="Times New Roman" w:hAnsi="Cambria Math" w:cs="Times New Roman"/>
                        <w:color w:val="000000"/>
                        <w:lang w:eastAsia="en-GB"/>
                      </w:rPr>
                      <m:t>β</m:t>
                    </m:r>
                  </m:e>
                  <m:sub>
                    <m:r>
                      <w:rPr>
                        <w:rFonts w:ascii="Cambria Math" w:eastAsia="Times New Roman" w:hAnsi="Cambria Math" w:cs="Times New Roman"/>
                        <w:color w:val="000000"/>
                        <w:lang w:eastAsia="en-GB"/>
                      </w:rPr>
                      <m:t>s</m:t>
                    </m:r>
                  </m:sub>
                  <m:sup>
                    <m:r>
                      <w:rPr>
                        <w:rFonts w:ascii="Cambria Math" w:eastAsia="Times New Roman" w:hAnsi="Cambria Math" w:cs="Times New Roman"/>
                        <w:color w:val="000000"/>
                        <w:lang w:eastAsia="en-GB"/>
                      </w:rPr>
                      <m:t>DCC,MOM</m:t>
                    </m:r>
                  </m:sup>
                </m:sSubSup>
                <m:r>
                  <w:rPr>
                    <w:rFonts w:ascii="Cambria Math" w:eastAsia="Times New Roman" w:hAnsi="Cambria Math" w:cs="Times New Roman"/>
                    <w:color w:val="000000"/>
                    <w:lang w:eastAsia="en-GB"/>
                  </w:rPr>
                  <m:t>)</m:t>
                </m:r>
              </m:oMath>
            </m:oMathPara>
          </w:p>
        </w:tc>
      </w:tr>
      <w:tr w:rsidR="00753F48" w:rsidRPr="00DE7B8B" w14:paraId="71ED64B7" w14:textId="77777777" w:rsidTr="00A36901">
        <w:trPr>
          <w:trHeight w:val="20"/>
          <w:jc w:val="center"/>
        </w:trPr>
        <w:tc>
          <w:tcPr>
            <w:tcW w:w="567" w:type="dxa"/>
            <w:tcBorders>
              <w:top w:val="nil"/>
              <w:left w:val="nil"/>
              <w:bottom w:val="nil"/>
              <w:right w:val="nil"/>
            </w:tcBorders>
            <w:shd w:val="clear" w:color="auto" w:fill="auto"/>
            <w:noWrap/>
            <w:vAlign w:val="bottom"/>
            <w:hideMark/>
          </w:tcPr>
          <w:p w14:paraId="40029E57" w14:textId="0565382D" w:rsidR="00753F48" w:rsidRPr="00DE7B8B" w:rsidRDefault="00753F48" w:rsidP="00F57CE7">
            <w:pPr>
              <w:spacing w:after="0" w:line="240" w:lineRule="auto"/>
              <w:jc w:val="center"/>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1</w:t>
            </w:r>
          </w:p>
        </w:tc>
        <w:tc>
          <w:tcPr>
            <w:tcW w:w="2551" w:type="dxa"/>
            <w:tcBorders>
              <w:top w:val="nil"/>
              <w:left w:val="nil"/>
              <w:bottom w:val="nil"/>
              <w:right w:val="nil"/>
            </w:tcBorders>
            <w:shd w:val="clear" w:color="auto" w:fill="auto"/>
            <w:noWrap/>
            <w:vAlign w:val="bottom"/>
            <w:hideMark/>
          </w:tcPr>
          <w:p w14:paraId="3F813D9C" w14:textId="77777777" w:rsidR="00753F48" w:rsidRPr="00DE7B8B" w:rsidRDefault="00753F48" w:rsidP="00F57CE7">
            <w:pPr>
              <w:spacing w:after="0" w:line="240" w:lineRule="auto"/>
              <w:jc w:val="center"/>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0.9513</w:t>
            </w:r>
          </w:p>
        </w:tc>
        <w:tc>
          <w:tcPr>
            <w:tcW w:w="2410" w:type="dxa"/>
            <w:tcBorders>
              <w:top w:val="nil"/>
              <w:left w:val="nil"/>
              <w:bottom w:val="nil"/>
              <w:right w:val="nil"/>
            </w:tcBorders>
            <w:shd w:val="clear" w:color="auto" w:fill="auto"/>
            <w:noWrap/>
            <w:vAlign w:val="bottom"/>
            <w:hideMark/>
          </w:tcPr>
          <w:p w14:paraId="5C255785" w14:textId="77777777" w:rsidR="00753F48" w:rsidRPr="00DE7B8B" w:rsidRDefault="00753F48" w:rsidP="00F57CE7">
            <w:pPr>
              <w:spacing w:after="0" w:line="240" w:lineRule="auto"/>
              <w:jc w:val="center"/>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0.9624</w:t>
            </w:r>
          </w:p>
        </w:tc>
        <w:tc>
          <w:tcPr>
            <w:tcW w:w="2551" w:type="dxa"/>
            <w:tcBorders>
              <w:top w:val="nil"/>
              <w:left w:val="nil"/>
              <w:bottom w:val="nil"/>
              <w:right w:val="nil"/>
            </w:tcBorders>
            <w:shd w:val="clear" w:color="auto" w:fill="auto"/>
            <w:noWrap/>
            <w:vAlign w:val="bottom"/>
            <w:hideMark/>
          </w:tcPr>
          <w:p w14:paraId="1F9B7EF5" w14:textId="77777777" w:rsidR="00753F48" w:rsidRPr="00DE7B8B" w:rsidRDefault="00753F48" w:rsidP="00F57CE7">
            <w:pPr>
              <w:spacing w:after="0" w:line="240" w:lineRule="auto"/>
              <w:jc w:val="center"/>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0.9245</w:t>
            </w:r>
          </w:p>
        </w:tc>
        <w:tc>
          <w:tcPr>
            <w:tcW w:w="2835" w:type="dxa"/>
            <w:tcBorders>
              <w:top w:val="nil"/>
              <w:left w:val="nil"/>
              <w:bottom w:val="nil"/>
              <w:right w:val="nil"/>
            </w:tcBorders>
            <w:shd w:val="clear" w:color="auto" w:fill="auto"/>
            <w:noWrap/>
            <w:vAlign w:val="bottom"/>
            <w:hideMark/>
          </w:tcPr>
          <w:p w14:paraId="2B62373A" w14:textId="77777777" w:rsidR="00753F48" w:rsidRPr="00DE7B8B" w:rsidRDefault="00753F48" w:rsidP="00F57CE7">
            <w:pPr>
              <w:spacing w:after="0" w:line="240" w:lineRule="auto"/>
              <w:jc w:val="center"/>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0.9622</w:t>
            </w:r>
          </w:p>
        </w:tc>
      </w:tr>
      <w:tr w:rsidR="00753F48" w:rsidRPr="00DE7B8B" w14:paraId="1097BEF2" w14:textId="77777777" w:rsidTr="00A36901">
        <w:trPr>
          <w:trHeight w:val="20"/>
          <w:jc w:val="center"/>
        </w:trPr>
        <w:tc>
          <w:tcPr>
            <w:tcW w:w="567" w:type="dxa"/>
            <w:tcBorders>
              <w:top w:val="nil"/>
              <w:left w:val="nil"/>
              <w:bottom w:val="nil"/>
              <w:right w:val="nil"/>
            </w:tcBorders>
            <w:shd w:val="clear" w:color="auto" w:fill="auto"/>
            <w:noWrap/>
            <w:vAlign w:val="bottom"/>
            <w:hideMark/>
          </w:tcPr>
          <w:p w14:paraId="3B3DA69C" w14:textId="77777777" w:rsidR="00753F48" w:rsidRPr="00DE7B8B" w:rsidRDefault="00753F48" w:rsidP="00F57CE7">
            <w:pPr>
              <w:spacing w:after="0" w:line="240" w:lineRule="auto"/>
              <w:jc w:val="center"/>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2</w:t>
            </w:r>
          </w:p>
        </w:tc>
        <w:tc>
          <w:tcPr>
            <w:tcW w:w="2551" w:type="dxa"/>
            <w:tcBorders>
              <w:top w:val="nil"/>
              <w:left w:val="nil"/>
              <w:bottom w:val="nil"/>
              <w:right w:val="nil"/>
            </w:tcBorders>
            <w:shd w:val="clear" w:color="auto" w:fill="auto"/>
            <w:noWrap/>
            <w:vAlign w:val="bottom"/>
            <w:hideMark/>
          </w:tcPr>
          <w:p w14:paraId="472D7854" w14:textId="77777777" w:rsidR="00753F48" w:rsidRPr="00DE7B8B" w:rsidRDefault="00753F48" w:rsidP="00F57CE7">
            <w:pPr>
              <w:spacing w:after="0" w:line="240" w:lineRule="auto"/>
              <w:jc w:val="center"/>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0.7804</w:t>
            </w:r>
          </w:p>
        </w:tc>
        <w:tc>
          <w:tcPr>
            <w:tcW w:w="2410" w:type="dxa"/>
            <w:tcBorders>
              <w:top w:val="nil"/>
              <w:left w:val="nil"/>
              <w:bottom w:val="nil"/>
              <w:right w:val="nil"/>
            </w:tcBorders>
            <w:shd w:val="clear" w:color="auto" w:fill="auto"/>
            <w:noWrap/>
            <w:vAlign w:val="bottom"/>
            <w:hideMark/>
          </w:tcPr>
          <w:p w14:paraId="366DF732" w14:textId="77777777" w:rsidR="00753F48" w:rsidRPr="00DE7B8B" w:rsidRDefault="00753F48" w:rsidP="00F57CE7">
            <w:pPr>
              <w:spacing w:after="0" w:line="240" w:lineRule="auto"/>
              <w:jc w:val="center"/>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0.9380</w:t>
            </w:r>
          </w:p>
        </w:tc>
        <w:tc>
          <w:tcPr>
            <w:tcW w:w="2551" w:type="dxa"/>
            <w:tcBorders>
              <w:top w:val="nil"/>
              <w:left w:val="nil"/>
              <w:bottom w:val="nil"/>
              <w:right w:val="nil"/>
            </w:tcBorders>
            <w:shd w:val="clear" w:color="auto" w:fill="auto"/>
            <w:noWrap/>
            <w:vAlign w:val="bottom"/>
            <w:hideMark/>
          </w:tcPr>
          <w:p w14:paraId="33B11A59" w14:textId="77777777" w:rsidR="00753F48" w:rsidRPr="00DE7B8B" w:rsidRDefault="00753F48" w:rsidP="00F57CE7">
            <w:pPr>
              <w:spacing w:after="0" w:line="240" w:lineRule="auto"/>
              <w:jc w:val="center"/>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0.9049</w:t>
            </w:r>
          </w:p>
        </w:tc>
        <w:tc>
          <w:tcPr>
            <w:tcW w:w="2835" w:type="dxa"/>
            <w:tcBorders>
              <w:top w:val="nil"/>
              <w:left w:val="nil"/>
              <w:bottom w:val="nil"/>
              <w:right w:val="nil"/>
            </w:tcBorders>
            <w:shd w:val="clear" w:color="auto" w:fill="auto"/>
            <w:noWrap/>
            <w:vAlign w:val="bottom"/>
            <w:hideMark/>
          </w:tcPr>
          <w:p w14:paraId="2C4C925D" w14:textId="77777777" w:rsidR="00753F48" w:rsidRPr="00DE7B8B" w:rsidRDefault="00753F48" w:rsidP="00F57CE7">
            <w:pPr>
              <w:spacing w:after="0" w:line="240" w:lineRule="auto"/>
              <w:jc w:val="center"/>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0.9068</w:t>
            </w:r>
          </w:p>
        </w:tc>
      </w:tr>
      <w:tr w:rsidR="00753F48" w:rsidRPr="00DE7B8B" w14:paraId="6659883D" w14:textId="77777777" w:rsidTr="00A36901">
        <w:trPr>
          <w:trHeight w:val="20"/>
          <w:jc w:val="center"/>
        </w:trPr>
        <w:tc>
          <w:tcPr>
            <w:tcW w:w="567" w:type="dxa"/>
            <w:tcBorders>
              <w:top w:val="nil"/>
              <w:left w:val="nil"/>
              <w:bottom w:val="nil"/>
              <w:right w:val="nil"/>
            </w:tcBorders>
            <w:shd w:val="clear" w:color="auto" w:fill="auto"/>
            <w:noWrap/>
            <w:vAlign w:val="bottom"/>
            <w:hideMark/>
          </w:tcPr>
          <w:p w14:paraId="2885167E" w14:textId="77777777" w:rsidR="00753F48" w:rsidRPr="00DE7B8B" w:rsidRDefault="00753F48" w:rsidP="00F57CE7">
            <w:pPr>
              <w:spacing w:after="0" w:line="240" w:lineRule="auto"/>
              <w:jc w:val="center"/>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3</w:t>
            </w:r>
          </w:p>
        </w:tc>
        <w:tc>
          <w:tcPr>
            <w:tcW w:w="2551" w:type="dxa"/>
            <w:tcBorders>
              <w:top w:val="nil"/>
              <w:left w:val="nil"/>
              <w:bottom w:val="nil"/>
              <w:right w:val="nil"/>
            </w:tcBorders>
            <w:shd w:val="clear" w:color="auto" w:fill="auto"/>
            <w:noWrap/>
            <w:vAlign w:val="bottom"/>
            <w:hideMark/>
          </w:tcPr>
          <w:p w14:paraId="14BCABAE" w14:textId="77777777" w:rsidR="00753F48" w:rsidRPr="00DE7B8B" w:rsidRDefault="00753F48" w:rsidP="00F57CE7">
            <w:pPr>
              <w:spacing w:after="0" w:line="240" w:lineRule="auto"/>
              <w:jc w:val="center"/>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0.7952</w:t>
            </w:r>
          </w:p>
        </w:tc>
        <w:tc>
          <w:tcPr>
            <w:tcW w:w="2410" w:type="dxa"/>
            <w:tcBorders>
              <w:top w:val="nil"/>
              <w:left w:val="nil"/>
              <w:bottom w:val="nil"/>
              <w:right w:val="nil"/>
            </w:tcBorders>
            <w:shd w:val="clear" w:color="auto" w:fill="auto"/>
            <w:noWrap/>
            <w:vAlign w:val="bottom"/>
            <w:hideMark/>
          </w:tcPr>
          <w:p w14:paraId="2512E5C3" w14:textId="77777777" w:rsidR="00753F48" w:rsidRPr="00DE7B8B" w:rsidRDefault="00753F48" w:rsidP="00F57CE7">
            <w:pPr>
              <w:spacing w:after="0" w:line="240" w:lineRule="auto"/>
              <w:jc w:val="center"/>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0.9404</w:t>
            </w:r>
          </w:p>
        </w:tc>
        <w:tc>
          <w:tcPr>
            <w:tcW w:w="2551" w:type="dxa"/>
            <w:tcBorders>
              <w:top w:val="nil"/>
              <w:left w:val="nil"/>
              <w:bottom w:val="nil"/>
              <w:right w:val="nil"/>
            </w:tcBorders>
            <w:shd w:val="clear" w:color="auto" w:fill="auto"/>
            <w:noWrap/>
            <w:vAlign w:val="bottom"/>
            <w:hideMark/>
          </w:tcPr>
          <w:p w14:paraId="6105427A" w14:textId="77777777" w:rsidR="00753F48" w:rsidRPr="00DE7B8B" w:rsidRDefault="00753F48" w:rsidP="00F57CE7">
            <w:pPr>
              <w:spacing w:after="0" w:line="240" w:lineRule="auto"/>
              <w:jc w:val="center"/>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0.9391</w:t>
            </w:r>
          </w:p>
        </w:tc>
        <w:tc>
          <w:tcPr>
            <w:tcW w:w="2835" w:type="dxa"/>
            <w:tcBorders>
              <w:top w:val="nil"/>
              <w:left w:val="nil"/>
              <w:bottom w:val="nil"/>
              <w:right w:val="nil"/>
            </w:tcBorders>
            <w:shd w:val="clear" w:color="auto" w:fill="auto"/>
            <w:noWrap/>
            <w:vAlign w:val="bottom"/>
            <w:hideMark/>
          </w:tcPr>
          <w:p w14:paraId="21D43DF4" w14:textId="77777777" w:rsidR="00753F48" w:rsidRPr="00DE7B8B" w:rsidRDefault="00753F48" w:rsidP="00F57CE7">
            <w:pPr>
              <w:spacing w:after="0" w:line="240" w:lineRule="auto"/>
              <w:jc w:val="center"/>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0.9557</w:t>
            </w:r>
          </w:p>
        </w:tc>
      </w:tr>
      <w:tr w:rsidR="00753F48" w:rsidRPr="00DE7B8B" w14:paraId="7724C816" w14:textId="77777777" w:rsidTr="00A36901">
        <w:trPr>
          <w:trHeight w:val="20"/>
          <w:jc w:val="center"/>
        </w:trPr>
        <w:tc>
          <w:tcPr>
            <w:tcW w:w="567" w:type="dxa"/>
            <w:tcBorders>
              <w:top w:val="nil"/>
              <w:left w:val="nil"/>
              <w:bottom w:val="nil"/>
              <w:right w:val="nil"/>
            </w:tcBorders>
            <w:shd w:val="clear" w:color="auto" w:fill="auto"/>
            <w:noWrap/>
            <w:vAlign w:val="bottom"/>
            <w:hideMark/>
          </w:tcPr>
          <w:p w14:paraId="13CC7AC2" w14:textId="77777777" w:rsidR="00753F48" w:rsidRPr="00DE7B8B" w:rsidRDefault="00753F48" w:rsidP="00F57CE7">
            <w:pPr>
              <w:spacing w:after="0" w:line="240" w:lineRule="auto"/>
              <w:jc w:val="center"/>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4</w:t>
            </w:r>
          </w:p>
        </w:tc>
        <w:tc>
          <w:tcPr>
            <w:tcW w:w="2551" w:type="dxa"/>
            <w:tcBorders>
              <w:top w:val="nil"/>
              <w:left w:val="nil"/>
              <w:bottom w:val="nil"/>
              <w:right w:val="nil"/>
            </w:tcBorders>
            <w:shd w:val="clear" w:color="auto" w:fill="auto"/>
            <w:noWrap/>
            <w:vAlign w:val="bottom"/>
            <w:hideMark/>
          </w:tcPr>
          <w:p w14:paraId="268E1BDA" w14:textId="77777777" w:rsidR="00753F48" w:rsidRPr="00DE7B8B" w:rsidRDefault="00753F48" w:rsidP="00F57CE7">
            <w:pPr>
              <w:spacing w:after="0" w:line="240" w:lineRule="auto"/>
              <w:jc w:val="center"/>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0.8926</w:t>
            </w:r>
          </w:p>
        </w:tc>
        <w:tc>
          <w:tcPr>
            <w:tcW w:w="2410" w:type="dxa"/>
            <w:tcBorders>
              <w:top w:val="nil"/>
              <w:left w:val="nil"/>
              <w:bottom w:val="nil"/>
              <w:right w:val="nil"/>
            </w:tcBorders>
            <w:shd w:val="clear" w:color="auto" w:fill="auto"/>
            <w:noWrap/>
            <w:vAlign w:val="bottom"/>
            <w:hideMark/>
          </w:tcPr>
          <w:p w14:paraId="34CF3697" w14:textId="77777777" w:rsidR="00753F48" w:rsidRPr="00DE7B8B" w:rsidRDefault="00753F48" w:rsidP="00F57CE7">
            <w:pPr>
              <w:spacing w:after="0" w:line="240" w:lineRule="auto"/>
              <w:jc w:val="center"/>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0.9420</w:t>
            </w:r>
          </w:p>
        </w:tc>
        <w:tc>
          <w:tcPr>
            <w:tcW w:w="2551" w:type="dxa"/>
            <w:tcBorders>
              <w:top w:val="nil"/>
              <w:left w:val="nil"/>
              <w:bottom w:val="nil"/>
              <w:right w:val="nil"/>
            </w:tcBorders>
            <w:shd w:val="clear" w:color="auto" w:fill="auto"/>
            <w:noWrap/>
            <w:vAlign w:val="bottom"/>
            <w:hideMark/>
          </w:tcPr>
          <w:p w14:paraId="0C6E01C5" w14:textId="77777777" w:rsidR="00753F48" w:rsidRPr="00DE7B8B" w:rsidRDefault="00753F48" w:rsidP="00F57CE7">
            <w:pPr>
              <w:spacing w:after="0" w:line="240" w:lineRule="auto"/>
              <w:jc w:val="center"/>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0.9193</w:t>
            </w:r>
          </w:p>
        </w:tc>
        <w:tc>
          <w:tcPr>
            <w:tcW w:w="2835" w:type="dxa"/>
            <w:tcBorders>
              <w:top w:val="nil"/>
              <w:left w:val="nil"/>
              <w:bottom w:val="nil"/>
              <w:right w:val="nil"/>
            </w:tcBorders>
            <w:shd w:val="clear" w:color="auto" w:fill="auto"/>
            <w:noWrap/>
            <w:vAlign w:val="bottom"/>
            <w:hideMark/>
          </w:tcPr>
          <w:p w14:paraId="73469DE8" w14:textId="77777777" w:rsidR="00753F48" w:rsidRPr="00DE7B8B" w:rsidRDefault="00753F48" w:rsidP="00F57CE7">
            <w:pPr>
              <w:spacing w:after="0" w:line="240" w:lineRule="auto"/>
              <w:jc w:val="center"/>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0.9777</w:t>
            </w:r>
          </w:p>
        </w:tc>
      </w:tr>
      <w:tr w:rsidR="00753F48" w:rsidRPr="00DE7B8B" w14:paraId="77FCE882" w14:textId="77777777" w:rsidTr="00A36901">
        <w:trPr>
          <w:trHeight w:val="20"/>
          <w:jc w:val="center"/>
        </w:trPr>
        <w:tc>
          <w:tcPr>
            <w:tcW w:w="567" w:type="dxa"/>
            <w:tcBorders>
              <w:top w:val="nil"/>
              <w:left w:val="nil"/>
              <w:bottom w:val="nil"/>
              <w:right w:val="nil"/>
            </w:tcBorders>
            <w:shd w:val="clear" w:color="auto" w:fill="auto"/>
            <w:noWrap/>
            <w:vAlign w:val="bottom"/>
            <w:hideMark/>
          </w:tcPr>
          <w:p w14:paraId="591CE91B" w14:textId="77777777" w:rsidR="00753F48" w:rsidRPr="00DE7B8B" w:rsidRDefault="00753F48" w:rsidP="00F57CE7">
            <w:pPr>
              <w:spacing w:after="0" w:line="240" w:lineRule="auto"/>
              <w:jc w:val="center"/>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5</w:t>
            </w:r>
          </w:p>
        </w:tc>
        <w:tc>
          <w:tcPr>
            <w:tcW w:w="2551" w:type="dxa"/>
            <w:tcBorders>
              <w:top w:val="nil"/>
              <w:left w:val="nil"/>
              <w:bottom w:val="nil"/>
              <w:right w:val="nil"/>
            </w:tcBorders>
            <w:shd w:val="clear" w:color="auto" w:fill="auto"/>
            <w:noWrap/>
            <w:vAlign w:val="bottom"/>
            <w:hideMark/>
          </w:tcPr>
          <w:p w14:paraId="4527870D" w14:textId="77777777" w:rsidR="00753F48" w:rsidRPr="00DE7B8B" w:rsidRDefault="00753F48" w:rsidP="00F57CE7">
            <w:pPr>
              <w:spacing w:after="0" w:line="240" w:lineRule="auto"/>
              <w:jc w:val="center"/>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0.8825</w:t>
            </w:r>
          </w:p>
        </w:tc>
        <w:tc>
          <w:tcPr>
            <w:tcW w:w="2410" w:type="dxa"/>
            <w:tcBorders>
              <w:top w:val="nil"/>
              <w:left w:val="nil"/>
              <w:bottom w:val="nil"/>
              <w:right w:val="nil"/>
            </w:tcBorders>
            <w:shd w:val="clear" w:color="auto" w:fill="auto"/>
            <w:noWrap/>
            <w:vAlign w:val="bottom"/>
            <w:hideMark/>
          </w:tcPr>
          <w:p w14:paraId="1874DA30" w14:textId="77777777" w:rsidR="00753F48" w:rsidRPr="00DE7B8B" w:rsidRDefault="00753F48" w:rsidP="00F57CE7">
            <w:pPr>
              <w:spacing w:after="0" w:line="240" w:lineRule="auto"/>
              <w:jc w:val="center"/>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0.9178</w:t>
            </w:r>
          </w:p>
        </w:tc>
        <w:tc>
          <w:tcPr>
            <w:tcW w:w="2551" w:type="dxa"/>
            <w:tcBorders>
              <w:top w:val="nil"/>
              <w:left w:val="nil"/>
              <w:bottom w:val="nil"/>
              <w:right w:val="nil"/>
            </w:tcBorders>
            <w:shd w:val="clear" w:color="auto" w:fill="auto"/>
            <w:noWrap/>
            <w:vAlign w:val="bottom"/>
            <w:hideMark/>
          </w:tcPr>
          <w:p w14:paraId="55E31C75" w14:textId="77777777" w:rsidR="00753F48" w:rsidRPr="00DE7B8B" w:rsidRDefault="00753F48" w:rsidP="00F57CE7">
            <w:pPr>
              <w:spacing w:after="0" w:line="240" w:lineRule="auto"/>
              <w:jc w:val="center"/>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0.9171</w:t>
            </w:r>
          </w:p>
        </w:tc>
        <w:tc>
          <w:tcPr>
            <w:tcW w:w="2835" w:type="dxa"/>
            <w:tcBorders>
              <w:top w:val="nil"/>
              <w:left w:val="nil"/>
              <w:bottom w:val="nil"/>
              <w:right w:val="nil"/>
            </w:tcBorders>
            <w:shd w:val="clear" w:color="auto" w:fill="auto"/>
            <w:noWrap/>
            <w:vAlign w:val="bottom"/>
            <w:hideMark/>
          </w:tcPr>
          <w:p w14:paraId="04C7971D" w14:textId="77777777" w:rsidR="00753F48" w:rsidRPr="00DE7B8B" w:rsidRDefault="00753F48" w:rsidP="00F57CE7">
            <w:pPr>
              <w:spacing w:after="0" w:line="240" w:lineRule="auto"/>
              <w:jc w:val="center"/>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0.9801</w:t>
            </w:r>
          </w:p>
        </w:tc>
      </w:tr>
      <w:tr w:rsidR="00753F48" w:rsidRPr="00DE7B8B" w14:paraId="72A7B95D" w14:textId="77777777" w:rsidTr="00A36901">
        <w:trPr>
          <w:trHeight w:val="20"/>
          <w:jc w:val="center"/>
        </w:trPr>
        <w:tc>
          <w:tcPr>
            <w:tcW w:w="567" w:type="dxa"/>
            <w:tcBorders>
              <w:top w:val="nil"/>
              <w:left w:val="nil"/>
              <w:bottom w:val="nil"/>
              <w:right w:val="nil"/>
            </w:tcBorders>
            <w:shd w:val="clear" w:color="auto" w:fill="auto"/>
            <w:noWrap/>
            <w:vAlign w:val="bottom"/>
            <w:hideMark/>
          </w:tcPr>
          <w:p w14:paraId="3C70AD2D" w14:textId="77777777" w:rsidR="00753F48" w:rsidRPr="00DE7B8B" w:rsidRDefault="00753F48" w:rsidP="00F57CE7">
            <w:pPr>
              <w:spacing w:after="0" w:line="240" w:lineRule="auto"/>
              <w:jc w:val="center"/>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6</w:t>
            </w:r>
          </w:p>
        </w:tc>
        <w:tc>
          <w:tcPr>
            <w:tcW w:w="2551" w:type="dxa"/>
            <w:tcBorders>
              <w:top w:val="nil"/>
              <w:left w:val="nil"/>
              <w:bottom w:val="nil"/>
              <w:right w:val="nil"/>
            </w:tcBorders>
            <w:shd w:val="clear" w:color="auto" w:fill="auto"/>
            <w:noWrap/>
            <w:vAlign w:val="bottom"/>
            <w:hideMark/>
          </w:tcPr>
          <w:p w14:paraId="49B06B31" w14:textId="77777777" w:rsidR="00753F48" w:rsidRPr="00DE7B8B" w:rsidRDefault="00753F48" w:rsidP="00F57CE7">
            <w:pPr>
              <w:spacing w:after="0" w:line="240" w:lineRule="auto"/>
              <w:jc w:val="center"/>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0.9144</w:t>
            </w:r>
          </w:p>
        </w:tc>
        <w:tc>
          <w:tcPr>
            <w:tcW w:w="2410" w:type="dxa"/>
            <w:tcBorders>
              <w:top w:val="nil"/>
              <w:left w:val="nil"/>
              <w:bottom w:val="nil"/>
              <w:right w:val="nil"/>
            </w:tcBorders>
            <w:shd w:val="clear" w:color="auto" w:fill="auto"/>
            <w:noWrap/>
            <w:vAlign w:val="bottom"/>
            <w:hideMark/>
          </w:tcPr>
          <w:p w14:paraId="100D1A75" w14:textId="77777777" w:rsidR="00753F48" w:rsidRPr="00DE7B8B" w:rsidRDefault="00753F48" w:rsidP="00F57CE7">
            <w:pPr>
              <w:spacing w:after="0" w:line="240" w:lineRule="auto"/>
              <w:jc w:val="center"/>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0.9012</w:t>
            </w:r>
          </w:p>
        </w:tc>
        <w:tc>
          <w:tcPr>
            <w:tcW w:w="2551" w:type="dxa"/>
            <w:tcBorders>
              <w:top w:val="nil"/>
              <w:left w:val="nil"/>
              <w:bottom w:val="nil"/>
              <w:right w:val="nil"/>
            </w:tcBorders>
            <w:shd w:val="clear" w:color="auto" w:fill="auto"/>
            <w:noWrap/>
            <w:vAlign w:val="bottom"/>
            <w:hideMark/>
          </w:tcPr>
          <w:p w14:paraId="61BCC44E" w14:textId="77777777" w:rsidR="00753F48" w:rsidRPr="00DE7B8B" w:rsidRDefault="00753F48" w:rsidP="00F57CE7">
            <w:pPr>
              <w:spacing w:after="0" w:line="240" w:lineRule="auto"/>
              <w:jc w:val="center"/>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0.8896</w:t>
            </w:r>
          </w:p>
        </w:tc>
        <w:tc>
          <w:tcPr>
            <w:tcW w:w="2835" w:type="dxa"/>
            <w:tcBorders>
              <w:top w:val="nil"/>
              <w:left w:val="nil"/>
              <w:bottom w:val="nil"/>
              <w:right w:val="nil"/>
            </w:tcBorders>
            <w:shd w:val="clear" w:color="auto" w:fill="auto"/>
            <w:noWrap/>
            <w:vAlign w:val="bottom"/>
            <w:hideMark/>
          </w:tcPr>
          <w:p w14:paraId="21C3E152" w14:textId="77777777" w:rsidR="00753F48" w:rsidRPr="00DE7B8B" w:rsidRDefault="00753F48" w:rsidP="00F57CE7">
            <w:pPr>
              <w:spacing w:after="0" w:line="240" w:lineRule="auto"/>
              <w:jc w:val="center"/>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0.9650</w:t>
            </w:r>
          </w:p>
        </w:tc>
      </w:tr>
      <w:tr w:rsidR="00753F48" w:rsidRPr="00DE7B8B" w14:paraId="632825C5" w14:textId="77777777" w:rsidTr="00A36901">
        <w:trPr>
          <w:trHeight w:val="20"/>
          <w:jc w:val="center"/>
        </w:trPr>
        <w:tc>
          <w:tcPr>
            <w:tcW w:w="567" w:type="dxa"/>
            <w:tcBorders>
              <w:top w:val="nil"/>
              <w:left w:val="nil"/>
              <w:bottom w:val="nil"/>
              <w:right w:val="nil"/>
            </w:tcBorders>
            <w:shd w:val="clear" w:color="auto" w:fill="auto"/>
            <w:noWrap/>
            <w:vAlign w:val="bottom"/>
            <w:hideMark/>
          </w:tcPr>
          <w:p w14:paraId="277F15EE" w14:textId="77777777" w:rsidR="00753F48" w:rsidRPr="00DE7B8B" w:rsidRDefault="00753F48" w:rsidP="00F57CE7">
            <w:pPr>
              <w:spacing w:after="0" w:line="240" w:lineRule="auto"/>
              <w:jc w:val="center"/>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7</w:t>
            </w:r>
          </w:p>
        </w:tc>
        <w:tc>
          <w:tcPr>
            <w:tcW w:w="2551" w:type="dxa"/>
            <w:tcBorders>
              <w:top w:val="nil"/>
              <w:left w:val="nil"/>
              <w:bottom w:val="nil"/>
              <w:right w:val="nil"/>
            </w:tcBorders>
            <w:shd w:val="clear" w:color="auto" w:fill="auto"/>
            <w:noWrap/>
            <w:vAlign w:val="bottom"/>
            <w:hideMark/>
          </w:tcPr>
          <w:p w14:paraId="517909BA" w14:textId="77777777" w:rsidR="00753F48" w:rsidRPr="00DE7B8B" w:rsidRDefault="00753F48" w:rsidP="00F57CE7">
            <w:pPr>
              <w:spacing w:after="0" w:line="240" w:lineRule="auto"/>
              <w:jc w:val="center"/>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0.9460</w:t>
            </w:r>
          </w:p>
        </w:tc>
        <w:tc>
          <w:tcPr>
            <w:tcW w:w="2410" w:type="dxa"/>
            <w:tcBorders>
              <w:top w:val="nil"/>
              <w:left w:val="nil"/>
              <w:bottom w:val="nil"/>
              <w:right w:val="nil"/>
            </w:tcBorders>
            <w:shd w:val="clear" w:color="auto" w:fill="auto"/>
            <w:noWrap/>
            <w:vAlign w:val="bottom"/>
            <w:hideMark/>
          </w:tcPr>
          <w:p w14:paraId="2B76FC3D" w14:textId="77777777" w:rsidR="00753F48" w:rsidRPr="00DE7B8B" w:rsidRDefault="00753F48" w:rsidP="00F57CE7">
            <w:pPr>
              <w:spacing w:after="0" w:line="240" w:lineRule="auto"/>
              <w:jc w:val="center"/>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0.9097</w:t>
            </w:r>
          </w:p>
        </w:tc>
        <w:tc>
          <w:tcPr>
            <w:tcW w:w="2551" w:type="dxa"/>
            <w:tcBorders>
              <w:top w:val="nil"/>
              <w:left w:val="nil"/>
              <w:bottom w:val="nil"/>
              <w:right w:val="nil"/>
            </w:tcBorders>
            <w:shd w:val="clear" w:color="auto" w:fill="auto"/>
            <w:noWrap/>
            <w:vAlign w:val="bottom"/>
            <w:hideMark/>
          </w:tcPr>
          <w:p w14:paraId="0EB77792" w14:textId="77777777" w:rsidR="00753F48" w:rsidRPr="00DE7B8B" w:rsidRDefault="00753F48" w:rsidP="00F57CE7">
            <w:pPr>
              <w:spacing w:after="0" w:line="240" w:lineRule="auto"/>
              <w:jc w:val="center"/>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0.8955</w:t>
            </w:r>
          </w:p>
        </w:tc>
        <w:tc>
          <w:tcPr>
            <w:tcW w:w="2835" w:type="dxa"/>
            <w:tcBorders>
              <w:top w:val="nil"/>
              <w:left w:val="nil"/>
              <w:bottom w:val="nil"/>
              <w:right w:val="nil"/>
            </w:tcBorders>
            <w:shd w:val="clear" w:color="auto" w:fill="auto"/>
            <w:noWrap/>
            <w:vAlign w:val="bottom"/>
            <w:hideMark/>
          </w:tcPr>
          <w:p w14:paraId="2F72D37D" w14:textId="77777777" w:rsidR="00753F48" w:rsidRPr="00DE7B8B" w:rsidRDefault="00753F48" w:rsidP="00F57CE7">
            <w:pPr>
              <w:spacing w:after="0" w:line="240" w:lineRule="auto"/>
              <w:jc w:val="center"/>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0.9741</w:t>
            </w:r>
          </w:p>
        </w:tc>
      </w:tr>
      <w:tr w:rsidR="00753F48" w:rsidRPr="00DE7B8B" w14:paraId="1CA3CA8C" w14:textId="77777777" w:rsidTr="00A36901">
        <w:trPr>
          <w:trHeight w:val="20"/>
          <w:jc w:val="center"/>
        </w:trPr>
        <w:tc>
          <w:tcPr>
            <w:tcW w:w="567" w:type="dxa"/>
            <w:tcBorders>
              <w:top w:val="nil"/>
              <w:left w:val="nil"/>
              <w:bottom w:val="nil"/>
              <w:right w:val="nil"/>
            </w:tcBorders>
            <w:shd w:val="clear" w:color="auto" w:fill="auto"/>
            <w:noWrap/>
            <w:vAlign w:val="bottom"/>
            <w:hideMark/>
          </w:tcPr>
          <w:p w14:paraId="163DDBB9" w14:textId="77777777" w:rsidR="00753F48" w:rsidRPr="00DE7B8B" w:rsidRDefault="00753F48" w:rsidP="00F57CE7">
            <w:pPr>
              <w:spacing w:after="0" w:line="240" w:lineRule="auto"/>
              <w:jc w:val="center"/>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8</w:t>
            </w:r>
          </w:p>
        </w:tc>
        <w:tc>
          <w:tcPr>
            <w:tcW w:w="2551" w:type="dxa"/>
            <w:tcBorders>
              <w:top w:val="nil"/>
              <w:left w:val="nil"/>
              <w:bottom w:val="nil"/>
              <w:right w:val="nil"/>
            </w:tcBorders>
            <w:shd w:val="clear" w:color="auto" w:fill="auto"/>
            <w:noWrap/>
            <w:vAlign w:val="bottom"/>
            <w:hideMark/>
          </w:tcPr>
          <w:p w14:paraId="5E2303EC" w14:textId="77777777" w:rsidR="00753F48" w:rsidRPr="00DE7B8B" w:rsidRDefault="00753F48" w:rsidP="00F57CE7">
            <w:pPr>
              <w:spacing w:after="0" w:line="240" w:lineRule="auto"/>
              <w:jc w:val="center"/>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0.9439</w:t>
            </w:r>
          </w:p>
        </w:tc>
        <w:tc>
          <w:tcPr>
            <w:tcW w:w="2410" w:type="dxa"/>
            <w:tcBorders>
              <w:top w:val="nil"/>
              <w:left w:val="nil"/>
              <w:bottom w:val="nil"/>
              <w:right w:val="nil"/>
            </w:tcBorders>
            <w:shd w:val="clear" w:color="auto" w:fill="auto"/>
            <w:noWrap/>
            <w:vAlign w:val="bottom"/>
            <w:hideMark/>
          </w:tcPr>
          <w:p w14:paraId="005A6C06" w14:textId="77777777" w:rsidR="00753F48" w:rsidRPr="00DE7B8B" w:rsidRDefault="00753F48" w:rsidP="00F57CE7">
            <w:pPr>
              <w:spacing w:after="0" w:line="240" w:lineRule="auto"/>
              <w:jc w:val="center"/>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0.9318</w:t>
            </w:r>
          </w:p>
        </w:tc>
        <w:tc>
          <w:tcPr>
            <w:tcW w:w="2551" w:type="dxa"/>
            <w:tcBorders>
              <w:top w:val="nil"/>
              <w:left w:val="nil"/>
              <w:bottom w:val="nil"/>
              <w:right w:val="nil"/>
            </w:tcBorders>
            <w:shd w:val="clear" w:color="auto" w:fill="auto"/>
            <w:noWrap/>
            <w:vAlign w:val="bottom"/>
            <w:hideMark/>
          </w:tcPr>
          <w:p w14:paraId="27EEDC40" w14:textId="77777777" w:rsidR="00753F48" w:rsidRPr="00DE7B8B" w:rsidRDefault="00753F48" w:rsidP="00F57CE7">
            <w:pPr>
              <w:spacing w:after="0" w:line="240" w:lineRule="auto"/>
              <w:jc w:val="center"/>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0.9544</w:t>
            </w:r>
          </w:p>
        </w:tc>
        <w:tc>
          <w:tcPr>
            <w:tcW w:w="2835" w:type="dxa"/>
            <w:tcBorders>
              <w:top w:val="nil"/>
              <w:left w:val="nil"/>
              <w:bottom w:val="nil"/>
              <w:right w:val="nil"/>
            </w:tcBorders>
            <w:shd w:val="clear" w:color="auto" w:fill="auto"/>
            <w:noWrap/>
            <w:vAlign w:val="bottom"/>
            <w:hideMark/>
          </w:tcPr>
          <w:p w14:paraId="11845454" w14:textId="77777777" w:rsidR="00753F48" w:rsidRPr="00DE7B8B" w:rsidRDefault="00753F48" w:rsidP="00F57CE7">
            <w:pPr>
              <w:spacing w:after="0" w:line="240" w:lineRule="auto"/>
              <w:jc w:val="center"/>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0.9821</w:t>
            </w:r>
          </w:p>
        </w:tc>
      </w:tr>
      <w:tr w:rsidR="00753F48" w:rsidRPr="00DE7B8B" w14:paraId="5E6EDED0" w14:textId="77777777" w:rsidTr="00A36901">
        <w:trPr>
          <w:trHeight w:val="20"/>
          <w:jc w:val="center"/>
        </w:trPr>
        <w:tc>
          <w:tcPr>
            <w:tcW w:w="567" w:type="dxa"/>
            <w:tcBorders>
              <w:top w:val="nil"/>
              <w:left w:val="nil"/>
              <w:bottom w:val="nil"/>
              <w:right w:val="nil"/>
            </w:tcBorders>
            <w:shd w:val="clear" w:color="auto" w:fill="auto"/>
            <w:noWrap/>
            <w:vAlign w:val="bottom"/>
            <w:hideMark/>
          </w:tcPr>
          <w:p w14:paraId="529E20E5" w14:textId="77777777" w:rsidR="00753F48" w:rsidRPr="00DE7B8B" w:rsidRDefault="00753F48" w:rsidP="00F57CE7">
            <w:pPr>
              <w:spacing w:after="0" w:line="240" w:lineRule="auto"/>
              <w:jc w:val="center"/>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9</w:t>
            </w:r>
          </w:p>
        </w:tc>
        <w:tc>
          <w:tcPr>
            <w:tcW w:w="2551" w:type="dxa"/>
            <w:tcBorders>
              <w:top w:val="nil"/>
              <w:left w:val="nil"/>
              <w:bottom w:val="nil"/>
              <w:right w:val="nil"/>
            </w:tcBorders>
            <w:shd w:val="clear" w:color="auto" w:fill="auto"/>
            <w:noWrap/>
            <w:vAlign w:val="bottom"/>
            <w:hideMark/>
          </w:tcPr>
          <w:p w14:paraId="1760C856" w14:textId="77777777" w:rsidR="00753F48" w:rsidRPr="00DE7B8B" w:rsidRDefault="00753F48" w:rsidP="00F57CE7">
            <w:pPr>
              <w:spacing w:after="0" w:line="240" w:lineRule="auto"/>
              <w:jc w:val="center"/>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0.9687</w:t>
            </w:r>
          </w:p>
        </w:tc>
        <w:tc>
          <w:tcPr>
            <w:tcW w:w="2410" w:type="dxa"/>
            <w:tcBorders>
              <w:top w:val="nil"/>
              <w:left w:val="nil"/>
              <w:bottom w:val="nil"/>
              <w:right w:val="nil"/>
            </w:tcBorders>
            <w:shd w:val="clear" w:color="auto" w:fill="auto"/>
            <w:noWrap/>
            <w:vAlign w:val="bottom"/>
            <w:hideMark/>
          </w:tcPr>
          <w:p w14:paraId="76F2483B" w14:textId="77777777" w:rsidR="00753F48" w:rsidRPr="00DE7B8B" w:rsidRDefault="00753F48" w:rsidP="00F57CE7">
            <w:pPr>
              <w:spacing w:after="0" w:line="240" w:lineRule="auto"/>
              <w:jc w:val="center"/>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0.9705</w:t>
            </w:r>
          </w:p>
        </w:tc>
        <w:tc>
          <w:tcPr>
            <w:tcW w:w="2551" w:type="dxa"/>
            <w:tcBorders>
              <w:top w:val="nil"/>
              <w:left w:val="nil"/>
              <w:bottom w:val="nil"/>
              <w:right w:val="nil"/>
            </w:tcBorders>
            <w:shd w:val="clear" w:color="auto" w:fill="auto"/>
            <w:noWrap/>
            <w:vAlign w:val="bottom"/>
            <w:hideMark/>
          </w:tcPr>
          <w:p w14:paraId="47C9FA17" w14:textId="77777777" w:rsidR="00753F48" w:rsidRPr="00DE7B8B" w:rsidRDefault="00753F48" w:rsidP="00F57CE7">
            <w:pPr>
              <w:spacing w:after="0" w:line="240" w:lineRule="auto"/>
              <w:jc w:val="center"/>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0.9801</w:t>
            </w:r>
          </w:p>
        </w:tc>
        <w:tc>
          <w:tcPr>
            <w:tcW w:w="2835" w:type="dxa"/>
            <w:tcBorders>
              <w:top w:val="nil"/>
              <w:left w:val="nil"/>
              <w:bottom w:val="nil"/>
              <w:right w:val="nil"/>
            </w:tcBorders>
            <w:shd w:val="clear" w:color="auto" w:fill="auto"/>
            <w:noWrap/>
            <w:vAlign w:val="bottom"/>
            <w:hideMark/>
          </w:tcPr>
          <w:p w14:paraId="2A8C2B89" w14:textId="77777777" w:rsidR="00753F48" w:rsidRPr="00DE7B8B" w:rsidRDefault="00753F48" w:rsidP="00F57CE7">
            <w:pPr>
              <w:spacing w:after="0" w:line="240" w:lineRule="auto"/>
              <w:jc w:val="center"/>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0.9921</w:t>
            </w:r>
          </w:p>
        </w:tc>
      </w:tr>
      <w:tr w:rsidR="00753F48" w:rsidRPr="00DE7B8B" w14:paraId="60A651D1" w14:textId="77777777" w:rsidTr="00A36901">
        <w:trPr>
          <w:trHeight w:val="20"/>
          <w:jc w:val="center"/>
        </w:trPr>
        <w:tc>
          <w:tcPr>
            <w:tcW w:w="567" w:type="dxa"/>
            <w:tcBorders>
              <w:top w:val="nil"/>
              <w:left w:val="nil"/>
              <w:bottom w:val="single" w:sz="4" w:space="0" w:color="auto"/>
              <w:right w:val="nil"/>
            </w:tcBorders>
            <w:shd w:val="clear" w:color="auto" w:fill="auto"/>
            <w:noWrap/>
            <w:vAlign w:val="bottom"/>
            <w:hideMark/>
          </w:tcPr>
          <w:p w14:paraId="5E66CCAB" w14:textId="59C4A4E9" w:rsidR="00753F48" w:rsidRPr="00DE7B8B" w:rsidRDefault="00753F48" w:rsidP="00F57CE7">
            <w:pPr>
              <w:spacing w:after="0" w:line="240" w:lineRule="auto"/>
              <w:jc w:val="center"/>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10</w:t>
            </w:r>
          </w:p>
        </w:tc>
        <w:tc>
          <w:tcPr>
            <w:tcW w:w="2551" w:type="dxa"/>
            <w:tcBorders>
              <w:top w:val="nil"/>
              <w:left w:val="nil"/>
              <w:bottom w:val="single" w:sz="4" w:space="0" w:color="auto"/>
              <w:right w:val="nil"/>
            </w:tcBorders>
            <w:shd w:val="clear" w:color="auto" w:fill="auto"/>
            <w:noWrap/>
            <w:vAlign w:val="bottom"/>
            <w:hideMark/>
          </w:tcPr>
          <w:p w14:paraId="28C6A6AC" w14:textId="77777777" w:rsidR="00753F48" w:rsidRPr="00DE7B8B" w:rsidRDefault="00753F48" w:rsidP="00F57CE7">
            <w:pPr>
              <w:spacing w:after="0" w:line="240" w:lineRule="auto"/>
              <w:jc w:val="center"/>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0.9716</w:t>
            </w:r>
          </w:p>
        </w:tc>
        <w:tc>
          <w:tcPr>
            <w:tcW w:w="2410" w:type="dxa"/>
            <w:tcBorders>
              <w:top w:val="nil"/>
              <w:left w:val="nil"/>
              <w:bottom w:val="single" w:sz="4" w:space="0" w:color="auto"/>
              <w:right w:val="nil"/>
            </w:tcBorders>
            <w:shd w:val="clear" w:color="auto" w:fill="auto"/>
            <w:noWrap/>
            <w:vAlign w:val="bottom"/>
            <w:hideMark/>
          </w:tcPr>
          <w:p w14:paraId="67F4D332" w14:textId="77777777" w:rsidR="00753F48" w:rsidRPr="00DE7B8B" w:rsidRDefault="00753F48" w:rsidP="00F57CE7">
            <w:pPr>
              <w:spacing w:after="0" w:line="240" w:lineRule="auto"/>
              <w:jc w:val="center"/>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0.9791</w:t>
            </w:r>
          </w:p>
        </w:tc>
        <w:tc>
          <w:tcPr>
            <w:tcW w:w="2551" w:type="dxa"/>
            <w:tcBorders>
              <w:top w:val="nil"/>
              <w:left w:val="nil"/>
              <w:bottom w:val="single" w:sz="4" w:space="0" w:color="auto"/>
              <w:right w:val="nil"/>
            </w:tcBorders>
            <w:shd w:val="clear" w:color="auto" w:fill="auto"/>
            <w:noWrap/>
            <w:vAlign w:val="bottom"/>
            <w:hideMark/>
          </w:tcPr>
          <w:p w14:paraId="365726A4" w14:textId="77777777" w:rsidR="00753F48" w:rsidRPr="00DE7B8B" w:rsidRDefault="00753F48" w:rsidP="00F57CE7">
            <w:pPr>
              <w:spacing w:after="0" w:line="240" w:lineRule="auto"/>
              <w:jc w:val="center"/>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0.9872</w:t>
            </w:r>
          </w:p>
        </w:tc>
        <w:tc>
          <w:tcPr>
            <w:tcW w:w="2835" w:type="dxa"/>
            <w:tcBorders>
              <w:top w:val="nil"/>
              <w:left w:val="nil"/>
              <w:bottom w:val="single" w:sz="4" w:space="0" w:color="auto"/>
              <w:right w:val="nil"/>
            </w:tcBorders>
            <w:shd w:val="clear" w:color="auto" w:fill="auto"/>
            <w:noWrap/>
            <w:vAlign w:val="bottom"/>
            <w:hideMark/>
          </w:tcPr>
          <w:p w14:paraId="4872369F" w14:textId="77777777" w:rsidR="00753F48" w:rsidRPr="00DE7B8B" w:rsidRDefault="00753F48" w:rsidP="00F57CE7">
            <w:pPr>
              <w:spacing w:after="0" w:line="240" w:lineRule="auto"/>
              <w:jc w:val="center"/>
              <w:rPr>
                <w:rFonts w:ascii="Times New Roman" w:eastAsia="Times New Roman" w:hAnsi="Times New Roman" w:cs="Times New Roman"/>
                <w:color w:val="000000"/>
                <w:lang w:eastAsia="en-GB"/>
              </w:rPr>
            </w:pPr>
            <w:r w:rsidRPr="00DE7B8B">
              <w:rPr>
                <w:rFonts w:ascii="Times New Roman" w:eastAsia="Times New Roman" w:hAnsi="Times New Roman" w:cs="Times New Roman"/>
                <w:color w:val="000000"/>
                <w:lang w:eastAsia="en-GB"/>
              </w:rPr>
              <w:t>0.9938</w:t>
            </w:r>
          </w:p>
        </w:tc>
      </w:tr>
    </w:tbl>
    <w:p w14:paraId="679DB9E2" w14:textId="62F77D6F" w:rsidR="00753F48" w:rsidRDefault="00753F48" w:rsidP="00753F48">
      <w:pPr>
        <w:spacing w:after="0" w:line="240" w:lineRule="auto"/>
        <w:jc w:val="both"/>
        <w:rPr>
          <w:rFonts w:ascii="Times New Roman" w:hAnsi="Times New Roman" w:cs="Times New Roman"/>
        </w:rPr>
      </w:pPr>
      <w:r w:rsidRPr="007F0243">
        <w:rPr>
          <w:rFonts w:ascii="Times New Roman" w:hAnsi="Times New Roman" w:cs="Times New Roman"/>
          <w:i/>
        </w:rPr>
        <w:t>Notes:</w:t>
      </w:r>
      <w:r w:rsidRPr="007F0243">
        <w:rPr>
          <w:rFonts w:ascii="Times New Roman" w:hAnsi="Times New Roman" w:cs="Times New Roman"/>
        </w:rPr>
        <w:t xml:space="preserve"> For each of the four factors i.e. </w:t>
      </w:r>
      <m:oMath>
        <m:r>
          <w:rPr>
            <w:rFonts w:ascii="Cambria Math" w:hAnsi="Cambria Math" w:cs="Times New Roman"/>
          </w:rPr>
          <m:t>MKT, SMB, HML,</m:t>
        </m:r>
      </m:oMath>
      <w:r w:rsidRPr="007F0243">
        <w:rPr>
          <w:rFonts w:ascii="Times New Roman" w:eastAsiaTheme="minorEastAsia" w:hAnsi="Times New Roman" w:cs="Times New Roman"/>
        </w:rPr>
        <w:t xml:space="preserve"> and </w:t>
      </w:r>
      <m:oMath>
        <m:r>
          <w:rPr>
            <w:rFonts w:ascii="Cambria Math" w:eastAsiaTheme="minorEastAsia" w:hAnsi="Cambria Math" w:cs="Times New Roman"/>
          </w:rPr>
          <m:t>MOM</m:t>
        </m:r>
      </m:oMath>
      <w:r w:rsidRPr="007F0243">
        <w:rPr>
          <w:rFonts w:ascii="Times New Roman" w:eastAsiaTheme="minorEastAsia" w:hAnsi="Times New Roman" w:cs="Times New Roman"/>
        </w:rPr>
        <w:t>, t</w:t>
      </w:r>
      <w:r w:rsidRPr="007F0243">
        <w:rPr>
          <w:rFonts w:ascii="Times New Roman" w:hAnsi="Times New Roman" w:cs="Times New Roman"/>
        </w:rPr>
        <w:t xml:space="preserve">his table reports the correlation between average cross-sectional green-adjusted DCC betas and standard DCC-betas for each portfolio. Column (2) reports the correlation between the green-adjusted DCC betas and the standard DCC betas for the market factor, i.e. </w:t>
      </w:r>
      <m:oMath>
        <m:r>
          <w:rPr>
            <w:rFonts w:ascii="Cambria Math" w:hAnsi="Cambria Math" w:cs="Times New Roman"/>
          </w:rPr>
          <m:t>Cor</m:t>
        </m:r>
        <m:d>
          <m:dPr>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β</m:t>
                </m:r>
              </m:e>
              <m:sub>
                <m:r>
                  <w:rPr>
                    <w:rFonts w:ascii="Cambria Math" w:hAnsi="Cambria Math" w:cs="Times New Roman"/>
                  </w:rPr>
                  <m:t>g-adj</m:t>
                </m:r>
              </m:sub>
              <m:sup>
                <m:r>
                  <w:rPr>
                    <w:rFonts w:ascii="Cambria Math" w:hAnsi="Cambria Math" w:cs="Times New Roman"/>
                  </w:rPr>
                  <m:t>DCC,MKT</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β</m:t>
                </m:r>
              </m:e>
              <m:sub>
                <m:r>
                  <w:rPr>
                    <w:rFonts w:ascii="Cambria Math" w:hAnsi="Cambria Math" w:cs="Times New Roman"/>
                  </w:rPr>
                  <m:t>s</m:t>
                </m:r>
              </m:sub>
              <m:sup>
                <m:r>
                  <w:rPr>
                    <w:rFonts w:ascii="Cambria Math" w:hAnsi="Cambria Math" w:cs="Times New Roman"/>
                  </w:rPr>
                  <m:t>DCC,MKT</m:t>
                </m:r>
              </m:sup>
            </m:sSubSup>
          </m:e>
        </m:d>
      </m:oMath>
      <w:r w:rsidRPr="007F0243">
        <w:rPr>
          <w:rFonts w:ascii="Times New Roman" w:eastAsiaTheme="minorEastAsia" w:hAnsi="Times New Roman" w:cs="Times New Roman"/>
        </w:rPr>
        <w:t>. The respective correlations for SMB, HML, and MOM are reported in columns 3, 4, 5 for each of the 1</w:t>
      </w:r>
      <w:r w:rsidRPr="007F0243">
        <w:rPr>
          <w:rFonts w:ascii="Times New Roman" w:hAnsi="Times New Roman" w:cs="Times New Roman"/>
        </w:rPr>
        <w:t>0 portfolios</w:t>
      </w:r>
      <w:r w:rsidR="00BB1BB8">
        <w:rPr>
          <w:rFonts w:ascii="Times New Roman" w:hAnsi="Times New Roman" w:cs="Times New Roman"/>
        </w:rPr>
        <w:t>, with 1 low and 10 high</w:t>
      </w:r>
      <w:r w:rsidRPr="007F0243">
        <w:rPr>
          <w:rFonts w:ascii="Times New Roman" w:hAnsi="Times New Roman" w:cs="Times New Roman"/>
        </w:rPr>
        <w:t xml:space="preserve">. If </w:t>
      </w:r>
      <m:oMath>
        <m:r>
          <w:rPr>
            <w:rFonts w:ascii="Cambria Math" w:hAnsi="Cambria Math" w:cs="Times New Roman"/>
          </w:rPr>
          <m:t>F</m:t>
        </m:r>
      </m:oMath>
      <w:r w:rsidRPr="007F0243">
        <w:rPr>
          <w:rFonts w:ascii="Times New Roman" w:hAnsi="Times New Roman" w:cs="Times New Roman"/>
        </w:rPr>
        <w:t xml:space="preserve"> is the notation for a generic factor, then </w:t>
      </w:r>
      <m:oMath>
        <m:sSubSup>
          <m:sSubSupPr>
            <m:ctrlPr>
              <w:rPr>
                <w:rFonts w:ascii="Cambria Math" w:hAnsi="Cambria Math" w:cs="Times New Roman"/>
                <w:i/>
              </w:rPr>
            </m:ctrlPr>
          </m:sSubSupPr>
          <m:e>
            <m:r>
              <w:rPr>
                <w:rFonts w:ascii="Cambria Math" w:hAnsi="Cambria Math" w:cs="Times New Roman"/>
              </w:rPr>
              <m:t>β</m:t>
            </m:r>
          </m:e>
          <m:sub>
            <m:r>
              <w:rPr>
                <w:rFonts w:ascii="Cambria Math" w:hAnsi="Cambria Math" w:cs="Times New Roman"/>
              </w:rPr>
              <m:t>it</m:t>
            </m:r>
          </m:sub>
          <m:sup>
            <m:r>
              <w:rPr>
                <w:rFonts w:ascii="Cambria Math" w:hAnsi="Cambria Math" w:cs="Times New Roman"/>
              </w:rPr>
              <m:t>DCC,F</m:t>
            </m:r>
          </m:sup>
        </m:sSubSup>
      </m:oMath>
      <w:r w:rsidRPr="007F0243">
        <w:rPr>
          <w:rFonts w:ascii="Times New Roman" w:hAnsi="Times New Roman" w:cs="Times New Roman"/>
        </w:rPr>
        <w:t xml:space="preserve">  is the corresponding beta obtained by regressing excess returns for portfolio </w:t>
      </w:r>
      <m:oMath>
        <m:r>
          <w:rPr>
            <w:rFonts w:ascii="Cambria Math" w:hAnsi="Cambria Math" w:cs="Times New Roman"/>
          </w:rPr>
          <m:t>i</m:t>
        </m:r>
      </m:oMath>
      <w:r w:rsidRPr="007F0243">
        <w:rPr>
          <w:rFonts w:ascii="Times New Roman" w:hAnsi="Times New Roman" w:cs="Times New Roman"/>
        </w:rPr>
        <w:t xml:space="preserve"> on factor F using all returns in the estimation window (one year) prior to time</w:t>
      </w:r>
      <m:oMath>
        <m:r>
          <w:rPr>
            <w:rFonts w:ascii="Cambria Math" w:hAnsi="Cambria Math" w:cs="Times New Roman"/>
          </w:rPr>
          <m:t xml:space="preserve"> t</m:t>
        </m:r>
      </m:oMath>
      <w:r w:rsidRPr="007F0243">
        <w:rPr>
          <w:rFonts w:ascii="Times New Roman" w:hAnsi="Times New Roman" w:cs="Times New Roman"/>
        </w:rPr>
        <w:t xml:space="preserve">. The sample size is </w:t>
      </w:r>
      <m:oMath>
        <m:r>
          <w:rPr>
            <w:rFonts w:ascii="Cambria Math" w:hAnsi="Cambria Math" w:cs="Times New Roman"/>
          </w:rPr>
          <m:t xml:space="preserve"> 56</m:t>
        </m:r>
      </m:oMath>
      <w:r w:rsidRPr="007F0243">
        <w:rPr>
          <w:rFonts w:ascii="Times New Roman" w:eastAsiaTheme="minorEastAsia" w:hAnsi="Times New Roman" w:cs="Times New Roman"/>
        </w:rPr>
        <w:t xml:space="preserve"> as a result of creating the decile </w:t>
      </w:r>
      <w:r w:rsidRPr="007F0243">
        <w:rPr>
          <w:rFonts w:ascii="Times New Roman" w:hAnsi="Times New Roman" w:cs="Times New Roman"/>
        </w:rPr>
        <w:t>portfolio sorts at the end of each month over the sample period from May 26, 2016 to December 31, 2021.</w:t>
      </w:r>
    </w:p>
    <w:p w14:paraId="4A6DBAFC" w14:textId="77777777" w:rsidR="00BB1BB8" w:rsidRPr="007F0243" w:rsidRDefault="00BB1BB8" w:rsidP="00753F48">
      <w:pPr>
        <w:spacing w:after="0" w:line="240" w:lineRule="auto"/>
        <w:jc w:val="both"/>
        <w:rPr>
          <w:rFonts w:ascii="Times New Roman" w:hAnsi="Times New Roman" w:cs="Times New Roman"/>
        </w:rPr>
      </w:pPr>
    </w:p>
    <w:bookmarkEnd w:id="20"/>
    <w:p w14:paraId="416ED165" w14:textId="48A97E4D" w:rsidR="00753F48" w:rsidRDefault="00753F48" w:rsidP="00686E10">
      <w:pPr>
        <w:spacing w:after="0" w:line="240" w:lineRule="auto"/>
        <w:jc w:val="both"/>
        <w:rPr>
          <w:rFonts w:ascii="Times New Roman" w:hAnsi="Times New Roman" w:cs="Times New Roman"/>
          <w:sz w:val="24"/>
          <w:szCs w:val="24"/>
        </w:rPr>
      </w:pPr>
      <w:r w:rsidRPr="00556520">
        <w:rPr>
          <w:rFonts w:ascii="Times New Roman" w:hAnsi="Times New Roman" w:cs="Times New Roman"/>
          <w:sz w:val="24"/>
          <w:szCs w:val="24"/>
        </w:rPr>
        <w:t xml:space="preserve">Table </w:t>
      </w:r>
      <w:r w:rsidR="00AF740B">
        <w:rPr>
          <w:rFonts w:ascii="Times New Roman" w:hAnsi="Times New Roman" w:cs="Times New Roman"/>
          <w:sz w:val="24"/>
          <w:szCs w:val="24"/>
        </w:rPr>
        <w:t>6</w:t>
      </w:r>
      <w:r w:rsidRPr="00556520">
        <w:rPr>
          <w:rFonts w:ascii="Times New Roman" w:hAnsi="Times New Roman" w:cs="Times New Roman"/>
          <w:sz w:val="24"/>
          <w:szCs w:val="24"/>
        </w:rPr>
        <w:t>: Pooled and Panel Regressions with value weighted portfolios (with Newey West SE)</w:t>
      </w:r>
    </w:p>
    <w:tbl>
      <w:tblPr>
        <w:tblW w:w="5000" w:type="pct"/>
        <w:jc w:val="center"/>
        <w:tblCellMar>
          <w:left w:w="75" w:type="dxa"/>
          <w:right w:w="75" w:type="dxa"/>
        </w:tblCellMar>
        <w:tblLook w:val="04A0" w:firstRow="1" w:lastRow="0" w:firstColumn="1" w:lastColumn="0" w:noHBand="0" w:noVBand="1"/>
      </w:tblPr>
      <w:tblGrid>
        <w:gridCol w:w="2484"/>
        <w:gridCol w:w="2001"/>
        <w:gridCol w:w="1747"/>
        <w:gridCol w:w="1752"/>
        <w:gridCol w:w="1662"/>
        <w:gridCol w:w="1662"/>
        <w:gridCol w:w="1654"/>
      </w:tblGrid>
      <w:tr w:rsidR="00753F48" w:rsidRPr="00697BF0" w14:paraId="5379CA72" w14:textId="77777777" w:rsidTr="00FD4C9F">
        <w:trPr>
          <w:trHeight w:val="20"/>
          <w:jc w:val="center"/>
        </w:trPr>
        <w:tc>
          <w:tcPr>
            <w:tcW w:w="958" w:type="pct"/>
            <w:tcBorders>
              <w:top w:val="single" w:sz="6" w:space="0" w:color="auto"/>
              <w:left w:val="nil"/>
              <w:bottom w:val="nil"/>
              <w:right w:val="single" w:sz="4" w:space="0" w:color="auto"/>
            </w:tcBorders>
          </w:tcPr>
          <w:p w14:paraId="5363E93B" w14:textId="77777777" w:rsidR="00753F48" w:rsidRPr="00697BF0" w:rsidRDefault="00753F48" w:rsidP="00F57CE7">
            <w:pPr>
              <w:widowControl w:val="0"/>
              <w:autoSpaceDE w:val="0"/>
              <w:autoSpaceDN w:val="0"/>
              <w:adjustRightInd w:val="0"/>
              <w:spacing w:after="0" w:line="240" w:lineRule="auto"/>
              <w:rPr>
                <w:rFonts w:ascii="Times New Roman" w:hAnsi="Times New Roman" w:cs="Times New Roman"/>
                <w:sz w:val="20"/>
                <w:szCs w:val="20"/>
              </w:rPr>
            </w:pPr>
          </w:p>
        </w:tc>
        <w:tc>
          <w:tcPr>
            <w:tcW w:w="2122" w:type="pct"/>
            <w:gridSpan w:val="3"/>
            <w:tcBorders>
              <w:top w:val="single" w:sz="4" w:space="0" w:color="auto"/>
              <w:left w:val="single" w:sz="4" w:space="0" w:color="auto"/>
              <w:right w:val="single" w:sz="4" w:space="0" w:color="auto"/>
            </w:tcBorders>
            <w:hideMark/>
          </w:tcPr>
          <w:p w14:paraId="3AF75899"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 xml:space="preserve">Pooled OLS </w:t>
            </w:r>
            <w:r w:rsidRPr="00697BF0">
              <w:rPr>
                <w:rFonts w:ascii="Times New Roman" w:hAnsi="Times New Roman" w:cs="Times New Roman"/>
                <w:i/>
                <w:iCs/>
                <w:sz w:val="20"/>
                <w:szCs w:val="20"/>
              </w:rPr>
              <w:t>b</w:t>
            </w:r>
            <w:r w:rsidRPr="00697BF0">
              <w:rPr>
                <w:rFonts w:ascii="Times New Roman" w:hAnsi="Times New Roman" w:cs="Times New Roman"/>
                <w:sz w:val="20"/>
                <w:szCs w:val="20"/>
              </w:rPr>
              <w:t xml:space="preserve"> coefficient</w:t>
            </w:r>
          </w:p>
        </w:tc>
        <w:tc>
          <w:tcPr>
            <w:tcW w:w="1921" w:type="pct"/>
            <w:gridSpan w:val="3"/>
            <w:tcBorders>
              <w:top w:val="single" w:sz="6" w:space="0" w:color="auto"/>
              <w:left w:val="single" w:sz="4" w:space="0" w:color="auto"/>
              <w:bottom w:val="single" w:sz="4" w:space="0" w:color="auto"/>
              <w:right w:val="nil"/>
            </w:tcBorders>
            <w:hideMark/>
          </w:tcPr>
          <w:p w14:paraId="3E0EA918" w14:textId="6166F6FA"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 xml:space="preserve">Panel with Fixed Effects </w:t>
            </w:r>
            <w:r w:rsidRPr="00697BF0">
              <w:rPr>
                <w:rFonts w:ascii="Times New Roman" w:hAnsi="Times New Roman" w:cs="Times New Roman"/>
                <w:i/>
                <w:iCs/>
                <w:sz w:val="20"/>
                <w:szCs w:val="20"/>
              </w:rPr>
              <w:t>b</w:t>
            </w:r>
            <w:r w:rsidRPr="00697BF0">
              <w:rPr>
                <w:rFonts w:ascii="Times New Roman" w:hAnsi="Times New Roman" w:cs="Times New Roman"/>
                <w:sz w:val="20"/>
                <w:szCs w:val="20"/>
              </w:rPr>
              <w:t xml:space="preserve"> coefficient</w:t>
            </w:r>
          </w:p>
        </w:tc>
      </w:tr>
      <w:tr w:rsidR="00753F48" w:rsidRPr="00697BF0" w14:paraId="48A70CE4" w14:textId="77777777" w:rsidTr="00FD4C9F">
        <w:trPr>
          <w:trHeight w:val="20"/>
          <w:jc w:val="center"/>
        </w:trPr>
        <w:tc>
          <w:tcPr>
            <w:tcW w:w="958" w:type="pct"/>
            <w:tcBorders>
              <w:top w:val="nil"/>
              <w:left w:val="nil"/>
              <w:bottom w:val="single" w:sz="4" w:space="0" w:color="auto"/>
              <w:right w:val="single" w:sz="4" w:space="0" w:color="auto"/>
            </w:tcBorders>
            <w:hideMark/>
          </w:tcPr>
          <w:p w14:paraId="02585142" w14:textId="77777777" w:rsidR="00753F48" w:rsidRPr="00697BF0" w:rsidRDefault="00753F48" w:rsidP="00F57CE7">
            <w:pPr>
              <w:widowControl w:val="0"/>
              <w:autoSpaceDE w:val="0"/>
              <w:autoSpaceDN w:val="0"/>
              <w:adjustRightInd w:val="0"/>
              <w:spacing w:after="0" w:line="240" w:lineRule="auto"/>
              <w:rPr>
                <w:rFonts w:ascii="Times New Roman" w:hAnsi="Times New Roman" w:cs="Times New Roman"/>
                <w:sz w:val="20"/>
                <w:szCs w:val="20"/>
              </w:rPr>
            </w:pPr>
            <w:r w:rsidRPr="00697BF0">
              <w:rPr>
                <w:rFonts w:ascii="Times New Roman" w:hAnsi="Times New Roman" w:cs="Times New Roman"/>
                <w:sz w:val="20"/>
                <w:szCs w:val="20"/>
              </w:rPr>
              <w:t>VARIABLES</w:t>
            </w:r>
          </w:p>
        </w:tc>
        <w:tc>
          <w:tcPr>
            <w:tcW w:w="772" w:type="pct"/>
            <w:tcBorders>
              <w:top w:val="single" w:sz="4" w:space="0" w:color="auto"/>
              <w:left w:val="single" w:sz="4" w:space="0" w:color="auto"/>
              <w:right w:val="nil"/>
            </w:tcBorders>
            <w:hideMark/>
          </w:tcPr>
          <w:p w14:paraId="1131FC4A"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(1)</w:t>
            </w:r>
          </w:p>
        </w:tc>
        <w:tc>
          <w:tcPr>
            <w:tcW w:w="674" w:type="pct"/>
            <w:tcBorders>
              <w:top w:val="single" w:sz="4" w:space="0" w:color="auto"/>
              <w:left w:val="nil"/>
              <w:bottom w:val="single" w:sz="4" w:space="0" w:color="auto"/>
              <w:right w:val="nil"/>
            </w:tcBorders>
            <w:hideMark/>
          </w:tcPr>
          <w:p w14:paraId="45A855E9"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(2)</w:t>
            </w:r>
          </w:p>
        </w:tc>
        <w:tc>
          <w:tcPr>
            <w:tcW w:w="676" w:type="pct"/>
            <w:tcBorders>
              <w:top w:val="single" w:sz="4" w:space="0" w:color="auto"/>
              <w:left w:val="nil"/>
              <w:bottom w:val="single" w:sz="4" w:space="0" w:color="auto"/>
              <w:right w:val="single" w:sz="4" w:space="0" w:color="auto"/>
            </w:tcBorders>
            <w:hideMark/>
          </w:tcPr>
          <w:p w14:paraId="65F4B0DF"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(3)</w:t>
            </w:r>
          </w:p>
        </w:tc>
        <w:tc>
          <w:tcPr>
            <w:tcW w:w="641" w:type="pct"/>
            <w:tcBorders>
              <w:top w:val="single" w:sz="4" w:space="0" w:color="auto"/>
              <w:left w:val="single" w:sz="4" w:space="0" w:color="auto"/>
              <w:bottom w:val="single" w:sz="4" w:space="0" w:color="auto"/>
              <w:right w:val="nil"/>
            </w:tcBorders>
            <w:hideMark/>
          </w:tcPr>
          <w:p w14:paraId="7732440F"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(4)</w:t>
            </w:r>
          </w:p>
        </w:tc>
        <w:tc>
          <w:tcPr>
            <w:tcW w:w="641" w:type="pct"/>
            <w:tcBorders>
              <w:top w:val="single" w:sz="4" w:space="0" w:color="auto"/>
              <w:left w:val="nil"/>
              <w:bottom w:val="single" w:sz="4" w:space="0" w:color="auto"/>
              <w:right w:val="nil"/>
            </w:tcBorders>
            <w:hideMark/>
          </w:tcPr>
          <w:p w14:paraId="5E69E69D"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(5)</w:t>
            </w:r>
          </w:p>
        </w:tc>
        <w:tc>
          <w:tcPr>
            <w:tcW w:w="639" w:type="pct"/>
            <w:tcBorders>
              <w:top w:val="single" w:sz="4" w:space="0" w:color="auto"/>
              <w:left w:val="nil"/>
              <w:bottom w:val="single" w:sz="4" w:space="0" w:color="auto"/>
              <w:right w:val="nil"/>
            </w:tcBorders>
            <w:hideMark/>
          </w:tcPr>
          <w:p w14:paraId="1FC0F5EB"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(6)</w:t>
            </w:r>
          </w:p>
        </w:tc>
      </w:tr>
      <w:tr w:rsidR="00753F48" w:rsidRPr="00697BF0" w14:paraId="48365909" w14:textId="77777777" w:rsidTr="00F57CE7">
        <w:trPr>
          <w:trHeight w:val="20"/>
          <w:jc w:val="center"/>
        </w:trPr>
        <w:tc>
          <w:tcPr>
            <w:tcW w:w="5000" w:type="pct"/>
            <w:gridSpan w:val="7"/>
            <w:tcBorders>
              <w:top w:val="single" w:sz="4" w:space="0" w:color="auto"/>
              <w:bottom w:val="nil"/>
              <w:right w:val="nil"/>
            </w:tcBorders>
            <w:hideMark/>
          </w:tcPr>
          <w:p w14:paraId="4BA65C79"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 xml:space="preserve">PANEL A: Standard share prices </w:t>
            </w:r>
          </w:p>
        </w:tc>
      </w:tr>
      <w:tr w:rsidR="00753F48" w:rsidRPr="00697BF0" w14:paraId="4A45558C" w14:textId="77777777" w:rsidTr="00FD4C9F">
        <w:trPr>
          <w:trHeight w:val="20"/>
          <w:jc w:val="center"/>
        </w:trPr>
        <w:tc>
          <w:tcPr>
            <w:tcW w:w="958" w:type="pct"/>
            <w:tcBorders>
              <w:top w:val="single" w:sz="4" w:space="0" w:color="auto"/>
              <w:left w:val="nil"/>
              <w:bottom w:val="nil"/>
              <w:right w:val="single" w:sz="4" w:space="0" w:color="auto"/>
            </w:tcBorders>
            <w:hideMark/>
          </w:tcPr>
          <w:p w14:paraId="68028842" w14:textId="77777777" w:rsidR="00753F48" w:rsidRPr="00697BF0" w:rsidRDefault="00753F48" w:rsidP="00F57CE7">
            <w:pPr>
              <w:widowControl w:val="0"/>
              <w:autoSpaceDE w:val="0"/>
              <w:autoSpaceDN w:val="0"/>
              <w:adjustRightInd w:val="0"/>
              <w:spacing w:after="0" w:line="240" w:lineRule="auto"/>
              <w:rPr>
                <w:rFonts w:ascii="Times New Roman" w:hAnsi="Times New Roman" w:cs="Times New Roman"/>
                <w:sz w:val="20"/>
                <w:szCs w:val="20"/>
              </w:rPr>
            </w:pPr>
            <m:oMathPara>
              <m:oMath>
                <m:r>
                  <w:rPr>
                    <w:rFonts w:ascii="Cambria Math" w:hAnsi="Cambria Math" w:cs="Times New Roman"/>
                    <w:sz w:val="20"/>
                    <w:szCs w:val="20"/>
                  </w:rPr>
                  <m:t>MKT</m:t>
                </m:r>
              </m:oMath>
            </m:oMathPara>
          </w:p>
        </w:tc>
        <w:tc>
          <w:tcPr>
            <w:tcW w:w="772" w:type="pct"/>
            <w:tcBorders>
              <w:top w:val="single" w:sz="4" w:space="0" w:color="auto"/>
              <w:left w:val="single" w:sz="4" w:space="0" w:color="auto"/>
              <w:bottom w:val="nil"/>
              <w:right w:val="nil"/>
            </w:tcBorders>
            <w:hideMark/>
          </w:tcPr>
          <w:p w14:paraId="44322B96"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0.9984**</w:t>
            </w:r>
          </w:p>
        </w:tc>
        <w:tc>
          <w:tcPr>
            <w:tcW w:w="674" w:type="pct"/>
            <w:tcBorders>
              <w:top w:val="single" w:sz="4" w:space="0" w:color="auto"/>
              <w:left w:val="nil"/>
              <w:bottom w:val="nil"/>
              <w:right w:val="nil"/>
            </w:tcBorders>
            <w:hideMark/>
          </w:tcPr>
          <w:p w14:paraId="53BEEAA3"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1.0218***</w:t>
            </w:r>
          </w:p>
        </w:tc>
        <w:tc>
          <w:tcPr>
            <w:tcW w:w="676" w:type="pct"/>
            <w:tcBorders>
              <w:top w:val="single" w:sz="4" w:space="0" w:color="auto"/>
              <w:left w:val="nil"/>
              <w:bottom w:val="nil"/>
              <w:right w:val="single" w:sz="4" w:space="0" w:color="auto"/>
            </w:tcBorders>
            <w:hideMark/>
          </w:tcPr>
          <w:p w14:paraId="5E3C648D"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1.0597***</w:t>
            </w:r>
          </w:p>
        </w:tc>
        <w:tc>
          <w:tcPr>
            <w:tcW w:w="641" w:type="pct"/>
            <w:tcBorders>
              <w:top w:val="single" w:sz="4" w:space="0" w:color="auto"/>
              <w:left w:val="single" w:sz="4" w:space="0" w:color="auto"/>
              <w:bottom w:val="nil"/>
              <w:right w:val="nil"/>
            </w:tcBorders>
            <w:hideMark/>
          </w:tcPr>
          <w:p w14:paraId="4DEA604B"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0.9957***</w:t>
            </w:r>
          </w:p>
        </w:tc>
        <w:tc>
          <w:tcPr>
            <w:tcW w:w="641" w:type="pct"/>
            <w:tcBorders>
              <w:top w:val="single" w:sz="4" w:space="0" w:color="auto"/>
              <w:left w:val="nil"/>
              <w:bottom w:val="nil"/>
              <w:right w:val="nil"/>
            </w:tcBorders>
            <w:hideMark/>
          </w:tcPr>
          <w:p w14:paraId="337D0CBE"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1.0208***</w:t>
            </w:r>
          </w:p>
        </w:tc>
        <w:tc>
          <w:tcPr>
            <w:tcW w:w="639" w:type="pct"/>
            <w:tcBorders>
              <w:top w:val="single" w:sz="4" w:space="0" w:color="auto"/>
              <w:left w:val="nil"/>
              <w:bottom w:val="nil"/>
              <w:right w:val="nil"/>
            </w:tcBorders>
            <w:hideMark/>
          </w:tcPr>
          <w:p w14:paraId="5F5E934A"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1.0587***</w:t>
            </w:r>
          </w:p>
        </w:tc>
      </w:tr>
      <w:tr w:rsidR="00753F48" w:rsidRPr="00697BF0" w14:paraId="4975FFA2" w14:textId="77777777" w:rsidTr="00FD4C9F">
        <w:trPr>
          <w:trHeight w:val="20"/>
          <w:jc w:val="center"/>
        </w:trPr>
        <w:tc>
          <w:tcPr>
            <w:tcW w:w="958" w:type="pct"/>
            <w:tcBorders>
              <w:right w:val="single" w:sz="4" w:space="0" w:color="auto"/>
            </w:tcBorders>
          </w:tcPr>
          <w:p w14:paraId="60EFC9A1" w14:textId="77777777" w:rsidR="00753F48" w:rsidRPr="00697BF0" w:rsidRDefault="00753F48" w:rsidP="00F57CE7">
            <w:pPr>
              <w:widowControl w:val="0"/>
              <w:autoSpaceDE w:val="0"/>
              <w:autoSpaceDN w:val="0"/>
              <w:adjustRightInd w:val="0"/>
              <w:spacing w:after="0" w:line="240" w:lineRule="auto"/>
              <w:rPr>
                <w:rFonts w:ascii="Times New Roman" w:hAnsi="Times New Roman" w:cs="Times New Roman"/>
                <w:sz w:val="20"/>
                <w:szCs w:val="20"/>
              </w:rPr>
            </w:pPr>
          </w:p>
        </w:tc>
        <w:tc>
          <w:tcPr>
            <w:tcW w:w="772" w:type="pct"/>
            <w:tcBorders>
              <w:left w:val="single" w:sz="4" w:space="0" w:color="auto"/>
            </w:tcBorders>
            <w:hideMark/>
          </w:tcPr>
          <w:p w14:paraId="6A17034C"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(0.0402)</w:t>
            </w:r>
          </w:p>
        </w:tc>
        <w:tc>
          <w:tcPr>
            <w:tcW w:w="674" w:type="pct"/>
            <w:hideMark/>
          </w:tcPr>
          <w:p w14:paraId="0FE66456"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(0.0384)</w:t>
            </w:r>
          </w:p>
        </w:tc>
        <w:tc>
          <w:tcPr>
            <w:tcW w:w="676" w:type="pct"/>
            <w:tcBorders>
              <w:top w:val="nil"/>
              <w:left w:val="nil"/>
              <w:bottom w:val="nil"/>
              <w:right w:val="single" w:sz="4" w:space="0" w:color="auto"/>
            </w:tcBorders>
            <w:hideMark/>
          </w:tcPr>
          <w:p w14:paraId="14A3F609"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(0.0417)</w:t>
            </w:r>
          </w:p>
        </w:tc>
        <w:tc>
          <w:tcPr>
            <w:tcW w:w="641" w:type="pct"/>
            <w:tcBorders>
              <w:top w:val="nil"/>
              <w:left w:val="single" w:sz="4" w:space="0" w:color="auto"/>
              <w:bottom w:val="nil"/>
              <w:right w:val="nil"/>
            </w:tcBorders>
            <w:hideMark/>
          </w:tcPr>
          <w:p w14:paraId="712272FC"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(0.0403)</w:t>
            </w:r>
          </w:p>
        </w:tc>
        <w:tc>
          <w:tcPr>
            <w:tcW w:w="641" w:type="pct"/>
            <w:hideMark/>
          </w:tcPr>
          <w:p w14:paraId="51A224D5"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(0.0382)</w:t>
            </w:r>
          </w:p>
        </w:tc>
        <w:tc>
          <w:tcPr>
            <w:tcW w:w="639" w:type="pct"/>
            <w:hideMark/>
          </w:tcPr>
          <w:p w14:paraId="546BDFD0"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(0.0414)</w:t>
            </w:r>
          </w:p>
        </w:tc>
      </w:tr>
      <w:tr w:rsidR="00753F48" w:rsidRPr="00697BF0" w14:paraId="68FD58BF" w14:textId="77777777" w:rsidTr="00FD4C9F">
        <w:trPr>
          <w:trHeight w:val="20"/>
          <w:jc w:val="center"/>
        </w:trPr>
        <w:tc>
          <w:tcPr>
            <w:tcW w:w="958" w:type="pct"/>
            <w:tcBorders>
              <w:right w:val="single" w:sz="4" w:space="0" w:color="auto"/>
            </w:tcBorders>
            <w:hideMark/>
          </w:tcPr>
          <w:p w14:paraId="4EDCD838" w14:textId="77777777" w:rsidR="00753F48" w:rsidRPr="00697BF0" w:rsidRDefault="00753F48" w:rsidP="00F57CE7">
            <w:pPr>
              <w:widowControl w:val="0"/>
              <w:autoSpaceDE w:val="0"/>
              <w:autoSpaceDN w:val="0"/>
              <w:adjustRightInd w:val="0"/>
              <w:spacing w:after="0" w:line="240" w:lineRule="auto"/>
              <w:rPr>
                <w:rFonts w:ascii="Times New Roman" w:hAnsi="Times New Roman" w:cs="Times New Roman"/>
                <w:sz w:val="20"/>
                <w:szCs w:val="20"/>
              </w:rPr>
            </w:pPr>
            <m:oMathPara>
              <m:oMath>
                <m:r>
                  <w:rPr>
                    <w:rFonts w:ascii="Cambria Math" w:hAnsi="Cambria Math" w:cs="Times New Roman"/>
                    <w:sz w:val="20"/>
                    <w:szCs w:val="20"/>
                  </w:rPr>
                  <m:t>SMB</m:t>
                </m:r>
              </m:oMath>
            </m:oMathPara>
          </w:p>
        </w:tc>
        <w:tc>
          <w:tcPr>
            <w:tcW w:w="772" w:type="pct"/>
            <w:tcBorders>
              <w:left w:val="single" w:sz="4" w:space="0" w:color="auto"/>
            </w:tcBorders>
          </w:tcPr>
          <w:p w14:paraId="095FCB8A"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p>
        </w:tc>
        <w:tc>
          <w:tcPr>
            <w:tcW w:w="674" w:type="pct"/>
            <w:hideMark/>
          </w:tcPr>
          <w:p w14:paraId="3B1035E4"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0.2937**</w:t>
            </w:r>
          </w:p>
        </w:tc>
        <w:tc>
          <w:tcPr>
            <w:tcW w:w="676" w:type="pct"/>
            <w:tcBorders>
              <w:top w:val="nil"/>
              <w:left w:val="nil"/>
              <w:bottom w:val="nil"/>
              <w:right w:val="single" w:sz="4" w:space="0" w:color="auto"/>
            </w:tcBorders>
            <w:hideMark/>
          </w:tcPr>
          <w:p w14:paraId="77F02D9D"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0.2260*</w:t>
            </w:r>
          </w:p>
        </w:tc>
        <w:tc>
          <w:tcPr>
            <w:tcW w:w="641" w:type="pct"/>
            <w:tcBorders>
              <w:top w:val="nil"/>
              <w:left w:val="single" w:sz="4" w:space="0" w:color="auto"/>
              <w:bottom w:val="nil"/>
              <w:right w:val="nil"/>
            </w:tcBorders>
          </w:tcPr>
          <w:p w14:paraId="5412CC4E"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p>
        </w:tc>
        <w:tc>
          <w:tcPr>
            <w:tcW w:w="641" w:type="pct"/>
            <w:hideMark/>
          </w:tcPr>
          <w:p w14:paraId="7034B84E"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0.2748**</w:t>
            </w:r>
          </w:p>
        </w:tc>
        <w:tc>
          <w:tcPr>
            <w:tcW w:w="639" w:type="pct"/>
            <w:hideMark/>
          </w:tcPr>
          <w:p w14:paraId="318F7EB9"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0.2092*</w:t>
            </w:r>
          </w:p>
        </w:tc>
      </w:tr>
      <w:tr w:rsidR="00753F48" w:rsidRPr="00697BF0" w14:paraId="1CC72190" w14:textId="77777777" w:rsidTr="00FD4C9F">
        <w:trPr>
          <w:trHeight w:val="20"/>
          <w:jc w:val="center"/>
        </w:trPr>
        <w:tc>
          <w:tcPr>
            <w:tcW w:w="958" w:type="pct"/>
            <w:tcBorders>
              <w:right w:val="single" w:sz="4" w:space="0" w:color="auto"/>
            </w:tcBorders>
          </w:tcPr>
          <w:p w14:paraId="5A42738C" w14:textId="77777777" w:rsidR="00753F48" w:rsidRPr="00697BF0" w:rsidRDefault="00753F48" w:rsidP="00F57CE7">
            <w:pPr>
              <w:widowControl w:val="0"/>
              <w:autoSpaceDE w:val="0"/>
              <w:autoSpaceDN w:val="0"/>
              <w:adjustRightInd w:val="0"/>
              <w:spacing w:after="0" w:line="240" w:lineRule="auto"/>
              <w:rPr>
                <w:rFonts w:ascii="Times New Roman" w:hAnsi="Times New Roman" w:cs="Times New Roman"/>
                <w:sz w:val="20"/>
                <w:szCs w:val="20"/>
              </w:rPr>
            </w:pPr>
          </w:p>
        </w:tc>
        <w:tc>
          <w:tcPr>
            <w:tcW w:w="772" w:type="pct"/>
            <w:tcBorders>
              <w:left w:val="single" w:sz="4" w:space="0" w:color="auto"/>
            </w:tcBorders>
          </w:tcPr>
          <w:p w14:paraId="4257ABBC"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p>
        </w:tc>
        <w:tc>
          <w:tcPr>
            <w:tcW w:w="674" w:type="pct"/>
            <w:hideMark/>
          </w:tcPr>
          <w:p w14:paraId="38641806"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(0.1459)</w:t>
            </w:r>
          </w:p>
        </w:tc>
        <w:tc>
          <w:tcPr>
            <w:tcW w:w="676" w:type="pct"/>
            <w:tcBorders>
              <w:top w:val="nil"/>
              <w:left w:val="nil"/>
              <w:bottom w:val="nil"/>
              <w:right w:val="single" w:sz="4" w:space="0" w:color="auto"/>
            </w:tcBorders>
            <w:hideMark/>
          </w:tcPr>
          <w:p w14:paraId="72FA7804"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(0.1306)</w:t>
            </w:r>
          </w:p>
        </w:tc>
        <w:tc>
          <w:tcPr>
            <w:tcW w:w="641" w:type="pct"/>
            <w:tcBorders>
              <w:top w:val="nil"/>
              <w:left w:val="single" w:sz="4" w:space="0" w:color="auto"/>
              <w:bottom w:val="nil"/>
              <w:right w:val="nil"/>
            </w:tcBorders>
          </w:tcPr>
          <w:p w14:paraId="0DDB297E"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p>
        </w:tc>
        <w:tc>
          <w:tcPr>
            <w:tcW w:w="641" w:type="pct"/>
            <w:hideMark/>
          </w:tcPr>
          <w:p w14:paraId="2BD379F3"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(0.1380)</w:t>
            </w:r>
          </w:p>
        </w:tc>
        <w:tc>
          <w:tcPr>
            <w:tcW w:w="639" w:type="pct"/>
            <w:hideMark/>
          </w:tcPr>
          <w:p w14:paraId="6AFA3B70"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(0.1239)</w:t>
            </w:r>
          </w:p>
        </w:tc>
      </w:tr>
      <w:tr w:rsidR="00753F48" w:rsidRPr="00697BF0" w14:paraId="17AD77FD" w14:textId="77777777" w:rsidTr="00FD4C9F">
        <w:trPr>
          <w:trHeight w:val="20"/>
          <w:jc w:val="center"/>
        </w:trPr>
        <w:tc>
          <w:tcPr>
            <w:tcW w:w="958" w:type="pct"/>
            <w:tcBorders>
              <w:right w:val="single" w:sz="4" w:space="0" w:color="auto"/>
            </w:tcBorders>
            <w:hideMark/>
          </w:tcPr>
          <w:p w14:paraId="1E5F5E1E" w14:textId="77777777" w:rsidR="00753F48" w:rsidRPr="00697BF0" w:rsidRDefault="00753F48" w:rsidP="00F57CE7">
            <w:pPr>
              <w:widowControl w:val="0"/>
              <w:autoSpaceDE w:val="0"/>
              <w:autoSpaceDN w:val="0"/>
              <w:adjustRightInd w:val="0"/>
              <w:spacing w:after="0" w:line="240" w:lineRule="auto"/>
              <w:rPr>
                <w:rFonts w:ascii="Times New Roman" w:hAnsi="Times New Roman" w:cs="Times New Roman"/>
                <w:sz w:val="20"/>
                <w:szCs w:val="20"/>
              </w:rPr>
            </w:pPr>
            <m:oMathPara>
              <m:oMath>
                <m:r>
                  <w:rPr>
                    <w:rFonts w:ascii="Cambria Math" w:hAnsi="Cambria Math" w:cs="Times New Roman"/>
                    <w:sz w:val="20"/>
                    <w:szCs w:val="20"/>
                  </w:rPr>
                  <m:t>HML</m:t>
                </m:r>
              </m:oMath>
            </m:oMathPara>
          </w:p>
        </w:tc>
        <w:tc>
          <w:tcPr>
            <w:tcW w:w="772" w:type="pct"/>
            <w:tcBorders>
              <w:left w:val="single" w:sz="4" w:space="0" w:color="auto"/>
            </w:tcBorders>
          </w:tcPr>
          <w:p w14:paraId="4BAA5F58"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p>
        </w:tc>
        <w:tc>
          <w:tcPr>
            <w:tcW w:w="674" w:type="pct"/>
            <w:hideMark/>
          </w:tcPr>
          <w:p w14:paraId="62188085"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0.2202**</w:t>
            </w:r>
          </w:p>
        </w:tc>
        <w:tc>
          <w:tcPr>
            <w:tcW w:w="676" w:type="pct"/>
            <w:tcBorders>
              <w:top w:val="nil"/>
              <w:left w:val="nil"/>
              <w:bottom w:val="nil"/>
              <w:right w:val="single" w:sz="4" w:space="0" w:color="auto"/>
            </w:tcBorders>
            <w:hideMark/>
          </w:tcPr>
          <w:p w14:paraId="61074814"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0.2281**</w:t>
            </w:r>
          </w:p>
        </w:tc>
        <w:tc>
          <w:tcPr>
            <w:tcW w:w="641" w:type="pct"/>
            <w:tcBorders>
              <w:top w:val="nil"/>
              <w:left w:val="single" w:sz="4" w:space="0" w:color="auto"/>
              <w:bottom w:val="nil"/>
              <w:right w:val="nil"/>
            </w:tcBorders>
          </w:tcPr>
          <w:p w14:paraId="6F651854"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p>
        </w:tc>
        <w:tc>
          <w:tcPr>
            <w:tcW w:w="641" w:type="pct"/>
            <w:hideMark/>
          </w:tcPr>
          <w:p w14:paraId="14635264"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0.2320**</w:t>
            </w:r>
          </w:p>
        </w:tc>
        <w:tc>
          <w:tcPr>
            <w:tcW w:w="639" w:type="pct"/>
            <w:hideMark/>
          </w:tcPr>
          <w:p w14:paraId="415C942E"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0.2390**</w:t>
            </w:r>
          </w:p>
        </w:tc>
      </w:tr>
      <w:tr w:rsidR="00753F48" w:rsidRPr="00697BF0" w14:paraId="2658F0C2" w14:textId="77777777" w:rsidTr="00FD4C9F">
        <w:trPr>
          <w:trHeight w:val="20"/>
          <w:jc w:val="center"/>
        </w:trPr>
        <w:tc>
          <w:tcPr>
            <w:tcW w:w="958" w:type="pct"/>
            <w:tcBorders>
              <w:right w:val="single" w:sz="4" w:space="0" w:color="auto"/>
            </w:tcBorders>
          </w:tcPr>
          <w:p w14:paraId="74E0DF20" w14:textId="77777777" w:rsidR="00753F48" w:rsidRPr="00697BF0" w:rsidRDefault="00753F48" w:rsidP="00F57CE7">
            <w:pPr>
              <w:widowControl w:val="0"/>
              <w:autoSpaceDE w:val="0"/>
              <w:autoSpaceDN w:val="0"/>
              <w:adjustRightInd w:val="0"/>
              <w:spacing w:after="0" w:line="240" w:lineRule="auto"/>
              <w:rPr>
                <w:rFonts w:ascii="Times New Roman" w:hAnsi="Times New Roman" w:cs="Times New Roman"/>
                <w:sz w:val="20"/>
                <w:szCs w:val="20"/>
              </w:rPr>
            </w:pPr>
          </w:p>
        </w:tc>
        <w:tc>
          <w:tcPr>
            <w:tcW w:w="772" w:type="pct"/>
            <w:tcBorders>
              <w:left w:val="single" w:sz="4" w:space="0" w:color="auto"/>
            </w:tcBorders>
          </w:tcPr>
          <w:p w14:paraId="71DCD3FF"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p>
        </w:tc>
        <w:tc>
          <w:tcPr>
            <w:tcW w:w="674" w:type="pct"/>
            <w:hideMark/>
          </w:tcPr>
          <w:p w14:paraId="3FBDC3C4"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(0.1008)</w:t>
            </w:r>
          </w:p>
        </w:tc>
        <w:tc>
          <w:tcPr>
            <w:tcW w:w="676" w:type="pct"/>
            <w:tcBorders>
              <w:top w:val="nil"/>
              <w:left w:val="nil"/>
              <w:bottom w:val="nil"/>
              <w:right w:val="single" w:sz="4" w:space="0" w:color="auto"/>
            </w:tcBorders>
            <w:hideMark/>
          </w:tcPr>
          <w:p w14:paraId="6E0BFFDB"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(0.1060)</w:t>
            </w:r>
          </w:p>
        </w:tc>
        <w:tc>
          <w:tcPr>
            <w:tcW w:w="641" w:type="pct"/>
            <w:tcBorders>
              <w:top w:val="nil"/>
              <w:left w:val="single" w:sz="4" w:space="0" w:color="auto"/>
              <w:bottom w:val="nil"/>
              <w:right w:val="nil"/>
            </w:tcBorders>
          </w:tcPr>
          <w:p w14:paraId="5D63639A"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p>
        </w:tc>
        <w:tc>
          <w:tcPr>
            <w:tcW w:w="641" w:type="pct"/>
            <w:hideMark/>
          </w:tcPr>
          <w:p w14:paraId="48F0EC47"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(0.0994)</w:t>
            </w:r>
          </w:p>
        </w:tc>
        <w:tc>
          <w:tcPr>
            <w:tcW w:w="639" w:type="pct"/>
            <w:hideMark/>
          </w:tcPr>
          <w:p w14:paraId="5DA537C2"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(0.1056)</w:t>
            </w:r>
          </w:p>
        </w:tc>
      </w:tr>
      <w:tr w:rsidR="00753F48" w:rsidRPr="00697BF0" w14:paraId="4702B10B" w14:textId="77777777" w:rsidTr="00FD4C9F">
        <w:trPr>
          <w:trHeight w:val="20"/>
          <w:jc w:val="center"/>
        </w:trPr>
        <w:tc>
          <w:tcPr>
            <w:tcW w:w="958" w:type="pct"/>
            <w:tcBorders>
              <w:right w:val="single" w:sz="4" w:space="0" w:color="auto"/>
            </w:tcBorders>
            <w:hideMark/>
          </w:tcPr>
          <w:p w14:paraId="3D190FCE" w14:textId="77777777" w:rsidR="00753F48" w:rsidRPr="00697BF0" w:rsidRDefault="00753F48" w:rsidP="00F57CE7">
            <w:pPr>
              <w:widowControl w:val="0"/>
              <w:autoSpaceDE w:val="0"/>
              <w:autoSpaceDN w:val="0"/>
              <w:adjustRightInd w:val="0"/>
              <w:spacing w:after="0" w:line="240" w:lineRule="auto"/>
              <w:rPr>
                <w:rFonts w:ascii="Times New Roman" w:hAnsi="Times New Roman" w:cs="Times New Roman"/>
                <w:sz w:val="20"/>
                <w:szCs w:val="20"/>
              </w:rPr>
            </w:pPr>
            <m:oMathPara>
              <m:oMath>
                <m:r>
                  <w:rPr>
                    <w:rFonts w:ascii="Cambria Math" w:hAnsi="Cambria Math" w:cs="Times New Roman"/>
                    <w:sz w:val="20"/>
                    <w:szCs w:val="20"/>
                  </w:rPr>
                  <m:t>MOM</m:t>
                </m:r>
              </m:oMath>
            </m:oMathPara>
          </w:p>
        </w:tc>
        <w:tc>
          <w:tcPr>
            <w:tcW w:w="772" w:type="pct"/>
            <w:tcBorders>
              <w:left w:val="single" w:sz="4" w:space="0" w:color="auto"/>
            </w:tcBorders>
          </w:tcPr>
          <w:p w14:paraId="058016B3"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p>
        </w:tc>
        <w:tc>
          <w:tcPr>
            <w:tcW w:w="674" w:type="pct"/>
          </w:tcPr>
          <w:p w14:paraId="1DF381BC"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p>
        </w:tc>
        <w:tc>
          <w:tcPr>
            <w:tcW w:w="676" w:type="pct"/>
            <w:tcBorders>
              <w:top w:val="nil"/>
              <w:left w:val="nil"/>
              <w:bottom w:val="nil"/>
              <w:right w:val="single" w:sz="4" w:space="0" w:color="auto"/>
            </w:tcBorders>
            <w:hideMark/>
          </w:tcPr>
          <w:p w14:paraId="21C4BF53"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0.3786**</w:t>
            </w:r>
          </w:p>
        </w:tc>
        <w:tc>
          <w:tcPr>
            <w:tcW w:w="641" w:type="pct"/>
            <w:tcBorders>
              <w:top w:val="nil"/>
              <w:left w:val="single" w:sz="4" w:space="0" w:color="auto"/>
              <w:bottom w:val="nil"/>
              <w:right w:val="nil"/>
            </w:tcBorders>
          </w:tcPr>
          <w:p w14:paraId="13EC8535"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p>
        </w:tc>
        <w:tc>
          <w:tcPr>
            <w:tcW w:w="641" w:type="pct"/>
          </w:tcPr>
          <w:p w14:paraId="73BF029D"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p>
        </w:tc>
        <w:tc>
          <w:tcPr>
            <w:tcW w:w="639" w:type="pct"/>
            <w:hideMark/>
          </w:tcPr>
          <w:p w14:paraId="01D4425E"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0.3780**</w:t>
            </w:r>
          </w:p>
        </w:tc>
      </w:tr>
      <w:tr w:rsidR="00753F48" w:rsidRPr="00697BF0" w14:paraId="54F33E03" w14:textId="77777777" w:rsidTr="00FD4C9F">
        <w:trPr>
          <w:trHeight w:val="20"/>
          <w:jc w:val="center"/>
        </w:trPr>
        <w:tc>
          <w:tcPr>
            <w:tcW w:w="958" w:type="pct"/>
            <w:tcBorders>
              <w:right w:val="single" w:sz="4" w:space="0" w:color="auto"/>
            </w:tcBorders>
          </w:tcPr>
          <w:p w14:paraId="4D4EC2DF" w14:textId="77777777" w:rsidR="00753F48" w:rsidRPr="00697BF0" w:rsidRDefault="00753F48" w:rsidP="00F57CE7">
            <w:pPr>
              <w:widowControl w:val="0"/>
              <w:autoSpaceDE w:val="0"/>
              <w:autoSpaceDN w:val="0"/>
              <w:adjustRightInd w:val="0"/>
              <w:spacing w:after="0" w:line="240" w:lineRule="auto"/>
              <w:rPr>
                <w:rFonts w:ascii="Times New Roman" w:hAnsi="Times New Roman" w:cs="Times New Roman"/>
                <w:sz w:val="20"/>
                <w:szCs w:val="20"/>
              </w:rPr>
            </w:pPr>
          </w:p>
        </w:tc>
        <w:tc>
          <w:tcPr>
            <w:tcW w:w="772" w:type="pct"/>
            <w:tcBorders>
              <w:left w:val="single" w:sz="4" w:space="0" w:color="auto"/>
            </w:tcBorders>
          </w:tcPr>
          <w:p w14:paraId="6196C79E"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p>
        </w:tc>
        <w:tc>
          <w:tcPr>
            <w:tcW w:w="674" w:type="pct"/>
          </w:tcPr>
          <w:p w14:paraId="7074D3BC"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p>
        </w:tc>
        <w:tc>
          <w:tcPr>
            <w:tcW w:w="676" w:type="pct"/>
            <w:tcBorders>
              <w:top w:val="nil"/>
              <w:left w:val="nil"/>
              <w:bottom w:val="nil"/>
              <w:right w:val="single" w:sz="4" w:space="0" w:color="auto"/>
            </w:tcBorders>
            <w:hideMark/>
          </w:tcPr>
          <w:p w14:paraId="4CEBBD3F"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(0.1657)</w:t>
            </w:r>
          </w:p>
        </w:tc>
        <w:tc>
          <w:tcPr>
            <w:tcW w:w="641" w:type="pct"/>
            <w:tcBorders>
              <w:top w:val="nil"/>
              <w:left w:val="single" w:sz="4" w:space="0" w:color="auto"/>
              <w:bottom w:val="nil"/>
              <w:right w:val="nil"/>
            </w:tcBorders>
          </w:tcPr>
          <w:p w14:paraId="0AC7EDBC"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p>
        </w:tc>
        <w:tc>
          <w:tcPr>
            <w:tcW w:w="641" w:type="pct"/>
          </w:tcPr>
          <w:p w14:paraId="32F80297"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p>
        </w:tc>
        <w:tc>
          <w:tcPr>
            <w:tcW w:w="639" w:type="pct"/>
            <w:hideMark/>
          </w:tcPr>
          <w:p w14:paraId="6F8824A8"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(0.1630)</w:t>
            </w:r>
          </w:p>
        </w:tc>
      </w:tr>
      <w:tr w:rsidR="00753F48" w:rsidRPr="00697BF0" w14:paraId="7AF3A938" w14:textId="77777777" w:rsidTr="00FD4C9F">
        <w:trPr>
          <w:trHeight w:val="20"/>
          <w:jc w:val="center"/>
        </w:trPr>
        <w:tc>
          <w:tcPr>
            <w:tcW w:w="958" w:type="pct"/>
            <w:tcBorders>
              <w:right w:val="single" w:sz="4" w:space="0" w:color="auto"/>
            </w:tcBorders>
            <w:hideMark/>
          </w:tcPr>
          <w:p w14:paraId="129ED208" w14:textId="77777777" w:rsidR="00753F48" w:rsidRPr="00697BF0" w:rsidRDefault="00753F48" w:rsidP="00F57CE7">
            <w:pPr>
              <w:widowControl w:val="0"/>
              <w:autoSpaceDE w:val="0"/>
              <w:autoSpaceDN w:val="0"/>
              <w:adjustRightInd w:val="0"/>
              <w:spacing w:after="0" w:line="240" w:lineRule="auto"/>
              <w:rPr>
                <w:rFonts w:ascii="Times New Roman" w:hAnsi="Times New Roman" w:cs="Times New Roman"/>
                <w:sz w:val="20"/>
                <w:szCs w:val="20"/>
              </w:rPr>
            </w:pPr>
            <m:oMathPara>
              <m:oMath>
                <m:r>
                  <w:rPr>
                    <w:rFonts w:ascii="Cambria Math" w:hAnsi="Cambria Math" w:cs="Times New Roman"/>
                    <w:sz w:val="20"/>
                    <w:szCs w:val="20"/>
                  </w:rPr>
                  <m:t>Constant</m:t>
                </m:r>
              </m:oMath>
            </m:oMathPara>
          </w:p>
        </w:tc>
        <w:tc>
          <w:tcPr>
            <w:tcW w:w="772" w:type="pct"/>
            <w:tcBorders>
              <w:left w:val="single" w:sz="4" w:space="0" w:color="auto"/>
            </w:tcBorders>
            <w:hideMark/>
          </w:tcPr>
          <w:p w14:paraId="71EC47AF"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-0.000606***</w:t>
            </w:r>
          </w:p>
        </w:tc>
        <w:tc>
          <w:tcPr>
            <w:tcW w:w="674" w:type="pct"/>
            <w:hideMark/>
          </w:tcPr>
          <w:p w14:paraId="1086E90E"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-0.000222</w:t>
            </w:r>
          </w:p>
        </w:tc>
        <w:tc>
          <w:tcPr>
            <w:tcW w:w="676" w:type="pct"/>
            <w:tcBorders>
              <w:top w:val="nil"/>
              <w:left w:val="nil"/>
              <w:bottom w:val="nil"/>
              <w:right w:val="single" w:sz="4" w:space="0" w:color="auto"/>
            </w:tcBorders>
            <w:hideMark/>
          </w:tcPr>
          <w:p w14:paraId="22A787E4"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-0.000254</w:t>
            </w:r>
          </w:p>
        </w:tc>
        <w:tc>
          <w:tcPr>
            <w:tcW w:w="641" w:type="pct"/>
            <w:tcBorders>
              <w:top w:val="nil"/>
              <w:left w:val="single" w:sz="4" w:space="0" w:color="auto"/>
              <w:bottom w:val="nil"/>
              <w:right w:val="nil"/>
            </w:tcBorders>
          </w:tcPr>
          <w:p w14:paraId="10150C73"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p>
        </w:tc>
        <w:tc>
          <w:tcPr>
            <w:tcW w:w="641" w:type="pct"/>
          </w:tcPr>
          <w:p w14:paraId="128B4A5B"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p>
        </w:tc>
        <w:tc>
          <w:tcPr>
            <w:tcW w:w="639" w:type="pct"/>
          </w:tcPr>
          <w:p w14:paraId="04B04FD7"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p>
        </w:tc>
      </w:tr>
      <w:tr w:rsidR="00753F48" w:rsidRPr="00697BF0" w14:paraId="47C9F254" w14:textId="77777777" w:rsidTr="00FD4C9F">
        <w:trPr>
          <w:trHeight w:val="20"/>
          <w:jc w:val="center"/>
        </w:trPr>
        <w:tc>
          <w:tcPr>
            <w:tcW w:w="958" w:type="pct"/>
            <w:tcBorders>
              <w:right w:val="single" w:sz="4" w:space="0" w:color="auto"/>
            </w:tcBorders>
          </w:tcPr>
          <w:p w14:paraId="70AFB96F" w14:textId="77777777" w:rsidR="00753F48" w:rsidRPr="00697BF0" w:rsidRDefault="00753F48" w:rsidP="00F57CE7">
            <w:pPr>
              <w:widowControl w:val="0"/>
              <w:autoSpaceDE w:val="0"/>
              <w:autoSpaceDN w:val="0"/>
              <w:adjustRightInd w:val="0"/>
              <w:spacing w:after="0" w:line="240" w:lineRule="auto"/>
              <w:rPr>
                <w:rFonts w:ascii="Times New Roman" w:hAnsi="Times New Roman" w:cs="Times New Roman"/>
                <w:sz w:val="20"/>
                <w:szCs w:val="20"/>
              </w:rPr>
            </w:pPr>
          </w:p>
        </w:tc>
        <w:tc>
          <w:tcPr>
            <w:tcW w:w="772" w:type="pct"/>
            <w:tcBorders>
              <w:left w:val="single" w:sz="4" w:space="0" w:color="auto"/>
            </w:tcBorders>
            <w:hideMark/>
          </w:tcPr>
          <w:p w14:paraId="2069CD57"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(0.000256)</w:t>
            </w:r>
          </w:p>
        </w:tc>
        <w:tc>
          <w:tcPr>
            <w:tcW w:w="674" w:type="pct"/>
            <w:hideMark/>
          </w:tcPr>
          <w:p w14:paraId="15F73962"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(0.000231)</w:t>
            </w:r>
          </w:p>
        </w:tc>
        <w:tc>
          <w:tcPr>
            <w:tcW w:w="676" w:type="pct"/>
            <w:tcBorders>
              <w:top w:val="nil"/>
              <w:left w:val="nil"/>
              <w:bottom w:val="nil"/>
              <w:right w:val="single" w:sz="4" w:space="0" w:color="auto"/>
            </w:tcBorders>
            <w:hideMark/>
          </w:tcPr>
          <w:p w14:paraId="48610F9C"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(0.000229)</w:t>
            </w:r>
          </w:p>
        </w:tc>
        <w:tc>
          <w:tcPr>
            <w:tcW w:w="641" w:type="pct"/>
            <w:tcBorders>
              <w:top w:val="nil"/>
              <w:left w:val="single" w:sz="4" w:space="0" w:color="auto"/>
              <w:bottom w:val="nil"/>
              <w:right w:val="nil"/>
            </w:tcBorders>
          </w:tcPr>
          <w:p w14:paraId="4EA0B78D"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p>
        </w:tc>
        <w:tc>
          <w:tcPr>
            <w:tcW w:w="641" w:type="pct"/>
          </w:tcPr>
          <w:p w14:paraId="06AE7AF0"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p>
        </w:tc>
        <w:tc>
          <w:tcPr>
            <w:tcW w:w="639" w:type="pct"/>
          </w:tcPr>
          <w:p w14:paraId="6EAEED13"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p>
        </w:tc>
      </w:tr>
      <w:tr w:rsidR="00753F48" w:rsidRPr="00697BF0" w14:paraId="64372937" w14:textId="77777777" w:rsidTr="00FD4C9F">
        <w:trPr>
          <w:trHeight w:val="20"/>
          <w:jc w:val="center"/>
        </w:trPr>
        <w:tc>
          <w:tcPr>
            <w:tcW w:w="958" w:type="pct"/>
            <w:tcBorders>
              <w:right w:val="single" w:sz="4" w:space="0" w:color="auto"/>
            </w:tcBorders>
            <w:hideMark/>
          </w:tcPr>
          <w:p w14:paraId="2FC27EFA" w14:textId="77777777" w:rsidR="00753F48" w:rsidRPr="00697BF0" w:rsidRDefault="00753F48" w:rsidP="00F57CE7">
            <w:pPr>
              <w:widowControl w:val="0"/>
              <w:autoSpaceDE w:val="0"/>
              <w:autoSpaceDN w:val="0"/>
              <w:adjustRightInd w:val="0"/>
              <w:spacing w:after="0" w:line="240" w:lineRule="auto"/>
              <w:rPr>
                <w:rFonts w:ascii="Times New Roman" w:hAnsi="Times New Roman" w:cs="Times New Roman"/>
                <w:sz w:val="20"/>
                <w:szCs w:val="20"/>
              </w:rPr>
            </w:pPr>
            <m:oMathPara>
              <m:oMath>
                <m:r>
                  <w:rPr>
                    <w:rFonts w:ascii="Cambria Math" w:hAnsi="Cambria Math" w:cs="Times New Roman"/>
                    <w:sz w:val="20"/>
                    <w:szCs w:val="20"/>
                  </w:rPr>
                  <m:t>Observations</m:t>
                </m:r>
              </m:oMath>
            </m:oMathPara>
          </w:p>
        </w:tc>
        <w:tc>
          <w:tcPr>
            <w:tcW w:w="772" w:type="pct"/>
            <w:tcBorders>
              <w:left w:val="single" w:sz="4" w:space="0" w:color="auto"/>
            </w:tcBorders>
            <w:hideMark/>
          </w:tcPr>
          <w:p w14:paraId="538E0473"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550</w:t>
            </w:r>
          </w:p>
        </w:tc>
        <w:tc>
          <w:tcPr>
            <w:tcW w:w="674" w:type="pct"/>
            <w:hideMark/>
          </w:tcPr>
          <w:p w14:paraId="0A4DA27F"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550</w:t>
            </w:r>
          </w:p>
        </w:tc>
        <w:tc>
          <w:tcPr>
            <w:tcW w:w="676" w:type="pct"/>
            <w:tcBorders>
              <w:top w:val="nil"/>
              <w:left w:val="nil"/>
              <w:right w:val="single" w:sz="4" w:space="0" w:color="auto"/>
            </w:tcBorders>
            <w:hideMark/>
          </w:tcPr>
          <w:p w14:paraId="5F5F9922"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550</w:t>
            </w:r>
          </w:p>
        </w:tc>
        <w:tc>
          <w:tcPr>
            <w:tcW w:w="641" w:type="pct"/>
            <w:tcBorders>
              <w:top w:val="nil"/>
              <w:left w:val="single" w:sz="4" w:space="0" w:color="auto"/>
              <w:right w:val="nil"/>
            </w:tcBorders>
            <w:hideMark/>
          </w:tcPr>
          <w:p w14:paraId="718293A0"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550</w:t>
            </w:r>
          </w:p>
        </w:tc>
        <w:tc>
          <w:tcPr>
            <w:tcW w:w="641" w:type="pct"/>
            <w:hideMark/>
          </w:tcPr>
          <w:p w14:paraId="39665F01"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550</w:t>
            </w:r>
          </w:p>
        </w:tc>
        <w:tc>
          <w:tcPr>
            <w:tcW w:w="639" w:type="pct"/>
            <w:hideMark/>
          </w:tcPr>
          <w:p w14:paraId="27578933"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550</w:t>
            </w:r>
          </w:p>
        </w:tc>
      </w:tr>
      <w:tr w:rsidR="00753F48" w:rsidRPr="00697BF0" w14:paraId="2CAC2B2D" w14:textId="77777777" w:rsidTr="00FD4C9F">
        <w:trPr>
          <w:trHeight w:val="20"/>
          <w:jc w:val="center"/>
        </w:trPr>
        <w:tc>
          <w:tcPr>
            <w:tcW w:w="958" w:type="pct"/>
            <w:tcBorders>
              <w:bottom w:val="single" w:sz="4" w:space="0" w:color="auto"/>
              <w:right w:val="single" w:sz="4" w:space="0" w:color="auto"/>
            </w:tcBorders>
            <w:hideMark/>
          </w:tcPr>
          <w:p w14:paraId="33350BF5" w14:textId="77777777" w:rsidR="00753F48" w:rsidRPr="00697BF0" w:rsidRDefault="00000000" w:rsidP="00F57CE7">
            <w:pPr>
              <w:widowControl w:val="0"/>
              <w:autoSpaceDE w:val="0"/>
              <w:autoSpaceDN w:val="0"/>
              <w:adjustRightInd w:val="0"/>
              <w:spacing w:after="0" w:line="240" w:lineRule="auto"/>
              <w:rPr>
                <w:rFonts w:ascii="Times New Roman" w:hAnsi="Times New Roman" w:cs="Times New Roman"/>
                <w:sz w:val="20"/>
                <w:szCs w:val="20"/>
              </w:rPr>
            </w:pPr>
            <m:oMathPara>
              <m:oMath>
                <m:sSup>
                  <m:sSupPr>
                    <m:ctrlPr>
                      <w:rPr>
                        <w:rFonts w:ascii="Cambria Math" w:hAnsi="Cambria Math" w:cs="Times New Roman"/>
                        <w:i/>
                        <w:sz w:val="20"/>
                        <w:szCs w:val="20"/>
                      </w:rPr>
                    </m:ctrlPr>
                  </m:sSupPr>
                  <m:e>
                    <m:r>
                      <w:rPr>
                        <w:rFonts w:ascii="Cambria Math" w:hAnsi="Cambria Math" w:cs="Times New Roman"/>
                        <w:sz w:val="20"/>
                        <w:szCs w:val="20"/>
                      </w:rPr>
                      <m:t>R</m:t>
                    </m:r>
                  </m:e>
                  <m:sup>
                    <m:r>
                      <w:rPr>
                        <w:rFonts w:ascii="Cambria Math" w:hAnsi="Cambria Math" w:cs="Times New Roman"/>
                        <w:sz w:val="20"/>
                        <w:szCs w:val="20"/>
                      </w:rPr>
                      <m:t>2</m:t>
                    </m:r>
                  </m:sup>
                </m:sSup>
              </m:oMath>
            </m:oMathPara>
          </w:p>
        </w:tc>
        <w:tc>
          <w:tcPr>
            <w:tcW w:w="772" w:type="pct"/>
            <w:tcBorders>
              <w:left w:val="single" w:sz="4" w:space="0" w:color="auto"/>
              <w:bottom w:val="single" w:sz="4" w:space="0" w:color="auto"/>
            </w:tcBorders>
            <w:hideMark/>
          </w:tcPr>
          <w:p w14:paraId="15187BD7"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0.600</w:t>
            </w:r>
          </w:p>
        </w:tc>
        <w:tc>
          <w:tcPr>
            <w:tcW w:w="674" w:type="pct"/>
            <w:tcBorders>
              <w:bottom w:val="single" w:sz="4" w:space="0" w:color="auto"/>
            </w:tcBorders>
            <w:hideMark/>
          </w:tcPr>
          <w:p w14:paraId="6753A5AB"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0.633</w:t>
            </w:r>
          </w:p>
        </w:tc>
        <w:tc>
          <w:tcPr>
            <w:tcW w:w="676" w:type="pct"/>
            <w:tcBorders>
              <w:top w:val="nil"/>
              <w:left w:val="nil"/>
              <w:bottom w:val="single" w:sz="4" w:space="0" w:color="auto"/>
              <w:right w:val="single" w:sz="4" w:space="0" w:color="auto"/>
            </w:tcBorders>
            <w:hideMark/>
          </w:tcPr>
          <w:p w14:paraId="0F0784AA"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0.641</w:t>
            </w:r>
          </w:p>
        </w:tc>
        <w:tc>
          <w:tcPr>
            <w:tcW w:w="641" w:type="pct"/>
            <w:tcBorders>
              <w:top w:val="nil"/>
              <w:left w:val="single" w:sz="4" w:space="0" w:color="auto"/>
              <w:bottom w:val="single" w:sz="4" w:space="0" w:color="auto"/>
              <w:right w:val="nil"/>
            </w:tcBorders>
            <w:hideMark/>
          </w:tcPr>
          <w:p w14:paraId="2E7924AF"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0.593</w:t>
            </w:r>
          </w:p>
        </w:tc>
        <w:tc>
          <w:tcPr>
            <w:tcW w:w="641" w:type="pct"/>
            <w:tcBorders>
              <w:bottom w:val="single" w:sz="4" w:space="0" w:color="auto"/>
            </w:tcBorders>
            <w:hideMark/>
          </w:tcPr>
          <w:p w14:paraId="78810684"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0.626</w:t>
            </w:r>
          </w:p>
        </w:tc>
        <w:tc>
          <w:tcPr>
            <w:tcW w:w="639" w:type="pct"/>
            <w:tcBorders>
              <w:bottom w:val="single" w:sz="4" w:space="0" w:color="auto"/>
            </w:tcBorders>
            <w:hideMark/>
          </w:tcPr>
          <w:p w14:paraId="08E3F7F5"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0.634</w:t>
            </w:r>
          </w:p>
        </w:tc>
      </w:tr>
      <w:tr w:rsidR="00753F48" w:rsidRPr="00697BF0" w14:paraId="6E45576A" w14:textId="77777777" w:rsidTr="00FD4C9F">
        <w:trPr>
          <w:trHeight w:val="20"/>
          <w:jc w:val="center"/>
        </w:trPr>
        <w:tc>
          <w:tcPr>
            <w:tcW w:w="3079" w:type="pct"/>
            <w:gridSpan w:val="4"/>
            <w:tcBorders>
              <w:right w:val="single" w:sz="4" w:space="0" w:color="auto"/>
            </w:tcBorders>
          </w:tcPr>
          <w:p w14:paraId="64012786" w14:textId="77777777" w:rsidR="00753F48" w:rsidRPr="0060271A" w:rsidRDefault="00000000" w:rsidP="00F57CE7">
            <w:pPr>
              <w:widowControl w:val="0"/>
              <w:autoSpaceDE w:val="0"/>
              <w:autoSpaceDN w:val="0"/>
              <w:adjustRightInd w:val="0"/>
              <w:spacing w:after="0" w:line="240" w:lineRule="auto"/>
              <w:rPr>
                <w:rFonts w:ascii="Times New Roman" w:hAnsi="Times New Roman" w:cs="Times New Roman"/>
                <w:sz w:val="16"/>
                <w:szCs w:val="16"/>
              </w:rPr>
            </w:pPr>
            <m:oMathPara>
              <m:oMath>
                <m:nary>
                  <m:naryPr>
                    <m:chr m:val="∑"/>
                    <m:limLoc m:val="subSup"/>
                    <m:supHide m:val="1"/>
                    <m:ctrlPr>
                      <w:rPr>
                        <w:rFonts w:ascii="Cambria Math" w:hAnsi="Cambria Math" w:cs="Times New Roman"/>
                        <w:i/>
                        <w:sz w:val="16"/>
                        <w:szCs w:val="16"/>
                      </w:rPr>
                    </m:ctrlPr>
                  </m:naryPr>
                  <m:sub>
                    <m:r>
                      <w:rPr>
                        <w:rFonts w:ascii="Cambria Math" w:hAnsi="Cambria Math" w:cs="Times New Roman"/>
                        <w:sz w:val="16"/>
                        <w:szCs w:val="16"/>
                      </w:rPr>
                      <m:t>i</m:t>
                    </m:r>
                  </m:sub>
                  <m:sup/>
                  <m:e>
                    <m:f>
                      <m:fPr>
                        <m:ctrlPr>
                          <w:rPr>
                            <w:rFonts w:ascii="Cambria Math" w:hAnsi="Cambria Math" w:cs="Times New Roman"/>
                            <w:i/>
                            <w:sz w:val="16"/>
                            <w:szCs w:val="16"/>
                          </w:rPr>
                        </m:ctrlPr>
                      </m:fPr>
                      <m:num>
                        <m:r>
                          <w:rPr>
                            <w:rFonts w:ascii="Cambria Math" w:hAnsi="Cambria Math" w:cs="Times New Roman"/>
                            <w:sz w:val="16"/>
                            <w:szCs w:val="16"/>
                          </w:rPr>
                          <m:t>1</m:t>
                        </m:r>
                      </m:num>
                      <m:den>
                        <m:r>
                          <w:rPr>
                            <w:rFonts w:ascii="Cambria Math" w:hAnsi="Cambria Math" w:cs="Times New Roman"/>
                            <w:sz w:val="16"/>
                            <w:szCs w:val="16"/>
                          </w:rPr>
                          <m:t>n</m:t>
                        </m:r>
                      </m:den>
                    </m:f>
                    <m:sSub>
                      <m:sSubPr>
                        <m:ctrlPr>
                          <w:rPr>
                            <w:rFonts w:ascii="Cambria Math" w:hAnsi="Cambria Math" w:cs="Times New Roman"/>
                            <w:i/>
                            <w:sz w:val="16"/>
                            <w:szCs w:val="16"/>
                          </w:rPr>
                        </m:ctrlPr>
                      </m:sSubPr>
                      <m:e>
                        <m:r>
                          <w:rPr>
                            <w:rFonts w:ascii="Cambria Math" w:hAnsi="Cambria Math" w:cs="Times New Roman"/>
                            <w:sz w:val="16"/>
                            <w:szCs w:val="16"/>
                          </w:rPr>
                          <m:t>a</m:t>
                        </m:r>
                      </m:e>
                      <m:sub>
                        <m:r>
                          <w:rPr>
                            <w:rFonts w:ascii="Cambria Math" w:hAnsi="Cambria Math" w:cs="Times New Roman"/>
                            <w:sz w:val="16"/>
                            <w:szCs w:val="16"/>
                          </w:rPr>
                          <m:t>i</m:t>
                        </m:r>
                      </m:sub>
                    </m:sSub>
                  </m:e>
                </m:nary>
              </m:oMath>
            </m:oMathPara>
          </w:p>
        </w:tc>
        <w:tc>
          <w:tcPr>
            <w:tcW w:w="641" w:type="pct"/>
            <w:tcBorders>
              <w:top w:val="nil"/>
              <w:left w:val="single" w:sz="4" w:space="0" w:color="auto"/>
              <w:right w:val="nil"/>
            </w:tcBorders>
            <w:vAlign w:val="center"/>
          </w:tcPr>
          <w:p w14:paraId="1B563924" w14:textId="77777777" w:rsidR="00753F48" w:rsidRPr="00CD09C6" w:rsidRDefault="00753F48" w:rsidP="00F57CE7">
            <w:pPr>
              <w:widowControl w:val="0"/>
              <w:autoSpaceDE w:val="0"/>
              <w:autoSpaceDN w:val="0"/>
              <w:adjustRightInd w:val="0"/>
              <w:spacing w:after="0" w:line="240" w:lineRule="auto"/>
              <w:jc w:val="center"/>
              <w:rPr>
                <w:rFonts w:ascii="Times New Roman" w:hAnsi="Times New Roman" w:cs="Times New Roman"/>
                <w:sz w:val="18"/>
                <w:szCs w:val="18"/>
              </w:rPr>
            </w:pPr>
            <w:r w:rsidRPr="00CD09C6">
              <w:rPr>
                <w:rFonts w:ascii="Times New Roman" w:hAnsi="Times New Roman" w:cs="Times New Roman"/>
                <w:sz w:val="18"/>
                <w:szCs w:val="18"/>
              </w:rPr>
              <w:t>-0.00061</w:t>
            </w:r>
          </w:p>
          <w:p w14:paraId="55DADE69" w14:textId="77777777" w:rsidR="00753F48" w:rsidRPr="00CD09C6" w:rsidRDefault="00753F48" w:rsidP="00F57CE7">
            <w:pPr>
              <w:widowControl w:val="0"/>
              <w:autoSpaceDE w:val="0"/>
              <w:autoSpaceDN w:val="0"/>
              <w:adjustRightInd w:val="0"/>
              <w:spacing w:after="0" w:line="240" w:lineRule="auto"/>
              <w:jc w:val="center"/>
              <w:rPr>
                <w:rFonts w:ascii="Times New Roman" w:hAnsi="Times New Roman" w:cs="Times New Roman"/>
                <w:sz w:val="18"/>
                <w:szCs w:val="18"/>
              </w:rPr>
            </w:pPr>
            <w:r w:rsidRPr="00CD09C6">
              <w:rPr>
                <w:rFonts w:ascii="Times New Roman" w:hAnsi="Times New Roman" w:cs="Times New Roman"/>
                <w:sz w:val="18"/>
                <w:szCs w:val="18"/>
              </w:rPr>
              <w:t>(0.000265)</w:t>
            </w:r>
          </w:p>
        </w:tc>
        <w:tc>
          <w:tcPr>
            <w:tcW w:w="641" w:type="pct"/>
            <w:vAlign w:val="center"/>
          </w:tcPr>
          <w:p w14:paraId="48935529" w14:textId="77777777" w:rsidR="00753F48" w:rsidRPr="00CD09C6" w:rsidRDefault="00753F48" w:rsidP="00F57CE7">
            <w:pPr>
              <w:widowControl w:val="0"/>
              <w:autoSpaceDE w:val="0"/>
              <w:autoSpaceDN w:val="0"/>
              <w:adjustRightInd w:val="0"/>
              <w:spacing w:after="0" w:line="240" w:lineRule="auto"/>
              <w:jc w:val="center"/>
              <w:rPr>
                <w:rFonts w:ascii="Times New Roman" w:hAnsi="Times New Roman" w:cs="Times New Roman"/>
                <w:sz w:val="18"/>
                <w:szCs w:val="18"/>
              </w:rPr>
            </w:pPr>
            <w:r w:rsidRPr="00CD09C6">
              <w:rPr>
                <w:rFonts w:ascii="Times New Roman" w:hAnsi="Times New Roman" w:cs="Times New Roman"/>
                <w:sz w:val="18"/>
                <w:szCs w:val="18"/>
              </w:rPr>
              <w:t>-0.00023</w:t>
            </w:r>
          </w:p>
          <w:p w14:paraId="5736D8C4" w14:textId="77777777" w:rsidR="00753F48" w:rsidRPr="00CD09C6" w:rsidRDefault="00753F48" w:rsidP="00F57CE7">
            <w:pPr>
              <w:widowControl w:val="0"/>
              <w:autoSpaceDE w:val="0"/>
              <w:autoSpaceDN w:val="0"/>
              <w:adjustRightInd w:val="0"/>
              <w:spacing w:after="0" w:line="240" w:lineRule="auto"/>
              <w:jc w:val="center"/>
              <w:rPr>
                <w:rFonts w:ascii="Times New Roman" w:hAnsi="Times New Roman" w:cs="Times New Roman"/>
                <w:sz w:val="18"/>
                <w:szCs w:val="18"/>
              </w:rPr>
            </w:pPr>
            <w:r w:rsidRPr="00CD09C6">
              <w:rPr>
                <w:rFonts w:ascii="Times New Roman" w:hAnsi="Times New Roman" w:cs="Times New Roman"/>
                <w:sz w:val="18"/>
                <w:szCs w:val="18"/>
              </w:rPr>
              <w:t>(0.000260)</w:t>
            </w:r>
          </w:p>
        </w:tc>
        <w:tc>
          <w:tcPr>
            <w:tcW w:w="639" w:type="pct"/>
            <w:vAlign w:val="center"/>
          </w:tcPr>
          <w:p w14:paraId="6E26ACFE" w14:textId="77777777" w:rsidR="00753F48" w:rsidRPr="00CD09C6" w:rsidRDefault="00753F48" w:rsidP="00F57CE7">
            <w:pPr>
              <w:widowControl w:val="0"/>
              <w:autoSpaceDE w:val="0"/>
              <w:autoSpaceDN w:val="0"/>
              <w:adjustRightInd w:val="0"/>
              <w:spacing w:after="0" w:line="240" w:lineRule="auto"/>
              <w:jc w:val="center"/>
              <w:rPr>
                <w:rFonts w:ascii="Times New Roman" w:hAnsi="Times New Roman" w:cs="Times New Roman"/>
                <w:sz w:val="18"/>
                <w:szCs w:val="18"/>
              </w:rPr>
            </w:pPr>
            <w:r w:rsidRPr="00CD09C6">
              <w:rPr>
                <w:rFonts w:ascii="Times New Roman" w:hAnsi="Times New Roman" w:cs="Times New Roman"/>
                <w:sz w:val="18"/>
                <w:szCs w:val="18"/>
              </w:rPr>
              <w:t>-0.00025</w:t>
            </w:r>
          </w:p>
          <w:p w14:paraId="5CC78BA6" w14:textId="77777777" w:rsidR="00753F48" w:rsidRPr="00CD09C6" w:rsidRDefault="00753F48" w:rsidP="00F57CE7">
            <w:pPr>
              <w:widowControl w:val="0"/>
              <w:autoSpaceDE w:val="0"/>
              <w:autoSpaceDN w:val="0"/>
              <w:adjustRightInd w:val="0"/>
              <w:spacing w:after="0" w:line="240" w:lineRule="auto"/>
              <w:jc w:val="center"/>
              <w:rPr>
                <w:rFonts w:ascii="Times New Roman" w:hAnsi="Times New Roman" w:cs="Times New Roman"/>
                <w:sz w:val="18"/>
                <w:szCs w:val="18"/>
              </w:rPr>
            </w:pPr>
            <w:r w:rsidRPr="00CD09C6">
              <w:rPr>
                <w:rFonts w:ascii="Times New Roman" w:hAnsi="Times New Roman" w:cs="Times New Roman"/>
                <w:sz w:val="18"/>
                <w:szCs w:val="18"/>
              </w:rPr>
              <w:t>(0.000257)</w:t>
            </w:r>
          </w:p>
        </w:tc>
      </w:tr>
      <w:tr w:rsidR="00753F48" w:rsidRPr="00697BF0" w14:paraId="3BCFA8C2" w14:textId="77777777" w:rsidTr="00FD4C9F">
        <w:trPr>
          <w:trHeight w:val="20"/>
          <w:jc w:val="center"/>
        </w:trPr>
        <w:tc>
          <w:tcPr>
            <w:tcW w:w="3079" w:type="pct"/>
            <w:gridSpan w:val="4"/>
            <w:tcBorders>
              <w:right w:val="single" w:sz="4" w:space="0" w:color="auto"/>
            </w:tcBorders>
          </w:tcPr>
          <w:p w14:paraId="75375DDD" w14:textId="77777777" w:rsidR="00753F48" w:rsidRPr="00592620" w:rsidRDefault="00753F48" w:rsidP="00F57CE7">
            <w:pPr>
              <w:widowControl w:val="0"/>
              <w:autoSpaceDE w:val="0"/>
              <w:autoSpaceDN w:val="0"/>
              <w:adjustRightInd w:val="0"/>
              <w:spacing w:after="0" w:line="240" w:lineRule="auto"/>
              <w:rPr>
                <w:rFonts w:ascii="Times New Roman" w:hAnsi="Times New Roman" w:cs="Times New Roman"/>
                <w:sz w:val="16"/>
                <w:szCs w:val="16"/>
                <w:u w:val="single"/>
              </w:rPr>
            </w:pPr>
            <m:oMath>
              <m:r>
                <w:rPr>
                  <w:rFonts w:ascii="Cambria Math" w:hAnsi="Cambria Math" w:cs="Times New Roman"/>
                  <w:sz w:val="16"/>
                  <w:szCs w:val="16"/>
                  <w:u w:val="single"/>
                </w:rPr>
                <m:t>p</m:t>
              </m:r>
            </m:oMath>
            <w:r w:rsidRPr="00592620">
              <w:rPr>
                <w:rFonts w:ascii="Times New Roman" w:eastAsiaTheme="minorEastAsia" w:hAnsi="Times New Roman" w:cs="Times New Roman"/>
                <w:sz w:val="16"/>
                <w:szCs w:val="16"/>
                <w:u w:val="single"/>
              </w:rPr>
              <w:t>-values for Wald statistics</w:t>
            </w:r>
          </w:p>
        </w:tc>
        <w:tc>
          <w:tcPr>
            <w:tcW w:w="641" w:type="pct"/>
            <w:tcBorders>
              <w:top w:val="nil"/>
              <w:left w:val="single" w:sz="4" w:space="0" w:color="auto"/>
              <w:right w:val="nil"/>
            </w:tcBorders>
            <w:vAlign w:val="center"/>
          </w:tcPr>
          <w:p w14:paraId="6818D7E6" w14:textId="77777777" w:rsidR="00753F48" w:rsidRPr="00CD09C6" w:rsidRDefault="00753F48" w:rsidP="00F57CE7">
            <w:pPr>
              <w:widowControl w:val="0"/>
              <w:autoSpaceDE w:val="0"/>
              <w:autoSpaceDN w:val="0"/>
              <w:adjustRightInd w:val="0"/>
              <w:spacing w:after="0" w:line="240" w:lineRule="auto"/>
              <w:jc w:val="center"/>
              <w:rPr>
                <w:rFonts w:ascii="Times New Roman" w:hAnsi="Times New Roman" w:cs="Times New Roman"/>
                <w:sz w:val="18"/>
                <w:szCs w:val="18"/>
              </w:rPr>
            </w:pPr>
          </w:p>
        </w:tc>
        <w:tc>
          <w:tcPr>
            <w:tcW w:w="641" w:type="pct"/>
            <w:vAlign w:val="center"/>
          </w:tcPr>
          <w:p w14:paraId="1C1F930F" w14:textId="77777777" w:rsidR="00753F48" w:rsidRPr="00CD09C6" w:rsidRDefault="00753F48" w:rsidP="00F57CE7">
            <w:pPr>
              <w:widowControl w:val="0"/>
              <w:autoSpaceDE w:val="0"/>
              <w:autoSpaceDN w:val="0"/>
              <w:adjustRightInd w:val="0"/>
              <w:spacing w:after="0" w:line="240" w:lineRule="auto"/>
              <w:jc w:val="center"/>
              <w:rPr>
                <w:rFonts w:ascii="Times New Roman" w:hAnsi="Times New Roman" w:cs="Times New Roman"/>
                <w:sz w:val="18"/>
                <w:szCs w:val="18"/>
              </w:rPr>
            </w:pPr>
          </w:p>
        </w:tc>
        <w:tc>
          <w:tcPr>
            <w:tcW w:w="639" w:type="pct"/>
            <w:vAlign w:val="center"/>
          </w:tcPr>
          <w:p w14:paraId="02596DA3" w14:textId="77777777" w:rsidR="00753F48" w:rsidRPr="00CD09C6" w:rsidRDefault="00753F48" w:rsidP="00F57CE7">
            <w:pPr>
              <w:widowControl w:val="0"/>
              <w:autoSpaceDE w:val="0"/>
              <w:autoSpaceDN w:val="0"/>
              <w:adjustRightInd w:val="0"/>
              <w:spacing w:after="0" w:line="240" w:lineRule="auto"/>
              <w:jc w:val="center"/>
              <w:rPr>
                <w:rFonts w:ascii="Times New Roman" w:hAnsi="Times New Roman" w:cs="Times New Roman"/>
                <w:sz w:val="18"/>
                <w:szCs w:val="18"/>
              </w:rPr>
            </w:pPr>
          </w:p>
        </w:tc>
      </w:tr>
      <w:tr w:rsidR="00753F48" w:rsidRPr="00697BF0" w14:paraId="7A93F742" w14:textId="77777777" w:rsidTr="00FD4C9F">
        <w:trPr>
          <w:trHeight w:val="20"/>
          <w:jc w:val="center"/>
        </w:trPr>
        <w:tc>
          <w:tcPr>
            <w:tcW w:w="3079" w:type="pct"/>
            <w:gridSpan w:val="4"/>
            <w:tcBorders>
              <w:right w:val="single" w:sz="4" w:space="0" w:color="auto"/>
            </w:tcBorders>
          </w:tcPr>
          <w:p w14:paraId="2889EA34" w14:textId="77777777" w:rsidR="00753F48" w:rsidRPr="0060271A" w:rsidRDefault="00000000" w:rsidP="00F57CE7">
            <w:pPr>
              <w:widowControl w:val="0"/>
              <w:autoSpaceDE w:val="0"/>
              <w:autoSpaceDN w:val="0"/>
              <w:adjustRightInd w:val="0"/>
              <w:spacing w:after="0" w:line="240" w:lineRule="auto"/>
              <w:rPr>
                <w:rFonts w:ascii="Times New Roman" w:hAnsi="Times New Roman" w:cs="Times New Roman"/>
                <w:sz w:val="16"/>
                <w:szCs w:val="16"/>
              </w:rPr>
            </w:pPr>
            <m:oMathPara>
              <m:oMath>
                <m:sSub>
                  <m:sSubPr>
                    <m:ctrlPr>
                      <w:rPr>
                        <w:rFonts w:ascii="Cambria Math" w:hAnsi="Cambria Math" w:cs="Times New Roman"/>
                        <w:i/>
                        <w:sz w:val="16"/>
                        <w:szCs w:val="16"/>
                      </w:rPr>
                    </m:ctrlPr>
                  </m:sSubPr>
                  <m:e>
                    <m:r>
                      <w:rPr>
                        <w:rFonts w:ascii="Cambria Math" w:hAnsi="Cambria Math" w:cs="Times New Roman"/>
                        <w:sz w:val="16"/>
                        <w:szCs w:val="16"/>
                      </w:rPr>
                      <m:t>H</m:t>
                    </m:r>
                  </m:e>
                  <m:sub>
                    <m:r>
                      <w:rPr>
                        <w:rFonts w:ascii="Cambria Math" w:hAnsi="Cambria Math" w:cs="Times New Roman"/>
                        <w:sz w:val="16"/>
                        <w:szCs w:val="16"/>
                      </w:rPr>
                      <m:t>0</m:t>
                    </m:r>
                  </m:sub>
                </m:sSub>
                <m:r>
                  <w:rPr>
                    <w:rFonts w:ascii="Cambria Math" w:hAnsi="Cambria Math" w:cs="Times New Roman"/>
                    <w:sz w:val="16"/>
                    <w:szCs w:val="16"/>
                  </w:rPr>
                  <m:t>:</m:t>
                </m:r>
                <m:nary>
                  <m:naryPr>
                    <m:chr m:val="∑"/>
                    <m:limLoc m:val="subSup"/>
                    <m:supHide m:val="1"/>
                    <m:ctrlPr>
                      <w:rPr>
                        <w:rFonts w:ascii="Cambria Math" w:hAnsi="Cambria Math" w:cs="Times New Roman"/>
                        <w:i/>
                        <w:sz w:val="16"/>
                        <w:szCs w:val="16"/>
                      </w:rPr>
                    </m:ctrlPr>
                  </m:naryPr>
                  <m:sub>
                    <m:r>
                      <w:rPr>
                        <w:rFonts w:ascii="Cambria Math" w:hAnsi="Cambria Math" w:cs="Times New Roman"/>
                        <w:sz w:val="16"/>
                        <w:szCs w:val="16"/>
                      </w:rPr>
                      <m:t>i</m:t>
                    </m:r>
                  </m:sub>
                  <m:sup/>
                  <m:e>
                    <m:f>
                      <m:fPr>
                        <m:ctrlPr>
                          <w:rPr>
                            <w:rFonts w:ascii="Cambria Math" w:hAnsi="Cambria Math" w:cs="Times New Roman"/>
                            <w:i/>
                            <w:sz w:val="16"/>
                            <w:szCs w:val="16"/>
                          </w:rPr>
                        </m:ctrlPr>
                      </m:fPr>
                      <m:num>
                        <m:r>
                          <w:rPr>
                            <w:rFonts w:ascii="Cambria Math" w:hAnsi="Cambria Math" w:cs="Times New Roman"/>
                            <w:sz w:val="16"/>
                            <w:szCs w:val="16"/>
                          </w:rPr>
                          <m:t>1</m:t>
                        </m:r>
                      </m:num>
                      <m:den>
                        <m:r>
                          <w:rPr>
                            <w:rFonts w:ascii="Cambria Math" w:hAnsi="Cambria Math" w:cs="Times New Roman"/>
                            <w:sz w:val="16"/>
                            <w:szCs w:val="16"/>
                          </w:rPr>
                          <m:t>n</m:t>
                        </m:r>
                      </m:den>
                    </m:f>
                    <m:sSub>
                      <m:sSubPr>
                        <m:ctrlPr>
                          <w:rPr>
                            <w:rFonts w:ascii="Cambria Math" w:hAnsi="Cambria Math" w:cs="Times New Roman"/>
                            <w:i/>
                            <w:sz w:val="16"/>
                            <w:szCs w:val="16"/>
                          </w:rPr>
                        </m:ctrlPr>
                      </m:sSubPr>
                      <m:e>
                        <m:r>
                          <w:rPr>
                            <w:rFonts w:ascii="Cambria Math" w:hAnsi="Cambria Math" w:cs="Times New Roman"/>
                            <w:sz w:val="16"/>
                            <w:szCs w:val="16"/>
                          </w:rPr>
                          <m:t>a</m:t>
                        </m:r>
                      </m:e>
                      <m:sub>
                        <m:r>
                          <w:rPr>
                            <w:rFonts w:ascii="Cambria Math" w:hAnsi="Cambria Math" w:cs="Times New Roman"/>
                            <w:sz w:val="16"/>
                            <w:szCs w:val="16"/>
                          </w:rPr>
                          <m:t>i</m:t>
                        </m:r>
                      </m:sub>
                    </m:sSub>
                    <m:r>
                      <w:rPr>
                        <w:rFonts w:ascii="Cambria Math" w:hAnsi="Cambria Math" w:cs="Times New Roman"/>
                        <w:sz w:val="16"/>
                        <w:szCs w:val="16"/>
                      </w:rPr>
                      <m:t>=0</m:t>
                    </m:r>
                  </m:e>
                </m:nary>
              </m:oMath>
            </m:oMathPara>
          </w:p>
        </w:tc>
        <w:tc>
          <w:tcPr>
            <w:tcW w:w="641" w:type="pct"/>
            <w:tcBorders>
              <w:top w:val="nil"/>
              <w:left w:val="single" w:sz="4" w:space="0" w:color="auto"/>
              <w:right w:val="nil"/>
            </w:tcBorders>
            <w:vAlign w:val="center"/>
          </w:tcPr>
          <w:p w14:paraId="4DEAA18F" w14:textId="77B73FD6" w:rsidR="00753F48" w:rsidRPr="00CD09C6" w:rsidRDefault="00753F48" w:rsidP="00F57CE7">
            <w:pPr>
              <w:widowControl w:val="0"/>
              <w:autoSpaceDE w:val="0"/>
              <w:autoSpaceDN w:val="0"/>
              <w:adjustRightInd w:val="0"/>
              <w:spacing w:after="0" w:line="240" w:lineRule="auto"/>
              <w:jc w:val="center"/>
              <w:rPr>
                <w:rFonts w:ascii="Times New Roman" w:hAnsi="Times New Roman" w:cs="Times New Roman"/>
                <w:sz w:val="18"/>
                <w:szCs w:val="18"/>
              </w:rPr>
            </w:pPr>
            <w:r w:rsidRPr="00CD09C6">
              <w:rPr>
                <w:rFonts w:ascii="Times New Roman" w:hAnsi="Times New Roman" w:cs="Times New Roman"/>
                <w:sz w:val="18"/>
                <w:szCs w:val="18"/>
              </w:rPr>
              <w:t>0</w:t>
            </w:r>
            <w:r>
              <w:rPr>
                <w:rFonts w:ascii="Times New Roman" w:hAnsi="Times New Roman" w:cs="Times New Roman"/>
                <w:sz w:val="18"/>
                <w:szCs w:val="18"/>
              </w:rPr>
              <w:t>.</w:t>
            </w:r>
            <w:r w:rsidR="00523F38">
              <w:rPr>
                <w:rFonts w:ascii="Times New Roman" w:hAnsi="Times New Roman" w:cs="Times New Roman"/>
                <w:sz w:val="18"/>
                <w:szCs w:val="18"/>
              </w:rPr>
              <w:t>943</w:t>
            </w:r>
          </w:p>
        </w:tc>
        <w:tc>
          <w:tcPr>
            <w:tcW w:w="641" w:type="pct"/>
            <w:vAlign w:val="center"/>
          </w:tcPr>
          <w:p w14:paraId="3D44CE88" w14:textId="4759572B" w:rsidR="00753F48" w:rsidRPr="00CD09C6" w:rsidRDefault="00753F48" w:rsidP="00F57CE7">
            <w:pPr>
              <w:widowControl w:val="0"/>
              <w:autoSpaceDE w:val="0"/>
              <w:autoSpaceDN w:val="0"/>
              <w:adjustRightInd w:val="0"/>
              <w:spacing w:after="0" w:line="240" w:lineRule="auto"/>
              <w:jc w:val="center"/>
              <w:rPr>
                <w:rFonts w:ascii="Times New Roman" w:hAnsi="Times New Roman" w:cs="Times New Roman"/>
                <w:sz w:val="18"/>
                <w:szCs w:val="18"/>
              </w:rPr>
            </w:pPr>
            <w:r w:rsidRPr="00CD09C6">
              <w:rPr>
                <w:rFonts w:ascii="Times New Roman" w:hAnsi="Times New Roman" w:cs="Times New Roman"/>
                <w:sz w:val="18"/>
                <w:szCs w:val="18"/>
              </w:rPr>
              <w:t>0.</w:t>
            </w:r>
            <w:r w:rsidR="00523F38">
              <w:rPr>
                <w:rFonts w:ascii="Times New Roman" w:hAnsi="Times New Roman" w:cs="Times New Roman"/>
                <w:sz w:val="18"/>
                <w:szCs w:val="18"/>
              </w:rPr>
              <w:t>808</w:t>
            </w:r>
          </w:p>
        </w:tc>
        <w:tc>
          <w:tcPr>
            <w:tcW w:w="639" w:type="pct"/>
            <w:vAlign w:val="center"/>
          </w:tcPr>
          <w:p w14:paraId="13B3FA3F" w14:textId="6B564DFC" w:rsidR="00753F48" w:rsidRPr="00CD09C6" w:rsidRDefault="00753F48" w:rsidP="00F57CE7">
            <w:pPr>
              <w:widowControl w:val="0"/>
              <w:autoSpaceDE w:val="0"/>
              <w:autoSpaceDN w:val="0"/>
              <w:adjustRightInd w:val="0"/>
              <w:spacing w:after="0" w:line="240" w:lineRule="auto"/>
              <w:jc w:val="center"/>
              <w:rPr>
                <w:rFonts w:ascii="Times New Roman" w:hAnsi="Times New Roman" w:cs="Times New Roman"/>
                <w:sz w:val="18"/>
                <w:szCs w:val="18"/>
              </w:rPr>
            </w:pPr>
            <w:r w:rsidRPr="00CD09C6">
              <w:rPr>
                <w:rFonts w:ascii="Times New Roman" w:hAnsi="Times New Roman" w:cs="Times New Roman"/>
                <w:sz w:val="18"/>
                <w:szCs w:val="18"/>
              </w:rPr>
              <w:t>0.</w:t>
            </w:r>
            <w:r w:rsidR="00523F38">
              <w:rPr>
                <w:rFonts w:ascii="Times New Roman" w:hAnsi="Times New Roman" w:cs="Times New Roman"/>
                <w:sz w:val="18"/>
                <w:szCs w:val="18"/>
              </w:rPr>
              <w:t>839</w:t>
            </w:r>
          </w:p>
        </w:tc>
      </w:tr>
      <w:tr w:rsidR="00753F48" w:rsidRPr="00697BF0" w14:paraId="7CDD1862" w14:textId="77777777" w:rsidTr="00FD4C9F">
        <w:trPr>
          <w:trHeight w:val="20"/>
          <w:jc w:val="center"/>
        </w:trPr>
        <w:tc>
          <w:tcPr>
            <w:tcW w:w="3079" w:type="pct"/>
            <w:gridSpan w:val="4"/>
            <w:tcBorders>
              <w:bottom w:val="single" w:sz="4" w:space="0" w:color="auto"/>
              <w:right w:val="single" w:sz="4" w:space="0" w:color="auto"/>
            </w:tcBorders>
          </w:tcPr>
          <w:p w14:paraId="19819DE8" w14:textId="77777777" w:rsidR="00753F48" w:rsidRPr="0060271A" w:rsidRDefault="00000000" w:rsidP="00F57CE7">
            <w:pPr>
              <w:widowControl w:val="0"/>
              <w:autoSpaceDE w:val="0"/>
              <w:autoSpaceDN w:val="0"/>
              <w:adjustRightInd w:val="0"/>
              <w:spacing w:after="0" w:line="240" w:lineRule="auto"/>
              <w:rPr>
                <w:rFonts w:ascii="Calibri" w:eastAsia="Calibri" w:hAnsi="Calibri" w:cs="Times New Roman"/>
                <w:sz w:val="16"/>
                <w:szCs w:val="16"/>
              </w:rPr>
            </w:pPr>
            <m:oMathPara>
              <m:oMath>
                <m:sSub>
                  <m:sSubPr>
                    <m:ctrlPr>
                      <w:rPr>
                        <w:rFonts w:ascii="Cambria Math" w:eastAsia="Calibri" w:hAnsi="Cambria Math" w:cs="Times New Roman"/>
                        <w:i/>
                        <w:sz w:val="16"/>
                        <w:szCs w:val="16"/>
                      </w:rPr>
                    </m:ctrlPr>
                  </m:sSubPr>
                  <m:e>
                    <m:r>
                      <w:rPr>
                        <w:rFonts w:ascii="Cambria Math" w:eastAsia="Calibri" w:hAnsi="Cambria Math" w:cs="Times New Roman"/>
                        <w:sz w:val="16"/>
                        <w:szCs w:val="16"/>
                      </w:rPr>
                      <m:t>H</m:t>
                    </m:r>
                  </m:e>
                  <m:sub>
                    <m:r>
                      <w:rPr>
                        <w:rFonts w:ascii="Cambria Math" w:eastAsia="Calibri" w:hAnsi="Cambria Math" w:cs="Times New Roman"/>
                        <w:sz w:val="16"/>
                        <w:szCs w:val="16"/>
                      </w:rPr>
                      <m:t>0</m:t>
                    </m:r>
                  </m:sub>
                </m:sSub>
                <m:r>
                  <w:rPr>
                    <w:rFonts w:ascii="Cambria Math" w:eastAsia="Calibri" w:hAnsi="Cambria Math" w:cs="Times New Roman"/>
                    <w:sz w:val="16"/>
                    <w:szCs w:val="16"/>
                  </w:rPr>
                  <m:t>:</m:t>
                </m:r>
                <m:nary>
                  <m:naryPr>
                    <m:chr m:val="∑"/>
                    <m:limLoc m:val="subSup"/>
                    <m:supHide m:val="1"/>
                    <m:ctrlPr>
                      <w:rPr>
                        <w:rFonts w:ascii="Cambria Math" w:eastAsia="Calibri" w:hAnsi="Cambria Math" w:cs="Times New Roman"/>
                        <w:i/>
                        <w:sz w:val="16"/>
                        <w:szCs w:val="16"/>
                      </w:rPr>
                    </m:ctrlPr>
                  </m:naryPr>
                  <m:sub>
                    <m:r>
                      <w:rPr>
                        <w:rFonts w:ascii="Cambria Math" w:eastAsia="Calibri" w:hAnsi="Cambria Math" w:cs="Times New Roman"/>
                        <w:sz w:val="16"/>
                        <w:szCs w:val="16"/>
                      </w:rPr>
                      <m:t>i</m:t>
                    </m:r>
                  </m:sub>
                  <m:sup/>
                  <m:e>
                    <m:f>
                      <m:fPr>
                        <m:ctrlPr>
                          <w:rPr>
                            <w:rFonts w:ascii="Cambria Math" w:eastAsia="Calibri" w:hAnsi="Cambria Math" w:cs="Times New Roman"/>
                            <w:i/>
                            <w:sz w:val="16"/>
                            <w:szCs w:val="16"/>
                          </w:rPr>
                        </m:ctrlPr>
                      </m:fPr>
                      <m:num>
                        <m:r>
                          <w:rPr>
                            <w:rFonts w:ascii="Cambria Math" w:eastAsia="Calibri" w:hAnsi="Cambria Math" w:cs="Times New Roman"/>
                            <w:sz w:val="16"/>
                            <w:szCs w:val="16"/>
                          </w:rPr>
                          <m:t>1</m:t>
                        </m:r>
                      </m:num>
                      <m:den>
                        <m:r>
                          <w:rPr>
                            <w:rFonts w:ascii="Cambria Math" w:eastAsia="Calibri" w:hAnsi="Cambria Math" w:cs="Times New Roman"/>
                            <w:sz w:val="16"/>
                            <w:szCs w:val="16"/>
                          </w:rPr>
                          <m:t>n</m:t>
                        </m:r>
                      </m:den>
                    </m:f>
                    <m:sSub>
                      <m:sSubPr>
                        <m:ctrlPr>
                          <w:rPr>
                            <w:rFonts w:ascii="Cambria Math" w:eastAsia="Calibri" w:hAnsi="Cambria Math" w:cs="Times New Roman"/>
                            <w:i/>
                            <w:sz w:val="16"/>
                            <w:szCs w:val="16"/>
                          </w:rPr>
                        </m:ctrlPr>
                      </m:sSubPr>
                      <m:e>
                        <m:r>
                          <w:rPr>
                            <w:rFonts w:ascii="Cambria Math" w:eastAsia="Calibri" w:hAnsi="Cambria Math" w:cs="Times New Roman"/>
                            <w:sz w:val="16"/>
                            <w:szCs w:val="16"/>
                          </w:rPr>
                          <m:t>a</m:t>
                        </m:r>
                      </m:e>
                      <m:sub>
                        <m:r>
                          <w:rPr>
                            <w:rFonts w:ascii="Cambria Math" w:eastAsia="Calibri" w:hAnsi="Cambria Math" w:cs="Times New Roman"/>
                            <w:sz w:val="16"/>
                            <w:szCs w:val="16"/>
                          </w:rPr>
                          <m:t>i</m:t>
                        </m:r>
                      </m:sub>
                    </m:sSub>
                    <m:r>
                      <w:rPr>
                        <w:rFonts w:ascii="Cambria Math" w:eastAsia="Calibri" w:hAnsi="Cambria Math" w:cs="Times New Roman"/>
                        <w:sz w:val="16"/>
                        <w:szCs w:val="16"/>
                      </w:rPr>
                      <m:t>=0</m:t>
                    </m:r>
                  </m:e>
                </m:nary>
                <m:r>
                  <w:rPr>
                    <w:rFonts w:ascii="Cambria Math" w:eastAsia="Calibri" w:hAnsi="Cambria Math" w:cs="Times New Roman"/>
                    <w:sz w:val="16"/>
                    <w:szCs w:val="16"/>
                  </w:rPr>
                  <m:t xml:space="preserve">, </m:t>
                </m:r>
                <m:nary>
                  <m:naryPr>
                    <m:chr m:val="∑"/>
                    <m:limLoc m:val="subSup"/>
                    <m:supHide m:val="1"/>
                    <m:ctrlPr>
                      <w:rPr>
                        <w:rFonts w:ascii="Cambria Math" w:eastAsia="Calibri" w:hAnsi="Cambria Math" w:cs="Times New Roman"/>
                        <w:i/>
                        <w:sz w:val="16"/>
                        <w:szCs w:val="16"/>
                      </w:rPr>
                    </m:ctrlPr>
                  </m:naryPr>
                  <m:sub>
                    <m:r>
                      <w:rPr>
                        <w:rFonts w:ascii="Cambria Math" w:eastAsia="Calibri" w:hAnsi="Cambria Math" w:cs="Times New Roman"/>
                        <w:sz w:val="16"/>
                        <w:szCs w:val="16"/>
                      </w:rPr>
                      <m:t>i</m:t>
                    </m:r>
                  </m:sub>
                  <m:sup/>
                  <m:e>
                    <m:f>
                      <m:fPr>
                        <m:ctrlPr>
                          <w:rPr>
                            <w:rFonts w:ascii="Cambria Math" w:eastAsia="Calibri" w:hAnsi="Cambria Math" w:cs="Times New Roman"/>
                            <w:i/>
                            <w:sz w:val="16"/>
                            <w:szCs w:val="16"/>
                          </w:rPr>
                        </m:ctrlPr>
                      </m:fPr>
                      <m:num>
                        <m:r>
                          <w:rPr>
                            <w:rFonts w:ascii="Cambria Math" w:eastAsia="Calibri" w:hAnsi="Cambria Math" w:cs="Times New Roman"/>
                            <w:sz w:val="16"/>
                            <w:szCs w:val="16"/>
                          </w:rPr>
                          <m:t>1</m:t>
                        </m:r>
                      </m:num>
                      <m:den>
                        <m:r>
                          <w:rPr>
                            <w:rFonts w:ascii="Cambria Math" w:eastAsia="Calibri" w:hAnsi="Cambria Math" w:cs="Times New Roman"/>
                            <w:sz w:val="16"/>
                            <w:szCs w:val="16"/>
                          </w:rPr>
                          <m:t>n</m:t>
                        </m:r>
                      </m:den>
                    </m:f>
                    <m:sSubSup>
                      <m:sSubSupPr>
                        <m:ctrlPr>
                          <w:rPr>
                            <w:rFonts w:ascii="Cambria Math" w:eastAsia="Calibri" w:hAnsi="Cambria Math" w:cs="Times New Roman"/>
                            <w:i/>
                            <w:sz w:val="16"/>
                            <w:szCs w:val="16"/>
                          </w:rPr>
                        </m:ctrlPr>
                      </m:sSubSupPr>
                      <m:e>
                        <m:r>
                          <w:rPr>
                            <w:rFonts w:ascii="Cambria Math" w:eastAsia="Calibri" w:hAnsi="Cambria Math" w:cs="Times New Roman"/>
                            <w:sz w:val="16"/>
                            <w:szCs w:val="16"/>
                          </w:rPr>
                          <m:t>a</m:t>
                        </m:r>
                      </m:e>
                      <m:sub>
                        <m:r>
                          <w:rPr>
                            <w:rFonts w:ascii="Cambria Math" w:eastAsia="Calibri" w:hAnsi="Cambria Math" w:cs="Times New Roman"/>
                            <w:sz w:val="16"/>
                            <w:szCs w:val="16"/>
                          </w:rPr>
                          <m:t>i</m:t>
                        </m:r>
                      </m:sub>
                      <m:sup>
                        <m:r>
                          <w:rPr>
                            <w:rFonts w:ascii="Cambria Math" w:eastAsia="Calibri" w:hAnsi="Cambria Math" w:cs="Times New Roman"/>
                            <w:sz w:val="16"/>
                            <w:szCs w:val="16"/>
                          </w:rPr>
                          <m:t>2</m:t>
                        </m:r>
                      </m:sup>
                    </m:sSubSup>
                    <m:r>
                      <w:rPr>
                        <w:rFonts w:ascii="Cambria Math" w:eastAsia="Calibri" w:hAnsi="Cambria Math" w:cs="Times New Roman"/>
                        <w:sz w:val="16"/>
                        <w:szCs w:val="16"/>
                      </w:rPr>
                      <m:t>=0</m:t>
                    </m:r>
                  </m:e>
                </m:nary>
              </m:oMath>
            </m:oMathPara>
          </w:p>
        </w:tc>
        <w:tc>
          <w:tcPr>
            <w:tcW w:w="641" w:type="pct"/>
            <w:tcBorders>
              <w:left w:val="single" w:sz="4" w:space="0" w:color="auto"/>
              <w:bottom w:val="single" w:sz="4" w:space="0" w:color="auto"/>
              <w:right w:val="nil"/>
            </w:tcBorders>
            <w:vAlign w:val="center"/>
          </w:tcPr>
          <w:p w14:paraId="1C939BBC" w14:textId="7F9C94A0" w:rsidR="00753F48" w:rsidRPr="00592620" w:rsidRDefault="00753F48" w:rsidP="00F57CE7">
            <w:pPr>
              <w:widowControl w:val="0"/>
              <w:autoSpaceDE w:val="0"/>
              <w:autoSpaceDN w:val="0"/>
              <w:adjustRightInd w:val="0"/>
              <w:spacing w:after="0" w:line="240" w:lineRule="auto"/>
              <w:jc w:val="center"/>
              <w:rPr>
                <w:rFonts w:ascii="Times New Roman" w:hAnsi="Times New Roman" w:cs="Times New Roman"/>
                <w:sz w:val="18"/>
                <w:szCs w:val="18"/>
              </w:rPr>
            </w:pPr>
            <w:r w:rsidRPr="00592620">
              <w:rPr>
                <w:rFonts w:ascii="Times New Roman" w:hAnsi="Times New Roman" w:cs="Times New Roman"/>
                <w:sz w:val="18"/>
                <w:szCs w:val="18"/>
              </w:rPr>
              <w:t>0.</w:t>
            </w:r>
            <w:r w:rsidR="0086434F">
              <w:rPr>
                <w:rFonts w:ascii="Times New Roman" w:hAnsi="Times New Roman" w:cs="Times New Roman"/>
                <w:sz w:val="18"/>
                <w:szCs w:val="18"/>
              </w:rPr>
              <w:t>993</w:t>
            </w:r>
          </w:p>
        </w:tc>
        <w:tc>
          <w:tcPr>
            <w:tcW w:w="641" w:type="pct"/>
            <w:tcBorders>
              <w:bottom w:val="single" w:sz="4" w:space="0" w:color="auto"/>
            </w:tcBorders>
            <w:vAlign w:val="center"/>
          </w:tcPr>
          <w:p w14:paraId="65CA3597" w14:textId="281A6B7B" w:rsidR="00753F48" w:rsidRPr="00592620" w:rsidRDefault="00753F48" w:rsidP="00F57CE7">
            <w:pPr>
              <w:widowControl w:val="0"/>
              <w:autoSpaceDE w:val="0"/>
              <w:autoSpaceDN w:val="0"/>
              <w:adjustRightInd w:val="0"/>
              <w:spacing w:after="0" w:line="240" w:lineRule="auto"/>
              <w:jc w:val="center"/>
              <w:rPr>
                <w:rFonts w:ascii="Times New Roman" w:hAnsi="Times New Roman" w:cs="Times New Roman"/>
                <w:sz w:val="18"/>
                <w:szCs w:val="18"/>
              </w:rPr>
            </w:pPr>
            <w:r w:rsidRPr="00592620">
              <w:rPr>
                <w:rFonts w:ascii="Times New Roman" w:hAnsi="Times New Roman" w:cs="Times New Roman"/>
                <w:sz w:val="18"/>
                <w:szCs w:val="18"/>
              </w:rPr>
              <w:t>0.</w:t>
            </w:r>
            <w:r w:rsidR="0086434F">
              <w:rPr>
                <w:rFonts w:ascii="Times New Roman" w:hAnsi="Times New Roman" w:cs="Times New Roman"/>
                <w:sz w:val="18"/>
                <w:szCs w:val="18"/>
              </w:rPr>
              <w:t>852</w:t>
            </w:r>
          </w:p>
        </w:tc>
        <w:tc>
          <w:tcPr>
            <w:tcW w:w="639" w:type="pct"/>
            <w:tcBorders>
              <w:bottom w:val="single" w:sz="4" w:space="0" w:color="auto"/>
            </w:tcBorders>
            <w:vAlign w:val="center"/>
          </w:tcPr>
          <w:p w14:paraId="1976C7D6" w14:textId="4BBAF498" w:rsidR="00753F48" w:rsidRPr="00592620" w:rsidRDefault="00753F48" w:rsidP="00F57CE7">
            <w:pPr>
              <w:widowControl w:val="0"/>
              <w:autoSpaceDE w:val="0"/>
              <w:autoSpaceDN w:val="0"/>
              <w:adjustRightInd w:val="0"/>
              <w:spacing w:after="0" w:line="240" w:lineRule="auto"/>
              <w:jc w:val="center"/>
              <w:rPr>
                <w:rFonts w:ascii="Times New Roman" w:hAnsi="Times New Roman" w:cs="Times New Roman"/>
                <w:sz w:val="18"/>
                <w:szCs w:val="18"/>
              </w:rPr>
            </w:pPr>
            <w:r w:rsidRPr="00592620">
              <w:rPr>
                <w:rFonts w:ascii="Times New Roman" w:hAnsi="Times New Roman" w:cs="Times New Roman"/>
                <w:sz w:val="18"/>
                <w:szCs w:val="18"/>
              </w:rPr>
              <w:t>0.</w:t>
            </w:r>
            <w:r w:rsidR="0086434F">
              <w:rPr>
                <w:rFonts w:ascii="Times New Roman" w:hAnsi="Times New Roman" w:cs="Times New Roman"/>
                <w:sz w:val="18"/>
                <w:szCs w:val="18"/>
              </w:rPr>
              <w:t>903</w:t>
            </w:r>
          </w:p>
        </w:tc>
      </w:tr>
      <w:tr w:rsidR="00753F48" w:rsidRPr="00697BF0" w14:paraId="3A22B700" w14:textId="77777777" w:rsidTr="00F57CE7">
        <w:trPr>
          <w:trHeight w:val="20"/>
          <w:jc w:val="center"/>
        </w:trPr>
        <w:tc>
          <w:tcPr>
            <w:tcW w:w="5000" w:type="pct"/>
            <w:gridSpan w:val="7"/>
            <w:tcBorders>
              <w:top w:val="single" w:sz="4" w:space="0" w:color="auto"/>
              <w:left w:val="nil"/>
              <w:bottom w:val="single" w:sz="6" w:space="0" w:color="auto"/>
              <w:right w:val="nil"/>
            </w:tcBorders>
            <w:hideMark/>
          </w:tcPr>
          <w:p w14:paraId="48FD57EB"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PANEL B: Green-adjusted share prices</w:t>
            </w:r>
          </w:p>
        </w:tc>
      </w:tr>
      <w:tr w:rsidR="00753F48" w:rsidRPr="00697BF0" w14:paraId="38BAB90E" w14:textId="77777777" w:rsidTr="00FD4C9F">
        <w:trPr>
          <w:trHeight w:val="20"/>
          <w:jc w:val="center"/>
        </w:trPr>
        <w:tc>
          <w:tcPr>
            <w:tcW w:w="958" w:type="pct"/>
            <w:tcBorders>
              <w:right w:val="single" w:sz="4" w:space="0" w:color="auto"/>
            </w:tcBorders>
            <w:hideMark/>
          </w:tcPr>
          <w:p w14:paraId="60D352AA" w14:textId="77777777" w:rsidR="00753F48" w:rsidRPr="00697BF0" w:rsidRDefault="00753F48" w:rsidP="00F57CE7">
            <w:pPr>
              <w:widowControl w:val="0"/>
              <w:autoSpaceDE w:val="0"/>
              <w:autoSpaceDN w:val="0"/>
              <w:adjustRightInd w:val="0"/>
              <w:spacing w:after="0" w:line="240" w:lineRule="auto"/>
              <w:rPr>
                <w:rFonts w:ascii="Times New Roman" w:hAnsi="Times New Roman" w:cs="Times New Roman"/>
                <w:sz w:val="20"/>
                <w:szCs w:val="20"/>
              </w:rPr>
            </w:pPr>
            <m:oMathPara>
              <m:oMath>
                <m:r>
                  <w:rPr>
                    <w:rFonts w:ascii="Cambria Math" w:hAnsi="Cambria Math" w:cs="Times New Roman"/>
                    <w:sz w:val="20"/>
                    <w:szCs w:val="20"/>
                  </w:rPr>
                  <m:t>MKT</m:t>
                </m:r>
              </m:oMath>
            </m:oMathPara>
          </w:p>
        </w:tc>
        <w:tc>
          <w:tcPr>
            <w:tcW w:w="772" w:type="pct"/>
            <w:tcBorders>
              <w:left w:val="single" w:sz="4" w:space="0" w:color="auto"/>
            </w:tcBorders>
            <w:hideMark/>
          </w:tcPr>
          <w:p w14:paraId="26173188"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1.0069***</w:t>
            </w:r>
          </w:p>
        </w:tc>
        <w:tc>
          <w:tcPr>
            <w:tcW w:w="674" w:type="pct"/>
            <w:hideMark/>
          </w:tcPr>
          <w:p w14:paraId="62D3E5DA"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1.0310***</w:t>
            </w:r>
          </w:p>
        </w:tc>
        <w:tc>
          <w:tcPr>
            <w:tcW w:w="676" w:type="pct"/>
            <w:tcBorders>
              <w:top w:val="nil"/>
              <w:left w:val="nil"/>
              <w:bottom w:val="nil"/>
              <w:right w:val="single" w:sz="4" w:space="0" w:color="auto"/>
            </w:tcBorders>
            <w:hideMark/>
          </w:tcPr>
          <w:p w14:paraId="7625C5EB"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1.0665***</w:t>
            </w:r>
          </w:p>
        </w:tc>
        <w:tc>
          <w:tcPr>
            <w:tcW w:w="641" w:type="pct"/>
            <w:tcBorders>
              <w:top w:val="nil"/>
              <w:left w:val="single" w:sz="4" w:space="0" w:color="auto"/>
              <w:bottom w:val="nil"/>
              <w:right w:val="nil"/>
            </w:tcBorders>
            <w:hideMark/>
          </w:tcPr>
          <w:p w14:paraId="2226AD87"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1.0044***</w:t>
            </w:r>
          </w:p>
        </w:tc>
        <w:tc>
          <w:tcPr>
            <w:tcW w:w="641" w:type="pct"/>
            <w:hideMark/>
          </w:tcPr>
          <w:p w14:paraId="40DBCFE9"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1.0297***</w:t>
            </w:r>
          </w:p>
        </w:tc>
        <w:tc>
          <w:tcPr>
            <w:tcW w:w="639" w:type="pct"/>
            <w:hideMark/>
          </w:tcPr>
          <w:p w14:paraId="4BC3FC81"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1.0651***</w:t>
            </w:r>
          </w:p>
        </w:tc>
      </w:tr>
      <w:tr w:rsidR="00753F48" w:rsidRPr="00697BF0" w14:paraId="0E0092FC" w14:textId="77777777" w:rsidTr="00FD4C9F">
        <w:trPr>
          <w:trHeight w:val="20"/>
          <w:jc w:val="center"/>
        </w:trPr>
        <w:tc>
          <w:tcPr>
            <w:tcW w:w="958" w:type="pct"/>
            <w:tcBorders>
              <w:right w:val="single" w:sz="4" w:space="0" w:color="auto"/>
            </w:tcBorders>
          </w:tcPr>
          <w:p w14:paraId="6E5A1FE8" w14:textId="77777777" w:rsidR="00753F48" w:rsidRPr="00697BF0" w:rsidRDefault="00753F48" w:rsidP="00F57CE7">
            <w:pPr>
              <w:widowControl w:val="0"/>
              <w:autoSpaceDE w:val="0"/>
              <w:autoSpaceDN w:val="0"/>
              <w:adjustRightInd w:val="0"/>
              <w:spacing w:after="0" w:line="240" w:lineRule="auto"/>
              <w:rPr>
                <w:rFonts w:ascii="Times New Roman" w:hAnsi="Times New Roman" w:cs="Times New Roman"/>
                <w:sz w:val="20"/>
                <w:szCs w:val="20"/>
              </w:rPr>
            </w:pPr>
          </w:p>
        </w:tc>
        <w:tc>
          <w:tcPr>
            <w:tcW w:w="772" w:type="pct"/>
            <w:tcBorders>
              <w:left w:val="single" w:sz="4" w:space="0" w:color="auto"/>
            </w:tcBorders>
            <w:hideMark/>
          </w:tcPr>
          <w:p w14:paraId="1286EE9C"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(0.0381)</w:t>
            </w:r>
          </w:p>
        </w:tc>
        <w:tc>
          <w:tcPr>
            <w:tcW w:w="674" w:type="pct"/>
            <w:hideMark/>
          </w:tcPr>
          <w:p w14:paraId="5D7C9CBA"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(0.0374)</w:t>
            </w:r>
          </w:p>
        </w:tc>
        <w:tc>
          <w:tcPr>
            <w:tcW w:w="676" w:type="pct"/>
            <w:tcBorders>
              <w:top w:val="nil"/>
              <w:left w:val="nil"/>
              <w:bottom w:val="nil"/>
              <w:right w:val="single" w:sz="4" w:space="0" w:color="auto"/>
            </w:tcBorders>
            <w:hideMark/>
          </w:tcPr>
          <w:p w14:paraId="10958568"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(0.0406)</w:t>
            </w:r>
          </w:p>
        </w:tc>
        <w:tc>
          <w:tcPr>
            <w:tcW w:w="641" w:type="pct"/>
            <w:tcBorders>
              <w:top w:val="nil"/>
              <w:left w:val="single" w:sz="4" w:space="0" w:color="auto"/>
              <w:bottom w:val="nil"/>
              <w:right w:val="nil"/>
            </w:tcBorders>
            <w:hideMark/>
          </w:tcPr>
          <w:p w14:paraId="532BA798"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(0.0383)</w:t>
            </w:r>
          </w:p>
        </w:tc>
        <w:tc>
          <w:tcPr>
            <w:tcW w:w="641" w:type="pct"/>
            <w:hideMark/>
          </w:tcPr>
          <w:p w14:paraId="4CC950A1"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(0.0374)</w:t>
            </w:r>
          </w:p>
        </w:tc>
        <w:tc>
          <w:tcPr>
            <w:tcW w:w="639" w:type="pct"/>
            <w:hideMark/>
          </w:tcPr>
          <w:p w14:paraId="6227053B"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(0.0406)</w:t>
            </w:r>
          </w:p>
        </w:tc>
      </w:tr>
      <w:tr w:rsidR="00753F48" w:rsidRPr="00697BF0" w14:paraId="2789EF5E" w14:textId="77777777" w:rsidTr="00FD4C9F">
        <w:trPr>
          <w:trHeight w:val="20"/>
          <w:jc w:val="center"/>
        </w:trPr>
        <w:tc>
          <w:tcPr>
            <w:tcW w:w="958" w:type="pct"/>
            <w:tcBorders>
              <w:right w:val="single" w:sz="4" w:space="0" w:color="auto"/>
            </w:tcBorders>
            <w:hideMark/>
          </w:tcPr>
          <w:p w14:paraId="47138C43" w14:textId="77777777" w:rsidR="00753F48" w:rsidRPr="00697BF0" w:rsidRDefault="00753F48" w:rsidP="00F57CE7">
            <w:pPr>
              <w:widowControl w:val="0"/>
              <w:autoSpaceDE w:val="0"/>
              <w:autoSpaceDN w:val="0"/>
              <w:adjustRightInd w:val="0"/>
              <w:spacing w:after="0" w:line="240" w:lineRule="auto"/>
              <w:rPr>
                <w:rFonts w:ascii="Times New Roman" w:hAnsi="Times New Roman" w:cs="Times New Roman"/>
                <w:sz w:val="20"/>
                <w:szCs w:val="20"/>
              </w:rPr>
            </w:pPr>
            <m:oMathPara>
              <m:oMath>
                <m:r>
                  <w:rPr>
                    <w:rFonts w:ascii="Cambria Math" w:hAnsi="Cambria Math" w:cs="Times New Roman"/>
                    <w:sz w:val="20"/>
                    <w:szCs w:val="20"/>
                  </w:rPr>
                  <m:t>SMB</m:t>
                </m:r>
              </m:oMath>
            </m:oMathPara>
          </w:p>
        </w:tc>
        <w:tc>
          <w:tcPr>
            <w:tcW w:w="772" w:type="pct"/>
            <w:tcBorders>
              <w:left w:val="single" w:sz="4" w:space="0" w:color="auto"/>
            </w:tcBorders>
          </w:tcPr>
          <w:p w14:paraId="53F8C174"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p>
        </w:tc>
        <w:tc>
          <w:tcPr>
            <w:tcW w:w="674" w:type="pct"/>
            <w:hideMark/>
          </w:tcPr>
          <w:p w14:paraId="09225430"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0.2997**</w:t>
            </w:r>
          </w:p>
        </w:tc>
        <w:tc>
          <w:tcPr>
            <w:tcW w:w="676" w:type="pct"/>
            <w:tcBorders>
              <w:top w:val="nil"/>
              <w:left w:val="nil"/>
              <w:bottom w:val="nil"/>
              <w:right w:val="single" w:sz="4" w:space="0" w:color="auto"/>
            </w:tcBorders>
            <w:hideMark/>
          </w:tcPr>
          <w:p w14:paraId="05046F23"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0.2458**</w:t>
            </w:r>
          </w:p>
        </w:tc>
        <w:tc>
          <w:tcPr>
            <w:tcW w:w="641" w:type="pct"/>
            <w:tcBorders>
              <w:top w:val="nil"/>
              <w:left w:val="single" w:sz="4" w:space="0" w:color="auto"/>
              <w:bottom w:val="nil"/>
              <w:right w:val="nil"/>
            </w:tcBorders>
          </w:tcPr>
          <w:p w14:paraId="16283FF3"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p>
        </w:tc>
        <w:tc>
          <w:tcPr>
            <w:tcW w:w="641" w:type="pct"/>
            <w:hideMark/>
          </w:tcPr>
          <w:p w14:paraId="212A0387"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0.2817**</w:t>
            </w:r>
          </w:p>
        </w:tc>
        <w:tc>
          <w:tcPr>
            <w:tcW w:w="639" w:type="pct"/>
            <w:hideMark/>
          </w:tcPr>
          <w:p w14:paraId="63D61900"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0.2281**</w:t>
            </w:r>
          </w:p>
        </w:tc>
      </w:tr>
      <w:tr w:rsidR="00753F48" w:rsidRPr="00697BF0" w14:paraId="6998AA39" w14:textId="77777777" w:rsidTr="00FD4C9F">
        <w:trPr>
          <w:trHeight w:val="20"/>
          <w:jc w:val="center"/>
        </w:trPr>
        <w:tc>
          <w:tcPr>
            <w:tcW w:w="958" w:type="pct"/>
            <w:tcBorders>
              <w:right w:val="single" w:sz="4" w:space="0" w:color="auto"/>
            </w:tcBorders>
          </w:tcPr>
          <w:p w14:paraId="71B09EDF" w14:textId="77777777" w:rsidR="00753F48" w:rsidRPr="00697BF0" w:rsidRDefault="00753F48" w:rsidP="00F57CE7">
            <w:pPr>
              <w:widowControl w:val="0"/>
              <w:autoSpaceDE w:val="0"/>
              <w:autoSpaceDN w:val="0"/>
              <w:adjustRightInd w:val="0"/>
              <w:spacing w:after="0" w:line="240" w:lineRule="auto"/>
              <w:rPr>
                <w:rFonts w:ascii="Times New Roman" w:hAnsi="Times New Roman" w:cs="Times New Roman"/>
                <w:sz w:val="20"/>
                <w:szCs w:val="20"/>
              </w:rPr>
            </w:pPr>
          </w:p>
        </w:tc>
        <w:tc>
          <w:tcPr>
            <w:tcW w:w="772" w:type="pct"/>
            <w:tcBorders>
              <w:left w:val="single" w:sz="4" w:space="0" w:color="auto"/>
            </w:tcBorders>
          </w:tcPr>
          <w:p w14:paraId="1FCBB3EB"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p>
        </w:tc>
        <w:tc>
          <w:tcPr>
            <w:tcW w:w="674" w:type="pct"/>
            <w:hideMark/>
          </w:tcPr>
          <w:p w14:paraId="64C20F38"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(0.1233)</w:t>
            </w:r>
          </w:p>
        </w:tc>
        <w:tc>
          <w:tcPr>
            <w:tcW w:w="676" w:type="pct"/>
            <w:tcBorders>
              <w:top w:val="nil"/>
              <w:left w:val="nil"/>
              <w:bottom w:val="nil"/>
              <w:right w:val="single" w:sz="4" w:space="0" w:color="auto"/>
            </w:tcBorders>
            <w:hideMark/>
          </w:tcPr>
          <w:p w14:paraId="03CEB0D0"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(0.1088)</w:t>
            </w:r>
          </w:p>
        </w:tc>
        <w:tc>
          <w:tcPr>
            <w:tcW w:w="641" w:type="pct"/>
            <w:tcBorders>
              <w:top w:val="nil"/>
              <w:left w:val="single" w:sz="4" w:space="0" w:color="auto"/>
              <w:bottom w:val="nil"/>
              <w:right w:val="nil"/>
            </w:tcBorders>
          </w:tcPr>
          <w:p w14:paraId="2B61CA65"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p>
        </w:tc>
        <w:tc>
          <w:tcPr>
            <w:tcW w:w="641" w:type="pct"/>
            <w:hideMark/>
          </w:tcPr>
          <w:p w14:paraId="619E4C52"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(0.1185)</w:t>
            </w:r>
          </w:p>
        </w:tc>
        <w:tc>
          <w:tcPr>
            <w:tcW w:w="639" w:type="pct"/>
            <w:hideMark/>
          </w:tcPr>
          <w:p w14:paraId="10E2D882"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(0.1048)</w:t>
            </w:r>
          </w:p>
        </w:tc>
      </w:tr>
      <w:tr w:rsidR="00753F48" w:rsidRPr="00697BF0" w14:paraId="5D55AC20" w14:textId="77777777" w:rsidTr="00FD4C9F">
        <w:trPr>
          <w:trHeight w:val="20"/>
          <w:jc w:val="center"/>
        </w:trPr>
        <w:tc>
          <w:tcPr>
            <w:tcW w:w="958" w:type="pct"/>
            <w:tcBorders>
              <w:right w:val="single" w:sz="4" w:space="0" w:color="auto"/>
            </w:tcBorders>
            <w:hideMark/>
          </w:tcPr>
          <w:p w14:paraId="20C732FD" w14:textId="77777777" w:rsidR="00753F48" w:rsidRPr="00697BF0" w:rsidRDefault="00753F48" w:rsidP="00F57CE7">
            <w:pPr>
              <w:widowControl w:val="0"/>
              <w:autoSpaceDE w:val="0"/>
              <w:autoSpaceDN w:val="0"/>
              <w:adjustRightInd w:val="0"/>
              <w:spacing w:after="0" w:line="240" w:lineRule="auto"/>
              <w:rPr>
                <w:rFonts w:ascii="Times New Roman" w:hAnsi="Times New Roman" w:cs="Times New Roman"/>
                <w:sz w:val="20"/>
                <w:szCs w:val="20"/>
              </w:rPr>
            </w:pPr>
            <m:oMathPara>
              <m:oMath>
                <m:r>
                  <w:rPr>
                    <w:rFonts w:ascii="Cambria Math" w:hAnsi="Cambria Math" w:cs="Times New Roman"/>
                    <w:sz w:val="20"/>
                    <w:szCs w:val="20"/>
                  </w:rPr>
                  <m:t>HML</m:t>
                </m:r>
              </m:oMath>
            </m:oMathPara>
          </w:p>
        </w:tc>
        <w:tc>
          <w:tcPr>
            <w:tcW w:w="772" w:type="pct"/>
            <w:tcBorders>
              <w:left w:val="single" w:sz="4" w:space="0" w:color="auto"/>
            </w:tcBorders>
          </w:tcPr>
          <w:p w14:paraId="14FBC511"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p>
        </w:tc>
        <w:tc>
          <w:tcPr>
            <w:tcW w:w="674" w:type="pct"/>
            <w:hideMark/>
          </w:tcPr>
          <w:p w14:paraId="19C3D6A6"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0.1657*</w:t>
            </w:r>
          </w:p>
        </w:tc>
        <w:tc>
          <w:tcPr>
            <w:tcW w:w="676" w:type="pct"/>
            <w:tcBorders>
              <w:top w:val="nil"/>
              <w:left w:val="nil"/>
              <w:bottom w:val="nil"/>
              <w:right w:val="single" w:sz="4" w:space="0" w:color="auto"/>
            </w:tcBorders>
            <w:hideMark/>
          </w:tcPr>
          <w:p w14:paraId="090E5DFF"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0.1698*</w:t>
            </w:r>
          </w:p>
        </w:tc>
        <w:tc>
          <w:tcPr>
            <w:tcW w:w="641" w:type="pct"/>
            <w:tcBorders>
              <w:top w:val="nil"/>
              <w:left w:val="single" w:sz="4" w:space="0" w:color="auto"/>
              <w:bottom w:val="nil"/>
              <w:right w:val="nil"/>
            </w:tcBorders>
          </w:tcPr>
          <w:p w14:paraId="0738C240"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p>
        </w:tc>
        <w:tc>
          <w:tcPr>
            <w:tcW w:w="641" w:type="pct"/>
            <w:hideMark/>
          </w:tcPr>
          <w:p w14:paraId="2780D716"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0.1770**</w:t>
            </w:r>
          </w:p>
        </w:tc>
        <w:tc>
          <w:tcPr>
            <w:tcW w:w="639" w:type="pct"/>
            <w:hideMark/>
          </w:tcPr>
          <w:p w14:paraId="14C8258F"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0.1806*</w:t>
            </w:r>
          </w:p>
        </w:tc>
      </w:tr>
      <w:tr w:rsidR="00753F48" w:rsidRPr="00697BF0" w14:paraId="1A658F00" w14:textId="77777777" w:rsidTr="00FD4C9F">
        <w:trPr>
          <w:trHeight w:val="20"/>
          <w:jc w:val="center"/>
        </w:trPr>
        <w:tc>
          <w:tcPr>
            <w:tcW w:w="958" w:type="pct"/>
            <w:tcBorders>
              <w:right w:val="single" w:sz="4" w:space="0" w:color="auto"/>
            </w:tcBorders>
          </w:tcPr>
          <w:p w14:paraId="3AB924E9" w14:textId="77777777" w:rsidR="00753F48" w:rsidRPr="00697BF0" w:rsidRDefault="00753F48" w:rsidP="00F57CE7">
            <w:pPr>
              <w:widowControl w:val="0"/>
              <w:autoSpaceDE w:val="0"/>
              <w:autoSpaceDN w:val="0"/>
              <w:adjustRightInd w:val="0"/>
              <w:spacing w:after="0" w:line="240" w:lineRule="auto"/>
              <w:rPr>
                <w:rFonts w:ascii="Times New Roman" w:hAnsi="Times New Roman" w:cs="Times New Roman"/>
                <w:sz w:val="20"/>
                <w:szCs w:val="20"/>
              </w:rPr>
            </w:pPr>
          </w:p>
        </w:tc>
        <w:tc>
          <w:tcPr>
            <w:tcW w:w="772" w:type="pct"/>
            <w:tcBorders>
              <w:left w:val="single" w:sz="4" w:space="0" w:color="auto"/>
            </w:tcBorders>
          </w:tcPr>
          <w:p w14:paraId="6BC9DDF3"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p>
        </w:tc>
        <w:tc>
          <w:tcPr>
            <w:tcW w:w="674" w:type="pct"/>
            <w:hideMark/>
          </w:tcPr>
          <w:p w14:paraId="3A54B547"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(0.0873)</w:t>
            </w:r>
          </w:p>
        </w:tc>
        <w:tc>
          <w:tcPr>
            <w:tcW w:w="676" w:type="pct"/>
            <w:tcBorders>
              <w:top w:val="nil"/>
              <w:left w:val="nil"/>
              <w:bottom w:val="nil"/>
              <w:right w:val="single" w:sz="4" w:space="0" w:color="auto"/>
            </w:tcBorders>
            <w:hideMark/>
          </w:tcPr>
          <w:p w14:paraId="5EBB4453"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(0.0903)</w:t>
            </w:r>
          </w:p>
        </w:tc>
        <w:tc>
          <w:tcPr>
            <w:tcW w:w="641" w:type="pct"/>
            <w:tcBorders>
              <w:top w:val="nil"/>
              <w:left w:val="single" w:sz="4" w:space="0" w:color="auto"/>
              <w:bottom w:val="nil"/>
              <w:right w:val="nil"/>
            </w:tcBorders>
          </w:tcPr>
          <w:p w14:paraId="513914B2"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p>
        </w:tc>
        <w:tc>
          <w:tcPr>
            <w:tcW w:w="641" w:type="pct"/>
            <w:hideMark/>
          </w:tcPr>
          <w:p w14:paraId="15DBC3C3"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(0.0886)</w:t>
            </w:r>
          </w:p>
        </w:tc>
        <w:tc>
          <w:tcPr>
            <w:tcW w:w="639" w:type="pct"/>
            <w:hideMark/>
          </w:tcPr>
          <w:p w14:paraId="2AF1D42D"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(0.0926)</w:t>
            </w:r>
          </w:p>
        </w:tc>
      </w:tr>
      <w:tr w:rsidR="00753F48" w:rsidRPr="00697BF0" w14:paraId="23DE9224" w14:textId="77777777" w:rsidTr="00FD4C9F">
        <w:trPr>
          <w:trHeight w:val="20"/>
          <w:jc w:val="center"/>
        </w:trPr>
        <w:tc>
          <w:tcPr>
            <w:tcW w:w="958" w:type="pct"/>
            <w:tcBorders>
              <w:right w:val="single" w:sz="4" w:space="0" w:color="auto"/>
            </w:tcBorders>
            <w:hideMark/>
          </w:tcPr>
          <w:p w14:paraId="452BC5DF" w14:textId="77777777" w:rsidR="00753F48" w:rsidRPr="00697BF0" w:rsidRDefault="00753F48" w:rsidP="00F57CE7">
            <w:pPr>
              <w:widowControl w:val="0"/>
              <w:autoSpaceDE w:val="0"/>
              <w:autoSpaceDN w:val="0"/>
              <w:adjustRightInd w:val="0"/>
              <w:spacing w:after="0" w:line="240" w:lineRule="auto"/>
              <w:rPr>
                <w:rFonts w:ascii="Times New Roman" w:hAnsi="Times New Roman" w:cs="Times New Roman"/>
                <w:sz w:val="20"/>
                <w:szCs w:val="20"/>
              </w:rPr>
            </w:pPr>
            <m:oMathPara>
              <m:oMath>
                <m:r>
                  <w:rPr>
                    <w:rFonts w:ascii="Cambria Math" w:hAnsi="Cambria Math" w:cs="Times New Roman"/>
                    <w:sz w:val="20"/>
                    <w:szCs w:val="20"/>
                  </w:rPr>
                  <m:t>MOM</m:t>
                </m:r>
              </m:oMath>
            </m:oMathPara>
          </w:p>
        </w:tc>
        <w:tc>
          <w:tcPr>
            <w:tcW w:w="772" w:type="pct"/>
            <w:tcBorders>
              <w:left w:val="single" w:sz="4" w:space="0" w:color="auto"/>
            </w:tcBorders>
          </w:tcPr>
          <w:p w14:paraId="3B52D1CE"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p>
        </w:tc>
        <w:tc>
          <w:tcPr>
            <w:tcW w:w="674" w:type="pct"/>
          </w:tcPr>
          <w:p w14:paraId="7347A4D9"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p>
        </w:tc>
        <w:tc>
          <w:tcPr>
            <w:tcW w:w="676" w:type="pct"/>
            <w:tcBorders>
              <w:top w:val="nil"/>
              <w:left w:val="nil"/>
              <w:bottom w:val="nil"/>
              <w:right w:val="single" w:sz="4" w:space="0" w:color="auto"/>
            </w:tcBorders>
            <w:hideMark/>
          </w:tcPr>
          <w:p w14:paraId="1E8C10F2"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0.3403*</w:t>
            </w:r>
          </w:p>
        </w:tc>
        <w:tc>
          <w:tcPr>
            <w:tcW w:w="641" w:type="pct"/>
            <w:tcBorders>
              <w:top w:val="nil"/>
              <w:left w:val="single" w:sz="4" w:space="0" w:color="auto"/>
              <w:bottom w:val="nil"/>
              <w:right w:val="nil"/>
            </w:tcBorders>
          </w:tcPr>
          <w:p w14:paraId="7E72CDFB"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p>
        </w:tc>
        <w:tc>
          <w:tcPr>
            <w:tcW w:w="641" w:type="pct"/>
          </w:tcPr>
          <w:p w14:paraId="15550D9F"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p>
        </w:tc>
        <w:tc>
          <w:tcPr>
            <w:tcW w:w="639" w:type="pct"/>
            <w:hideMark/>
          </w:tcPr>
          <w:p w14:paraId="7AF854EA"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0.3387*</w:t>
            </w:r>
          </w:p>
        </w:tc>
      </w:tr>
      <w:tr w:rsidR="00753F48" w:rsidRPr="00697BF0" w14:paraId="63F0B798" w14:textId="77777777" w:rsidTr="00FD4C9F">
        <w:trPr>
          <w:trHeight w:val="20"/>
          <w:jc w:val="center"/>
        </w:trPr>
        <w:tc>
          <w:tcPr>
            <w:tcW w:w="958" w:type="pct"/>
            <w:tcBorders>
              <w:right w:val="single" w:sz="4" w:space="0" w:color="auto"/>
            </w:tcBorders>
          </w:tcPr>
          <w:p w14:paraId="2C992FBE" w14:textId="77777777" w:rsidR="00753F48" w:rsidRPr="00697BF0" w:rsidRDefault="00753F48" w:rsidP="00F57CE7">
            <w:pPr>
              <w:widowControl w:val="0"/>
              <w:autoSpaceDE w:val="0"/>
              <w:autoSpaceDN w:val="0"/>
              <w:adjustRightInd w:val="0"/>
              <w:spacing w:after="0" w:line="240" w:lineRule="auto"/>
              <w:rPr>
                <w:rFonts w:ascii="Times New Roman" w:hAnsi="Times New Roman" w:cs="Times New Roman"/>
                <w:sz w:val="20"/>
                <w:szCs w:val="20"/>
              </w:rPr>
            </w:pPr>
          </w:p>
        </w:tc>
        <w:tc>
          <w:tcPr>
            <w:tcW w:w="772" w:type="pct"/>
            <w:tcBorders>
              <w:left w:val="single" w:sz="4" w:space="0" w:color="auto"/>
            </w:tcBorders>
          </w:tcPr>
          <w:p w14:paraId="0BC95C80"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p>
        </w:tc>
        <w:tc>
          <w:tcPr>
            <w:tcW w:w="674" w:type="pct"/>
          </w:tcPr>
          <w:p w14:paraId="46EE511F"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p>
        </w:tc>
        <w:tc>
          <w:tcPr>
            <w:tcW w:w="676" w:type="pct"/>
            <w:tcBorders>
              <w:top w:val="nil"/>
              <w:left w:val="nil"/>
              <w:bottom w:val="nil"/>
              <w:right w:val="single" w:sz="4" w:space="0" w:color="auto"/>
            </w:tcBorders>
            <w:hideMark/>
          </w:tcPr>
          <w:p w14:paraId="3FAAFC10"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(0.1876)</w:t>
            </w:r>
          </w:p>
        </w:tc>
        <w:tc>
          <w:tcPr>
            <w:tcW w:w="641" w:type="pct"/>
            <w:tcBorders>
              <w:top w:val="nil"/>
              <w:left w:val="single" w:sz="4" w:space="0" w:color="auto"/>
              <w:bottom w:val="nil"/>
              <w:right w:val="nil"/>
            </w:tcBorders>
          </w:tcPr>
          <w:p w14:paraId="1D94B793"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p>
        </w:tc>
        <w:tc>
          <w:tcPr>
            <w:tcW w:w="641" w:type="pct"/>
          </w:tcPr>
          <w:p w14:paraId="6D5339FF"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p>
        </w:tc>
        <w:tc>
          <w:tcPr>
            <w:tcW w:w="639" w:type="pct"/>
            <w:hideMark/>
          </w:tcPr>
          <w:p w14:paraId="2CE4E34C"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(0.1571)</w:t>
            </w:r>
          </w:p>
        </w:tc>
      </w:tr>
      <w:tr w:rsidR="00753F48" w:rsidRPr="00697BF0" w14:paraId="4AF71601" w14:textId="77777777" w:rsidTr="00FD4C9F">
        <w:trPr>
          <w:trHeight w:val="20"/>
          <w:jc w:val="center"/>
        </w:trPr>
        <w:tc>
          <w:tcPr>
            <w:tcW w:w="958" w:type="pct"/>
            <w:tcBorders>
              <w:right w:val="single" w:sz="4" w:space="0" w:color="auto"/>
            </w:tcBorders>
            <w:hideMark/>
          </w:tcPr>
          <w:p w14:paraId="24C02C05" w14:textId="77777777" w:rsidR="00753F48" w:rsidRPr="00697BF0" w:rsidRDefault="00753F48" w:rsidP="00F57CE7">
            <w:pPr>
              <w:widowControl w:val="0"/>
              <w:autoSpaceDE w:val="0"/>
              <w:autoSpaceDN w:val="0"/>
              <w:adjustRightInd w:val="0"/>
              <w:spacing w:after="0" w:line="240" w:lineRule="auto"/>
              <w:rPr>
                <w:rFonts w:ascii="Times New Roman" w:hAnsi="Times New Roman" w:cs="Times New Roman"/>
                <w:sz w:val="20"/>
                <w:szCs w:val="20"/>
              </w:rPr>
            </w:pPr>
            <m:oMathPara>
              <m:oMath>
                <m:r>
                  <w:rPr>
                    <w:rFonts w:ascii="Cambria Math" w:hAnsi="Cambria Math" w:cs="Times New Roman"/>
                    <w:sz w:val="20"/>
                    <w:szCs w:val="20"/>
                  </w:rPr>
                  <m:t>Constant</m:t>
                </m:r>
              </m:oMath>
            </m:oMathPara>
          </w:p>
        </w:tc>
        <w:tc>
          <w:tcPr>
            <w:tcW w:w="772" w:type="pct"/>
            <w:tcBorders>
              <w:left w:val="single" w:sz="4" w:space="0" w:color="auto"/>
            </w:tcBorders>
            <w:hideMark/>
          </w:tcPr>
          <w:p w14:paraId="7B658192"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-0.000751***</w:t>
            </w:r>
          </w:p>
        </w:tc>
        <w:tc>
          <w:tcPr>
            <w:tcW w:w="674" w:type="pct"/>
            <w:hideMark/>
          </w:tcPr>
          <w:p w14:paraId="0028C25E"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-0.000374</w:t>
            </w:r>
          </w:p>
        </w:tc>
        <w:tc>
          <w:tcPr>
            <w:tcW w:w="676" w:type="pct"/>
            <w:tcBorders>
              <w:top w:val="nil"/>
              <w:left w:val="nil"/>
              <w:bottom w:val="nil"/>
              <w:right w:val="single" w:sz="4" w:space="0" w:color="auto"/>
            </w:tcBorders>
            <w:hideMark/>
          </w:tcPr>
          <w:p w14:paraId="36B53B3C"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-0.000405*</w:t>
            </w:r>
          </w:p>
        </w:tc>
        <w:tc>
          <w:tcPr>
            <w:tcW w:w="641" w:type="pct"/>
            <w:tcBorders>
              <w:top w:val="nil"/>
              <w:left w:val="single" w:sz="4" w:space="0" w:color="auto"/>
              <w:bottom w:val="nil"/>
              <w:right w:val="nil"/>
            </w:tcBorders>
          </w:tcPr>
          <w:p w14:paraId="61AE3148"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p>
        </w:tc>
        <w:tc>
          <w:tcPr>
            <w:tcW w:w="641" w:type="pct"/>
          </w:tcPr>
          <w:p w14:paraId="72A58021"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p>
        </w:tc>
        <w:tc>
          <w:tcPr>
            <w:tcW w:w="639" w:type="pct"/>
          </w:tcPr>
          <w:p w14:paraId="52315E2F"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p>
        </w:tc>
      </w:tr>
      <w:tr w:rsidR="00753F48" w:rsidRPr="00697BF0" w14:paraId="3BACEBAC" w14:textId="77777777" w:rsidTr="00FD4C9F">
        <w:trPr>
          <w:trHeight w:val="20"/>
          <w:jc w:val="center"/>
        </w:trPr>
        <w:tc>
          <w:tcPr>
            <w:tcW w:w="958" w:type="pct"/>
            <w:tcBorders>
              <w:right w:val="single" w:sz="4" w:space="0" w:color="auto"/>
            </w:tcBorders>
          </w:tcPr>
          <w:p w14:paraId="0413F18B" w14:textId="77777777" w:rsidR="00753F48" w:rsidRPr="00697BF0" w:rsidRDefault="00753F48" w:rsidP="00F57CE7">
            <w:pPr>
              <w:widowControl w:val="0"/>
              <w:autoSpaceDE w:val="0"/>
              <w:autoSpaceDN w:val="0"/>
              <w:adjustRightInd w:val="0"/>
              <w:spacing w:after="0" w:line="240" w:lineRule="auto"/>
              <w:rPr>
                <w:rFonts w:ascii="Times New Roman" w:hAnsi="Times New Roman" w:cs="Times New Roman"/>
                <w:sz w:val="20"/>
                <w:szCs w:val="20"/>
              </w:rPr>
            </w:pPr>
          </w:p>
        </w:tc>
        <w:tc>
          <w:tcPr>
            <w:tcW w:w="772" w:type="pct"/>
            <w:tcBorders>
              <w:left w:val="single" w:sz="4" w:space="0" w:color="auto"/>
            </w:tcBorders>
            <w:hideMark/>
          </w:tcPr>
          <w:p w14:paraId="0C26186C"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(0.000256)</w:t>
            </w:r>
          </w:p>
        </w:tc>
        <w:tc>
          <w:tcPr>
            <w:tcW w:w="674" w:type="pct"/>
            <w:hideMark/>
          </w:tcPr>
          <w:p w14:paraId="2C83A02E"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(0.000235)</w:t>
            </w:r>
          </w:p>
        </w:tc>
        <w:tc>
          <w:tcPr>
            <w:tcW w:w="676" w:type="pct"/>
            <w:tcBorders>
              <w:top w:val="nil"/>
              <w:left w:val="nil"/>
              <w:bottom w:val="nil"/>
              <w:right w:val="single" w:sz="4" w:space="0" w:color="auto"/>
            </w:tcBorders>
            <w:hideMark/>
          </w:tcPr>
          <w:p w14:paraId="50A4E059"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(0.000233)</w:t>
            </w:r>
          </w:p>
        </w:tc>
        <w:tc>
          <w:tcPr>
            <w:tcW w:w="641" w:type="pct"/>
            <w:tcBorders>
              <w:top w:val="nil"/>
              <w:left w:val="single" w:sz="4" w:space="0" w:color="auto"/>
              <w:bottom w:val="nil"/>
              <w:right w:val="nil"/>
            </w:tcBorders>
          </w:tcPr>
          <w:p w14:paraId="603F95CA"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p>
        </w:tc>
        <w:tc>
          <w:tcPr>
            <w:tcW w:w="641" w:type="pct"/>
          </w:tcPr>
          <w:p w14:paraId="02624FF6"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p>
        </w:tc>
        <w:tc>
          <w:tcPr>
            <w:tcW w:w="639" w:type="pct"/>
          </w:tcPr>
          <w:p w14:paraId="10A24139"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p>
        </w:tc>
      </w:tr>
      <w:tr w:rsidR="00753F48" w:rsidRPr="00697BF0" w14:paraId="3FDE4666" w14:textId="77777777" w:rsidTr="00FD4C9F">
        <w:trPr>
          <w:trHeight w:val="20"/>
          <w:jc w:val="center"/>
        </w:trPr>
        <w:tc>
          <w:tcPr>
            <w:tcW w:w="958" w:type="pct"/>
            <w:tcBorders>
              <w:right w:val="single" w:sz="4" w:space="0" w:color="auto"/>
            </w:tcBorders>
            <w:hideMark/>
          </w:tcPr>
          <w:p w14:paraId="51C78E17" w14:textId="77777777" w:rsidR="00753F48" w:rsidRPr="00697BF0" w:rsidRDefault="00753F48" w:rsidP="00F57CE7">
            <w:pPr>
              <w:widowControl w:val="0"/>
              <w:autoSpaceDE w:val="0"/>
              <w:autoSpaceDN w:val="0"/>
              <w:adjustRightInd w:val="0"/>
              <w:spacing w:after="0" w:line="240" w:lineRule="auto"/>
              <w:rPr>
                <w:rFonts w:ascii="Times New Roman" w:hAnsi="Times New Roman" w:cs="Times New Roman"/>
                <w:sz w:val="20"/>
                <w:szCs w:val="20"/>
              </w:rPr>
            </w:pPr>
            <m:oMathPara>
              <m:oMath>
                <m:r>
                  <w:rPr>
                    <w:rFonts w:ascii="Cambria Math" w:hAnsi="Cambria Math" w:cs="Times New Roman"/>
                    <w:sz w:val="20"/>
                    <w:szCs w:val="20"/>
                  </w:rPr>
                  <m:t>Observations</m:t>
                </m:r>
              </m:oMath>
            </m:oMathPara>
          </w:p>
        </w:tc>
        <w:tc>
          <w:tcPr>
            <w:tcW w:w="772" w:type="pct"/>
            <w:tcBorders>
              <w:left w:val="single" w:sz="4" w:space="0" w:color="auto"/>
            </w:tcBorders>
            <w:hideMark/>
          </w:tcPr>
          <w:p w14:paraId="6FA2DE98"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550</w:t>
            </w:r>
          </w:p>
        </w:tc>
        <w:tc>
          <w:tcPr>
            <w:tcW w:w="674" w:type="pct"/>
            <w:hideMark/>
          </w:tcPr>
          <w:p w14:paraId="5642700B"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550</w:t>
            </w:r>
          </w:p>
        </w:tc>
        <w:tc>
          <w:tcPr>
            <w:tcW w:w="676" w:type="pct"/>
            <w:tcBorders>
              <w:top w:val="nil"/>
              <w:left w:val="nil"/>
              <w:right w:val="single" w:sz="4" w:space="0" w:color="auto"/>
            </w:tcBorders>
            <w:hideMark/>
          </w:tcPr>
          <w:p w14:paraId="4DD13587"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550</w:t>
            </w:r>
          </w:p>
        </w:tc>
        <w:tc>
          <w:tcPr>
            <w:tcW w:w="641" w:type="pct"/>
            <w:tcBorders>
              <w:top w:val="nil"/>
              <w:left w:val="single" w:sz="4" w:space="0" w:color="auto"/>
              <w:right w:val="nil"/>
            </w:tcBorders>
            <w:hideMark/>
          </w:tcPr>
          <w:p w14:paraId="6DFF6C95"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550</w:t>
            </w:r>
          </w:p>
        </w:tc>
        <w:tc>
          <w:tcPr>
            <w:tcW w:w="641" w:type="pct"/>
            <w:hideMark/>
          </w:tcPr>
          <w:p w14:paraId="7AF58996"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550</w:t>
            </w:r>
          </w:p>
        </w:tc>
        <w:tc>
          <w:tcPr>
            <w:tcW w:w="639" w:type="pct"/>
            <w:hideMark/>
          </w:tcPr>
          <w:p w14:paraId="38AC2A44"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550</w:t>
            </w:r>
          </w:p>
        </w:tc>
      </w:tr>
      <w:tr w:rsidR="00753F48" w:rsidRPr="00697BF0" w14:paraId="4CFF946B" w14:textId="77777777" w:rsidTr="00FD4C9F">
        <w:trPr>
          <w:trHeight w:val="20"/>
          <w:jc w:val="center"/>
        </w:trPr>
        <w:tc>
          <w:tcPr>
            <w:tcW w:w="958" w:type="pct"/>
            <w:tcBorders>
              <w:bottom w:val="single" w:sz="4" w:space="0" w:color="auto"/>
              <w:right w:val="single" w:sz="4" w:space="0" w:color="auto"/>
            </w:tcBorders>
            <w:hideMark/>
          </w:tcPr>
          <w:p w14:paraId="4D3F8CC6" w14:textId="77777777" w:rsidR="00753F48" w:rsidRPr="00697BF0" w:rsidRDefault="00000000" w:rsidP="00F57CE7">
            <w:pPr>
              <w:widowControl w:val="0"/>
              <w:autoSpaceDE w:val="0"/>
              <w:autoSpaceDN w:val="0"/>
              <w:adjustRightInd w:val="0"/>
              <w:spacing w:after="0" w:line="240" w:lineRule="auto"/>
              <w:rPr>
                <w:rFonts w:ascii="Times New Roman" w:hAnsi="Times New Roman" w:cs="Times New Roman"/>
                <w:sz w:val="20"/>
                <w:szCs w:val="20"/>
              </w:rPr>
            </w:pPr>
            <m:oMathPara>
              <m:oMath>
                <m:sSup>
                  <m:sSupPr>
                    <m:ctrlPr>
                      <w:rPr>
                        <w:rFonts w:ascii="Cambria Math" w:hAnsi="Cambria Math" w:cs="Times New Roman"/>
                        <w:i/>
                        <w:sz w:val="20"/>
                        <w:szCs w:val="20"/>
                      </w:rPr>
                    </m:ctrlPr>
                  </m:sSupPr>
                  <m:e>
                    <m:r>
                      <w:rPr>
                        <w:rFonts w:ascii="Cambria Math" w:hAnsi="Cambria Math" w:cs="Times New Roman"/>
                        <w:sz w:val="20"/>
                        <w:szCs w:val="20"/>
                      </w:rPr>
                      <m:t>R</m:t>
                    </m:r>
                  </m:e>
                  <m:sup>
                    <m:r>
                      <w:rPr>
                        <w:rFonts w:ascii="Cambria Math" w:hAnsi="Cambria Math" w:cs="Times New Roman"/>
                        <w:sz w:val="20"/>
                        <w:szCs w:val="20"/>
                      </w:rPr>
                      <m:t>2</m:t>
                    </m:r>
                  </m:sup>
                </m:sSup>
              </m:oMath>
            </m:oMathPara>
          </w:p>
        </w:tc>
        <w:tc>
          <w:tcPr>
            <w:tcW w:w="772" w:type="pct"/>
            <w:tcBorders>
              <w:left w:val="single" w:sz="4" w:space="0" w:color="auto"/>
              <w:bottom w:val="single" w:sz="4" w:space="0" w:color="auto"/>
            </w:tcBorders>
            <w:hideMark/>
          </w:tcPr>
          <w:p w14:paraId="1A0859FB"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0.598</w:t>
            </w:r>
          </w:p>
        </w:tc>
        <w:tc>
          <w:tcPr>
            <w:tcW w:w="674" w:type="pct"/>
            <w:tcBorders>
              <w:bottom w:val="single" w:sz="4" w:space="0" w:color="auto"/>
            </w:tcBorders>
            <w:hideMark/>
          </w:tcPr>
          <w:p w14:paraId="4D70A1B0"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0.624</w:t>
            </w:r>
          </w:p>
        </w:tc>
        <w:tc>
          <w:tcPr>
            <w:tcW w:w="676" w:type="pct"/>
            <w:tcBorders>
              <w:top w:val="nil"/>
              <w:left w:val="nil"/>
              <w:bottom w:val="single" w:sz="4" w:space="0" w:color="auto"/>
              <w:right w:val="single" w:sz="4" w:space="0" w:color="auto"/>
            </w:tcBorders>
            <w:hideMark/>
          </w:tcPr>
          <w:p w14:paraId="74F7BCEB"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0.630</w:t>
            </w:r>
          </w:p>
        </w:tc>
        <w:tc>
          <w:tcPr>
            <w:tcW w:w="641" w:type="pct"/>
            <w:tcBorders>
              <w:top w:val="nil"/>
              <w:left w:val="single" w:sz="4" w:space="0" w:color="auto"/>
              <w:bottom w:val="single" w:sz="4" w:space="0" w:color="auto"/>
              <w:right w:val="nil"/>
            </w:tcBorders>
            <w:hideMark/>
          </w:tcPr>
          <w:p w14:paraId="5F17775C"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0.591</w:t>
            </w:r>
          </w:p>
        </w:tc>
        <w:tc>
          <w:tcPr>
            <w:tcW w:w="641" w:type="pct"/>
            <w:tcBorders>
              <w:bottom w:val="single" w:sz="4" w:space="0" w:color="auto"/>
            </w:tcBorders>
            <w:hideMark/>
          </w:tcPr>
          <w:p w14:paraId="224AE528"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0.617</w:t>
            </w:r>
          </w:p>
        </w:tc>
        <w:tc>
          <w:tcPr>
            <w:tcW w:w="639" w:type="pct"/>
            <w:tcBorders>
              <w:bottom w:val="single" w:sz="4" w:space="0" w:color="auto"/>
            </w:tcBorders>
            <w:hideMark/>
          </w:tcPr>
          <w:p w14:paraId="2E45F61D" w14:textId="77777777" w:rsidR="00753F48" w:rsidRPr="00697BF0" w:rsidRDefault="00753F48" w:rsidP="00F57CE7">
            <w:pPr>
              <w:widowControl w:val="0"/>
              <w:autoSpaceDE w:val="0"/>
              <w:autoSpaceDN w:val="0"/>
              <w:adjustRightInd w:val="0"/>
              <w:spacing w:after="0" w:line="240" w:lineRule="auto"/>
              <w:jc w:val="center"/>
              <w:rPr>
                <w:rFonts w:ascii="Times New Roman" w:hAnsi="Times New Roman" w:cs="Times New Roman"/>
                <w:sz w:val="20"/>
                <w:szCs w:val="20"/>
              </w:rPr>
            </w:pPr>
            <w:r w:rsidRPr="00697BF0">
              <w:rPr>
                <w:rFonts w:ascii="Times New Roman" w:hAnsi="Times New Roman" w:cs="Times New Roman"/>
                <w:sz w:val="20"/>
                <w:szCs w:val="20"/>
              </w:rPr>
              <w:t>0.623</w:t>
            </w:r>
          </w:p>
        </w:tc>
      </w:tr>
      <w:tr w:rsidR="00753F48" w:rsidRPr="00697BF0" w14:paraId="718E09E1" w14:textId="77777777" w:rsidTr="00FD4C9F">
        <w:trPr>
          <w:trHeight w:val="20"/>
          <w:jc w:val="center"/>
        </w:trPr>
        <w:tc>
          <w:tcPr>
            <w:tcW w:w="3079" w:type="pct"/>
            <w:gridSpan w:val="4"/>
            <w:tcBorders>
              <w:top w:val="single" w:sz="4" w:space="0" w:color="auto"/>
              <w:right w:val="single" w:sz="4" w:space="0" w:color="auto"/>
            </w:tcBorders>
          </w:tcPr>
          <w:p w14:paraId="03EDBD91" w14:textId="77777777" w:rsidR="00753F48" w:rsidRPr="00697BF0" w:rsidRDefault="00000000" w:rsidP="00F57CE7">
            <w:pPr>
              <w:widowControl w:val="0"/>
              <w:autoSpaceDE w:val="0"/>
              <w:autoSpaceDN w:val="0"/>
              <w:adjustRightInd w:val="0"/>
              <w:spacing w:after="0" w:line="240" w:lineRule="auto"/>
              <w:jc w:val="center"/>
              <w:rPr>
                <w:rFonts w:ascii="Times New Roman" w:hAnsi="Times New Roman" w:cs="Times New Roman"/>
                <w:sz w:val="20"/>
                <w:szCs w:val="20"/>
              </w:rPr>
            </w:pPr>
            <m:oMathPara>
              <m:oMath>
                <m:nary>
                  <m:naryPr>
                    <m:chr m:val="∑"/>
                    <m:limLoc m:val="subSup"/>
                    <m:supHide m:val="1"/>
                    <m:ctrlPr>
                      <w:rPr>
                        <w:rFonts w:ascii="Cambria Math" w:hAnsi="Cambria Math" w:cs="Times New Roman"/>
                        <w:i/>
                        <w:sz w:val="16"/>
                        <w:szCs w:val="16"/>
                      </w:rPr>
                    </m:ctrlPr>
                  </m:naryPr>
                  <m:sub>
                    <m:r>
                      <w:rPr>
                        <w:rFonts w:ascii="Cambria Math" w:hAnsi="Cambria Math" w:cs="Times New Roman"/>
                        <w:sz w:val="16"/>
                        <w:szCs w:val="16"/>
                      </w:rPr>
                      <m:t>i</m:t>
                    </m:r>
                  </m:sub>
                  <m:sup/>
                  <m:e>
                    <m:f>
                      <m:fPr>
                        <m:ctrlPr>
                          <w:rPr>
                            <w:rFonts w:ascii="Cambria Math" w:hAnsi="Cambria Math" w:cs="Times New Roman"/>
                            <w:i/>
                            <w:sz w:val="16"/>
                            <w:szCs w:val="16"/>
                          </w:rPr>
                        </m:ctrlPr>
                      </m:fPr>
                      <m:num>
                        <m:r>
                          <w:rPr>
                            <w:rFonts w:ascii="Cambria Math" w:hAnsi="Cambria Math" w:cs="Times New Roman"/>
                            <w:sz w:val="16"/>
                            <w:szCs w:val="16"/>
                          </w:rPr>
                          <m:t>1</m:t>
                        </m:r>
                      </m:num>
                      <m:den>
                        <m:r>
                          <w:rPr>
                            <w:rFonts w:ascii="Cambria Math" w:hAnsi="Cambria Math" w:cs="Times New Roman"/>
                            <w:sz w:val="16"/>
                            <w:szCs w:val="16"/>
                          </w:rPr>
                          <m:t>n</m:t>
                        </m:r>
                      </m:den>
                    </m:f>
                    <m:sSub>
                      <m:sSubPr>
                        <m:ctrlPr>
                          <w:rPr>
                            <w:rFonts w:ascii="Cambria Math" w:hAnsi="Cambria Math" w:cs="Times New Roman"/>
                            <w:i/>
                            <w:sz w:val="16"/>
                            <w:szCs w:val="16"/>
                          </w:rPr>
                        </m:ctrlPr>
                      </m:sSubPr>
                      <m:e>
                        <m:r>
                          <w:rPr>
                            <w:rFonts w:ascii="Cambria Math" w:hAnsi="Cambria Math" w:cs="Times New Roman"/>
                            <w:sz w:val="16"/>
                            <w:szCs w:val="16"/>
                          </w:rPr>
                          <m:t>a</m:t>
                        </m:r>
                      </m:e>
                      <m:sub>
                        <m:r>
                          <w:rPr>
                            <w:rFonts w:ascii="Cambria Math" w:hAnsi="Cambria Math" w:cs="Times New Roman"/>
                            <w:sz w:val="16"/>
                            <w:szCs w:val="16"/>
                          </w:rPr>
                          <m:t>i</m:t>
                        </m:r>
                      </m:sub>
                    </m:sSub>
                  </m:e>
                </m:nary>
              </m:oMath>
            </m:oMathPara>
          </w:p>
        </w:tc>
        <w:tc>
          <w:tcPr>
            <w:tcW w:w="641" w:type="pct"/>
            <w:tcBorders>
              <w:top w:val="single" w:sz="4" w:space="0" w:color="auto"/>
              <w:left w:val="single" w:sz="4" w:space="0" w:color="auto"/>
              <w:bottom w:val="nil"/>
              <w:right w:val="nil"/>
            </w:tcBorders>
          </w:tcPr>
          <w:p w14:paraId="528E1E58" w14:textId="77777777" w:rsidR="00753F48" w:rsidRPr="00CD09C6" w:rsidRDefault="00753F48" w:rsidP="00F57CE7">
            <w:pPr>
              <w:widowControl w:val="0"/>
              <w:autoSpaceDE w:val="0"/>
              <w:autoSpaceDN w:val="0"/>
              <w:adjustRightInd w:val="0"/>
              <w:spacing w:after="0" w:line="240" w:lineRule="auto"/>
              <w:jc w:val="center"/>
              <w:rPr>
                <w:rFonts w:ascii="Times New Roman" w:hAnsi="Times New Roman" w:cs="Times New Roman"/>
                <w:sz w:val="18"/>
                <w:szCs w:val="18"/>
              </w:rPr>
            </w:pPr>
            <w:r w:rsidRPr="00CD09C6">
              <w:rPr>
                <w:rFonts w:ascii="Times New Roman" w:hAnsi="Times New Roman" w:cs="Times New Roman"/>
                <w:sz w:val="18"/>
                <w:szCs w:val="18"/>
              </w:rPr>
              <w:t>-0.00075</w:t>
            </w:r>
          </w:p>
          <w:p w14:paraId="312EF86D" w14:textId="77777777" w:rsidR="00753F48" w:rsidRPr="00CD09C6" w:rsidRDefault="00753F48" w:rsidP="00F57CE7">
            <w:pPr>
              <w:widowControl w:val="0"/>
              <w:autoSpaceDE w:val="0"/>
              <w:autoSpaceDN w:val="0"/>
              <w:adjustRightInd w:val="0"/>
              <w:spacing w:after="0" w:line="240" w:lineRule="auto"/>
              <w:jc w:val="center"/>
              <w:rPr>
                <w:rFonts w:ascii="Times New Roman" w:hAnsi="Times New Roman" w:cs="Times New Roman"/>
                <w:sz w:val="18"/>
                <w:szCs w:val="18"/>
              </w:rPr>
            </w:pPr>
            <w:r w:rsidRPr="00CD09C6">
              <w:rPr>
                <w:rFonts w:ascii="Times New Roman" w:hAnsi="Times New Roman" w:cs="Times New Roman"/>
                <w:sz w:val="18"/>
                <w:szCs w:val="18"/>
              </w:rPr>
              <w:t>(0.000264)</w:t>
            </w:r>
          </w:p>
        </w:tc>
        <w:tc>
          <w:tcPr>
            <w:tcW w:w="641" w:type="pct"/>
            <w:tcBorders>
              <w:top w:val="single" w:sz="4" w:space="0" w:color="auto"/>
            </w:tcBorders>
          </w:tcPr>
          <w:p w14:paraId="71FD3AFF" w14:textId="77777777" w:rsidR="00753F48" w:rsidRPr="00CD09C6" w:rsidRDefault="00753F48" w:rsidP="00F57CE7">
            <w:pPr>
              <w:widowControl w:val="0"/>
              <w:autoSpaceDE w:val="0"/>
              <w:autoSpaceDN w:val="0"/>
              <w:adjustRightInd w:val="0"/>
              <w:spacing w:after="0" w:line="240" w:lineRule="auto"/>
              <w:jc w:val="center"/>
              <w:rPr>
                <w:rFonts w:ascii="Times New Roman" w:hAnsi="Times New Roman" w:cs="Times New Roman"/>
                <w:sz w:val="18"/>
                <w:szCs w:val="18"/>
              </w:rPr>
            </w:pPr>
            <w:r w:rsidRPr="00CD09C6">
              <w:rPr>
                <w:rFonts w:ascii="Times New Roman" w:hAnsi="Times New Roman" w:cs="Times New Roman"/>
                <w:sz w:val="18"/>
                <w:szCs w:val="18"/>
              </w:rPr>
              <w:t>-0.00038</w:t>
            </w:r>
          </w:p>
          <w:p w14:paraId="1ACD3AD4" w14:textId="77777777" w:rsidR="00753F48" w:rsidRPr="00CD09C6" w:rsidRDefault="00753F48" w:rsidP="00F57CE7">
            <w:pPr>
              <w:widowControl w:val="0"/>
              <w:autoSpaceDE w:val="0"/>
              <w:autoSpaceDN w:val="0"/>
              <w:adjustRightInd w:val="0"/>
              <w:spacing w:after="0" w:line="240" w:lineRule="auto"/>
              <w:jc w:val="center"/>
              <w:rPr>
                <w:rFonts w:ascii="Times New Roman" w:hAnsi="Times New Roman" w:cs="Times New Roman"/>
                <w:sz w:val="18"/>
                <w:szCs w:val="18"/>
              </w:rPr>
            </w:pPr>
            <w:r w:rsidRPr="00CD09C6">
              <w:rPr>
                <w:rFonts w:ascii="Times New Roman" w:hAnsi="Times New Roman" w:cs="Times New Roman"/>
                <w:sz w:val="18"/>
                <w:szCs w:val="18"/>
              </w:rPr>
              <w:t>(0.000264)</w:t>
            </w:r>
          </w:p>
        </w:tc>
        <w:tc>
          <w:tcPr>
            <w:tcW w:w="639" w:type="pct"/>
            <w:tcBorders>
              <w:top w:val="single" w:sz="4" w:space="0" w:color="auto"/>
            </w:tcBorders>
          </w:tcPr>
          <w:p w14:paraId="4E56A9F6" w14:textId="77777777" w:rsidR="00753F48" w:rsidRPr="00CD09C6" w:rsidRDefault="00753F48" w:rsidP="00F57CE7">
            <w:pPr>
              <w:widowControl w:val="0"/>
              <w:autoSpaceDE w:val="0"/>
              <w:autoSpaceDN w:val="0"/>
              <w:adjustRightInd w:val="0"/>
              <w:spacing w:after="0" w:line="240" w:lineRule="auto"/>
              <w:jc w:val="center"/>
              <w:rPr>
                <w:rFonts w:ascii="Times New Roman" w:hAnsi="Times New Roman" w:cs="Times New Roman"/>
                <w:sz w:val="18"/>
                <w:szCs w:val="18"/>
              </w:rPr>
            </w:pPr>
            <w:r w:rsidRPr="00CD09C6">
              <w:rPr>
                <w:rFonts w:ascii="Times New Roman" w:hAnsi="Times New Roman" w:cs="Times New Roman"/>
                <w:sz w:val="18"/>
                <w:szCs w:val="18"/>
              </w:rPr>
              <w:t>-0.00041</w:t>
            </w:r>
          </w:p>
          <w:p w14:paraId="6DC31F20" w14:textId="77777777" w:rsidR="00753F48" w:rsidRPr="00CD09C6" w:rsidRDefault="00753F48" w:rsidP="00F57CE7">
            <w:pPr>
              <w:widowControl w:val="0"/>
              <w:autoSpaceDE w:val="0"/>
              <w:autoSpaceDN w:val="0"/>
              <w:adjustRightInd w:val="0"/>
              <w:spacing w:after="0" w:line="240" w:lineRule="auto"/>
              <w:jc w:val="center"/>
              <w:rPr>
                <w:rFonts w:ascii="Times New Roman" w:hAnsi="Times New Roman" w:cs="Times New Roman"/>
                <w:sz w:val="18"/>
                <w:szCs w:val="18"/>
              </w:rPr>
            </w:pPr>
            <w:r w:rsidRPr="00CD09C6">
              <w:rPr>
                <w:rFonts w:ascii="Times New Roman" w:hAnsi="Times New Roman" w:cs="Times New Roman"/>
                <w:sz w:val="18"/>
                <w:szCs w:val="18"/>
              </w:rPr>
              <w:t>(0.000262)</w:t>
            </w:r>
          </w:p>
        </w:tc>
      </w:tr>
      <w:tr w:rsidR="00753F48" w:rsidRPr="00697BF0" w14:paraId="06B1B0E9" w14:textId="77777777" w:rsidTr="00FD4C9F">
        <w:trPr>
          <w:trHeight w:val="20"/>
          <w:jc w:val="center"/>
        </w:trPr>
        <w:tc>
          <w:tcPr>
            <w:tcW w:w="3079" w:type="pct"/>
            <w:gridSpan w:val="4"/>
            <w:tcBorders>
              <w:right w:val="single" w:sz="4" w:space="0" w:color="auto"/>
            </w:tcBorders>
          </w:tcPr>
          <w:p w14:paraId="711DF54C" w14:textId="77777777" w:rsidR="00753F48" w:rsidRPr="00697BF0" w:rsidRDefault="00753F48" w:rsidP="00F57CE7">
            <w:pPr>
              <w:widowControl w:val="0"/>
              <w:autoSpaceDE w:val="0"/>
              <w:autoSpaceDN w:val="0"/>
              <w:adjustRightInd w:val="0"/>
              <w:spacing w:after="0" w:line="240" w:lineRule="auto"/>
              <w:rPr>
                <w:rFonts w:ascii="Times New Roman" w:hAnsi="Times New Roman" w:cs="Times New Roman"/>
                <w:sz w:val="20"/>
                <w:szCs w:val="20"/>
              </w:rPr>
            </w:pPr>
            <m:oMath>
              <m:r>
                <w:rPr>
                  <w:rFonts w:ascii="Cambria Math" w:hAnsi="Cambria Math" w:cs="Times New Roman"/>
                  <w:sz w:val="16"/>
                  <w:szCs w:val="16"/>
                  <w:u w:val="single"/>
                </w:rPr>
                <m:t>p</m:t>
              </m:r>
            </m:oMath>
            <w:r w:rsidRPr="00592620">
              <w:rPr>
                <w:rFonts w:ascii="Times New Roman" w:eastAsiaTheme="minorEastAsia" w:hAnsi="Times New Roman" w:cs="Times New Roman"/>
                <w:sz w:val="16"/>
                <w:szCs w:val="16"/>
                <w:u w:val="single"/>
              </w:rPr>
              <w:t>-values for Wald statistics</w:t>
            </w:r>
          </w:p>
        </w:tc>
        <w:tc>
          <w:tcPr>
            <w:tcW w:w="641" w:type="pct"/>
            <w:tcBorders>
              <w:top w:val="nil"/>
              <w:left w:val="single" w:sz="4" w:space="0" w:color="auto"/>
              <w:bottom w:val="nil"/>
              <w:right w:val="nil"/>
            </w:tcBorders>
          </w:tcPr>
          <w:p w14:paraId="2558487E" w14:textId="77777777" w:rsidR="00753F48" w:rsidRPr="00CD09C6" w:rsidRDefault="00753F48" w:rsidP="00F57CE7">
            <w:pPr>
              <w:widowControl w:val="0"/>
              <w:autoSpaceDE w:val="0"/>
              <w:autoSpaceDN w:val="0"/>
              <w:adjustRightInd w:val="0"/>
              <w:spacing w:after="0" w:line="240" w:lineRule="auto"/>
              <w:jc w:val="center"/>
              <w:rPr>
                <w:rFonts w:ascii="Times New Roman" w:hAnsi="Times New Roman" w:cs="Times New Roman"/>
                <w:sz w:val="18"/>
                <w:szCs w:val="18"/>
              </w:rPr>
            </w:pPr>
          </w:p>
        </w:tc>
        <w:tc>
          <w:tcPr>
            <w:tcW w:w="641" w:type="pct"/>
          </w:tcPr>
          <w:p w14:paraId="46E1C232" w14:textId="77777777" w:rsidR="00753F48" w:rsidRPr="00CD09C6" w:rsidRDefault="00753F48" w:rsidP="00F57CE7">
            <w:pPr>
              <w:widowControl w:val="0"/>
              <w:autoSpaceDE w:val="0"/>
              <w:autoSpaceDN w:val="0"/>
              <w:adjustRightInd w:val="0"/>
              <w:spacing w:after="0" w:line="240" w:lineRule="auto"/>
              <w:jc w:val="center"/>
              <w:rPr>
                <w:rFonts w:ascii="Times New Roman" w:hAnsi="Times New Roman" w:cs="Times New Roman"/>
                <w:sz w:val="18"/>
                <w:szCs w:val="18"/>
              </w:rPr>
            </w:pPr>
          </w:p>
        </w:tc>
        <w:tc>
          <w:tcPr>
            <w:tcW w:w="639" w:type="pct"/>
          </w:tcPr>
          <w:p w14:paraId="5DE3C963" w14:textId="77777777" w:rsidR="00753F48" w:rsidRPr="00CD09C6" w:rsidRDefault="00753F48" w:rsidP="00F57CE7">
            <w:pPr>
              <w:widowControl w:val="0"/>
              <w:autoSpaceDE w:val="0"/>
              <w:autoSpaceDN w:val="0"/>
              <w:adjustRightInd w:val="0"/>
              <w:spacing w:after="0" w:line="240" w:lineRule="auto"/>
              <w:jc w:val="center"/>
              <w:rPr>
                <w:rFonts w:ascii="Times New Roman" w:hAnsi="Times New Roman" w:cs="Times New Roman"/>
                <w:sz w:val="18"/>
                <w:szCs w:val="18"/>
              </w:rPr>
            </w:pPr>
          </w:p>
        </w:tc>
      </w:tr>
      <w:tr w:rsidR="00753F48" w:rsidRPr="00697BF0" w14:paraId="0DE60896" w14:textId="77777777" w:rsidTr="00FD4C9F">
        <w:trPr>
          <w:trHeight w:val="20"/>
          <w:jc w:val="center"/>
        </w:trPr>
        <w:tc>
          <w:tcPr>
            <w:tcW w:w="3079" w:type="pct"/>
            <w:gridSpan w:val="4"/>
            <w:tcBorders>
              <w:right w:val="single" w:sz="4" w:space="0" w:color="auto"/>
            </w:tcBorders>
          </w:tcPr>
          <w:p w14:paraId="69DC9B3B" w14:textId="77777777" w:rsidR="00753F48" w:rsidRPr="00697BF0" w:rsidRDefault="00000000" w:rsidP="00F57CE7">
            <w:pPr>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16"/>
                        <w:szCs w:val="16"/>
                      </w:rPr>
                    </m:ctrlPr>
                  </m:sSubPr>
                  <m:e>
                    <m:r>
                      <w:rPr>
                        <w:rFonts w:ascii="Cambria Math" w:hAnsi="Cambria Math" w:cs="Times New Roman"/>
                        <w:sz w:val="16"/>
                        <w:szCs w:val="16"/>
                      </w:rPr>
                      <m:t>H</m:t>
                    </m:r>
                  </m:e>
                  <m:sub>
                    <m:r>
                      <w:rPr>
                        <w:rFonts w:ascii="Cambria Math" w:hAnsi="Cambria Math" w:cs="Times New Roman"/>
                        <w:sz w:val="16"/>
                        <w:szCs w:val="16"/>
                      </w:rPr>
                      <m:t>0</m:t>
                    </m:r>
                  </m:sub>
                </m:sSub>
                <m:r>
                  <w:rPr>
                    <w:rFonts w:ascii="Cambria Math" w:hAnsi="Cambria Math" w:cs="Times New Roman"/>
                    <w:sz w:val="16"/>
                    <w:szCs w:val="16"/>
                  </w:rPr>
                  <m:t>:</m:t>
                </m:r>
                <m:nary>
                  <m:naryPr>
                    <m:chr m:val="∑"/>
                    <m:limLoc m:val="subSup"/>
                    <m:supHide m:val="1"/>
                    <m:ctrlPr>
                      <w:rPr>
                        <w:rFonts w:ascii="Cambria Math" w:hAnsi="Cambria Math" w:cs="Times New Roman"/>
                        <w:i/>
                        <w:sz w:val="16"/>
                        <w:szCs w:val="16"/>
                      </w:rPr>
                    </m:ctrlPr>
                  </m:naryPr>
                  <m:sub>
                    <m:r>
                      <w:rPr>
                        <w:rFonts w:ascii="Cambria Math" w:hAnsi="Cambria Math" w:cs="Times New Roman"/>
                        <w:sz w:val="16"/>
                        <w:szCs w:val="16"/>
                      </w:rPr>
                      <m:t>i</m:t>
                    </m:r>
                  </m:sub>
                  <m:sup/>
                  <m:e>
                    <m:f>
                      <m:fPr>
                        <m:ctrlPr>
                          <w:rPr>
                            <w:rFonts w:ascii="Cambria Math" w:hAnsi="Cambria Math" w:cs="Times New Roman"/>
                            <w:i/>
                            <w:sz w:val="16"/>
                            <w:szCs w:val="16"/>
                          </w:rPr>
                        </m:ctrlPr>
                      </m:fPr>
                      <m:num>
                        <m:r>
                          <w:rPr>
                            <w:rFonts w:ascii="Cambria Math" w:hAnsi="Cambria Math" w:cs="Times New Roman"/>
                            <w:sz w:val="16"/>
                            <w:szCs w:val="16"/>
                          </w:rPr>
                          <m:t>1</m:t>
                        </m:r>
                      </m:num>
                      <m:den>
                        <m:r>
                          <w:rPr>
                            <w:rFonts w:ascii="Cambria Math" w:hAnsi="Cambria Math" w:cs="Times New Roman"/>
                            <w:sz w:val="16"/>
                            <w:szCs w:val="16"/>
                          </w:rPr>
                          <m:t>n</m:t>
                        </m:r>
                      </m:den>
                    </m:f>
                    <m:sSub>
                      <m:sSubPr>
                        <m:ctrlPr>
                          <w:rPr>
                            <w:rFonts w:ascii="Cambria Math" w:hAnsi="Cambria Math" w:cs="Times New Roman"/>
                            <w:i/>
                            <w:sz w:val="16"/>
                            <w:szCs w:val="16"/>
                          </w:rPr>
                        </m:ctrlPr>
                      </m:sSubPr>
                      <m:e>
                        <m:r>
                          <w:rPr>
                            <w:rFonts w:ascii="Cambria Math" w:hAnsi="Cambria Math" w:cs="Times New Roman"/>
                            <w:sz w:val="16"/>
                            <w:szCs w:val="16"/>
                          </w:rPr>
                          <m:t>a</m:t>
                        </m:r>
                      </m:e>
                      <m:sub>
                        <m:r>
                          <w:rPr>
                            <w:rFonts w:ascii="Cambria Math" w:hAnsi="Cambria Math" w:cs="Times New Roman"/>
                            <w:sz w:val="16"/>
                            <w:szCs w:val="16"/>
                          </w:rPr>
                          <m:t>i</m:t>
                        </m:r>
                      </m:sub>
                    </m:sSub>
                    <m:r>
                      <w:rPr>
                        <w:rFonts w:ascii="Cambria Math" w:hAnsi="Cambria Math" w:cs="Times New Roman"/>
                        <w:sz w:val="16"/>
                        <w:szCs w:val="16"/>
                      </w:rPr>
                      <m:t>=0</m:t>
                    </m:r>
                  </m:e>
                </m:nary>
              </m:oMath>
            </m:oMathPara>
          </w:p>
        </w:tc>
        <w:tc>
          <w:tcPr>
            <w:tcW w:w="641" w:type="pct"/>
            <w:tcBorders>
              <w:top w:val="nil"/>
              <w:left w:val="single" w:sz="4" w:space="0" w:color="auto"/>
              <w:bottom w:val="nil"/>
              <w:right w:val="nil"/>
            </w:tcBorders>
          </w:tcPr>
          <w:p w14:paraId="4F3C164D" w14:textId="261E4EA9" w:rsidR="00753F48" w:rsidRPr="00CD09C6" w:rsidRDefault="00753F48" w:rsidP="00F57CE7">
            <w:pPr>
              <w:widowControl w:val="0"/>
              <w:autoSpaceDE w:val="0"/>
              <w:autoSpaceDN w:val="0"/>
              <w:adjustRightInd w:val="0"/>
              <w:spacing w:after="0" w:line="240" w:lineRule="auto"/>
              <w:jc w:val="center"/>
              <w:rPr>
                <w:rFonts w:ascii="Times New Roman" w:hAnsi="Times New Roman" w:cs="Times New Roman"/>
                <w:sz w:val="18"/>
                <w:szCs w:val="18"/>
              </w:rPr>
            </w:pPr>
            <w:r w:rsidRPr="00CD09C6">
              <w:rPr>
                <w:rFonts w:ascii="Times New Roman" w:hAnsi="Times New Roman" w:cs="Times New Roman"/>
                <w:sz w:val="18"/>
                <w:szCs w:val="18"/>
              </w:rPr>
              <w:t>0.</w:t>
            </w:r>
            <w:r w:rsidR="00523F38">
              <w:rPr>
                <w:rFonts w:ascii="Times New Roman" w:hAnsi="Times New Roman" w:cs="Times New Roman"/>
                <w:sz w:val="18"/>
                <w:szCs w:val="18"/>
              </w:rPr>
              <w:t>868</w:t>
            </w:r>
          </w:p>
        </w:tc>
        <w:tc>
          <w:tcPr>
            <w:tcW w:w="641" w:type="pct"/>
          </w:tcPr>
          <w:p w14:paraId="4F306914" w14:textId="31027986" w:rsidR="00753F48" w:rsidRPr="00CD09C6" w:rsidRDefault="00753F48" w:rsidP="00F57CE7">
            <w:pPr>
              <w:widowControl w:val="0"/>
              <w:autoSpaceDE w:val="0"/>
              <w:autoSpaceDN w:val="0"/>
              <w:adjustRightInd w:val="0"/>
              <w:spacing w:after="0" w:line="240" w:lineRule="auto"/>
              <w:jc w:val="center"/>
              <w:rPr>
                <w:rFonts w:ascii="Times New Roman" w:hAnsi="Times New Roman" w:cs="Times New Roman"/>
                <w:sz w:val="18"/>
                <w:szCs w:val="18"/>
              </w:rPr>
            </w:pPr>
            <w:r w:rsidRPr="00CD09C6">
              <w:rPr>
                <w:rFonts w:ascii="Times New Roman" w:hAnsi="Times New Roman" w:cs="Times New Roman"/>
                <w:sz w:val="18"/>
                <w:szCs w:val="18"/>
              </w:rPr>
              <w:t>0.</w:t>
            </w:r>
            <w:r w:rsidR="00523F38">
              <w:rPr>
                <w:rFonts w:ascii="Times New Roman" w:hAnsi="Times New Roman" w:cs="Times New Roman"/>
                <w:sz w:val="18"/>
                <w:szCs w:val="18"/>
              </w:rPr>
              <w:t>707</w:t>
            </w:r>
          </w:p>
        </w:tc>
        <w:tc>
          <w:tcPr>
            <w:tcW w:w="639" w:type="pct"/>
          </w:tcPr>
          <w:p w14:paraId="0F3C0DB1" w14:textId="5B63AA52" w:rsidR="00753F48" w:rsidRPr="00CD09C6" w:rsidRDefault="00753F48" w:rsidP="00F57CE7">
            <w:pPr>
              <w:widowControl w:val="0"/>
              <w:autoSpaceDE w:val="0"/>
              <w:autoSpaceDN w:val="0"/>
              <w:adjustRightInd w:val="0"/>
              <w:spacing w:after="0" w:line="240" w:lineRule="auto"/>
              <w:jc w:val="center"/>
              <w:rPr>
                <w:rFonts w:ascii="Times New Roman" w:hAnsi="Times New Roman" w:cs="Times New Roman"/>
                <w:sz w:val="18"/>
                <w:szCs w:val="18"/>
              </w:rPr>
            </w:pPr>
            <w:r w:rsidRPr="00CD09C6">
              <w:rPr>
                <w:rFonts w:ascii="Times New Roman" w:hAnsi="Times New Roman" w:cs="Times New Roman"/>
                <w:sz w:val="18"/>
                <w:szCs w:val="18"/>
              </w:rPr>
              <w:t>0.</w:t>
            </w:r>
            <w:r w:rsidR="00523F38">
              <w:rPr>
                <w:rFonts w:ascii="Times New Roman" w:hAnsi="Times New Roman" w:cs="Times New Roman"/>
                <w:sz w:val="18"/>
                <w:szCs w:val="18"/>
              </w:rPr>
              <w:t>738</w:t>
            </w:r>
          </w:p>
        </w:tc>
      </w:tr>
      <w:tr w:rsidR="00753F48" w:rsidRPr="00697BF0" w14:paraId="7007E928" w14:textId="77777777" w:rsidTr="00FD4C9F">
        <w:trPr>
          <w:trHeight w:val="20"/>
          <w:jc w:val="center"/>
        </w:trPr>
        <w:tc>
          <w:tcPr>
            <w:tcW w:w="3079" w:type="pct"/>
            <w:gridSpan w:val="4"/>
            <w:tcBorders>
              <w:bottom w:val="single" w:sz="4" w:space="0" w:color="auto"/>
              <w:right w:val="single" w:sz="4" w:space="0" w:color="auto"/>
            </w:tcBorders>
          </w:tcPr>
          <w:p w14:paraId="4CE40855" w14:textId="77777777" w:rsidR="00753F48" w:rsidRPr="00697BF0" w:rsidRDefault="00000000" w:rsidP="00F57CE7">
            <w:pPr>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eastAsia="Calibri" w:hAnsi="Cambria Math" w:cs="Times New Roman"/>
                        <w:i/>
                        <w:sz w:val="16"/>
                        <w:szCs w:val="16"/>
                      </w:rPr>
                    </m:ctrlPr>
                  </m:sSubPr>
                  <m:e>
                    <m:r>
                      <w:rPr>
                        <w:rFonts w:ascii="Cambria Math" w:eastAsia="Calibri" w:hAnsi="Cambria Math" w:cs="Times New Roman"/>
                        <w:sz w:val="16"/>
                        <w:szCs w:val="16"/>
                      </w:rPr>
                      <m:t>H</m:t>
                    </m:r>
                  </m:e>
                  <m:sub>
                    <m:r>
                      <w:rPr>
                        <w:rFonts w:ascii="Cambria Math" w:eastAsia="Calibri" w:hAnsi="Cambria Math" w:cs="Times New Roman"/>
                        <w:sz w:val="16"/>
                        <w:szCs w:val="16"/>
                      </w:rPr>
                      <m:t>0</m:t>
                    </m:r>
                  </m:sub>
                </m:sSub>
                <m:r>
                  <w:rPr>
                    <w:rFonts w:ascii="Cambria Math" w:eastAsia="Calibri" w:hAnsi="Cambria Math" w:cs="Times New Roman"/>
                    <w:sz w:val="16"/>
                    <w:szCs w:val="16"/>
                  </w:rPr>
                  <m:t>:</m:t>
                </m:r>
                <m:nary>
                  <m:naryPr>
                    <m:chr m:val="∑"/>
                    <m:limLoc m:val="subSup"/>
                    <m:supHide m:val="1"/>
                    <m:ctrlPr>
                      <w:rPr>
                        <w:rFonts w:ascii="Cambria Math" w:eastAsia="Calibri" w:hAnsi="Cambria Math" w:cs="Times New Roman"/>
                        <w:i/>
                        <w:sz w:val="16"/>
                        <w:szCs w:val="16"/>
                      </w:rPr>
                    </m:ctrlPr>
                  </m:naryPr>
                  <m:sub>
                    <m:r>
                      <w:rPr>
                        <w:rFonts w:ascii="Cambria Math" w:eastAsia="Calibri" w:hAnsi="Cambria Math" w:cs="Times New Roman"/>
                        <w:sz w:val="16"/>
                        <w:szCs w:val="16"/>
                      </w:rPr>
                      <m:t>i</m:t>
                    </m:r>
                  </m:sub>
                  <m:sup/>
                  <m:e>
                    <m:f>
                      <m:fPr>
                        <m:ctrlPr>
                          <w:rPr>
                            <w:rFonts w:ascii="Cambria Math" w:eastAsia="Calibri" w:hAnsi="Cambria Math" w:cs="Times New Roman"/>
                            <w:i/>
                            <w:sz w:val="16"/>
                            <w:szCs w:val="16"/>
                          </w:rPr>
                        </m:ctrlPr>
                      </m:fPr>
                      <m:num>
                        <m:r>
                          <w:rPr>
                            <w:rFonts w:ascii="Cambria Math" w:eastAsia="Calibri" w:hAnsi="Cambria Math" w:cs="Times New Roman"/>
                            <w:sz w:val="16"/>
                            <w:szCs w:val="16"/>
                          </w:rPr>
                          <m:t>1</m:t>
                        </m:r>
                      </m:num>
                      <m:den>
                        <m:r>
                          <w:rPr>
                            <w:rFonts w:ascii="Cambria Math" w:eastAsia="Calibri" w:hAnsi="Cambria Math" w:cs="Times New Roman"/>
                            <w:sz w:val="16"/>
                            <w:szCs w:val="16"/>
                          </w:rPr>
                          <m:t>n</m:t>
                        </m:r>
                      </m:den>
                    </m:f>
                    <m:sSub>
                      <m:sSubPr>
                        <m:ctrlPr>
                          <w:rPr>
                            <w:rFonts w:ascii="Cambria Math" w:eastAsia="Calibri" w:hAnsi="Cambria Math" w:cs="Times New Roman"/>
                            <w:i/>
                            <w:sz w:val="16"/>
                            <w:szCs w:val="16"/>
                          </w:rPr>
                        </m:ctrlPr>
                      </m:sSubPr>
                      <m:e>
                        <m:r>
                          <w:rPr>
                            <w:rFonts w:ascii="Cambria Math" w:eastAsia="Calibri" w:hAnsi="Cambria Math" w:cs="Times New Roman"/>
                            <w:sz w:val="16"/>
                            <w:szCs w:val="16"/>
                          </w:rPr>
                          <m:t>a</m:t>
                        </m:r>
                      </m:e>
                      <m:sub>
                        <m:r>
                          <w:rPr>
                            <w:rFonts w:ascii="Cambria Math" w:eastAsia="Calibri" w:hAnsi="Cambria Math" w:cs="Times New Roman"/>
                            <w:sz w:val="16"/>
                            <w:szCs w:val="16"/>
                          </w:rPr>
                          <m:t>i</m:t>
                        </m:r>
                      </m:sub>
                    </m:sSub>
                    <m:r>
                      <w:rPr>
                        <w:rFonts w:ascii="Cambria Math" w:eastAsia="Calibri" w:hAnsi="Cambria Math" w:cs="Times New Roman"/>
                        <w:sz w:val="16"/>
                        <w:szCs w:val="16"/>
                      </w:rPr>
                      <m:t>=0</m:t>
                    </m:r>
                  </m:e>
                </m:nary>
                <m:r>
                  <w:rPr>
                    <w:rFonts w:ascii="Cambria Math" w:eastAsia="Calibri" w:hAnsi="Cambria Math" w:cs="Times New Roman"/>
                    <w:sz w:val="16"/>
                    <w:szCs w:val="16"/>
                  </w:rPr>
                  <m:t xml:space="preserve">, </m:t>
                </m:r>
                <m:nary>
                  <m:naryPr>
                    <m:chr m:val="∑"/>
                    <m:limLoc m:val="subSup"/>
                    <m:supHide m:val="1"/>
                    <m:ctrlPr>
                      <w:rPr>
                        <w:rFonts w:ascii="Cambria Math" w:eastAsia="Calibri" w:hAnsi="Cambria Math" w:cs="Times New Roman"/>
                        <w:i/>
                        <w:sz w:val="16"/>
                        <w:szCs w:val="16"/>
                      </w:rPr>
                    </m:ctrlPr>
                  </m:naryPr>
                  <m:sub>
                    <m:r>
                      <w:rPr>
                        <w:rFonts w:ascii="Cambria Math" w:eastAsia="Calibri" w:hAnsi="Cambria Math" w:cs="Times New Roman"/>
                        <w:sz w:val="16"/>
                        <w:szCs w:val="16"/>
                      </w:rPr>
                      <m:t>i</m:t>
                    </m:r>
                  </m:sub>
                  <m:sup/>
                  <m:e>
                    <m:f>
                      <m:fPr>
                        <m:ctrlPr>
                          <w:rPr>
                            <w:rFonts w:ascii="Cambria Math" w:eastAsia="Calibri" w:hAnsi="Cambria Math" w:cs="Times New Roman"/>
                            <w:i/>
                            <w:sz w:val="16"/>
                            <w:szCs w:val="16"/>
                          </w:rPr>
                        </m:ctrlPr>
                      </m:fPr>
                      <m:num>
                        <m:r>
                          <w:rPr>
                            <w:rFonts w:ascii="Cambria Math" w:eastAsia="Calibri" w:hAnsi="Cambria Math" w:cs="Times New Roman"/>
                            <w:sz w:val="16"/>
                            <w:szCs w:val="16"/>
                          </w:rPr>
                          <m:t>1</m:t>
                        </m:r>
                      </m:num>
                      <m:den>
                        <m:r>
                          <w:rPr>
                            <w:rFonts w:ascii="Cambria Math" w:eastAsia="Calibri" w:hAnsi="Cambria Math" w:cs="Times New Roman"/>
                            <w:sz w:val="16"/>
                            <w:szCs w:val="16"/>
                          </w:rPr>
                          <m:t>n</m:t>
                        </m:r>
                      </m:den>
                    </m:f>
                    <m:sSubSup>
                      <m:sSubSupPr>
                        <m:ctrlPr>
                          <w:rPr>
                            <w:rFonts w:ascii="Cambria Math" w:eastAsia="Calibri" w:hAnsi="Cambria Math" w:cs="Times New Roman"/>
                            <w:i/>
                            <w:sz w:val="16"/>
                            <w:szCs w:val="16"/>
                          </w:rPr>
                        </m:ctrlPr>
                      </m:sSubSupPr>
                      <m:e>
                        <m:r>
                          <w:rPr>
                            <w:rFonts w:ascii="Cambria Math" w:eastAsia="Calibri" w:hAnsi="Cambria Math" w:cs="Times New Roman"/>
                            <w:sz w:val="16"/>
                            <w:szCs w:val="16"/>
                          </w:rPr>
                          <m:t>a</m:t>
                        </m:r>
                      </m:e>
                      <m:sub>
                        <m:r>
                          <w:rPr>
                            <w:rFonts w:ascii="Cambria Math" w:eastAsia="Calibri" w:hAnsi="Cambria Math" w:cs="Times New Roman"/>
                            <w:sz w:val="16"/>
                            <w:szCs w:val="16"/>
                          </w:rPr>
                          <m:t>i</m:t>
                        </m:r>
                      </m:sub>
                      <m:sup>
                        <m:r>
                          <w:rPr>
                            <w:rFonts w:ascii="Cambria Math" w:eastAsia="Calibri" w:hAnsi="Cambria Math" w:cs="Times New Roman"/>
                            <w:sz w:val="16"/>
                            <w:szCs w:val="16"/>
                          </w:rPr>
                          <m:t>2</m:t>
                        </m:r>
                      </m:sup>
                    </m:sSubSup>
                    <m:r>
                      <w:rPr>
                        <w:rFonts w:ascii="Cambria Math" w:eastAsia="Calibri" w:hAnsi="Cambria Math" w:cs="Times New Roman"/>
                        <w:sz w:val="16"/>
                        <w:szCs w:val="16"/>
                      </w:rPr>
                      <m:t>=0</m:t>
                    </m:r>
                  </m:e>
                </m:nary>
              </m:oMath>
            </m:oMathPara>
          </w:p>
        </w:tc>
        <w:tc>
          <w:tcPr>
            <w:tcW w:w="641" w:type="pct"/>
            <w:tcBorders>
              <w:top w:val="nil"/>
              <w:left w:val="single" w:sz="4" w:space="0" w:color="auto"/>
              <w:bottom w:val="single" w:sz="4" w:space="0" w:color="auto"/>
              <w:right w:val="nil"/>
            </w:tcBorders>
          </w:tcPr>
          <w:p w14:paraId="6320744D" w14:textId="3203D256" w:rsidR="00753F48" w:rsidRPr="00592620" w:rsidRDefault="0086434F" w:rsidP="00F57CE7">
            <w:pPr>
              <w:widowControl w:val="0"/>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0.999</w:t>
            </w:r>
          </w:p>
        </w:tc>
        <w:tc>
          <w:tcPr>
            <w:tcW w:w="641" w:type="pct"/>
            <w:tcBorders>
              <w:bottom w:val="single" w:sz="4" w:space="0" w:color="auto"/>
            </w:tcBorders>
          </w:tcPr>
          <w:p w14:paraId="6F1A9C7D" w14:textId="3AD913F8" w:rsidR="00753F48" w:rsidRPr="00592620" w:rsidRDefault="00753F48" w:rsidP="00F57CE7">
            <w:pPr>
              <w:widowControl w:val="0"/>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r w:rsidR="0086434F">
              <w:rPr>
                <w:rFonts w:ascii="Times New Roman" w:hAnsi="Times New Roman" w:cs="Times New Roman"/>
                <w:sz w:val="18"/>
                <w:szCs w:val="18"/>
              </w:rPr>
              <w:t>960</w:t>
            </w:r>
          </w:p>
        </w:tc>
        <w:tc>
          <w:tcPr>
            <w:tcW w:w="639" w:type="pct"/>
            <w:tcBorders>
              <w:bottom w:val="single" w:sz="4" w:space="0" w:color="auto"/>
            </w:tcBorders>
          </w:tcPr>
          <w:p w14:paraId="6AF2648A" w14:textId="35921B48" w:rsidR="00753F48" w:rsidRPr="00592620" w:rsidRDefault="00753F48" w:rsidP="00F57CE7">
            <w:pPr>
              <w:widowControl w:val="0"/>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r w:rsidR="0086434F">
              <w:rPr>
                <w:rFonts w:ascii="Times New Roman" w:hAnsi="Times New Roman" w:cs="Times New Roman"/>
                <w:sz w:val="18"/>
                <w:szCs w:val="18"/>
              </w:rPr>
              <w:t>981</w:t>
            </w:r>
          </w:p>
        </w:tc>
      </w:tr>
    </w:tbl>
    <w:p w14:paraId="572A7CFC" w14:textId="615625D8" w:rsidR="00753F48" w:rsidRPr="00E14B10" w:rsidRDefault="00753F48" w:rsidP="00753F48">
      <w:pPr>
        <w:widowControl w:val="0"/>
        <w:autoSpaceDE w:val="0"/>
        <w:autoSpaceDN w:val="0"/>
        <w:adjustRightInd w:val="0"/>
        <w:spacing w:after="0" w:line="240" w:lineRule="auto"/>
        <w:jc w:val="both"/>
        <w:rPr>
          <w:rFonts w:ascii="Times New Roman" w:hAnsi="Times New Roman" w:cs="Times New Roman"/>
          <w:sz w:val="20"/>
          <w:szCs w:val="20"/>
        </w:rPr>
      </w:pPr>
      <w:r w:rsidRPr="00E14B10">
        <w:rPr>
          <w:rFonts w:ascii="Times New Roman" w:hAnsi="Times New Roman" w:cs="Times New Roman"/>
          <w:i/>
          <w:iCs/>
          <w:sz w:val="20"/>
          <w:szCs w:val="20"/>
        </w:rPr>
        <w:t>Notes</w:t>
      </w:r>
      <w:r w:rsidRPr="00E14B10">
        <w:rPr>
          <w:rFonts w:ascii="Times New Roman" w:hAnsi="Times New Roman" w:cs="Times New Roman"/>
          <w:iCs/>
          <w:sz w:val="20"/>
          <w:szCs w:val="20"/>
        </w:rPr>
        <w:t>:</w:t>
      </w:r>
      <w:r w:rsidRPr="00E14B10">
        <w:rPr>
          <w:rFonts w:ascii="Times New Roman" w:hAnsi="Times New Roman" w:cs="Times New Roman"/>
          <w:sz w:val="20"/>
          <w:szCs w:val="20"/>
        </w:rPr>
        <w:t xml:space="preserve"> The table presents results from a regression of portfolio excess returns on the market, Fama and French (1993, 2015), and Carhart (1997) risk components for the ten beta-sorted portfolios. For the momentum (MOM) factor, at the end of each month all stocks are ranked based on previous year performance, the stocks in the bottom decile (lowest previous performance) are assigned to the loser portfolio, those in the top decile to the Winner portfolio. The portfolio returns are values weighted and held till the end of the next month. We estimate: </w:t>
      </w:r>
      <m:oMath>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i,t+1</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α</m:t>
            </m:r>
          </m:e>
          <m:sub>
            <m:r>
              <w:rPr>
                <w:rFonts w:ascii="Cambria Math" w:hAnsi="Cambria Math" w:cs="Times New Roman"/>
                <w:sz w:val="20"/>
                <w:szCs w:val="20"/>
              </w:rPr>
              <m:t>i</m:t>
            </m:r>
          </m:sub>
        </m:sSub>
        <m:r>
          <w:rPr>
            <w:rFonts w:ascii="Cambria Math" w:hAnsi="Cambria Math" w:cs="Times New Roman"/>
            <w:sz w:val="20"/>
            <w:szCs w:val="20"/>
          </w:rPr>
          <m:t>+b</m:t>
        </m:r>
        <m:d>
          <m:dPr>
            <m:begChr m:val="["/>
            <m:endChr m:val="]"/>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acc>
                  <m:accPr>
                    <m:ctrlPr>
                      <w:rPr>
                        <w:rFonts w:ascii="Cambria Math" w:hAnsi="Cambria Math" w:cs="Times New Roman"/>
                        <w:i/>
                        <w:sz w:val="20"/>
                        <w:szCs w:val="20"/>
                      </w:rPr>
                    </m:ctrlPr>
                  </m:accPr>
                  <m:e>
                    <m:r>
                      <w:rPr>
                        <w:rFonts w:ascii="Cambria Math" w:hAnsi="Cambria Math" w:cs="Times New Roman"/>
                        <w:sz w:val="20"/>
                        <w:szCs w:val="20"/>
                      </w:rPr>
                      <m:t>β</m:t>
                    </m:r>
                  </m:e>
                </m:acc>
              </m:e>
              <m:sub>
                <m:r>
                  <w:rPr>
                    <w:rFonts w:ascii="Cambria Math" w:hAnsi="Cambria Math" w:cs="Times New Roman"/>
                    <w:sz w:val="20"/>
                    <w:szCs w:val="20"/>
                  </w:rPr>
                  <m:t>i,t</m:t>
                </m:r>
              </m:sub>
              <m:sup>
                <m:r>
                  <w:rPr>
                    <w:rFonts w:ascii="Cambria Math" w:hAnsi="Cambria Math" w:cs="Times New Roman"/>
                    <w:sz w:val="20"/>
                    <w:szCs w:val="20"/>
                  </w:rPr>
                  <m:t>MKT</m:t>
                </m:r>
              </m:sup>
            </m:sSubSup>
            <m:r>
              <w:rPr>
                <w:rFonts w:ascii="Cambria Math" w:hAnsi="Cambria Math" w:cs="Times New Roman"/>
                <w:sz w:val="20"/>
                <w:szCs w:val="20"/>
              </w:rPr>
              <m:t>MK</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t+1</m:t>
                </m:r>
              </m:sub>
            </m:sSub>
          </m:e>
        </m:d>
        <m:r>
          <w:rPr>
            <w:rFonts w:ascii="Cambria Math" w:hAnsi="Cambria Math" w:cs="Times New Roman"/>
            <w:sz w:val="20"/>
            <w:szCs w:val="20"/>
          </w:rPr>
          <m:t>+h</m:t>
        </m:r>
        <m:d>
          <m:dPr>
            <m:begChr m:val="["/>
            <m:endChr m:val="]"/>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acc>
                  <m:accPr>
                    <m:ctrlPr>
                      <w:rPr>
                        <w:rFonts w:ascii="Cambria Math" w:hAnsi="Cambria Math" w:cs="Times New Roman"/>
                        <w:i/>
                        <w:sz w:val="20"/>
                        <w:szCs w:val="20"/>
                      </w:rPr>
                    </m:ctrlPr>
                  </m:accPr>
                  <m:e>
                    <m:r>
                      <w:rPr>
                        <w:rFonts w:ascii="Cambria Math" w:hAnsi="Cambria Math" w:cs="Times New Roman"/>
                        <w:sz w:val="20"/>
                        <w:szCs w:val="20"/>
                      </w:rPr>
                      <m:t>β</m:t>
                    </m:r>
                  </m:e>
                </m:acc>
              </m:e>
              <m:sub>
                <m:r>
                  <w:rPr>
                    <w:rFonts w:ascii="Cambria Math" w:hAnsi="Cambria Math" w:cs="Times New Roman"/>
                    <w:sz w:val="20"/>
                    <w:szCs w:val="20"/>
                  </w:rPr>
                  <m:t>i,t</m:t>
                </m:r>
              </m:sub>
              <m:sup>
                <m:r>
                  <w:rPr>
                    <w:rFonts w:ascii="Cambria Math" w:hAnsi="Cambria Math" w:cs="Times New Roman"/>
                    <w:sz w:val="20"/>
                    <w:szCs w:val="20"/>
                  </w:rPr>
                  <m:t>HML</m:t>
                </m:r>
              </m:sup>
            </m:sSubSup>
            <m:sSub>
              <m:sSubPr>
                <m:ctrlPr>
                  <w:rPr>
                    <w:rFonts w:ascii="Cambria Math" w:hAnsi="Cambria Math" w:cs="Times New Roman"/>
                    <w:i/>
                    <w:sz w:val="20"/>
                    <w:szCs w:val="20"/>
                  </w:rPr>
                </m:ctrlPr>
              </m:sSubPr>
              <m:e>
                <m:r>
                  <w:rPr>
                    <w:rFonts w:ascii="Cambria Math" w:hAnsi="Cambria Math" w:cs="Times New Roman"/>
                    <w:sz w:val="20"/>
                    <w:szCs w:val="20"/>
                  </w:rPr>
                  <m:t>HML</m:t>
                </m:r>
              </m:e>
              <m:sub>
                <m:r>
                  <w:rPr>
                    <w:rFonts w:ascii="Cambria Math" w:hAnsi="Cambria Math" w:cs="Times New Roman"/>
                    <w:sz w:val="20"/>
                    <w:szCs w:val="20"/>
                  </w:rPr>
                  <m:t>t+1</m:t>
                </m:r>
              </m:sub>
            </m:sSub>
          </m:e>
        </m:d>
        <m:r>
          <w:rPr>
            <w:rFonts w:ascii="Cambria Math" w:hAnsi="Cambria Math" w:cs="Times New Roman"/>
            <w:sz w:val="20"/>
            <w:szCs w:val="20"/>
          </w:rPr>
          <m:t>+s</m:t>
        </m:r>
        <m:d>
          <m:dPr>
            <m:begChr m:val="["/>
            <m:endChr m:val="]"/>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acc>
                  <m:accPr>
                    <m:ctrlPr>
                      <w:rPr>
                        <w:rFonts w:ascii="Cambria Math" w:hAnsi="Cambria Math" w:cs="Times New Roman"/>
                        <w:i/>
                        <w:sz w:val="20"/>
                        <w:szCs w:val="20"/>
                      </w:rPr>
                    </m:ctrlPr>
                  </m:accPr>
                  <m:e>
                    <m:r>
                      <w:rPr>
                        <w:rFonts w:ascii="Cambria Math" w:hAnsi="Cambria Math" w:cs="Times New Roman"/>
                        <w:sz w:val="20"/>
                        <w:szCs w:val="20"/>
                      </w:rPr>
                      <m:t>β</m:t>
                    </m:r>
                  </m:e>
                </m:acc>
              </m:e>
              <m:sub>
                <m:r>
                  <w:rPr>
                    <w:rFonts w:ascii="Cambria Math" w:hAnsi="Cambria Math" w:cs="Times New Roman"/>
                    <w:sz w:val="20"/>
                    <w:szCs w:val="20"/>
                  </w:rPr>
                  <m:t>i,t</m:t>
                </m:r>
              </m:sub>
              <m:sup>
                <m:r>
                  <w:rPr>
                    <w:rFonts w:ascii="Cambria Math" w:hAnsi="Cambria Math" w:cs="Times New Roman"/>
                    <w:sz w:val="20"/>
                    <w:szCs w:val="20"/>
                  </w:rPr>
                  <m:t>SMB</m:t>
                </m:r>
              </m:sup>
            </m:sSubSup>
            <m:sSub>
              <m:sSubPr>
                <m:ctrlPr>
                  <w:rPr>
                    <w:rFonts w:ascii="Cambria Math" w:hAnsi="Cambria Math" w:cs="Times New Roman"/>
                    <w:i/>
                    <w:sz w:val="20"/>
                    <w:szCs w:val="20"/>
                  </w:rPr>
                </m:ctrlPr>
              </m:sSubPr>
              <m:e>
                <m:r>
                  <w:rPr>
                    <w:rFonts w:ascii="Cambria Math" w:hAnsi="Cambria Math" w:cs="Times New Roman"/>
                    <w:sz w:val="20"/>
                    <w:szCs w:val="20"/>
                  </w:rPr>
                  <m:t>SMB</m:t>
                </m:r>
              </m:e>
              <m:sub>
                <m:r>
                  <w:rPr>
                    <w:rFonts w:ascii="Cambria Math" w:hAnsi="Cambria Math" w:cs="Times New Roman"/>
                    <w:sz w:val="20"/>
                    <w:szCs w:val="20"/>
                  </w:rPr>
                  <m:t>t+1</m:t>
                </m:r>
              </m:sub>
            </m:sSub>
          </m:e>
        </m:d>
        <m:r>
          <w:rPr>
            <w:rFonts w:ascii="Cambria Math" w:hAnsi="Cambria Math" w:cs="Times New Roman"/>
            <w:sz w:val="20"/>
            <w:szCs w:val="20"/>
          </w:rPr>
          <m:t>+m</m:t>
        </m:r>
        <m:d>
          <m:dPr>
            <m:begChr m:val="["/>
            <m:endChr m:val="]"/>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acc>
                  <m:accPr>
                    <m:ctrlPr>
                      <w:rPr>
                        <w:rFonts w:ascii="Cambria Math" w:hAnsi="Cambria Math" w:cs="Times New Roman"/>
                        <w:i/>
                        <w:sz w:val="20"/>
                        <w:szCs w:val="20"/>
                      </w:rPr>
                    </m:ctrlPr>
                  </m:accPr>
                  <m:e>
                    <m:r>
                      <w:rPr>
                        <w:rFonts w:ascii="Cambria Math" w:hAnsi="Cambria Math" w:cs="Times New Roman"/>
                        <w:sz w:val="20"/>
                        <w:szCs w:val="20"/>
                      </w:rPr>
                      <m:t>β</m:t>
                    </m:r>
                  </m:e>
                </m:acc>
              </m:e>
              <m:sub>
                <m:r>
                  <w:rPr>
                    <w:rFonts w:ascii="Cambria Math" w:hAnsi="Cambria Math" w:cs="Times New Roman"/>
                    <w:sz w:val="20"/>
                    <w:szCs w:val="20"/>
                  </w:rPr>
                  <m:t>i,t</m:t>
                </m:r>
              </m:sub>
              <m:sup>
                <m:r>
                  <w:rPr>
                    <w:rFonts w:ascii="Cambria Math" w:hAnsi="Cambria Math" w:cs="Times New Roman"/>
                    <w:sz w:val="20"/>
                    <w:szCs w:val="20"/>
                  </w:rPr>
                  <m:t>MOM</m:t>
                </m:r>
              </m:sup>
            </m:sSubSup>
            <m:sSub>
              <m:sSubPr>
                <m:ctrlPr>
                  <w:rPr>
                    <w:rFonts w:ascii="Cambria Math" w:hAnsi="Cambria Math" w:cs="Times New Roman"/>
                    <w:i/>
                    <w:sz w:val="20"/>
                    <w:szCs w:val="20"/>
                  </w:rPr>
                </m:ctrlPr>
              </m:sSubPr>
              <m:e>
                <m:r>
                  <w:rPr>
                    <w:rFonts w:ascii="Cambria Math" w:hAnsi="Cambria Math" w:cs="Times New Roman"/>
                    <w:sz w:val="20"/>
                    <w:szCs w:val="20"/>
                  </w:rPr>
                  <m:t>MOM</m:t>
                </m:r>
              </m:e>
              <m:sub>
                <m:r>
                  <w:rPr>
                    <w:rFonts w:ascii="Cambria Math" w:hAnsi="Cambria Math" w:cs="Times New Roman"/>
                    <w:sz w:val="20"/>
                    <w:szCs w:val="20"/>
                  </w:rPr>
                  <m:t>t+1</m:t>
                </m:r>
              </m:sub>
            </m:sSub>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ε</m:t>
            </m:r>
          </m:e>
          <m:sub>
            <m:r>
              <w:rPr>
                <w:rFonts w:ascii="Cambria Math" w:hAnsi="Cambria Math" w:cs="Times New Roman"/>
                <w:sz w:val="20"/>
                <w:szCs w:val="20"/>
              </w:rPr>
              <m:t>i,t+1</m:t>
            </m:r>
          </m:sub>
        </m:sSub>
      </m:oMath>
      <w:r w:rsidR="00BB1BB8">
        <w:rPr>
          <w:rFonts w:ascii="Times New Roman" w:eastAsiaTheme="minorEastAsia" w:hAnsi="Times New Roman" w:cs="Times New Roman"/>
          <w:sz w:val="20"/>
          <w:szCs w:val="20"/>
        </w:rPr>
        <w:t xml:space="preserve">. </w:t>
      </w:r>
      <w:r w:rsidRPr="00E14B10">
        <w:rPr>
          <w:rFonts w:ascii="Times New Roman" w:hAnsi="Times New Roman" w:cs="Times New Roman"/>
          <w:sz w:val="20"/>
          <w:szCs w:val="20"/>
        </w:rPr>
        <w:t xml:space="preserve">Each factor loading </w:t>
      </w:r>
      <m:oMath>
        <m:sSubSup>
          <m:sSubSupPr>
            <m:ctrlPr>
              <w:rPr>
                <w:rFonts w:ascii="Cambria Math" w:hAnsi="Cambria Math" w:cs="Times New Roman"/>
                <w:i/>
                <w:sz w:val="20"/>
                <w:szCs w:val="20"/>
              </w:rPr>
            </m:ctrlPr>
          </m:sSubSupPr>
          <m:e>
            <m:acc>
              <m:accPr>
                <m:ctrlPr>
                  <w:rPr>
                    <w:rFonts w:ascii="Cambria Math" w:hAnsi="Cambria Math" w:cs="Times New Roman"/>
                    <w:i/>
                    <w:sz w:val="20"/>
                    <w:szCs w:val="20"/>
                  </w:rPr>
                </m:ctrlPr>
              </m:accPr>
              <m:e>
                <m:r>
                  <w:rPr>
                    <w:rFonts w:ascii="Cambria Math" w:hAnsi="Cambria Math" w:cs="Times New Roman"/>
                    <w:sz w:val="20"/>
                    <w:szCs w:val="20"/>
                  </w:rPr>
                  <m:t>β</m:t>
                </m:r>
              </m:e>
            </m:acc>
          </m:e>
          <m:sub>
            <m:r>
              <w:rPr>
                <w:rFonts w:ascii="Cambria Math" w:hAnsi="Cambria Math" w:cs="Times New Roman"/>
                <w:sz w:val="20"/>
                <w:szCs w:val="20"/>
              </w:rPr>
              <m:t>i</m:t>
            </m:r>
          </m:sub>
          <m:sup>
            <m:r>
              <w:rPr>
                <w:rFonts w:ascii="Cambria Math" w:hAnsi="Cambria Math" w:cs="Times New Roman"/>
                <w:sz w:val="20"/>
                <w:szCs w:val="20"/>
              </w:rPr>
              <m:t>F</m:t>
            </m:r>
          </m:sup>
        </m:sSubSup>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Cov</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i</m:t>
                    </m:r>
                  </m:sub>
                </m:sSub>
                <m:r>
                  <w:rPr>
                    <w:rFonts w:ascii="Cambria Math" w:hAnsi="Cambria Math" w:cs="Times New Roman"/>
                    <w:sz w:val="20"/>
                    <w:szCs w:val="20"/>
                  </w:rPr>
                  <m:t>,F</m:t>
                </m:r>
              </m:e>
            </m:d>
          </m:num>
          <m:den>
            <m:r>
              <w:rPr>
                <w:rFonts w:ascii="Cambria Math" w:hAnsi="Cambria Math" w:cs="Times New Roman"/>
                <w:sz w:val="20"/>
                <w:szCs w:val="20"/>
              </w:rPr>
              <m:t>Var</m:t>
            </m:r>
            <m:d>
              <m:dPr>
                <m:ctrlPr>
                  <w:rPr>
                    <w:rFonts w:ascii="Cambria Math" w:hAnsi="Cambria Math" w:cs="Times New Roman"/>
                    <w:i/>
                    <w:sz w:val="20"/>
                    <w:szCs w:val="20"/>
                  </w:rPr>
                </m:ctrlPr>
              </m:dPr>
              <m:e>
                <m:r>
                  <w:rPr>
                    <w:rFonts w:ascii="Cambria Math" w:hAnsi="Cambria Math" w:cs="Times New Roman"/>
                    <w:sz w:val="20"/>
                    <w:szCs w:val="20"/>
                  </w:rPr>
                  <m:t>F</m:t>
                </m:r>
              </m:e>
            </m:d>
          </m:den>
        </m:f>
      </m:oMath>
      <w:r w:rsidRPr="00E14B10">
        <w:rPr>
          <w:rFonts w:ascii="Times New Roman" w:hAnsi="Times New Roman" w:cs="Times New Roman"/>
          <w:sz w:val="20"/>
          <w:szCs w:val="20"/>
        </w:rPr>
        <w:t xml:space="preserve"> is estimated using the 1-year (daily frequency) data strictly prior to the day of portfolio creation for each of the respective factors </w:t>
      </w:r>
      <m:oMath>
        <m:r>
          <w:rPr>
            <w:rFonts w:ascii="Cambria Math" w:hAnsi="Cambria Math" w:cs="Times New Roman"/>
            <w:sz w:val="20"/>
            <w:szCs w:val="20"/>
          </w:rPr>
          <m:t>F</m:t>
        </m:r>
      </m:oMath>
      <w:r w:rsidRPr="00E14B10">
        <w:rPr>
          <w:rFonts w:ascii="Times New Roman" w:hAnsi="Times New Roman" w:cs="Times New Roman"/>
          <w:sz w:val="20"/>
          <w:szCs w:val="20"/>
        </w:rPr>
        <w:t xml:space="preserve">. Panel A reports results using a pooled regression and Panel B presents results using a panel regression with fixed effects. The table also reports the adjusted </w:t>
      </w:r>
      <m:oMath>
        <m:sSup>
          <m:sSupPr>
            <m:ctrlPr>
              <w:rPr>
                <w:rFonts w:ascii="Cambria Math" w:hAnsi="Cambria Math" w:cs="Times New Roman"/>
                <w:i/>
                <w:sz w:val="20"/>
                <w:szCs w:val="20"/>
              </w:rPr>
            </m:ctrlPr>
          </m:sSupPr>
          <m:e>
            <m:r>
              <w:rPr>
                <w:rFonts w:ascii="Cambria Math" w:hAnsi="Cambria Math" w:cs="Times New Roman"/>
                <w:sz w:val="20"/>
                <w:szCs w:val="20"/>
              </w:rPr>
              <m:t>R</m:t>
            </m:r>
          </m:e>
          <m:sup>
            <m:r>
              <w:rPr>
                <w:rFonts w:ascii="Cambria Math" w:hAnsi="Cambria Math" w:cs="Times New Roman"/>
                <w:sz w:val="20"/>
                <w:szCs w:val="20"/>
              </w:rPr>
              <m:t>2</m:t>
            </m:r>
          </m:sup>
        </m:sSup>
      </m:oMath>
      <w:r w:rsidRPr="00E14B10">
        <w:rPr>
          <w:rFonts w:ascii="Times New Roman" w:hAnsi="Times New Roman" w:cs="Times New Roman"/>
          <w:sz w:val="20"/>
          <w:szCs w:val="20"/>
        </w:rPr>
        <w:t xml:space="preserve">, the number of observations, and the </w:t>
      </w:r>
      <m:oMath>
        <m:r>
          <w:rPr>
            <w:rFonts w:ascii="Cambria Math" w:hAnsi="Cambria Math" w:cs="Times New Roman"/>
            <w:sz w:val="20"/>
            <w:szCs w:val="20"/>
          </w:rPr>
          <m:t>p</m:t>
        </m:r>
      </m:oMath>
      <w:r w:rsidRPr="00E14B10">
        <w:rPr>
          <w:rFonts w:ascii="Times New Roman" w:hAnsi="Times New Roman" w:cs="Times New Roman"/>
          <w:sz w:val="20"/>
          <w:szCs w:val="20"/>
        </w:rPr>
        <w:t>-values. Standard errors in parentheses with *** p&lt;0.01, ** p&lt;0.05, * p&lt;0.1.</w:t>
      </w:r>
      <w:r>
        <w:rPr>
          <w:rFonts w:ascii="Times New Roman" w:hAnsi="Times New Roman" w:cs="Times New Roman"/>
          <w:sz w:val="20"/>
          <w:szCs w:val="20"/>
        </w:rPr>
        <w:t xml:space="preserve"> The sample period is from May 26, 2016 to December 31, 2021. The table also reports the p-values of the Wald statistics testing the joint Hypothesis </w:t>
      </w:r>
      <m:oMath>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0</m:t>
            </m:r>
          </m:sub>
        </m:sSub>
        <m:r>
          <w:rPr>
            <w:rFonts w:ascii="Cambria Math" w:hAnsi="Cambria Math" w:cs="Times New Roman"/>
            <w:sz w:val="20"/>
            <w:szCs w:val="20"/>
          </w:rPr>
          <m:t xml:space="preserve">: </m:t>
        </m:r>
        <m:nary>
          <m:naryPr>
            <m:chr m:val="∑"/>
            <m:supHide m:val="1"/>
            <m:ctrlPr>
              <w:rPr>
                <w:rFonts w:ascii="Cambria Math" w:hAnsi="Cambria Math" w:cs="Times New Roman"/>
                <w:i/>
                <w:sz w:val="20"/>
                <w:szCs w:val="20"/>
              </w:rPr>
            </m:ctrlPr>
          </m:naryPr>
          <m:sub>
            <m:r>
              <w:rPr>
                <w:rFonts w:ascii="Cambria Math" w:hAnsi="Cambria Math" w:cs="Times New Roman"/>
                <w:sz w:val="20"/>
                <w:szCs w:val="20"/>
              </w:rPr>
              <m:t>i</m:t>
            </m:r>
          </m:sub>
          <m:sup/>
          <m:e>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n</m:t>
                </m:r>
              </m:den>
            </m:f>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i</m:t>
                </m:r>
              </m:sub>
            </m:sSub>
            <m:r>
              <w:rPr>
                <w:rFonts w:ascii="Cambria Math" w:hAnsi="Cambria Math" w:cs="Times New Roman"/>
                <w:sz w:val="20"/>
                <w:szCs w:val="20"/>
              </w:rPr>
              <m:t>=</m:t>
            </m:r>
          </m:e>
        </m:nary>
        <m:r>
          <w:rPr>
            <w:rFonts w:ascii="Cambria Math" w:hAnsi="Cambria Math" w:cs="Times New Roman"/>
            <w:sz w:val="20"/>
            <w:szCs w:val="20"/>
          </w:rPr>
          <m:t>0</m:t>
        </m:r>
      </m:oMath>
      <w:r>
        <w:rPr>
          <w:rFonts w:ascii="Times New Roman" w:eastAsiaTheme="minorEastAsia" w:hAnsi="Times New Roman" w:cs="Times New Roman"/>
          <w:sz w:val="20"/>
          <w:szCs w:val="20"/>
        </w:rPr>
        <w:t xml:space="preserve">, and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H</m:t>
            </m:r>
          </m:e>
          <m:sub>
            <m:r>
              <w:rPr>
                <w:rFonts w:ascii="Cambria Math" w:eastAsiaTheme="minorEastAsia" w:hAnsi="Cambria Math" w:cs="Times New Roman"/>
                <w:sz w:val="20"/>
                <w:szCs w:val="20"/>
              </w:rPr>
              <m:t>0</m:t>
            </m:r>
          </m:sub>
        </m:sSub>
        <m:r>
          <w:rPr>
            <w:rFonts w:ascii="Cambria Math" w:eastAsiaTheme="minorEastAsia" w:hAnsi="Cambria Math" w:cs="Times New Roman"/>
            <w:sz w:val="20"/>
            <w:szCs w:val="20"/>
          </w:rPr>
          <m:t>:</m:t>
        </m:r>
        <m:nary>
          <m:naryPr>
            <m:chr m:val="∑"/>
            <m:supHide m:val="1"/>
            <m:ctrlPr>
              <w:rPr>
                <w:rFonts w:ascii="Cambria Math" w:eastAsiaTheme="minorEastAsia" w:hAnsi="Cambria Math" w:cs="Times New Roman"/>
                <w:i/>
                <w:sz w:val="20"/>
                <w:szCs w:val="20"/>
              </w:rPr>
            </m:ctrlPr>
          </m:naryPr>
          <m:sub>
            <m:r>
              <w:rPr>
                <w:rFonts w:ascii="Cambria Math" w:eastAsiaTheme="minorEastAsia" w:hAnsi="Cambria Math" w:cs="Times New Roman"/>
                <w:sz w:val="20"/>
                <w:szCs w:val="20"/>
              </w:rPr>
              <m:t>i</m:t>
            </m:r>
          </m:sub>
          <m:sup/>
          <m:e>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1</m:t>
                </m:r>
              </m:num>
              <m:den>
                <m:r>
                  <w:rPr>
                    <w:rFonts w:ascii="Cambria Math" w:eastAsiaTheme="minorEastAsia" w:hAnsi="Cambria Math" w:cs="Times New Roman"/>
                    <w:sz w:val="20"/>
                    <w:szCs w:val="20"/>
                  </w:rPr>
                  <m:t>n</m:t>
                </m:r>
              </m:den>
            </m:f>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a</m:t>
                </m:r>
              </m:e>
              <m:sub>
                <m:r>
                  <w:rPr>
                    <w:rFonts w:ascii="Cambria Math" w:eastAsiaTheme="minorEastAsia" w:hAnsi="Cambria Math" w:cs="Times New Roman"/>
                    <w:sz w:val="20"/>
                    <w:szCs w:val="20"/>
                  </w:rPr>
                  <m:t>i</m:t>
                </m:r>
              </m:sub>
            </m:sSub>
            <m:r>
              <w:rPr>
                <w:rFonts w:ascii="Cambria Math" w:eastAsiaTheme="minorEastAsia" w:hAnsi="Cambria Math" w:cs="Times New Roman"/>
                <w:sz w:val="20"/>
                <w:szCs w:val="20"/>
              </w:rPr>
              <m:t xml:space="preserve">=0 </m:t>
            </m:r>
          </m:e>
        </m:nary>
      </m:oMath>
      <w:r>
        <w:rPr>
          <w:rFonts w:ascii="Times New Roman" w:eastAsiaTheme="minorEastAsia" w:hAnsi="Times New Roman" w:cs="Times New Roman"/>
          <w:sz w:val="20"/>
          <w:szCs w:val="20"/>
        </w:rPr>
        <w:t xml:space="preserve">and </w:t>
      </w:r>
      <m:oMath>
        <m:nary>
          <m:naryPr>
            <m:chr m:val="∑"/>
            <m:supHide m:val="1"/>
            <m:ctrlPr>
              <w:rPr>
                <w:rFonts w:ascii="Cambria Math" w:eastAsiaTheme="minorEastAsia" w:hAnsi="Cambria Math" w:cs="Times New Roman"/>
                <w:i/>
                <w:sz w:val="20"/>
                <w:szCs w:val="20"/>
              </w:rPr>
            </m:ctrlPr>
          </m:naryPr>
          <m:sub>
            <m:r>
              <w:rPr>
                <w:rFonts w:ascii="Cambria Math" w:eastAsiaTheme="minorEastAsia" w:hAnsi="Cambria Math" w:cs="Times New Roman"/>
                <w:sz w:val="20"/>
                <w:szCs w:val="20"/>
              </w:rPr>
              <m:t>i</m:t>
            </m:r>
          </m:sub>
          <m:sup/>
          <m:e>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1</m:t>
                </m:r>
              </m:num>
              <m:den>
                <m:r>
                  <w:rPr>
                    <w:rFonts w:ascii="Cambria Math" w:eastAsiaTheme="minorEastAsia" w:hAnsi="Cambria Math" w:cs="Times New Roman"/>
                    <w:sz w:val="20"/>
                    <w:szCs w:val="20"/>
                  </w:rPr>
                  <m:t>n</m:t>
                </m:r>
              </m:den>
            </m:f>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a</m:t>
                </m:r>
              </m:e>
              <m:sub>
                <m:r>
                  <w:rPr>
                    <w:rFonts w:ascii="Cambria Math" w:eastAsiaTheme="minorEastAsia" w:hAnsi="Cambria Math" w:cs="Times New Roman"/>
                    <w:sz w:val="20"/>
                    <w:szCs w:val="20"/>
                  </w:rPr>
                  <m:t>i</m:t>
                </m:r>
              </m:sub>
              <m:sup>
                <m:r>
                  <w:rPr>
                    <w:rFonts w:ascii="Cambria Math" w:eastAsiaTheme="minorEastAsia" w:hAnsi="Cambria Math" w:cs="Times New Roman"/>
                    <w:sz w:val="20"/>
                    <w:szCs w:val="20"/>
                  </w:rPr>
                  <m:t>2</m:t>
                </m:r>
              </m:sup>
            </m:sSubSup>
            <m:r>
              <w:rPr>
                <w:rFonts w:ascii="Cambria Math" w:eastAsiaTheme="minorEastAsia" w:hAnsi="Cambria Math" w:cs="Times New Roman"/>
                <w:sz w:val="20"/>
                <w:szCs w:val="20"/>
              </w:rPr>
              <m:t>=0</m:t>
            </m:r>
          </m:e>
        </m:nary>
      </m:oMath>
      <w:r>
        <w:rPr>
          <w:rFonts w:ascii="Times New Roman" w:eastAsiaTheme="minorEastAsia" w:hAnsi="Times New Roman" w:cs="Times New Roman"/>
          <w:sz w:val="20"/>
          <w:szCs w:val="20"/>
        </w:rPr>
        <w:t xml:space="preserve"> for green-adjusted and standard equity fixed effects regression models. </w:t>
      </w:r>
      <m:oMath>
        <m:r>
          <w:rPr>
            <w:rFonts w:ascii="Cambria Math" w:eastAsiaTheme="minorEastAsia" w:hAnsi="Cambria Math" w:cs="Times New Roman"/>
            <w:sz w:val="20"/>
            <w:szCs w:val="20"/>
          </w:rPr>
          <m:t xml:space="preserve">n </m:t>
        </m:r>
      </m:oMath>
      <w:r>
        <w:rPr>
          <w:rFonts w:ascii="Times New Roman" w:eastAsiaTheme="minorEastAsia" w:hAnsi="Times New Roman" w:cs="Times New Roman"/>
          <w:sz w:val="20"/>
          <w:szCs w:val="20"/>
        </w:rPr>
        <w:t>is the number of portfolios in the cross section.</w:t>
      </w:r>
    </w:p>
    <w:p w14:paraId="1F72EA6D" w14:textId="77777777" w:rsidR="00B02AFE" w:rsidRDefault="00B02AFE" w:rsidP="00753F48">
      <w:pPr>
        <w:spacing w:after="0" w:line="240" w:lineRule="auto"/>
        <w:jc w:val="both"/>
        <w:rPr>
          <w:rFonts w:ascii="Times New Roman" w:eastAsiaTheme="minorEastAsia" w:hAnsi="Times New Roman" w:cs="Times New Roman"/>
          <w:sz w:val="24"/>
          <w:szCs w:val="24"/>
        </w:rPr>
        <w:sectPr w:rsidR="00B02AFE" w:rsidSect="00DC3586">
          <w:pgSz w:w="15842" w:h="12242" w:orient="landscape" w:code="1"/>
          <w:pgMar w:top="1440" w:right="1440" w:bottom="1440" w:left="1440" w:header="709" w:footer="709" w:gutter="0"/>
          <w:cols w:space="708"/>
          <w:docGrid w:linePitch="360"/>
        </w:sectPr>
      </w:pPr>
    </w:p>
    <w:p w14:paraId="010E1B98" w14:textId="295F29AA" w:rsidR="00753F48" w:rsidRDefault="00753F48" w:rsidP="00753F48">
      <w:pPr>
        <w:spacing w:after="0" w:line="240" w:lineRule="auto"/>
        <w:jc w:val="both"/>
        <w:rPr>
          <w:rFonts w:ascii="Times New Roman" w:eastAsiaTheme="minorEastAsia" w:hAnsi="Times New Roman" w:cs="Times New Roman"/>
          <w:sz w:val="24"/>
          <w:szCs w:val="24"/>
        </w:rPr>
      </w:pPr>
      <w:r w:rsidRPr="00556520">
        <w:rPr>
          <w:rFonts w:ascii="Times New Roman" w:eastAsiaTheme="minorEastAsia" w:hAnsi="Times New Roman" w:cs="Times New Roman"/>
          <w:sz w:val="24"/>
          <w:szCs w:val="24"/>
        </w:rPr>
        <w:t xml:space="preserve">Table </w:t>
      </w:r>
      <w:r w:rsidR="00A86E55">
        <w:rPr>
          <w:rFonts w:ascii="Times New Roman" w:eastAsiaTheme="minorEastAsia" w:hAnsi="Times New Roman" w:cs="Times New Roman"/>
          <w:sz w:val="24"/>
          <w:szCs w:val="24"/>
        </w:rPr>
        <w:t>7</w:t>
      </w:r>
      <w:r w:rsidRPr="00556520">
        <w:rPr>
          <w:rFonts w:ascii="Times New Roman" w:eastAsiaTheme="minorEastAsia" w:hAnsi="Times New Roman" w:cs="Times New Roman"/>
          <w:sz w:val="24"/>
          <w:szCs w:val="24"/>
        </w:rPr>
        <w:t xml:space="preserve">: Individual portfolio fixed effects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j</m:t>
            </m:r>
          </m:sub>
        </m:sSub>
      </m:oMath>
      <w:r w:rsidRPr="00556520">
        <w:rPr>
          <w:rFonts w:ascii="Times New Roman" w:eastAsiaTheme="minorEastAsia" w:hAnsi="Times New Roman" w:cs="Times New Roman"/>
          <w:sz w:val="24"/>
          <w:szCs w:val="24"/>
        </w:rPr>
        <w:t xml:space="preserve">estimated for </w:t>
      </w:r>
      <w:r w:rsidRPr="00C06F57">
        <w:rPr>
          <w:rFonts w:ascii="Times New Roman" w:eastAsiaTheme="minorEastAsia" w:hAnsi="Times New Roman" w:cs="Times New Roman"/>
          <w:sz w:val="24"/>
          <w:szCs w:val="24"/>
        </w:rPr>
        <w:t>Panel Regression with Fixed Effects</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2340"/>
        <w:gridCol w:w="2341"/>
        <w:gridCol w:w="2341"/>
      </w:tblGrid>
      <w:tr w:rsidR="00753F48" w:rsidRPr="008D61B1" w14:paraId="4ED7175A" w14:textId="77777777" w:rsidTr="00F57CE7">
        <w:trPr>
          <w:trHeight w:val="18"/>
          <w:jc w:val="center"/>
        </w:trPr>
        <w:tc>
          <w:tcPr>
            <w:tcW w:w="1250" w:type="pct"/>
            <w:tcBorders>
              <w:top w:val="single" w:sz="4" w:space="0" w:color="auto"/>
              <w:bottom w:val="single" w:sz="4" w:space="0" w:color="auto"/>
            </w:tcBorders>
          </w:tcPr>
          <w:p w14:paraId="15454B59" w14:textId="77777777" w:rsidR="00753F48" w:rsidRPr="002D2D94" w:rsidRDefault="00753F48" w:rsidP="00F57CE7">
            <w:pPr>
              <w:jc w:val="center"/>
              <w:rPr>
                <w:rFonts w:ascii="Times New Roman" w:eastAsia="DengXian" w:hAnsi="Times New Roman" w:cs="Times New Roman"/>
              </w:rPr>
            </w:pPr>
          </w:p>
        </w:tc>
        <w:tc>
          <w:tcPr>
            <w:tcW w:w="1250" w:type="pct"/>
            <w:tcBorders>
              <w:top w:val="single" w:sz="4" w:space="0" w:color="auto"/>
              <w:bottom w:val="single" w:sz="4" w:space="0" w:color="auto"/>
            </w:tcBorders>
          </w:tcPr>
          <w:p w14:paraId="1E68407F" w14:textId="77777777" w:rsidR="00753F48" w:rsidRPr="002D2D94" w:rsidRDefault="00753F48" w:rsidP="00F57CE7">
            <w:pPr>
              <w:jc w:val="both"/>
              <w:rPr>
                <w:rFonts w:ascii="Times New Roman" w:eastAsia="DengXian" w:hAnsi="Times New Roman" w:cs="Times New Roman"/>
              </w:rPr>
            </w:pPr>
            <m:oMathPara>
              <m:oMath>
                <m:r>
                  <w:rPr>
                    <w:rFonts w:ascii="Cambria Math" w:eastAsia="DengXian" w:hAnsi="Cambria Math" w:cs="Times New Roman"/>
                  </w:rPr>
                  <m:t>Model: (4)</m:t>
                </m:r>
              </m:oMath>
            </m:oMathPara>
          </w:p>
        </w:tc>
        <w:tc>
          <w:tcPr>
            <w:tcW w:w="1250" w:type="pct"/>
            <w:tcBorders>
              <w:top w:val="single" w:sz="4" w:space="0" w:color="auto"/>
              <w:bottom w:val="single" w:sz="4" w:space="0" w:color="auto"/>
            </w:tcBorders>
          </w:tcPr>
          <w:p w14:paraId="207EF8BB" w14:textId="77777777" w:rsidR="00753F48" w:rsidRPr="002D2D94" w:rsidRDefault="00753F48" w:rsidP="00F57CE7">
            <w:pPr>
              <w:jc w:val="both"/>
              <w:rPr>
                <w:rFonts w:ascii="Times New Roman" w:eastAsia="DengXian" w:hAnsi="Times New Roman" w:cs="Times New Roman"/>
              </w:rPr>
            </w:pPr>
            <m:oMathPara>
              <m:oMath>
                <m:r>
                  <w:rPr>
                    <w:rFonts w:ascii="Cambria Math" w:eastAsia="DengXian" w:hAnsi="Cambria Math" w:cs="Times New Roman"/>
                  </w:rPr>
                  <m:t>Model: (5)</m:t>
                </m:r>
              </m:oMath>
            </m:oMathPara>
          </w:p>
        </w:tc>
        <w:tc>
          <w:tcPr>
            <w:tcW w:w="1250" w:type="pct"/>
            <w:tcBorders>
              <w:top w:val="single" w:sz="4" w:space="0" w:color="auto"/>
              <w:bottom w:val="single" w:sz="4" w:space="0" w:color="auto"/>
            </w:tcBorders>
          </w:tcPr>
          <w:p w14:paraId="4218DCB0" w14:textId="77777777" w:rsidR="00753F48" w:rsidRPr="002D2D94" w:rsidRDefault="00753F48" w:rsidP="00F57CE7">
            <w:pPr>
              <w:jc w:val="both"/>
              <w:rPr>
                <w:rFonts w:ascii="Times New Roman" w:eastAsia="DengXian" w:hAnsi="Times New Roman" w:cs="Times New Roman"/>
              </w:rPr>
            </w:pPr>
            <m:oMathPara>
              <m:oMath>
                <m:r>
                  <w:rPr>
                    <w:rFonts w:ascii="Cambria Math" w:eastAsia="DengXian" w:hAnsi="Cambria Math" w:cs="Times New Roman"/>
                  </w:rPr>
                  <m:t>Model: (6)</m:t>
                </m:r>
              </m:oMath>
            </m:oMathPara>
          </w:p>
        </w:tc>
      </w:tr>
      <w:tr w:rsidR="00753F48" w:rsidRPr="008D61B1" w14:paraId="3A2CF11A" w14:textId="77777777" w:rsidTr="00F57CE7">
        <w:trPr>
          <w:trHeight w:val="18"/>
          <w:jc w:val="center"/>
        </w:trPr>
        <w:tc>
          <w:tcPr>
            <w:tcW w:w="5000" w:type="pct"/>
            <w:gridSpan w:val="4"/>
            <w:tcBorders>
              <w:top w:val="single" w:sz="4" w:space="0" w:color="auto"/>
              <w:bottom w:val="single" w:sz="4" w:space="0" w:color="auto"/>
            </w:tcBorders>
          </w:tcPr>
          <w:p w14:paraId="2CA7BDE6" w14:textId="77777777" w:rsidR="00753F48" w:rsidRPr="008F23C1" w:rsidRDefault="00753F48" w:rsidP="00F57CE7">
            <w:pPr>
              <w:rPr>
                <w:rFonts w:ascii="Times New Roman" w:eastAsia="Times New Roman" w:hAnsi="Times New Roman" w:cs="Times New Roman"/>
                <w:sz w:val="20"/>
                <w:szCs w:val="20"/>
              </w:rPr>
            </w:pPr>
            <w:r w:rsidRPr="008F23C1">
              <w:rPr>
                <w:rFonts w:ascii="Times New Roman" w:eastAsia="Times New Roman" w:hAnsi="Times New Roman" w:cs="Times New Roman"/>
                <w:color w:val="000000"/>
                <w:sz w:val="20"/>
                <w:szCs w:val="20"/>
                <w:lang w:eastAsia="en-GB"/>
              </w:rPr>
              <w:t>Portfolio Decile                                                Panel A: Green-adjusted beta-sorted portfolio</w:t>
            </w:r>
          </w:p>
        </w:tc>
      </w:tr>
      <w:tr w:rsidR="00753F48" w:rsidRPr="008D61B1" w14:paraId="4F43FACB" w14:textId="77777777" w:rsidTr="00F57CE7">
        <w:trPr>
          <w:trHeight w:val="18"/>
          <w:jc w:val="center"/>
        </w:trPr>
        <w:tc>
          <w:tcPr>
            <w:tcW w:w="1250" w:type="pct"/>
            <w:tcBorders>
              <w:top w:val="single" w:sz="4" w:space="0" w:color="auto"/>
            </w:tcBorders>
            <w:vAlign w:val="center"/>
          </w:tcPr>
          <w:p w14:paraId="692A5666" w14:textId="77777777" w:rsidR="00753F48" w:rsidRPr="002D2D94" w:rsidRDefault="00753F48" w:rsidP="00F57CE7">
            <w:pPr>
              <w:jc w:val="center"/>
              <w:rPr>
                <w:rFonts w:ascii="Times New Roman" w:eastAsia="DengXian" w:hAnsi="Times New Roman" w:cs="Times New Roman"/>
              </w:rPr>
            </w:pPr>
            <w:r w:rsidRPr="002D2D94">
              <w:rPr>
                <w:rFonts w:ascii="Times New Roman" w:eastAsia="DengXian" w:hAnsi="Times New Roman" w:cs="Times New Roman"/>
              </w:rPr>
              <w:t>1(Low)</w:t>
            </w:r>
          </w:p>
        </w:tc>
        <w:tc>
          <w:tcPr>
            <w:tcW w:w="1250" w:type="pct"/>
            <w:tcBorders>
              <w:top w:val="single" w:sz="4" w:space="0" w:color="auto"/>
            </w:tcBorders>
          </w:tcPr>
          <w:p w14:paraId="18416CBC" w14:textId="47D5B656" w:rsidR="00753F48" w:rsidRPr="002D2D94" w:rsidRDefault="00753F48" w:rsidP="00F57CE7">
            <w:pPr>
              <w:jc w:val="both"/>
              <w:rPr>
                <w:rFonts w:ascii="Times New Roman" w:eastAsia="DengXian" w:hAnsi="Times New Roman" w:cs="Times New Roman"/>
              </w:rPr>
            </w:pPr>
            <m:oMathPara>
              <m:oMath>
                <m:r>
                  <w:rPr>
                    <w:rFonts w:ascii="Cambria Math" w:eastAsia="Calibri" w:hAnsi="Cambria Math" w:cs="Times New Roman"/>
                  </w:rPr>
                  <m:t>-0.0002</m:t>
                </m:r>
              </m:oMath>
            </m:oMathPara>
          </w:p>
          <w:p w14:paraId="20F52E6F" w14:textId="44223D2A" w:rsidR="00753F48" w:rsidRPr="002D2D94" w:rsidRDefault="00753F48" w:rsidP="00F57CE7">
            <w:pPr>
              <w:jc w:val="center"/>
              <w:rPr>
                <w:rFonts w:ascii="Times New Roman" w:eastAsia="Calibri" w:hAnsi="Times New Roman" w:cs="Times New Roman"/>
                <w:color w:val="000000"/>
              </w:rPr>
            </w:pPr>
            <m:oMathPara>
              <m:oMath>
                <m:r>
                  <w:rPr>
                    <w:rFonts w:ascii="Cambria Math" w:eastAsia="DengXian" w:hAnsi="Cambria Math" w:cs="Times New Roman"/>
                  </w:rPr>
                  <m:t>(0.000</m:t>
                </m:r>
                <m:r>
                  <w:rPr>
                    <w:rFonts w:ascii="Cambria Math" w:eastAsia="Calibri" w:hAnsi="Cambria Math" w:cs="Times New Roman"/>
                    <w:color w:val="000000"/>
                  </w:rPr>
                  <m:t>8)</m:t>
                </m:r>
              </m:oMath>
            </m:oMathPara>
          </w:p>
        </w:tc>
        <w:tc>
          <w:tcPr>
            <w:tcW w:w="1250" w:type="pct"/>
            <w:tcBorders>
              <w:top w:val="single" w:sz="4" w:space="0" w:color="auto"/>
            </w:tcBorders>
          </w:tcPr>
          <w:p w14:paraId="79030C65" w14:textId="21C52083" w:rsidR="00753F48" w:rsidRPr="002D2D94" w:rsidRDefault="00753F48" w:rsidP="00F57CE7">
            <w:pPr>
              <w:jc w:val="both"/>
              <w:rPr>
                <w:rFonts w:ascii="Times New Roman" w:eastAsia="DengXian" w:hAnsi="Times New Roman" w:cs="Times New Roman"/>
              </w:rPr>
            </w:pPr>
            <m:oMathPara>
              <m:oMath>
                <m:r>
                  <w:rPr>
                    <w:rFonts w:ascii="Cambria Math" w:eastAsia="Calibri" w:hAnsi="Cambria Math" w:cs="Times New Roman"/>
                  </w:rPr>
                  <m:t>-0.00009</m:t>
                </m:r>
              </m:oMath>
            </m:oMathPara>
          </w:p>
          <w:p w14:paraId="04FF881D" w14:textId="78779A13" w:rsidR="00753F48" w:rsidRPr="002D2D94" w:rsidRDefault="00753F48" w:rsidP="00F57CE7">
            <w:pPr>
              <w:jc w:val="both"/>
              <w:rPr>
                <w:rFonts w:ascii="Times New Roman" w:eastAsia="DengXian" w:hAnsi="Times New Roman" w:cs="Times New Roman"/>
              </w:rPr>
            </w:pPr>
            <m:oMathPara>
              <m:oMath>
                <m:r>
                  <w:rPr>
                    <w:rFonts w:ascii="Cambria Math" w:eastAsia="DengXian" w:hAnsi="Cambria Math" w:cs="Times New Roman"/>
                  </w:rPr>
                  <m:t>(0.0008</m:t>
                </m:r>
                <m:r>
                  <w:rPr>
                    <w:rFonts w:ascii="Cambria Math" w:eastAsia="Calibri" w:hAnsi="Cambria Math" w:cs="Times New Roman"/>
                    <w:color w:val="000000"/>
                  </w:rPr>
                  <m:t>)</m:t>
                </m:r>
              </m:oMath>
            </m:oMathPara>
          </w:p>
        </w:tc>
        <w:tc>
          <w:tcPr>
            <w:tcW w:w="1250" w:type="pct"/>
            <w:tcBorders>
              <w:top w:val="single" w:sz="4" w:space="0" w:color="auto"/>
            </w:tcBorders>
          </w:tcPr>
          <w:p w14:paraId="5A15791B" w14:textId="0A90FFAD" w:rsidR="00753F48" w:rsidRPr="002D2D94" w:rsidRDefault="00753F48" w:rsidP="00F57CE7">
            <w:pPr>
              <w:jc w:val="both"/>
              <w:rPr>
                <w:rFonts w:ascii="Times New Roman" w:eastAsia="DengXian" w:hAnsi="Times New Roman" w:cs="Times New Roman"/>
              </w:rPr>
            </w:pPr>
            <m:oMathPara>
              <m:oMath>
                <m:r>
                  <w:rPr>
                    <w:rFonts w:ascii="Cambria Math" w:eastAsia="Calibri" w:hAnsi="Cambria Math" w:cs="Times New Roman"/>
                  </w:rPr>
                  <m:t>-0.0001</m:t>
                </m:r>
              </m:oMath>
            </m:oMathPara>
          </w:p>
          <w:p w14:paraId="04D3DFF9" w14:textId="23021B55" w:rsidR="00753F48" w:rsidRPr="002D2D94" w:rsidRDefault="00753F48" w:rsidP="00F57CE7">
            <w:pPr>
              <w:jc w:val="both"/>
              <w:rPr>
                <w:rFonts w:ascii="Times New Roman" w:eastAsia="DengXian" w:hAnsi="Times New Roman" w:cs="Times New Roman"/>
              </w:rPr>
            </w:pPr>
            <m:oMathPara>
              <m:oMath>
                <m:r>
                  <w:rPr>
                    <w:rFonts w:ascii="Cambria Math" w:eastAsia="DengXian" w:hAnsi="Cambria Math" w:cs="Times New Roman"/>
                  </w:rPr>
                  <m:t>(0.000</m:t>
                </m:r>
                <m:r>
                  <w:rPr>
                    <w:rFonts w:ascii="Cambria Math" w:eastAsia="Calibri" w:hAnsi="Cambria Math" w:cs="Times New Roman"/>
                    <w:color w:val="000000"/>
                  </w:rPr>
                  <m:t>7)</m:t>
                </m:r>
              </m:oMath>
            </m:oMathPara>
          </w:p>
        </w:tc>
      </w:tr>
      <w:tr w:rsidR="00753F48" w:rsidRPr="008D61B1" w14:paraId="6560A064" w14:textId="77777777" w:rsidTr="00F57CE7">
        <w:trPr>
          <w:trHeight w:val="18"/>
          <w:jc w:val="center"/>
        </w:trPr>
        <w:tc>
          <w:tcPr>
            <w:tcW w:w="1250" w:type="pct"/>
            <w:vAlign w:val="center"/>
          </w:tcPr>
          <w:p w14:paraId="7DF92572" w14:textId="77777777" w:rsidR="00753F48" w:rsidRPr="002D2D94" w:rsidRDefault="00753F48" w:rsidP="00F57CE7">
            <w:pPr>
              <w:jc w:val="center"/>
              <w:rPr>
                <w:rFonts w:ascii="Times New Roman" w:eastAsia="DengXian" w:hAnsi="Times New Roman" w:cs="Times New Roman"/>
              </w:rPr>
            </w:pPr>
            <w:r w:rsidRPr="002D2D94">
              <w:rPr>
                <w:rFonts w:ascii="Times New Roman" w:eastAsia="DengXian" w:hAnsi="Times New Roman" w:cs="Times New Roman"/>
              </w:rPr>
              <w:t>2</w:t>
            </w:r>
          </w:p>
        </w:tc>
        <w:tc>
          <w:tcPr>
            <w:tcW w:w="1250" w:type="pct"/>
          </w:tcPr>
          <w:p w14:paraId="5A1E6F3D" w14:textId="2D3C7D3A" w:rsidR="00753F48" w:rsidRPr="002D2D94" w:rsidRDefault="00753F48" w:rsidP="00F57CE7">
            <w:pPr>
              <w:jc w:val="both"/>
              <w:rPr>
                <w:rFonts w:ascii="Times New Roman" w:eastAsia="DengXian" w:hAnsi="Times New Roman" w:cs="Times New Roman"/>
              </w:rPr>
            </w:pPr>
            <m:oMathPara>
              <m:oMath>
                <m:r>
                  <w:rPr>
                    <w:rFonts w:ascii="Cambria Math" w:eastAsia="Calibri" w:hAnsi="Cambria Math" w:cs="Times New Roman"/>
                  </w:rPr>
                  <m:t>-0.0006</m:t>
                </m:r>
              </m:oMath>
            </m:oMathPara>
          </w:p>
          <w:p w14:paraId="5C9E557E" w14:textId="661143A1" w:rsidR="00753F48" w:rsidRPr="002D2D94" w:rsidRDefault="00753F48" w:rsidP="00F57CE7">
            <w:pPr>
              <w:jc w:val="both"/>
              <w:rPr>
                <w:rFonts w:ascii="Times New Roman" w:eastAsia="DengXian" w:hAnsi="Times New Roman" w:cs="Times New Roman"/>
              </w:rPr>
            </w:pPr>
            <m:oMathPara>
              <m:oMath>
                <m:r>
                  <w:rPr>
                    <w:rFonts w:ascii="Cambria Math" w:eastAsia="DengXian" w:hAnsi="Cambria Math" w:cs="Times New Roman"/>
                  </w:rPr>
                  <m:t>(0.000</m:t>
                </m:r>
                <m:r>
                  <w:rPr>
                    <w:rFonts w:ascii="Cambria Math" w:eastAsia="Calibri" w:hAnsi="Cambria Math" w:cs="Times New Roman"/>
                    <w:color w:val="000000"/>
                  </w:rPr>
                  <m:t>8)</m:t>
                </m:r>
              </m:oMath>
            </m:oMathPara>
          </w:p>
        </w:tc>
        <w:tc>
          <w:tcPr>
            <w:tcW w:w="1250" w:type="pct"/>
          </w:tcPr>
          <w:p w14:paraId="4142B6EA" w14:textId="1293AE3B" w:rsidR="00753F48" w:rsidRPr="002D2D94" w:rsidRDefault="00753F48" w:rsidP="00F57CE7">
            <w:pPr>
              <w:jc w:val="both"/>
              <w:rPr>
                <w:rFonts w:ascii="Times New Roman" w:eastAsia="DengXian" w:hAnsi="Times New Roman" w:cs="Times New Roman"/>
              </w:rPr>
            </w:pPr>
            <m:oMathPara>
              <m:oMath>
                <m:r>
                  <w:rPr>
                    <w:rFonts w:ascii="Cambria Math" w:eastAsia="Calibri" w:hAnsi="Cambria Math" w:cs="Times New Roman"/>
                  </w:rPr>
                  <m:t>-0.0004</m:t>
                </m:r>
              </m:oMath>
            </m:oMathPara>
          </w:p>
          <w:p w14:paraId="376FF751" w14:textId="4B400551" w:rsidR="00753F48" w:rsidRPr="002D2D94" w:rsidRDefault="00753F48" w:rsidP="00F57CE7">
            <w:pPr>
              <w:jc w:val="both"/>
              <w:rPr>
                <w:rFonts w:ascii="Times New Roman" w:eastAsia="DengXian" w:hAnsi="Times New Roman" w:cs="Times New Roman"/>
              </w:rPr>
            </w:pPr>
            <m:oMathPara>
              <m:oMath>
                <m:r>
                  <w:rPr>
                    <w:rFonts w:ascii="Cambria Math" w:eastAsia="DengXian" w:hAnsi="Cambria Math" w:cs="Times New Roman"/>
                  </w:rPr>
                  <m:t>(0.0008</m:t>
                </m:r>
                <m:r>
                  <w:rPr>
                    <w:rFonts w:ascii="Cambria Math" w:eastAsia="Calibri" w:hAnsi="Cambria Math" w:cs="Times New Roman"/>
                    <w:color w:val="000000"/>
                  </w:rPr>
                  <m:t>)</m:t>
                </m:r>
              </m:oMath>
            </m:oMathPara>
          </w:p>
        </w:tc>
        <w:tc>
          <w:tcPr>
            <w:tcW w:w="1250" w:type="pct"/>
          </w:tcPr>
          <w:p w14:paraId="5D6F9CC4" w14:textId="67B1085A" w:rsidR="00753F48" w:rsidRPr="002D2D94" w:rsidRDefault="00753F48" w:rsidP="00F57CE7">
            <w:pPr>
              <w:jc w:val="both"/>
              <w:rPr>
                <w:rFonts w:ascii="Times New Roman" w:eastAsia="DengXian" w:hAnsi="Times New Roman" w:cs="Times New Roman"/>
              </w:rPr>
            </w:pPr>
            <m:oMathPara>
              <m:oMath>
                <m:r>
                  <w:rPr>
                    <w:rFonts w:ascii="Cambria Math" w:eastAsia="Calibri" w:hAnsi="Cambria Math" w:cs="Times New Roman"/>
                  </w:rPr>
                  <m:t>-0.0004</m:t>
                </m:r>
              </m:oMath>
            </m:oMathPara>
          </w:p>
          <w:p w14:paraId="1DDDE9D7" w14:textId="14337B33" w:rsidR="00753F48" w:rsidRPr="002D2D94" w:rsidRDefault="00753F48" w:rsidP="00F57CE7">
            <w:pPr>
              <w:jc w:val="both"/>
              <w:rPr>
                <w:rFonts w:ascii="Times New Roman" w:eastAsia="DengXian" w:hAnsi="Times New Roman" w:cs="Times New Roman"/>
              </w:rPr>
            </w:pPr>
            <m:oMathPara>
              <m:oMath>
                <m:r>
                  <w:rPr>
                    <w:rFonts w:ascii="Cambria Math" w:eastAsia="DengXian" w:hAnsi="Cambria Math" w:cs="Times New Roman"/>
                  </w:rPr>
                  <m:t>(0.000</m:t>
                </m:r>
                <m:r>
                  <w:rPr>
                    <w:rFonts w:ascii="Cambria Math" w:eastAsia="Calibri" w:hAnsi="Cambria Math" w:cs="Times New Roman"/>
                    <w:color w:val="000000"/>
                  </w:rPr>
                  <m:t>7)</m:t>
                </m:r>
              </m:oMath>
            </m:oMathPara>
          </w:p>
        </w:tc>
      </w:tr>
      <w:tr w:rsidR="00753F48" w:rsidRPr="008D61B1" w14:paraId="0D21D17A" w14:textId="77777777" w:rsidTr="00F57CE7">
        <w:trPr>
          <w:trHeight w:val="18"/>
          <w:jc w:val="center"/>
        </w:trPr>
        <w:tc>
          <w:tcPr>
            <w:tcW w:w="1250" w:type="pct"/>
            <w:vAlign w:val="center"/>
          </w:tcPr>
          <w:p w14:paraId="46F5FA83" w14:textId="77777777" w:rsidR="00753F48" w:rsidRPr="002D2D94" w:rsidRDefault="00753F48" w:rsidP="00F57CE7">
            <w:pPr>
              <w:jc w:val="center"/>
              <w:rPr>
                <w:rFonts w:ascii="Times New Roman" w:eastAsia="DengXian" w:hAnsi="Times New Roman" w:cs="Times New Roman"/>
              </w:rPr>
            </w:pPr>
            <w:r w:rsidRPr="002D2D94">
              <w:rPr>
                <w:rFonts w:ascii="Times New Roman" w:eastAsia="DengXian" w:hAnsi="Times New Roman" w:cs="Times New Roman"/>
              </w:rPr>
              <w:t>3</w:t>
            </w:r>
          </w:p>
        </w:tc>
        <w:tc>
          <w:tcPr>
            <w:tcW w:w="1250" w:type="pct"/>
          </w:tcPr>
          <w:p w14:paraId="659859CA" w14:textId="6CDDD2C0" w:rsidR="00753F48" w:rsidRPr="002D2D94" w:rsidRDefault="00753F48" w:rsidP="00F57CE7">
            <w:pPr>
              <w:jc w:val="both"/>
              <w:rPr>
                <w:rFonts w:ascii="Times New Roman" w:eastAsia="DengXian" w:hAnsi="Times New Roman" w:cs="Times New Roman"/>
              </w:rPr>
            </w:pPr>
            <m:oMathPara>
              <m:oMath>
                <m:r>
                  <w:rPr>
                    <w:rFonts w:ascii="Cambria Math" w:eastAsia="Calibri" w:hAnsi="Cambria Math" w:cs="Times New Roman"/>
                  </w:rPr>
                  <m:t>-0.0001</m:t>
                </m:r>
              </m:oMath>
            </m:oMathPara>
          </w:p>
          <w:p w14:paraId="20B9914C" w14:textId="365FA791" w:rsidR="00753F48" w:rsidRPr="002D2D94" w:rsidRDefault="00753F48" w:rsidP="00F57CE7">
            <w:pPr>
              <w:jc w:val="both"/>
              <w:rPr>
                <w:rFonts w:ascii="Times New Roman" w:eastAsia="DengXian" w:hAnsi="Times New Roman" w:cs="Times New Roman"/>
              </w:rPr>
            </w:pPr>
            <m:oMathPara>
              <m:oMath>
                <m:r>
                  <w:rPr>
                    <w:rFonts w:ascii="Cambria Math" w:eastAsia="DengXian" w:hAnsi="Cambria Math" w:cs="Times New Roman"/>
                  </w:rPr>
                  <m:t>(0.000</m:t>
                </m:r>
                <m:r>
                  <w:rPr>
                    <w:rFonts w:ascii="Cambria Math" w:eastAsia="Calibri" w:hAnsi="Cambria Math" w:cs="Times New Roman"/>
                    <w:color w:val="000000"/>
                  </w:rPr>
                  <m:t>8)</m:t>
                </m:r>
              </m:oMath>
            </m:oMathPara>
          </w:p>
        </w:tc>
        <w:tc>
          <w:tcPr>
            <w:tcW w:w="1250" w:type="pct"/>
          </w:tcPr>
          <w:p w14:paraId="0A07CE34" w14:textId="5D81C6AE" w:rsidR="00753F48" w:rsidRPr="002D2D94" w:rsidRDefault="00CE6156" w:rsidP="00F57CE7">
            <w:pPr>
              <w:jc w:val="both"/>
              <w:rPr>
                <w:rFonts w:ascii="Times New Roman" w:eastAsia="DengXian" w:hAnsi="Times New Roman" w:cs="Times New Roman"/>
              </w:rPr>
            </w:pPr>
            <m:oMathPara>
              <m:oMath>
                <m:r>
                  <w:rPr>
                    <w:rFonts w:ascii="Cambria Math" w:eastAsia="Calibri" w:hAnsi="Cambria Math" w:cs="Times New Roman"/>
                  </w:rPr>
                  <m:t>0.00009</m:t>
                </m:r>
              </m:oMath>
            </m:oMathPara>
          </w:p>
          <w:p w14:paraId="687E6034" w14:textId="3DC90AEB" w:rsidR="00753F48" w:rsidRPr="002D2D94" w:rsidRDefault="00753F48" w:rsidP="00F57CE7">
            <w:pPr>
              <w:jc w:val="both"/>
              <w:rPr>
                <w:rFonts w:ascii="Times New Roman" w:eastAsia="DengXian" w:hAnsi="Times New Roman" w:cs="Times New Roman"/>
              </w:rPr>
            </w:pPr>
            <m:oMathPara>
              <m:oMath>
                <m:r>
                  <w:rPr>
                    <w:rFonts w:ascii="Cambria Math" w:eastAsia="DengXian" w:hAnsi="Cambria Math" w:cs="Times New Roman"/>
                  </w:rPr>
                  <m:t>(0.0008</m:t>
                </m:r>
                <m:r>
                  <w:rPr>
                    <w:rFonts w:ascii="Cambria Math" w:eastAsia="Calibri" w:hAnsi="Cambria Math" w:cs="Times New Roman"/>
                    <w:color w:val="000000"/>
                  </w:rPr>
                  <m:t>)</m:t>
                </m:r>
              </m:oMath>
            </m:oMathPara>
          </w:p>
        </w:tc>
        <w:tc>
          <w:tcPr>
            <w:tcW w:w="1250" w:type="pct"/>
          </w:tcPr>
          <w:p w14:paraId="533D9763" w14:textId="580B9B18" w:rsidR="00753F48" w:rsidRPr="002D2D94" w:rsidRDefault="00CE6156" w:rsidP="00F57CE7">
            <w:pPr>
              <w:jc w:val="both"/>
              <w:rPr>
                <w:rFonts w:ascii="Times New Roman" w:eastAsia="DengXian" w:hAnsi="Times New Roman" w:cs="Times New Roman"/>
              </w:rPr>
            </w:pPr>
            <m:oMathPara>
              <m:oMath>
                <m:r>
                  <w:rPr>
                    <w:rFonts w:ascii="Cambria Math" w:eastAsia="Calibri" w:hAnsi="Cambria Math" w:cs="Times New Roman"/>
                  </w:rPr>
                  <m:t>0.00006</m:t>
                </m:r>
              </m:oMath>
            </m:oMathPara>
          </w:p>
          <w:p w14:paraId="7CE58B66" w14:textId="1A6C64F4" w:rsidR="00753F48" w:rsidRPr="002D2D94" w:rsidRDefault="00753F48" w:rsidP="00F57CE7">
            <w:pPr>
              <w:jc w:val="both"/>
              <w:rPr>
                <w:rFonts w:ascii="Times New Roman" w:eastAsia="DengXian" w:hAnsi="Times New Roman" w:cs="Times New Roman"/>
              </w:rPr>
            </w:pPr>
            <m:oMathPara>
              <m:oMath>
                <m:r>
                  <w:rPr>
                    <w:rFonts w:ascii="Cambria Math" w:eastAsia="DengXian" w:hAnsi="Cambria Math" w:cs="Times New Roman"/>
                  </w:rPr>
                  <m:t>(0.000</m:t>
                </m:r>
                <m:r>
                  <w:rPr>
                    <w:rFonts w:ascii="Cambria Math" w:eastAsia="Calibri" w:hAnsi="Cambria Math" w:cs="Times New Roman"/>
                    <w:color w:val="000000"/>
                  </w:rPr>
                  <m:t>7)</m:t>
                </m:r>
              </m:oMath>
            </m:oMathPara>
          </w:p>
        </w:tc>
      </w:tr>
      <w:tr w:rsidR="00753F48" w:rsidRPr="008D61B1" w14:paraId="073B92CE" w14:textId="77777777" w:rsidTr="00F57CE7">
        <w:trPr>
          <w:trHeight w:val="18"/>
          <w:jc w:val="center"/>
        </w:trPr>
        <w:tc>
          <w:tcPr>
            <w:tcW w:w="1250" w:type="pct"/>
            <w:vAlign w:val="center"/>
          </w:tcPr>
          <w:p w14:paraId="656DEDE4" w14:textId="77777777" w:rsidR="00753F48" w:rsidRPr="002D2D94" w:rsidRDefault="00753F48" w:rsidP="00F57CE7">
            <w:pPr>
              <w:jc w:val="center"/>
              <w:rPr>
                <w:rFonts w:ascii="Times New Roman" w:eastAsia="DengXian" w:hAnsi="Times New Roman" w:cs="Times New Roman"/>
              </w:rPr>
            </w:pPr>
            <w:r w:rsidRPr="002D2D94">
              <w:rPr>
                <w:rFonts w:ascii="Times New Roman" w:eastAsia="DengXian" w:hAnsi="Times New Roman" w:cs="Times New Roman"/>
              </w:rPr>
              <w:t>4</w:t>
            </w:r>
          </w:p>
        </w:tc>
        <w:tc>
          <w:tcPr>
            <w:tcW w:w="1250" w:type="pct"/>
          </w:tcPr>
          <w:p w14:paraId="454C22FD" w14:textId="10C126CE" w:rsidR="00753F48" w:rsidRPr="002D2D94" w:rsidRDefault="00753F48" w:rsidP="00F57CE7">
            <w:pPr>
              <w:jc w:val="both"/>
              <w:rPr>
                <w:rFonts w:ascii="Times New Roman" w:eastAsia="DengXian" w:hAnsi="Times New Roman" w:cs="Times New Roman"/>
              </w:rPr>
            </w:pPr>
            <m:oMathPara>
              <m:oMath>
                <m:r>
                  <w:rPr>
                    <w:rFonts w:ascii="Cambria Math" w:eastAsia="Calibri" w:hAnsi="Cambria Math" w:cs="Times New Roman"/>
                  </w:rPr>
                  <m:t>-0.0007</m:t>
                </m:r>
              </m:oMath>
            </m:oMathPara>
          </w:p>
          <w:p w14:paraId="14E7119D" w14:textId="0C7F1F5B" w:rsidR="00753F48" w:rsidRPr="002D2D94" w:rsidRDefault="00753F48" w:rsidP="00F57CE7">
            <w:pPr>
              <w:jc w:val="both"/>
              <w:rPr>
                <w:rFonts w:ascii="Times New Roman" w:eastAsia="DengXian" w:hAnsi="Times New Roman" w:cs="Times New Roman"/>
              </w:rPr>
            </w:pPr>
            <m:oMathPara>
              <m:oMath>
                <m:r>
                  <w:rPr>
                    <w:rFonts w:ascii="Cambria Math" w:eastAsia="DengXian" w:hAnsi="Cambria Math" w:cs="Times New Roman"/>
                  </w:rPr>
                  <m:t>(0.000</m:t>
                </m:r>
                <m:r>
                  <w:rPr>
                    <w:rFonts w:ascii="Cambria Math" w:eastAsia="Calibri" w:hAnsi="Cambria Math" w:cs="Times New Roman"/>
                    <w:color w:val="000000"/>
                  </w:rPr>
                  <m:t>8)</m:t>
                </m:r>
              </m:oMath>
            </m:oMathPara>
          </w:p>
        </w:tc>
        <w:tc>
          <w:tcPr>
            <w:tcW w:w="1250" w:type="pct"/>
          </w:tcPr>
          <w:p w14:paraId="7F9B755E" w14:textId="38076E5B" w:rsidR="00753F48" w:rsidRPr="002D2D94" w:rsidRDefault="00753F48" w:rsidP="00F57CE7">
            <w:pPr>
              <w:jc w:val="both"/>
              <w:rPr>
                <w:rFonts w:ascii="Times New Roman" w:eastAsia="DengXian" w:hAnsi="Times New Roman" w:cs="Times New Roman"/>
              </w:rPr>
            </w:pPr>
            <m:oMathPara>
              <m:oMath>
                <m:r>
                  <w:rPr>
                    <w:rFonts w:ascii="Cambria Math" w:eastAsia="Calibri" w:hAnsi="Cambria Math" w:cs="Times New Roman"/>
                  </w:rPr>
                  <m:t>-0.0003</m:t>
                </m:r>
              </m:oMath>
            </m:oMathPara>
          </w:p>
          <w:p w14:paraId="09F2A657" w14:textId="509ED29C" w:rsidR="00753F48" w:rsidRPr="002D2D94" w:rsidRDefault="00753F48" w:rsidP="00F57CE7">
            <w:pPr>
              <w:jc w:val="both"/>
              <w:rPr>
                <w:rFonts w:ascii="Times New Roman" w:eastAsia="DengXian" w:hAnsi="Times New Roman" w:cs="Times New Roman"/>
              </w:rPr>
            </w:pPr>
            <m:oMathPara>
              <m:oMath>
                <m:r>
                  <w:rPr>
                    <w:rFonts w:ascii="Cambria Math" w:eastAsia="DengXian" w:hAnsi="Cambria Math" w:cs="Times New Roman"/>
                  </w:rPr>
                  <m:t>(0.0008</m:t>
                </m:r>
                <m:r>
                  <w:rPr>
                    <w:rFonts w:ascii="Cambria Math" w:eastAsia="Calibri" w:hAnsi="Cambria Math" w:cs="Times New Roman"/>
                    <w:color w:val="000000"/>
                  </w:rPr>
                  <m:t>)</m:t>
                </m:r>
              </m:oMath>
            </m:oMathPara>
          </w:p>
        </w:tc>
        <w:tc>
          <w:tcPr>
            <w:tcW w:w="1250" w:type="pct"/>
          </w:tcPr>
          <w:p w14:paraId="3CE40F94" w14:textId="15AB7554" w:rsidR="00753F48" w:rsidRPr="002D2D94" w:rsidRDefault="00753F48" w:rsidP="00F57CE7">
            <w:pPr>
              <w:jc w:val="both"/>
              <w:rPr>
                <w:rFonts w:ascii="Times New Roman" w:eastAsia="DengXian" w:hAnsi="Times New Roman" w:cs="Times New Roman"/>
              </w:rPr>
            </w:pPr>
            <m:oMathPara>
              <m:oMath>
                <m:r>
                  <w:rPr>
                    <w:rFonts w:ascii="Cambria Math" w:eastAsia="Calibri" w:hAnsi="Cambria Math" w:cs="Times New Roman"/>
                  </w:rPr>
                  <m:t>-0.0003</m:t>
                </m:r>
              </m:oMath>
            </m:oMathPara>
          </w:p>
          <w:p w14:paraId="14366E8B" w14:textId="65A7B8AF" w:rsidR="00753F48" w:rsidRPr="002D2D94" w:rsidRDefault="00753F48" w:rsidP="00F57CE7">
            <w:pPr>
              <w:jc w:val="both"/>
              <w:rPr>
                <w:rFonts w:ascii="Times New Roman" w:eastAsia="DengXian" w:hAnsi="Times New Roman" w:cs="Times New Roman"/>
              </w:rPr>
            </w:pPr>
            <m:oMathPara>
              <m:oMath>
                <m:r>
                  <w:rPr>
                    <w:rFonts w:ascii="Cambria Math" w:eastAsia="DengXian" w:hAnsi="Cambria Math" w:cs="Times New Roman"/>
                  </w:rPr>
                  <m:t>(0.000</m:t>
                </m:r>
                <m:r>
                  <w:rPr>
                    <w:rFonts w:ascii="Cambria Math" w:eastAsia="Calibri" w:hAnsi="Cambria Math" w:cs="Times New Roman"/>
                    <w:color w:val="000000"/>
                  </w:rPr>
                  <m:t>7)</m:t>
                </m:r>
              </m:oMath>
            </m:oMathPara>
          </w:p>
        </w:tc>
      </w:tr>
      <w:tr w:rsidR="00753F48" w:rsidRPr="008D61B1" w14:paraId="1431A1D2" w14:textId="77777777" w:rsidTr="00F57CE7">
        <w:trPr>
          <w:trHeight w:val="18"/>
          <w:jc w:val="center"/>
        </w:trPr>
        <w:tc>
          <w:tcPr>
            <w:tcW w:w="1250" w:type="pct"/>
            <w:vAlign w:val="center"/>
          </w:tcPr>
          <w:p w14:paraId="137BA72E" w14:textId="77777777" w:rsidR="00753F48" w:rsidRPr="002D2D94" w:rsidRDefault="00753F48" w:rsidP="00F57CE7">
            <w:pPr>
              <w:jc w:val="center"/>
              <w:rPr>
                <w:rFonts w:ascii="Times New Roman" w:eastAsia="DengXian" w:hAnsi="Times New Roman" w:cs="Times New Roman"/>
              </w:rPr>
            </w:pPr>
            <w:r w:rsidRPr="002D2D94">
              <w:rPr>
                <w:rFonts w:ascii="Times New Roman" w:eastAsia="DengXian" w:hAnsi="Times New Roman" w:cs="Times New Roman"/>
              </w:rPr>
              <w:t>5</w:t>
            </w:r>
          </w:p>
        </w:tc>
        <w:tc>
          <w:tcPr>
            <w:tcW w:w="1250" w:type="pct"/>
          </w:tcPr>
          <w:p w14:paraId="09C947FC" w14:textId="53F77ABA" w:rsidR="00753F48" w:rsidRPr="002D2D94" w:rsidRDefault="00753F48" w:rsidP="00F57CE7">
            <w:pPr>
              <w:jc w:val="both"/>
              <w:rPr>
                <w:rFonts w:ascii="Times New Roman" w:eastAsia="DengXian" w:hAnsi="Times New Roman" w:cs="Times New Roman"/>
              </w:rPr>
            </w:pPr>
            <m:oMathPara>
              <m:oMath>
                <m:r>
                  <w:rPr>
                    <w:rFonts w:ascii="Cambria Math" w:eastAsia="Calibri" w:hAnsi="Cambria Math" w:cs="Times New Roman"/>
                  </w:rPr>
                  <m:t>-0.0004</m:t>
                </m:r>
              </m:oMath>
            </m:oMathPara>
          </w:p>
          <w:p w14:paraId="09DB51D6" w14:textId="0C011EE6" w:rsidR="00753F48" w:rsidRPr="002D2D94" w:rsidRDefault="00753F48" w:rsidP="00F57CE7">
            <w:pPr>
              <w:jc w:val="both"/>
              <w:rPr>
                <w:rFonts w:ascii="Times New Roman" w:eastAsia="DengXian" w:hAnsi="Times New Roman" w:cs="Times New Roman"/>
              </w:rPr>
            </w:pPr>
            <m:oMathPara>
              <m:oMath>
                <m:r>
                  <w:rPr>
                    <w:rFonts w:ascii="Cambria Math" w:eastAsia="DengXian" w:hAnsi="Cambria Math" w:cs="Times New Roman"/>
                  </w:rPr>
                  <m:t>(0.000</m:t>
                </m:r>
                <m:r>
                  <w:rPr>
                    <w:rFonts w:ascii="Cambria Math" w:eastAsia="Calibri" w:hAnsi="Cambria Math" w:cs="Times New Roman"/>
                    <w:color w:val="000000"/>
                  </w:rPr>
                  <m:t>8)</m:t>
                </m:r>
              </m:oMath>
            </m:oMathPara>
          </w:p>
        </w:tc>
        <w:tc>
          <w:tcPr>
            <w:tcW w:w="1250" w:type="pct"/>
          </w:tcPr>
          <w:p w14:paraId="3DDF3690" w14:textId="3D90F753" w:rsidR="00753F48" w:rsidRPr="002D2D94" w:rsidRDefault="00753F48" w:rsidP="00F57CE7">
            <w:pPr>
              <w:jc w:val="both"/>
              <w:rPr>
                <w:rFonts w:ascii="Times New Roman" w:eastAsia="DengXian" w:hAnsi="Times New Roman" w:cs="Times New Roman"/>
              </w:rPr>
            </w:pPr>
            <m:oMathPara>
              <m:oMath>
                <m:r>
                  <w:rPr>
                    <w:rFonts w:ascii="Cambria Math" w:eastAsia="Calibri" w:hAnsi="Cambria Math" w:cs="Times New Roman"/>
                  </w:rPr>
                  <m:t>-0.00005</m:t>
                </m:r>
              </m:oMath>
            </m:oMathPara>
          </w:p>
          <w:p w14:paraId="373D1884" w14:textId="6D8A2BBF" w:rsidR="00753F48" w:rsidRPr="002D2D94" w:rsidRDefault="00753F48" w:rsidP="00F57CE7">
            <w:pPr>
              <w:jc w:val="both"/>
              <w:rPr>
                <w:rFonts w:ascii="Times New Roman" w:eastAsia="DengXian" w:hAnsi="Times New Roman" w:cs="Times New Roman"/>
              </w:rPr>
            </w:pPr>
            <m:oMathPara>
              <m:oMath>
                <m:r>
                  <w:rPr>
                    <w:rFonts w:ascii="Cambria Math" w:eastAsia="DengXian" w:hAnsi="Cambria Math" w:cs="Times New Roman"/>
                  </w:rPr>
                  <m:t>(0.000</m:t>
                </m:r>
                <m:r>
                  <w:rPr>
                    <w:rFonts w:ascii="Cambria Math" w:eastAsia="Calibri" w:hAnsi="Cambria Math" w:cs="Times New Roman"/>
                    <w:color w:val="000000"/>
                  </w:rPr>
                  <m:t>8)</m:t>
                </m:r>
              </m:oMath>
            </m:oMathPara>
          </w:p>
        </w:tc>
        <w:tc>
          <w:tcPr>
            <w:tcW w:w="1250" w:type="pct"/>
          </w:tcPr>
          <w:p w14:paraId="3DE25080" w14:textId="30DB58D2" w:rsidR="00753F48" w:rsidRPr="002D2D94" w:rsidRDefault="00753F48" w:rsidP="00F57CE7">
            <w:pPr>
              <w:jc w:val="both"/>
              <w:rPr>
                <w:rFonts w:ascii="Times New Roman" w:eastAsia="DengXian" w:hAnsi="Times New Roman" w:cs="Times New Roman"/>
              </w:rPr>
            </w:pPr>
            <m:oMathPara>
              <m:oMath>
                <m:r>
                  <w:rPr>
                    <w:rFonts w:ascii="Cambria Math" w:eastAsia="Calibri" w:hAnsi="Cambria Math" w:cs="Times New Roman"/>
                  </w:rPr>
                  <m:t>-0.00009</m:t>
                </m:r>
              </m:oMath>
            </m:oMathPara>
          </w:p>
          <w:p w14:paraId="2E372275" w14:textId="2EE7899B" w:rsidR="00753F48" w:rsidRPr="002D2D94" w:rsidRDefault="00753F48" w:rsidP="00F57CE7">
            <w:pPr>
              <w:jc w:val="both"/>
              <w:rPr>
                <w:rFonts w:ascii="Times New Roman" w:eastAsia="DengXian" w:hAnsi="Times New Roman" w:cs="Times New Roman"/>
              </w:rPr>
            </w:pPr>
            <m:oMathPara>
              <m:oMath>
                <m:r>
                  <w:rPr>
                    <w:rFonts w:ascii="Cambria Math" w:eastAsia="DengXian" w:hAnsi="Cambria Math" w:cs="Times New Roman"/>
                  </w:rPr>
                  <m:t>(0.000</m:t>
                </m:r>
                <m:r>
                  <w:rPr>
                    <w:rFonts w:ascii="Cambria Math" w:eastAsia="Calibri" w:hAnsi="Cambria Math" w:cs="Times New Roman"/>
                    <w:color w:val="000000"/>
                  </w:rPr>
                  <m:t>7)</m:t>
                </m:r>
              </m:oMath>
            </m:oMathPara>
          </w:p>
        </w:tc>
      </w:tr>
      <w:tr w:rsidR="00753F48" w:rsidRPr="008D61B1" w14:paraId="0A5EB357" w14:textId="77777777" w:rsidTr="00F57CE7">
        <w:trPr>
          <w:trHeight w:val="18"/>
          <w:jc w:val="center"/>
        </w:trPr>
        <w:tc>
          <w:tcPr>
            <w:tcW w:w="1250" w:type="pct"/>
            <w:vAlign w:val="center"/>
          </w:tcPr>
          <w:p w14:paraId="4F19BB6C" w14:textId="77777777" w:rsidR="00753F48" w:rsidRPr="002D2D94" w:rsidRDefault="00753F48" w:rsidP="00F57CE7">
            <w:pPr>
              <w:jc w:val="center"/>
              <w:rPr>
                <w:rFonts w:ascii="Times New Roman" w:eastAsia="DengXian" w:hAnsi="Times New Roman" w:cs="Times New Roman"/>
              </w:rPr>
            </w:pPr>
            <w:r w:rsidRPr="002D2D94">
              <w:rPr>
                <w:rFonts w:ascii="Times New Roman" w:eastAsia="DengXian" w:hAnsi="Times New Roman" w:cs="Times New Roman"/>
              </w:rPr>
              <w:t>6</w:t>
            </w:r>
          </w:p>
        </w:tc>
        <w:tc>
          <w:tcPr>
            <w:tcW w:w="1250" w:type="pct"/>
          </w:tcPr>
          <w:p w14:paraId="2937F8AD" w14:textId="27B4BBFE" w:rsidR="00753F48" w:rsidRPr="002D2D94" w:rsidRDefault="00753F48" w:rsidP="00F57CE7">
            <w:pPr>
              <w:jc w:val="both"/>
              <w:rPr>
                <w:rFonts w:ascii="Times New Roman" w:eastAsia="DengXian" w:hAnsi="Times New Roman" w:cs="Times New Roman"/>
              </w:rPr>
            </w:pPr>
            <m:oMathPara>
              <m:oMath>
                <m:r>
                  <w:rPr>
                    <w:rFonts w:ascii="Cambria Math" w:eastAsia="Calibri" w:hAnsi="Cambria Math" w:cs="Times New Roman"/>
                  </w:rPr>
                  <m:t>-0.0004</m:t>
                </m:r>
              </m:oMath>
            </m:oMathPara>
          </w:p>
          <w:p w14:paraId="634BC18A" w14:textId="70DD30E6" w:rsidR="00753F48" w:rsidRPr="002D2D94" w:rsidRDefault="00753F48" w:rsidP="00F57CE7">
            <w:pPr>
              <w:jc w:val="both"/>
              <w:rPr>
                <w:rFonts w:ascii="Times New Roman" w:eastAsia="DengXian" w:hAnsi="Times New Roman" w:cs="Times New Roman"/>
              </w:rPr>
            </w:pPr>
            <m:oMathPara>
              <m:oMath>
                <m:r>
                  <w:rPr>
                    <w:rFonts w:ascii="Cambria Math" w:eastAsia="DengXian" w:hAnsi="Cambria Math" w:cs="Times New Roman"/>
                  </w:rPr>
                  <m:t>(0.000</m:t>
                </m:r>
                <m:r>
                  <w:rPr>
                    <w:rFonts w:ascii="Cambria Math" w:eastAsia="Calibri" w:hAnsi="Cambria Math" w:cs="Times New Roman"/>
                    <w:color w:val="000000"/>
                  </w:rPr>
                  <m:t>8)</m:t>
                </m:r>
              </m:oMath>
            </m:oMathPara>
          </w:p>
        </w:tc>
        <w:tc>
          <w:tcPr>
            <w:tcW w:w="1250" w:type="pct"/>
          </w:tcPr>
          <w:p w14:paraId="6C4CA9EA" w14:textId="01F10627" w:rsidR="00753F48" w:rsidRPr="002D2D94" w:rsidRDefault="00753F48" w:rsidP="00F57CE7">
            <w:pPr>
              <w:jc w:val="both"/>
              <w:rPr>
                <w:rFonts w:ascii="Times New Roman" w:eastAsia="DengXian" w:hAnsi="Times New Roman" w:cs="Times New Roman"/>
              </w:rPr>
            </w:pPr>
            <m:oMathPara>
              <m:oMath>
                <m:r>
                  <w:rPr>
                    <w:rFonts w:ascii="Cambria Math" w:eastAsia="Calibri" w:hAnsi="Cambria Math" w:cs="Times New Roman"/>
                  </w:rPr>
                  <m:t>-0.00004</m:t>
                </m:r>
              </m:oMath>
            </m:oMathPara>
          </w:p>
          <w:p w14:paraId="541F6D98" w14:textId="48F20903" w:rsidR="00753F48" w:rsidRPr="002D2D94" w:rsidRDefault="00753F48" w:rsidP="00F57CE7">
            <w:pPr>
              <w:jc w:val="both"/>
              <w:rPr>
                <w:rFonts w:ascii="Times New Roman" w:eastAsia="DengXian" w:hAnsi="Times New Roman" w:cs="Times New Roman"/>
              </w:rPr>
            </w:pPr>
            <m:oMathPara>
              <m:oMath>
                <m:r>
                  <w:rPr>
                    <w:rFonts w:ascii="Cambria Math" w:eastAsia="DengXian" w:hAnsi="Cambria Math" w:cs="Times New Roman"/>
                  </w:rPr>
                  <m:t>(0.000</m:t>
                </m:r>
                <m:r>
                  <w:rPr>
                    <w:rFonts w:ascii="Cambria Math" w:eastAsia="Calibri" w:hAnsi="Cambria Math" w:cs="Times New Roman"/>
                    <w:color w:val="000000"/>
                  </w:rPr>
                  <m:t>8)</m:t>
                </m:r>
              </m:oMath>
            </m:oMathPara>
          </w:p>
        </w:tc>
        <w:tc>
          <w:tcPr>
            <w:tcW w:w="1250" w:type="pct"/>
          </w:tcPr>
          <w:p w14:paraId="54BC3629" w14:textId="0EC39005" w:rsidR="00753F48" w:rsidRPr="002D2D94" w:rsidRDefault="00753F48" w:rsidP="00F57CE7">
            <w:pPr>
              <w:jc w:val="both"/>
              <w:rPr>
                <w:rFonts w:ascii="Times New Roman" w:eastAsia="DengXian" w:hAnsi="Times New Roman" w:cs="Times New Roman"/>
              </w:rPr>
            </w:pPr>
            <m:oMathPara>
              <m:oMath>
                <m:r>
                  <w:rPr>
                    <w:rFonts w:ascii="Cambria Math" w:eastAsia="Calibri" w:hAnsi="Cambria Math" w:cs="Times New Roman"/>
                  </w:rPr>
                  <m:t>-0.0001</m:t>
                </m:r>
              </m:oMath>
            </m:oMathPara>
          </w:p>
          <w:p w14:paraId="5376A9D8" w14:textId="336A7068" w:rsidR="00753F48" w:rsidRPr="002D2D94" w:rsidRDefault="00753F48" w:rsidP="00F57CE7">
            <w:pPr>
              <w:jc w:val="both"/>
              <w:rPr>
                <w:rFonts w:ascii="Times New Roman" w:eastAsia="DengXian" w:hAnsi="Times New Roman" w:cs="Times New Roman"/>
              </w:rPr>
            </w:pPr>
            <m:oMathPara>
              <m:oMath>
                <m:r>
                  <w:rPr>
                    <w:rFonts w:ascii="Cambria Math" w:eastAsia="DengXian" w:hAnsi="Cambria Math" w:cs="Times New Roman"/>
                  </w:rPr>
                  <m:t>(0.000</m:t>
                </m:r>
                <m:r>
                  <w:rPr>
                    <w:rFonts w:ascii="Cambria Math" w:eastAsia="Calibri" w:hAnsi="Cambria Math" w:cs="Times New Roman"/>
                    <w:color w:val="000000"/>
                  </w:rPr>
                  <m:t>7)</m:t>
                </m:r>
              </m:oMath>
            </m:oMathPara>
          </w:p>
        </w:tc>
      </w:tr>
      <w:tr w:rsidR="00753F48" w:rsidRPr="008D61B1" w14:paraId="3B19FBF8" w14:textId="77777777" w:rsidTr="00F57CE7">
        <w:trPr>
          <w:trHeight w:val="18"/>
          <w:jc w:val="center"/>
        </w:trPr>
        <w:tc>
          <w:tcPr>
            <w:tcW w:w="1250" w:type="pct"/>
            <w:vAlign w:val="center"/>
          </w:tcPr>
          <w:p w14:paraId="6E12CB59" w14:textId="77777777" w:rsidR="00753F48" w:rsidRPr="002D2D94" w:rsidRDefault="00753F48" w:rsidP="00F57CE7">
            <w:pPr>
              <w:jc w:val="center"/>
              <w:rPr>
                <w:rFonts w:ascii="Times New Roman" w:eastAsia="DengXian" w:hAnsi="Times New Roman" w:cs="Times New Roman"/>
              </w:rPr>
            </w:pPr>
            <w:r w:rsidRPr="002D2D94">
              <w:rPr>
                <w:rFonts w:ascii="Times New Roman" w:eastAsia="DengXian" w:hAnsi="Times New Roman" w:cs="Times New Roman"/>
              </w:rPr>
              <w:t>7</w:t>
            </w:r>
          </w:p>
        </w:tc>
        <w:tc>
          <w:tcPr>
            <w:tcW w:w="1250" w:type="pct"/>
          </w:tcPr>
          <w:p w14:paraId="620FFEC1" w14:textId="41CC06CE" w:rsidR="00753F48" w:rsidRPr="002D2D94" w:rsidRDefault="00753F48" w:rsidP="00F57CE7">
            <w:pPr>
              <w:jc w:val="both"/>
              <w:rPr>
                <w:rFonts w:ascii="Times New Roman" w:eastAsia="DengXian" w:hAnsi="Times New Roman" w:cs="Times New Roman"/>
              </w:rPr>
            </w:pPr>
            <m:oMathPara>
              <m:oMath>
                <m:r>
                  <w:rPr>
                    <w:rFonts w:ascii="Cambria Math" w:eastAsia="Calibri" w:hAnsi="Cambria Math" w:cs="Times New Roman"/>
                  </w:rPr>
                  <m:t>-0.0015</m:t>
                </m:r>
                <m:r>
                  <m:rPr>
                    <m:sty m:val="bi"/>
                  </m:rPr>
                  <w:rPr>
                    <w:rFonts w:ascii="Cambria Math" w:eastAsia="Calibri" w:hAnsi="Cambria Math" w:cs="Times New Roman"/>
                  </w:rPr>
                  <m:t>*</m:t>
                </m:r>
              </m:oMath>
            </m:oMathPara>
          </w:p>
          <w:p w14:paraId="1AAD21D5" w14:textId="7E6DA840" w:rsidR="00753F48" w:rsidRPr="002D2D94" w:rsidRDefault="00753F48" w:rsidP="00F57CE7">
            <w:pPr>
              <w:jc w:val="both"/>
              <w:rPr>
                <w:rFonts w:ascii="Times New Roman" w:eastAsia="DengXian" w:hAnsi="Times New Roman" w:cs="Times New Roman"/>
              </w:rPr>
            </w:pPr>
            <m:oMathPara>
              <m:oMath>
                <m:r>
                  <w:rPr>
                    <w:rFonts w:ascii="Cambria Math" w:eastAsia="DengXian" w:hAnsi="Cambria Math" w:cs="Times New Roman"/>
                  </w:rPr>
                  <m:t>(0.000</m:t>
                </m:r>
                <m:r>
                  <w:rPr>
                    <w:rFonts w:ascii="Cambria Math" w:eastAsia="Calibri" w:hAnsi="Cambria Math" w:cs="Times New Roman"/>
                    <w:color w:val="000000"/>
                  </w:rPr>
                  <m:t>8)</m:t>
                </m:r>
              </m:oMath>
            </m:oMathPara>
          </w:p>
        </w:tc>
        <w:tc>
          <w:tcPr>
            <w:tcW w:w="1250" w:type="pct"/>
          </w:tcPr>
          <w:p w14:paraId="7EF7BB8C" w14:textId="69F7EFEE" w:rsidR="00753F48" w:rsidRPr="002D2D94" w:rsidRDefault="00753F48" w:rsidP="00F57CE7">
            <w:pPr>
              <w:jc w:val="both"/>
              <w:rPr>
                <w:rFonts w:ascii="Times New Roman" w:eastAsia="DengXian" w:hAnsi="Times New Roman" w:cs="Times New Roman"/>
              </w:rPr>
            </w:pPr>
            <m:oMathPara>
              <m:oMath>
                <m:r>
                  <w:rPr>
                    <w:rFonts w:ascii="Cambria Math" w:eastAsia="Calibri" w:hAnsi="Cambria Math" w:cs="Times New Roman"/>
                  </w:rPr>
                  <m:t>-0.0011</m:t>
                </m:r>
              </m:oMath>
            </m:oMathPara>
          </w:p>
          <w:p w14:paraId="00E2DB88" w14:textId="5EE095C7" w:rsidR="00753F48" w:rsidRPr="002D2D94" w:rsidRDefault="00753F48" w:rsidP="00F57CE7">
            <w:pPr>
              <w:jc w:val="both"/>
              <w:rPr>
                <w:rFonts w:ascii="Times New Roman" w:eastAsia="DengXian" w:hAnsi="Times New Roman" w:cs="Times New Roman"/>
              </w:rPr>
            </w:pPr>
            <m:oMathPara>
              <m:oMath>
                <m:r>
                  <w:rPr>
                    <w:rFonts w:ascii="Cambria Math" w:eastAsia="DengXian" w:hAnsi="Cambria Math" w:cs="Times New Roman"/>
                  </w:rPr>
                  <m:t>(0.000</m:t>
                </m:r>
                <m:r>
                  <w:rPr>
                    <w:rFonts w:ascii="Cambria Math" w:eastAsia="Calibri" w:hAnsi="Cambria Math" w:cs="Times New Roman"/>
                    <w:color w:val="000000"/>
                  </w:rPr>
                  <m:t>8)</m:t>
                </m:r>
              </m:oMath>
            </m:oMathPara>
          </w:p>
        </w:tc>
        <w:tc>
          <w:tcPr>
            <w:tcW w:w="1250" w:type="pct"/>
          </w:tcPr>
          <w:p w14:paraId="1A0C92A7" w14:textId="4FC9383F" w:rsidR="00753F48" w:rsidRPr="002D2D94" w:rsidRDefault="00753F48" w:rsidP="00F57CE7">
            <w:pPr>
              <w:jc w:val="both"/>
              <w:rPr>
                <w:rFonts w:ascii="Times New Roman" w:eastAsia="DengXian" w:hAnsi="Times New Roman" w:cs="Times New Roman"/>
              </w:rPr>
            </w:pPr>
            <m:oMathPara>
              <m:oMath>
                <m:r>
                  <w:rPr>
                    <w:rFonts w:ascii="Cambria Math" w:eastAsia="Calibri" w:hAnsi="Cambria Math" w:cs="Times New Roman"/>
                  </w:rPr>
                  <m:t>-0.0011</m:t>
                </m:r>
              </m:oMath>
            </m:oMathPara>
          </w:p>
          <w:p w14:paraId="6F62C484" w14:textId="145C7961" w:rsidR="00753F48" w:rsidRPr="002D2D94" w:rsidRDefault="00753F48" w:rsidP="00F57CE7">
            <w:pPr>
              <w:jc w:val="both"/>
              <w:rPr>
                <w:rFonts w:ascii="Times New Roman" w:eastAsia="DengXian" w:hAnsi="Times New Roman" w:cs="Times New Roman"/>
              </w:rPr>
            </w:pPr>
            <m:oMathPara>
              <m:oMath>
                <m:r>
                  <w:rPr>
                    <w:rFonts w:ascii="Cambria Math" w:eastAsia="DengXian" w:hAnsi="Cambria Math" w:cs="Times New Roman"/>
                  </w:rPr>
                  <m:t>(0.000</m:t>
                </m:r>
                <m:r>
                  <w:rPr>
                    <w:rFonts w:ascii="Cambria Math" w:eastAsia="Calibri" w:hAnsi="Cambria Math" w:cs="Times New Roman"/>
                    <w:color w:val="000000"/>
                  </w:rPr>
                  <m:t>7)</m:t>
                </m:r>
              </m:oMath>
            </m:oMathPara>
          </w:p>
        </w:tc>
      </w:tr>
      <w:tr w:rsidR="00753F48" w:rsidRPr="008D61B1" w14:paraId="0C87E449" w14:textId="77777777" w:rsidTr="00F57CE7">
        <w:trPr>
          <w:trHeight w:val="18"/>
          <w:jc w:val="center"/>
        </w:trPr>
        <w:tc>
          <w:tcPr>
            <w:tcW w:w="1250" w:type="pct"/>
            <w:vAlign w:val="center"/>
          </w:tcPr>
          <w:p w14:paraId="6EE42CA3" w14:textId="77777777" w:rsidR="00753F48" w:rsidRPr="002D2D94" w:rsidRDefault="00753F48" w:rsidP="00F57CE7">
            <w:pPr>
              <w:jc w:val="center"/>
              <w:rPr>
                <w:rFonts w:ascii="Times New Roman" w:eastAsia="DengXian" w:hAnsi="Times New Roman" w:cs="Times New Roman"/>
              </w:rPr>
            </w:pPr>
            <w:r w:rsidRPr="002D2D94">
              <w:rPr>
                <w:rFonts w:ascii="Times New Roman" w:eastAsia="DengXian" w:hAnsi="Times New Roman" w:cs="Times New Roman"/>
              </w:rPr>
              <w:t>8</w:t>
            </w:r>
          </w:p>
        </w:tc>
        <w:tc>
          <w:tcPr>
            <w:tcW w:w="1250" w:type="pct"/>
          </w:tcPr>
          <w:p w14:paraId="4291575C" w14:textId="3BEA88C0" w:rsidR="00753F48" w:rsidRPr="002D2D94" w:rsidRDefault="00753F48" w:rsidP="00F57CE7">
            <w:pPr>
              <w:jc w:val="both"/>
              <w:rPr>
                <w:rFonts w:ascii="Times New Roman" w:eastAsia="DengXian" w:hAnsi="Times New Roman" w:cs="Times New Roman"/>
              </w:rPr>
            </w:pPr>
            <m:oMathPara>
              <m:oMath>
                <m:r>
                  <w:rPr>
                    <w:rFonts w:ascii="Cambria Math" w:eastAsia="Calibri" w:hAnsi="Cambria Math" w:cs="Times New Roman"/>
                  </w:rPr>
                  <m:t>-0.0006</m:t>
                </m:r>
              </m:oMath>
            </m:oMathPara>
          </w:p>
          <w:p w14:paraId="5CD13EDC" w14:textId="7F887C3A" w:rsidR="00753F48" w:rsidRPr="002D2D94" w:rsidRDefault="00753F48" w:rsidP="00F57CE7">
            <w:pPr>
              <w:jc w:val="both"/>
              <w:rPr>
                <w:rFonts w:ascii="Times New Roman" w:eastAsia="DengXian" w:hAnsi="Times New Roman" w:cs="Times New Roman"/>
              </w:rPr>
            </w:pPr>
            <m:oMathPara>
              <m:oMath>
                <m:r>
                  <w:rPr>
                    <w:rFonts w:ascii="Cambria Math" w:eastAsia="DengXian" w:hAnsi="Cambria Math" w:cs="Times New Roman"/>
                  </w:rPr>
                  <m:t>(0.000</m:t>
                </m:r>
                <m:r>
                  <w:rPr>
                    <w:rFonts w:ascii="Cambria Math" w:eastAsia="Calibri" w:hAnsi="Cambria Math" w:cs="Times New Roman"/>
                    <w:color w:val="000000"/>
                  </w:rPr>
                  <m:t>8)</m:t>
                </m:r>
              </m:oMath>
            </m:oMathPara>
          </w:p>
        </w:tc>
        <w:tc>
          <w:tcPr>
            <w:tcW w:w="1250" w:type="pct"/>
          </w:tcPr>
          <w:p w14:paraId="626560FA" w14:textId="6833B664" w:rsidR="00753F48" w:rsidRPr="002D2D94" w:rsidRDefault="00753F48" w:rsidP="00F57CE7">
            <w:pPr>
              <w:jc w:val="both"/>
              <w:rPr>
                <w:rFonts w:ascii="Times New Roman" w:eastAsia="DengXian" w:hAnsi="Times New Roman" w:cs="Times New Roman"/>
              </w:rPr>
            </w:pPr>
            <m:oMathPara>
              <m:oMath>
                <m:r>
                  <w:rPr>
                    <w:rFonts w:ascii="Cambria Math" w:eastAsia="Calibri" w:hAnsi="Cambria Math" w:cs="Times New Roman"/>
                  </w:rPr>
                  <m:t>-0.0002</m:t>
                </m:r>
              </m:oMath>
            </m:oMathPara>
          </w:p>
          <w:p w14:paraId="6646359A" w14:textId="6A8C3270" w:rsidR="00753F48" w:rsidRPr="002D2D94" w:rsidRDefault="00753F48" w:rsidP="00F57CE7">
            <w:pPr>
              <w:jc w:val="both"/>
              <w:rPr>
                <w:rFonts w:ascii="Times New Roman" w:eastAsia="DengXian" w:hAnsi="Times New Roman" w:cs="Times New Roman"/>
              </w:rPr>
            </w:pPr>
            <m:oMathPara>
              <m:oMath>
                <m:r>
                  <w:rPr>
                    <w:rFonts w:ascii="Cambria Math" w:eastAsia="DengXian" w:hAnsi="Cambria Math" w:cs="Times New Roman"/>
                  </w:rPr>
                  <m:t>(0.000</m:t>
                </m:r>
                <m:r>
                  <w:rPr>
                    <w:rFonts w:ascii="Cambria Math" w:eastAsia="Calibri" w:hAnsi="Cambria Math" w:cs="Times New Roman"/>
                    <w:color w:val="000000"/>
                  </w:rPr>
                  <m:t>8)</m:t>
                </m:r>
              </m:oMath>
            </m:oMathPara>
          </w:p>
        </w:tc>
        <w:tc>
          <w:tcPr>
            <w:tcW w:w="1250" w:type="pct"/>
          </w:tcPr>
          <w:p w14:paraId="2E834C88" w14:textId="472A13E9" w:rsidR="00753F48" w:rsidRPr="002D2D94" w:rsidRDefault="00753F48" w:rsidP="00F57CE7">
            <w:pPr>
              <w:jc w:val="both"/>
              <w:rPr>
                <w:rFonts w:ascii="Times New Roman" w:eastAsia="DengXian" w:hAnsi="Times New Roman" w:cs="Times New Roman"/>
              </w:rPr>
            </w:pPr>
            <m:oMathPara>
              <m:oMath>
                <m:r>
                  <w:rPr>
                    <w:rFonts w:ascii="Cambria Math" w:eastAsia="Calibri" w:hAnsi="Cambria Math" w:cs="Times New Roman"/>
                  </w:rPr>
                  <m:t>-0.0002</m:t>
                </m:r>
              </m:oMath>
            </m:oMathPara>
          </w:p>
          <w:p w14:paraId="7E1BD358" w14:textId="38ECDFFA" w:rsidR="00753F48" w:rsidRPr="002D2D94" w:rsidRDefault="00753F48" w:rsidP="00F57CE7">
            <w:pPr>
              <w:jc w:val="both"/>
              <w:rPr>
                <w:rFonts w:ascii="Times New Roman" w:eastAsia="DengXian" w:hAnsi="Times New Roman" w:cs="Times New Roman"/>
              </w:rPr>
            </w:pPr>
            <m:oMathPara>
              <m:oMath>
                <m:r>
                  <w:rPr>
                    <w:rFonts w:ascii="Cambria Math" w:eastAsia="DengXian" w:hAnsi="Cambria Math" w:cs="Times New Roman"/>
                  </w:rPr>
                  <m:t>(0.000</m:t>
                </m:r>
                <m:r>
                  <w:rPr>
                    <w:rFonts w:ascii="Cambria Math" w:eastAsia="Calibri" w:hAnsi="Cambria Math" w:cs="Times New Roman"/>
                    <w:color w:val="000000"/>
                  </w:rPr>
                  <m:t>7)</m:t>
                </m:r>
              </m:oMath>
            </m:oMathPara>
          </w:p>
        </w:tc>
      </w:tr>
      <w:tr w:rsidR="00753F48" w:rsidRPr="008D61B1" w14:paraId="4CF2A790" w14:textId="77777777" w:rsidTr="00F57CE7">
        <w:trPr>
          <w:trHeight w:val="18"/>
          <w:jc w:val="center"/>
        </w:trPr>
        <w:tc>
          <w:tcPr>
            <w:tcW w:w="1250" w:type="pct"/>
            <w:vAlign w:val="center"/>
          </w:tcPr>
          <w:p w14:paraId="544D8E2C" w14:textId="77777777" w:rsidR="00753F48" w:rsidRPr="002D2D94" w:rsidRDefault="00753F48" w:rsidP="00F57CE7">
            <w:pPr>
              <w:jc w:val="center"/>
              <w:rPr>
                <w:rFonts w:ascii="Times New Roman" w:eastAsia="DengXian" w:hAnsi="Times New Roman" w:cs="Times New Roman"/>
              </w:rPr>
            </w:pPr>
            <w:r w:rsidRPr="002D2D94">
              <w:rPr>
                <w:rFonts w:ascii="Times New Roman" w:eastAsia="DengXian" w:hAnsi="Times New Roman" w:cs="Times New Roman"/>
              </w:rPr>
              <w:t>9</w:t>
            </w:r>
          </w:p>
        </w:tc>
        <w:tc>
          <w:tcPr>
            <w:tcW w:w="1250" w:type="pct"/>
          </w:tcPr>
          <w:p w14:paraId="3E541D07" w14:textId="7AEEAA0E" w:rsidR="00753F48" w:rsidRPr="002D2D94" w:rsidRDefault="00753F48" w:rsidP="00F57CE7">
            <w:pPr>
              <w:jc w:val="both"/>
              <w:rPr>
                <w:rFonts w:ascii="Times New Roman" w:eastAsia="DengXian" w:hAnsi="Times New Roman" w:cs="Times New Roman"/>
              </w:rPr>
            </w:pPr>
            <m:oMathPara>
              <m:oMath>
                <m:r>
                  <w:rPr>
                    <w:rFonts w:ascii="Cambria Math" w:eastAsia="Calibri" w:hAnsi="Cambria Math" w:cs="Times New Roman"/>
                  </w:rPr>
                  <m:t>-0.0001</m:t>
                </m:r>
              </m:oMath>
            </m:oMathPara>
          </w:p>
          <w:p w14:paraId="3BEA76BA" w14:textId="3C4AAF5E" w:rsidR="00753F48" w:rsidRPr="002D2D94" w:rsidRDefault="00753F48" w:rsidP="00F57CE7">
            <w:pPr>
              <w:jc w:val="both"/>
              <w:rPr>
                <w:rFonts w:ascii="Times New Roman" w:eastAsia="DengXian" w:hAnsi="Times New Roman" w:cs="Times New Roman"/>
              </w:rPr>
            </w:pPr>
            <m:oMathPara>
              <m:oMath>
                <m:r>
                  <w:rPr>
                    <w:rFonts w:ascii="Cambria Math" w:eastAsia="DengXian" w:hAnsi="Cambria Math" w:cs="Times New Roman"/>
                  </w:rPr>
                  <m:t>(0.000</m:t>
                </m:r>
                <m:r>
                  <w:rPr>
                    <w:rFonts w:ascii="Cambria Math" w:eastAsia="Calibri" w:hAnsi="Cambria Math" w:cs="Times New Roman"/>
                    <w:color w:val="000000"/>
                  </w:rPr>
                  <m:t>8)</m:t>
                </m:r>
              </m:oMath>
            </m:oMathPara>
          </w:p>
        </w:tc>
        <w:tc>
          <w:tcPr>
            <w:tcW w:w="1250" w:type="pct"/>
          </w:tcPr>
          <w:p w14:paraId="2CD9879A" w14:textId="2C8EE149" w:rsidR="00753F48" w:rsidRPr="002D2D94" w:rsidRDefault="00753F48" w:rsidP="00F57CE7">
            <w:pPr>
              <w:jc w:val="both"/>
              <w:rPr>
                <w:rFonts w:ascii="Times New Roman" w:eastAsia="DengXian" w:hAnsi="Times New Roman" w:cs="Times New Roman"/>
              </w:rPr>
            </w:pPr>
            <m:oMathPara>
              <m:oMath>
                <m:r>
                  <w:rPr>
                    <w:rFonts w:ascii="Cambria Math" w:eastAsia="Calibri" w:hAnsi="Cambria Math" w:cs="Times New Roman"/>
                  </w:rPr>
                  <m:t>-0.0006</m:t>
                </m:r>
              </m:oMath>
            </m:oMathPara>
          </w:p>
          <w:p w14:paraId="3033E41B" w14:textId="2AD50F6D" w:rsidR="00753F48" w:rsidRPr="002D2D94" w:rsidRDefault="00753F48" w:rsidP="00F57CE7">
            <w:pPr>
              <w:jc w:val="both"/>
              <w:rPr>
                <w:rFonts w:ascii="Times New Roman" w:eastAsia="DengXian" w:hAnsi="Times New Roman" w:cs="Times New Roman"/>
              </w:rPr>
            </w:pPr>
            <m:oMathPara>
              <m:oMath>
                <m:r>
                  <w:rPr>
                    <w:rFonts w:ascii="Cambria Math" w:eastAsia="DengXian" w:hAnsi="Cambria Math" w:cs="Times New Roman"/>
                  </w:rPr>
                  <m:t>(0.000</m:t>
                </m:r>
                <m:r>
                  <w:rPr>
                    <w:rFonts w:ascii="Cambria Math" w:eastAsia="Calibri" w:hAnsi="Cambria Math" w:cs="Times New Roman"/>
                    <w:color w:val="000000"/>
                  </w:rPr>
                  <m:t>8)</m:t>
                </m:r>
              </m:oMath>
            </m:oMathPara>
          </w:p>
        </w:tc>
        <w:tc>
          <w:tcPr>
            <w:tcW w:w="1250" w:type="pct"/>
          </w:tcPr>
          <w:p w14:paraId="51C2AC62" w14:textId="4E5EABC5" w:rsidR="00753F48" w:rsidRPr="002D2D94" w:rsidRDefault="00753F48" w:rsidP="00F57CE7">
            <w:pPr>
              <w:jc w:val="both"/>
              <w:rPr>
                <w:rFonts w:ascii="Times New Roman" w:eastAsia="DengXian" w:hAnsi="Times New Roman" w:cs="Times New Roman"/>
              </w:rPr>
            </w:pPr>
            <m:oMathPara>
              <m:oMath>
                <m:r>
                  <w:rPr>
                    <w:rFonts w:ascii="Cambria Math" w:eastAsia="Calibri" w:hAnsi="Cambria Math" w:cs="Times New Roman"/>
                  </w:rPr>
                  <m:t>-0.0006</m:t>
                </m:r>
              </m:oMath>
            </m:oMathPara>
          </w:p>
          <w:p w14:paraId="345C1DDE" w14:textId="5F1C2AC4" w:rsidR="00753F48" w:rsidRPr="002D2D94" w:rsidRDefault="00753F48" w:rsidP="00F57CE7">
            <w:pPr>
              <w:jc w:val="both"/>
              <w:rPr>
                <w:rFonts w:ascii="Times New Roman" w:eastAsia="DengXian" w:hAnsi="Times New Roman" w:cs="Times New Roman"/>
              </w:rPr>
            </w:pPr>
            <m:oMathPara>
              <m:oMath>
                <m:r>
                  <w:rPr>
                    <w:rFonts w:ascii="Cambria Math" w:eastAsia="DengXian" w:hAnsi="Cambria Math" w:cs="Times New Roman"/>
                  </w:rPr>
                  <m:t>(0.000</m:t>
                </m:r>
                <m:r>
                  <w:rPr>
                    <w:rFonts w:ascii="Cambria Math" w:eastAsia="Calibri" w:hAnsi="Cambria Math" w:cs="Times New Roman"/>
                    <w:color w:val="000000"/>
                  </w:rPr>
                  <m:t>8)</m:t>
                </m:r>
              </m:oMath>
            </m:oMathPara>
          </w:p>
        </w:tc>
      </w:tr>
      <w:tr w:rsidR="00753F48" w:rsidRPr="008D61B1" w14:paraId="0782B41A" w14:textId="77777777" w:rsidTr="00F57CE7">
        <w:trPr>
          <w:trHeight w:val="18"/>
          <w:jc w:val="center"/>
        </w:trPr>
        <w:tc>
          <w:tcPr>
            <w:tcW w:w="1250" w:type="pct"/>
            <w:tcBorders>
              <w:bottom w:val="single" w:sz="4" w:space="0" w:color="auto"/>
            </w:tcBorders>
            <w:vAlign w:val="center"/>
          </w:tcPr>
          <w:p w14:paraId="141317F5" w14:textId="77777777" w:rsidR="00753F48" w:rsidRPr="002D2D94" w:rsidRDefault="00753F48" w:rsidP="00F57CE7">
            <w:pPr>
              <w:jc w:val="center"/>
              <w:rPr>
                <w:rFonts w:ascii="Times New Roman" w:eastAsia="DengXian" w:hAnsi="Times New Roman" w:cs="Times New Roman"/>
              </w:rPr>
            </w:pPr>
            <w:r w:rsidRPr="002D2D94">
              <w:rPr>
                <w:rFonts w:ascii="Times New Roman" w:eastAsia="DengXian" w:hAnsi="Times New Roman" w:cs="Times New Roman"/>
              </w:rPr>
              <w:t>10(High)</w:t>
            </w:r>
          </w:p>
        </w:tc>
        <w:tc>
          <w:tcPr>
            <w:tcW w:w="1250" w:type="pct"/>
            <w:tcBorders>
              <w:bottom w:val="single" w:sz="4" w:space="0" w:color="auto"/>
            </w:tcBorders>
          </w:tcPr>
          <w:p w14:paraId="3B8AC0E9" w14:textId="76E1119B" w:rsidR="00753F48" w:rsidRPr="002D2D94" w:rsidRDefault="00753F48" w:rsidP="00F57CE7">
            <w:pPr>
              <w:jc w:val="both"/>
              <w:rPr>
                <w:rFonts w:ascii="Times New Roman" w:eastAsia="DengXian" w:hAnsi="Times New Roman" w:cs="Times New Roman"/>
              </w:rPr>
            </w:pPr>
            <m:oMathPara>
              <m:oMath>
                <m:r>
                  <w:rPr>
                    <w:rFonts w:ascii="Cambria Math" w:eastAsia="Calibri" w:hAnsi="Cambria Math" w:cs="Times New Roman"/>
                  </w:rPr>
                  <m:t>-0.0016</m:t>
                </m:r>
                <m:r>
                  <m:rPr>
                    <m:sty m:val="bi"/>
                  </m:rPr>
                  <w:rPr>
                    <w:rFonts w:ascii="Cambria Math" w:eastAsia="Calibri" w:hAnsi="Cambria Math" w:cs="Times New Roman"/>
                  </w:rPr>
                  <m:t>**</m:t>
                </m:r>
              </m:oMath>
            </m:oMathPara>
          </w:p>
          <w:p w14:paraId="5517793E" w14:textId="762F387C" w:rsidR="00753F48" w:rsidRPr="002D2D94" w:rsidRDefault="00753F48" w:rsidP="00F57CE7">
            <w:pPr>
              <w:jc w:val="both"/>
              <w:rPr>
                <w:rFonts w:ascii="Times New Roman" w:eastAsia="DengXian" w:hAnsi="Times New Roman" w:cs="Times New Roman"/>
              </w:rPr>
            </w:pPr>
            <m:oMathPara>
              <m:oMath>
                <m:r>
                  <w:rPr>
                    <w:rFonts w:ascii="Cambria Math" w:eastAsia="DengXian" w:hAnsi="Cambria Math" w:cs="Times New Roman"/>
                  </w:rPr>
                  <m:t>(0.0008</m:t>
                </m:r>
                <m:r>
                  <w:rPr>
                    <w:rFonts w:ascii="Cambria Math" w:eastAsia="Calibri" w:hAnsi="Cambria Math" w:cs="Times New Roman"/>
                    <w:color w:val="000000"/>
                  </w:rPr>
                  <m:t>)</m:t>
                </m:r>
              </m:oMath>
            </m:oMathPara>
          </w:p>
        </w:tc>
        <w:tc>
          <w:tcPr>
            <w:tcW w:w="1250" w:type="pct"/>
            <w:tcBorders>
              <w:bottom w:val="single" w:sz="4" w:space="0" w:color="auto"/>
            </w:tcBorders>
          </w:tcPr>
          <w:p w14:paraId="00932E1F" w14:textId="10CF0EC5" w:rsidR="00753F48" w:rsidRPr="002D2D94" w:rsidRDefault="00753F48" w:rsidP="00F57CE7">
            <w:pPr>
              <w:jc w:val="both"/>
              <w:rPr>
                <w:rFonts w:ascii="Times New Roman" w:eastAsia="DengXian" w:hAnsi="Times New Roman" w:cs="Times New Roman"/>
              </w:rPr>
            </w:pPr>
            <m:oMathPara>
              <m:oMath>
                <m:r>
                  <w:rPr>
                    <w:rFonts w:ascii="Cambria Math" w:eastAsia="Calibri" w:hAnsi="Cambria Math" w:cs="Times New Roman"/>
                  </w:rPr>
                  <m:t>-0.0009</m:t>
                </m:r>
              </m:oMath>
            </m:oMathPara>
          </w:p>
          <w:p w14:paraId="295D12A3" w14:textId="41BEC4E8" w:rsidR="00753F48" w:rsidRPr="002D2D94" w:rsidRDefault="00753F48" w:rsidP="00F57CE7">
            <w:pPr>
              <w:jc w:val="both"/>
              <w:rPr>
                <w:rFonts w:ascii="Times New Roman" w:eastAsia="DengXian" w:hAnsi="Times New Roman" w:cs="Times New Roman"/>
              </w:rPr>
            </w:pPr>
            <m:oMathPara>
              <m:oMath>
                <m:r>
                  <w:rPr>
                    <w:rFonts w:ascii="Cambria Math" w:eastAsia="DengXian" w:hAnsi="Cambria Math" w:cs="Times New Roman"/>
                  </w:rPr>
                  <m:t>(0.0008</m:t>
                </m:r>
                <m:r>
                  <w:rPr>
                    <w:rFonts w:ascii="Cambria Math" w:eastAsia="Calibri" w:hAnsi="Cambria Math" w:cs="Times New Roman"/>
                    <w:color w:val="000000"/>
                  </w:rPr>
                  <m:t>)</m:t>
                </m:r>
              </m:oMath>
            </m:oMathPara>
          </w:p>
        </w:tc>
        <w:tc>
          <w:tcPr>
            <w:tcW w:w="1250" w:type="pct"/>
            <w:tcBorders>
              <w:bottom w:val="single" w:sz="4" w:space="0" w:color="auto"/>
            </w:tcBorders>
          </w:tcPr>
          <w:p w14:paraId="72A0B39B" w14:textId="62BA0EA7" w:rsidR="00753F48" w:rsidRPr="002D2D94" w:rsidRDefault="00753F48" w:rsidP="00F57CE7">
            <w:pPr>
              <w:jc w:val="both"/>
              <w:rPr>
                <w:rFonts w:ascii="Times New Roman" w:eastAsia="DengXian" w:hAnsi="Times New Roman" w:cs="Times New Roman"/>
              </w:rPr>
            </w:pPr>
            <m:oMathPara>
              <m:oMath>
                <m:r>
                  <w:rPr>
                    <w:rFonts w:ascii="Cambria Math" w:eastAsia="Calibri" w:hAnsi="Cambria Math" w:cs="Times New Roman"/>
                  </w:rPr>
                  <m:t>-0.0009</m:t>
                </m:r>
              </m:oMath>
            </m:oMathPara>
          </w:p>
          <w:p w14:paraId="1A173616" w14:textId="71CE15D9" w:rsidR="00753F48" w:rsidRPr="002D2D94" w:rsidRDefault="00753F48" w:rsidP="00F57CE7">
            <w:pPr>
              <w:jc w:val="both"/>
              <w:rPr>
                <w:rFonts w:ascii="Times New Roman" w:eastAsia="DengXian" w:hAnsi="Times New Roman" w:cs="Times New Roman"/>
              </w:rPr>
            </w:pPr>
            <m:oMathPara>
              <m:oMath>
                <m:r>
                  <w:rPr>
                    <w:rFonts w:ascii="Cambria Math" w:eastAsia="DengXian" w:hAnsi="Cambria Math" w:cs="Times New Roman"/>
                  </w:rPr>
                  <m:t>(0.0008</m:t>
                </m:r>
                <m:r>
                  <w:rPr>
                    <w:rFonts w:ascii="Cambria Math" w:eastAsia="Calibri" w:hAnsi="Cambria Math" w:cs="Times New Roman"/>
                    <w:color w:val="000000"/>
                  </w:rPr>
                  <m:t>)</m:t>
                </m:r>
              </m:oMath>
            </m:oMathPara>
          </w:p>
        </w:tc>
      </w:tr>
      <w:tr w:rsidR="00753F48" w:rsidRPr="008D61B1" w14:paraId="251ECAD8" w14:textId="77777777" w:rsidTr="00F57CE7">
        <w:trPr>
          <w:trHeight w:val="18"/>
          <w:jc w:val="center"/>
        </w:trPr>
        <w:tc>
          <w:tcPr>
            <w:tcW w:w="1250" w:type="pct"/>
            <w:tcBorders>
              <w:bottom w:val="single" w:sz="4" w:space="0" w:color="auto"/>
            </w:tcBorders>
            <w:vAlign w:val="center"/>
          </w:tcPr>
          <w:p w14:paraId="3C43EF36" w14:textId="77777777" w:rsidR="00753F48" w:rsidRPr="002D2D94" w:rsidRDefault="00000000" w:rsidP="00F57CE7">
            <w:pPr>
              <w:jc w:val="center"/>
              <w:rPr>
                <w:rFonts w:ascii="Times New Roman" w:eastAsia="DengXian" w:hAnsi="Times New Roman" w:cs="Times New Roman"/>
              </w:rPr>
            </w:pPr>
            <m:oMath>
              <m:sSub>
                <m:sSubPr>
                  <m:ctrlPr>
                    <w:rPr>
                      <w:rFonts w:ascii="Cambria Math" w:eastAsia="DengXian" w:hAnsi="Cambria Math" w:cs="Times New Roman"/>
                      <w:i/>
                    </w:rPr>
                  </m:ctrlPr>
                </m:sSubPr>
                <m:e>
                  <m:r>
                    <w:rPr>
                      <w:rFonts w:ascii="Cambria Math" w:eastAsia="DengXian" w:hAnsi="Cambria Math" w:cs="Times New Roman"/>
                    </w:rPr>
                    <m:t>H</m:t>
                  </m:r>
                </m:e>
                <m:sub>
                  <m:r>
                    <w:rPr>
                      <w:rFonts w:ascii="Cambria Math" w:eastAsia="DengXian" w:hAnsi="Cambria Math" w:cs="Times New Roman"/>
                    </w:rPr>
                    <m:t>0</m:t>
                  </m:r>
                </m:sub>
              </m:sSub>
              <m:r>
                <w:rPr>
                  <w:rFonts w:ascii="Cambria Math" w:eastAsia="DengXian" w:hAnsi="Cambria Math" w:cs="Times New Roman"/>
                </w:rPr>
                <m:t>:</m:t>
              </m:r>
              <m:sSub>
                <m:sSubPr>
                  <m:ctrlPr>
                    <w:rPr>
                      <w:rFonts w:ascii="Cambria Math" w:eastAsia="DengXian" w:hAnsi="Cambria Math" w:cs="Times New Roman"/>
                      <w:i/>
                    </w:rPr>
                  </m:ctrlPr>
                </m:sSubPr>
                <m:e>
                  <m:r>
                    <w:rPr>
                      <w:rFonts w:ascii="Cambria Math" w:eastAsia="DengXian" w:hAnsi="Cambria Math" w:cs="Times New Roman"/>
                    </w:rPr>
                    <m:t>∀</m:t>
                  </m:r>
                </m:e>
                <m:sub>
                  <m:r>
                    <w:rPr>
                      <w:rFonts w:ascii="Cambria Math" w:eastAsia="DengXian" w:hAnsi="Cambria Math" w:cs="Times New Roman"/>
                    </w:rPr>
                    <m:t>i</m:t>
                  </m:r>
                </m:sub>
              </m:sSub>
              <m:sSub>
                <m:sSubPr>
                  <m:ctrlPr>
                    <w:rPr>
                      <w:rFonts w:ascii="Cambria Math" w:eastAsia="DengXian" w:hAnsi="Cambria Math" w:cs="Times New Roman"/>
                      <w:i/>
                    </w:rPr>
                  </m:ctrlPr>
                </m:sSubPr>
                <m:e>
                  <m:r>
                    <w:rPr>
                      <w:rFonts w:ascii="Cambria Math" w:eastAsia="DengXian" w:hAnsi="Cambria Math" w:cs="Times New Roman"/>
                    </w:rPr>
                    <m:t>a</m:t>
                  </m:r>
                </m:e>
                <m:sub>
                  <m:r>
                    <w:rPr>
                      <w:rFonts w:ascii="Cambria Math" w:eastAsia="DengXian" w:hAnsi="Cambria Math" w:cs="Times New Roman"/>
                    </w:rPr>
                    <m:t>i</m:t>
                  </m:r>
                </m:sub>
              </m:sSub>
              <m:r>
                <w:rPr>
                  <w:rFonts w:ascii="Cambria Math" w:eastAsia="DengXian" w:hAnsi="Cambria Math" w:cs="Times New Roman"/>
                </w:rPr>
                <m:t>=0, p</m:t>
              </m:r>
            </m:oMath>
            <w:r w:rsidR="00753F48" w:rsidRPr="002D2D94">
              <w:rPr>
                <w:rFonts w:ascii="Times New Roman" w:eastAsia="DengXian" w:hAnsi="Times New Roman" w:cs="Times New Roman"/>
              </w:rPr>
              <w:t>-values</w:t>
            </w:r>
          </w:p>
        </w:tc>
        <w:tc>
          <w:tcPr>
            <w:tcW w:w="1250" w:type="pct"/>
            <w:tcBorders>
              <w:bottom w:val="single" w:sz="4" w:space="0" w:color="auto"/>
            </w:tcBorders>
          </w:tcPr>
          <w:p w14:paraId="153CB313" w14:textId="417A362F" w:rsidR="00753F48" w:rsidRPr="002D2D94" w:rsidRDefault="00753F48" w:rsidP="00F57CE7">
            <w:pPr>
              <w:jc w:val="center"/>
              <w:rPr>
                <w:rFonts w:ascii="Times New Roman" w:eastAsia="SimSun" w:hAnsi="Times New Roman" w:cs="Times New Roman"/>
              </w:rPr>
            </w:pPr>
            <w:r w:rsidRPr="002D2D94">
              <w:rPr>
                <w:rFonts w:ascii="Times New Roman" w:eastAsia="SimSun" w:hAnsi="Times New Roman" w:cs="Times New Roman"/>
              </w:rPr>
              <w:t>0.</w:t>
            </w:r>
            <w:r w:rsidR="0086434F" w:rsidRPr="002D2D94">
              <w:rPr>
                <w:rFonts w:ascii="Times New Roman" w:eastAsia="SimSun" w:hAnsi="Times New Roman" w:cs="Times New Roman"/>
              </w:rPr>
              <w:t>329</w:t>
            </w:r>
          </w:p>
        </w:tc>
        <w:tc>
          <w:tcPr>
            <w:tcW w:w="1250" w:type="pct"/>
            <w:tcBorders>
              <w:bottom w:val="single" w:sz="4" w:space="0" w:color="auto"/>
            </w:tcBorders>
          </w:tcPr>
          <w:p w14:paraId="54AEAC2E" w14:textId="5CA7D13F" w:rsidR="00753F48" w:rsidRPr="002D2D94" w:rsidRDefault="00753F48" w:rsidP="00F57CE7">
            <w:pPr>
              <w:jc w:val="center"/>
              <w:rPr>
                <w:rFonts w:ascii="Times New Roman" w:eastAsia="SimSun" w:hAnsi="Times New Roman" w:cs="Times New Roman"/>
              </w:rPr>
            </w:pPr>
            <w:r w:rsidRPr="002D2D94">
              <w:rPr>
                <w:rFonts w:ascii="Times New Roman" w:eastAsia="SimSun" w:hAnsi="Times New Roman" w:cs="Times New Roman"/>
              </w:rPr>
              <w:t>0.</w:t>
            </w:r>
            <w:r w:rsidR="0086434F" w:rsidRPr="002D2D94">
              <w:rPr>
                <w:rFonts w:ascii="Times New Roman" w:eastAsia="SimSun" w:hAnsi="Times New Roman" w:cs="Times New Roman"/>
              </w:rPr>
              <w:t>926</w:t>
            </w:r>
          </w:p>
        </w:tc>
        <w:tc>
          <w:tcPr>
            <w:tcW w:w="1250" w:type="pct"/>
            <w:tcBorders>
              <w:bottom w:val="single" w:sz="4" w:space="0" w:color="auto"/>
            </w:tcBorders>
          </w:tcPr>
          <w:p w14:paraId="4C10371A" w14:textId="18E90C05" w:rsidR="00753F48" w:rsidRPr="002D2D94" w:rsidRDefault="00753F48" w:rsidP="00F57CE7">
            <w:pPr>
              <w:jc w:val="center"/>
              <w:rPr>
                <w:rFonts w:ascii="Times New Roman" w:eastAsia="SimSun" w:hAnsi="Times New Roman" w:cs="Times New Roman"/>
              </w:rPr>
            </w:pPr>
            <w:r w:rsidRPr="002D2D94">
              <w:rPr>
                <w:rFonts w:ascii="Times New Roman" w:eastAsia="SimSun" w:hAnsi="Times New Roman" w:cs="Times New Roman"/>
              </w:rPr>
              <w:t>0.</w:t>
            </w:r>
            <w:r w:rsidR="0086434F" w:rsidRPr="002D2D94">
              <w:rPr>
                <w:rFonts w:ascii="Times New Roman" w:eastAsia="SimSun" w:hAnsi="Times New Roman" w:cs="Times New Roman"/>
              </w:rPr>
              <w:t>908</w:t>
            </w:r>
          </w:p>
        </w:tc>
      </w:tr>
      <w:tr w:rsidR="00753F48" w:rsidRPr="008D61B1" w14:paraId="46BD1F07" w14:textId="77777777" w:rsidTr="00F57CE7">
        <w:trPr>
          <w:trHeight w:val="18"/>
          <w:jc w:val="center"/>
        </w:trPr>
        <w:tc>
          <w:tcPr>
            <w:tcW w:w="5000" w:type="pct"/>
            <w:gridSpan w:val="4"/>
            <w:tcBorders>
              <w:top w:val="single" w:sz="4" w:space="0" w:color="auto"/>
              <w:left w:val="nil"/>
              <w:bottom w:val="single" w:sz="4" w:space="0" w:color="auto"/>
              <w:right w:val="nil"/>
            </w:tcBorders>
            <w:vAlign w:val="center"/>
          </w:tcPr>
          <w:p w14:paraId="2958979D" w14:textId="77777777" w:rsidR="00753F48" w:rsidRPr="008F23C1" w:rsidRDefault="00753F48" w:rsidP="00F57CE7">
            <w:pPr>
              <w:jc w:val="center"/>
              <w:rPr>
                <w:rFonts w:ascii="Times New Roman" w:eastAsia="Times New Roman" w:hAnsi="Times New Roman" w:cs="Times New Roman"/>
                <w:sz w:val="20"/>
                <w:szCs w:val="20"/>
              </w:rPr>
            </w:pPr>
            <w:r w:rsidRPr="008F23C1">
              <w:rPr>
                <w:rFonts w:ascii="Times New Roman" w:eastAsia="Times New Roman" w:hAnsi="Times New Roman" w:cs="Times New Roman"/>
                <w:color w:val="000000"/>
                <w:sz w:val="20"/>
                <w:szCs w:val="20"/>
                <w:lang w:eastAsia="en-GB"/>
              </w:rPr>
              <w:t>Panel B: Standard beta-sorted portfolio</w:t>
            </w:r>
          </w:p>
        </w:tc>
      </w:tr>
      <w:tr w:rsidR="00753F48" w:rsidRPr="008D61B1" w14:paraId="579BF56F" w14:textId="77777777" w:rsidTr="00F57CE7">
        <w:trPr>
          <w:trHeight w:val="18"/>
          <w:jc w:val="center"/>
        </w:trPr>
        <w:tc>
          <w:tcPr>
            <w:tcW w:w="1250" w:type="pct"/>
            <w:tcBorders>
              <w:top w:val="single" w:sz="4" w:space="0" w:color="auto"/>
              <w:left w:val="nil"/>
              <w:bottom w:val="nil"/>
              <w:right w:val="nil"/>
            </w:tcBorders>
            <w:vAlign w:val="center"/>
          </w:tcPr>
          <w:p w14:paraId="605C23D6" w14:textId="77777777" w:rsidR="00753F48" w:rsidRPr="002D2D94" w:rsidRDefault="00753F48" w:rsidP="00F57CE7">
            <w:pPr>
              <w:jc w:val="center"/>
              <w:rPr>
                <w:rFonts w:ascii="Times New Roman" w:eastAsia="DengXian" w:hAnsi="Times New Roman" w:cs="Times New Roman"/>
              </w:rPr>
            </w:pPr>
            <w:r w:rsidRPr="002D2D94">
              <w:rPr>
                <w:rFonts w:ascii="Times New Roman" w:eastAsia="DengXian" w:hAnsi="Times New Roman" w:cs="Times New Roman"/>
              </w:rPr>
              <w:t>1(Low)</w:t>
            </w:r>
          </w:p>
        </w:tc>
        <w:tc>
          <w:tcPr>
            <w:tcW w:w="1250" w:type="pct"/>
            <w:tcBorders>
              <w:top w:val="single" w:sz="4" w:space="0" w:color="auto"/>
              <w:left w:val="nil"/>
              <w:bottom w:val="nil"/>
              <w:right w:val="nil"/>
            </w:tcBorders>
            <w:vAlign w:val="bottom"/>
          </w:tcPr>
          <w:p w14:paraId="49D7AFD8" w14:textId="06B1843E" w:rsidR="00753F48" w:rsidRPr="002D2D94" w:rsidRDefault="00753F48" w:rsidP="00F57CE7">
            <w:pPr>
              <w:jc w:val="center"/>
              <w:rPr>
                <w:rFonts w:ascii="Cambria Math" w:eastAsia="Calibri" w:hAnsi="Cambria Math" w:cs="Times New Roman"/>
                <w:color w:val="000000"/>
                <w:oMath/>
              </w:rPr>
            </w:pPr>
            <m:oMathPara>
              <m:oMath>
                <m:r>
                  <w:rPr>
                    <w:rFonts w:ascii="Cambria Math" w:eastAsia="Calibri" w:hAnsi="Cambria Math" w:cs="Times New Roman"/>
                    <w:color w:val="000000"/>
                  </w:rPr>
                  <m:t>-0.00002</m:t>
                </m:r>
              </m:oMath>
            </m:oMathPara>
          </w:p>
          <w:p w14:paraId="7281C8E8" w14:textId="4C1C8613" w:rsidR="00753F48" w:rsidRPr="002D2D94" w:rsidRDefault="00753F48" w:rsidP="00F57CE7">
            <w:pPr>
              <w:jc w:val="center"/>
              <w:rPr>
                <w:rFonts w:ascii="Cambria Math" w:eastAsia="Calibri" w:hAnsi="Cambria Math" w:cs="Times New Roman"/>
                <w:color w:val="000000"/>
                <w:oMath/>
              </w:rPr>
            </w:pPr>
            <m:oMathPara>
              <m:oMath>
                <m:r>
                  <w:rPr>
                    <w:rFonts w:ascii="Cambria Math" w:eastAsia="Times New Roman" w:hAnsi="Cambria Math" w:cs="Times New Roman"/>
                  </w:rPr>
                  <m:t>(0.000</m:t>
                </m:r>
                <m:r>
                  <w:rPr>
                    <w:rFonts w:ascii="Cambria Math" w:eastAsia="Calibri" w:hAnsi="Cambria Math" w:cs="Times New Roman"/>
                    <w:color w:val="000000"/>
                  </w:rPr>
                  <m:t>8</m:t>
                </m:r>
                <m:r>
                  <w:rPr>
                    <w:rFonts w:ascii="Cambria Math" w:eastAsia="Times New Roman" w:hAnsi="Cambria Math" w:cs="Times New Roman"/>
                  </w:rPr>
                  <m:t>)</m:t>
                </m:r>
              </m:oMath>
            </m:oMathPara>
          </w:p>
        </w:tc>
        <w:tc>
          <w:tcPr>
            <w:tcW w:w="1250" w:type="pct"/>
            <w:tcBorders>
              <w:top w:val="single" w:sz="4" w:space="0" w:color="auto"/>
              <w:left w:val="nil"/>
              <w:bottom w:val="nil"/>
              <w:right w:val="nil"/>
            </w:tcBorders>
            <w:vAlign w:val="bottom"/>
          </w:tcPr>
          <w:p w14:paraId="78056B82" w14:textId="5D36EBD0" w:rsidR="00753F48" w:rsidRPr="008F23C1" w:rsidRDefault="00986036" w:rsidP="00F57CE7">
            <w:pPr>
              <w:jc w:val="center"/>
              <w:rPr>
                <w:rFonts w:ascii="Cambria Math" w:eastAsia="Calibri" w:hAnsi="Cambria Math" w:cs="Times New Roman"/>
                <w:color w:val="000000"/>
                <w:sz w:val="20"/>
                <w:szCs w:val="20"/>
                <w:oMath/>
              </w:rPr>
            </w:pPr>
            <m:oMathPara>
              <m:oMath>
                <m:r>
                  <w:rPr>
                    <w:rFonts w:ascii="Cambria Math" w:eastAsia="Calibri" w:hAnsi="Cambria Math" w:cs="Times New Roman"/>
                    <w:color w:val="000000"/>
                    <w:sz w:val="20"/>
                    <w:szCs w:val="20"/>
                  </w:rPr>
                  <m:t>0.0001</m:t>
                </m:r>
              </m:oMath>
            </m:oMathPara>
          </w:p>
          <w:p w14:paraId="02FA448E" w14:textId="7A5893B9" w:rsidR="00753F48" w:rsidRPr="008F23C1" w:rsidRDefault="00753F48" w:rsidP="00F57CE7">
            <w:pPr>
              <w:jc w:val="center"/>
              <w:rPr>
                <w:rFonts w:ascii="Cambria Math" w:eastAsia="Calibri" w:hAnsi="Cambria Math" w:cs="Times New Roman"/>
                <w:color w:val="000000"/>
                <w:sz w:val="20"/>
                <w:szCs w:val="20"/>
                <w:oMath/>
              </w:rPr>
            </w:pPr>
            <m:oMathPara>
              <m:oMath>
                <m:r>
                  <w:rPr>
                    <w:rFonts w:ascii="Cambria Math" w:eastAsia="Times New Roman" w:hAnsi="Cambria Math" w:cs="Times New Roman"/>
                    <w:sz w:val="20"/>
                    <w:szCs w:val="20"/>
                  </w:rPr>
                  <m:t>(0.000</m:t>
                </m:r>
                <m:r>
                  <w:rPr>
                    <w:rFonts w:ascii="Cambria Math" w:eastAsia="Calibri" w:hAnsi="Cambria Math" w:cs="Times New Roman"/>
                    <w:color w:val="000000"/>
                    <w:sz w:val="20"/>
                    <w:szCs w:val="20"/>
                  </w:rPr>
                  <m:t>7</m:t>
                </m:r>
                <m:r>
                  <w:rPr>
                    <w:rFonts w:ascii="Cambria Math" w:eastAsia="Times New Roman" w:hAnsi="Cambria Math" w:cs="Times New Roman"/>
                    <w:sz w:val="20"/>
                    <w:szCs w:val="20"/>
                  </w:rPr>
                  <m:t>)</m:t>
                </m:r>
              </m:oMath>
            </m:oMathPara>
          </w:p>
        </w:tc>
        <w:tc>
          <w:tcPr>
            <w:tcW w:w="1250" w:type="pct"/>
            <w:tcBorders>
              <w:top w:val="single" w:sz="4" w:space="0" w:color="auto"/>
              <w:left w:val="nil"/>
              <w:bottom w:val="nil"/>
              <w:right w:val="nil"/>
            </w:tcBorders>
            <w:vAlign w:val="bottom"/>
          </w:tcPr>
          <w:p w14:paraId="5624A578" w14:textId="088BFB96" w:rsidR="00753F48" w:rsidRPr="002D2D94" w:rsidRDefault="00394E5F" w:rsidP="00F57CE7">
            <w:pPr>
              <w:jc w:val="center"/>
              <w:rPr>
                <w:rFonts w:ascii="Cambria Math" w:eastAsia="Calibri" w:hAnsi="Cambria Math" w:cs="Times New Roman"/>
                <w:color w:val="000000"/>
                <w:oMath/>
              </w:rPr>
            </w:pPr>
            <m:oMathPara>
              <m:oMath>
                <m:r>
                  <w:rPr>
                    <w:rFonts w:ascii="Cambria Math" w:eastAsia="Calibri" w:hAnsi="Cambria Math" w:cs="Times New Roman"/>
                    <w:color w:val="000000"/>
                  </w:rPr>
                  <m:t>0.00004</m:t>
                </m:r>
              </m:oMath>
            </m:oMathPara>
          </w:p>
          <w:p w14:paraId="56ECDB0A" w14:textId="2494B126" w:rsidR="00753F48" w:rsidRPr="002D2D94" w:rsidRDefault="00753F48" w:rsidP="00F57CE7">
            <w:pPr>
              <w:jc w:val="center"/>
              <w:rPr>
                <w:rFonts w:ascii="Cambria Math" w:eastAsia="Calibri" w:hAnsi="Cambria Math" w:cs="Times New Roman"/>
                <w:color w:val="000000"/>
                <w:oMath/>
              </w:rPr>
            </w:pPr>
            <m:oMathPara>
              <m:oMath>
                <m:r>
                  <w:rPr>
                    <w:rFonts w:ascii="Cambria Math" w:eastAsia="Calibri" w:hAnsi="Cambria Math" w:cs="Times New Roman"/>
                    <w:color w:val="000000"/>
                  </w:rPr>
                  <m:t>(0.0007)</m:t>
                </m:r>
              </m:oMath>
            </m:oMathPara>
          </w:p>
        </w:tc>
      </w:tr>
      <w:tr w:rsidR="00753F48" w:rsidRPr="008D61B1" w14:paraId="715CC56F" w14:textId="77777777" w:rsidTr="00F57CE7">
        <w:trPr>
          <w:trHeight w:val="18"/>
          <w:jc w:val="center"/>
        </w:trPr>
        <w:tc>
          <w:tcPr>
            <w:tcW w:w="1250" w:type="pct"/>
            <w:tcBorders>
              <w:top w:val="nil"/>
              <w:left w:val="nil"/>
              <w:bottom w:val="nil"/>
              <w:right w:val="nil"/>
            </w:tcBorders>
            <w:vAlign w:val="center"/>
          </w:tcPr>
          <w:p w14:paraId="15238542" w14:textId="77777777" w:rsidR="00753F48" w:rsidRPr="002D2D94" w:rsidRDefault="00753F48" w:rsidP="00F57CE7">
            <w:pPr>
              <w:jc w:val="center"/>
              <w:rPr>
                <w:rFonts w:ascii="Times New Roman" w:eastAsia="DengXian" w:hAnsi="Times New Roman" w:cs="Times New Roman"/>
              </w:rPr>
            </w:pPr>
            <w:r w:rsidRPr="002D2D94">
              <w:rPr>
                <w:rFonts w:ascii="Times New Roman" w:eastAsia="DengXian" w:hAnsi="Times New Roman" w:cs="Times New Roman"/>
              </w:rPr>
              <w:t>2</w:t>
            </w:r>
          </w:p>
        </w:tc>
        <w:tc>
          <w:tcPr>
            <w:tcW w:w="1250" w:type="pct"/>
            <w:tcBorders>
              <w:top w:val="nil"/>
              <w:left w:val="nil"/>
              <w:bottom w:val="nil"/>
              <w:right w:val="nil"/>
            </w:tcBorders>
            <w:vAlign w:val="bottom"/>
          </w:tcPr>
          <w:p w14:paraId="0EBBF7F7" w14:textId="107E9B96" w:rsidR="00753F48" w:rsidRPr="002D2D94" w:rsidRDefault="00753F48" w:rsidP="00F57CE7">
            <w:pPr>
              <w:jc w:val="center"/>
              <w:rPr>
                <w:rFonts w:ascii="Cambria Math" w:eastAsia="Calibri" w:hAnsi="Cambria Math" w:cs="Times New Roman"/>
                <w:color w:val="000000"/>
                <w:oMath/>
              </w:rPr>
            </w:pPr>
            <m:oMathPara>
              <m:oMath>
                <m:r>
                  <w:rPr>
                    <w:rFonts w:ascii="Cambria Math" w:eastAsia="Calibri" w:hAnsi="Cambria Math" w:cs="Times New Roman"/>
                    <w:color w:val="000000"/>
                  </w:rPr>
                  <m:t>-0.0003</m:t>
                </m:r>
              </m:oMath>
            </m:oMathPara>
          </w:p>
          <w:p w14:paraId="5C24810A" w14:textId="2B662036" w:rsidR="00753F48" w:rsidRPr="002D2D94" w:rsidRDefault="00753F48" w:rsidP="00F57CE7">
            <w:pPr>
              <w:jc w:val="center"/>
              <w:rPr>
                <w:rFonts w:ascii="Cambria Math" w:eastAsia="Times New Roman" w:hAnsi="Cambria Math" w:cs="Times New Roman"/>
                <w:oMath/>
              </w:rPr>
            </w:pPr>
            <m:oMathPara>
              <m:oMath>
                <m:r>
                  <w:rPr>
                    <w:rFonts w:ascii="Cambria Math" w:eastAsia="Times New Roman" w:hAnsi="Cambria Math" w:cs="Times New Roman"/>
                  </w:rPr>
                  <m:t>(0.000</m:t>
                </m:r>
                <m:r>
                  <w:rPr>
                    <w:rFonts w:ascii="Cambria Math" w:eastAsia="Calibri" w:hAnsi="Cambria Math" w:cs="Times New Roman"/>
                    <w:color w:val="000000"/>
                  </w:rPr>
                  <m:t>8</m:t>
                </m:r>
                <m:r>
                  <w:rPr>
                    <w:rFonts w:ascii="Cambria Math" w:eastAsia="Times New Roman" w:hAnsi="Cambria Math" w:cs="Times New Roman"/>
                  </w:rPr>
                  <m:t>)</m:t>
                </m:r>
              </m:oMath>
            </m:oMathPara>
          </w:p>
        </w:tc>
        <w:tc>
          <w:tcPr>
            <w:tcW w:w="1250" w:type="pct"/>
            <w:tcBorders>
              <w:top w:val="nil"/>
              <w:left w:val="nil"/>
              <w:bottom w:val="nil"/>
              <w:right w:val="nil"/>
            </w:tcBorders>
            <w:vAlign w:val="bottom"/>
          </w:tcPr>
          <w:p w14:paraId="7F775351" w14:textId="4654394C" w:rsidR="00753F48" w:rsidRPr="002D2D94" w:rsidRDefault="00753F48" w:rsidP="00F57CE7">
            <w:pPr>
              <w:jc w:val="center"/>
              <w:rPr>
                <w:rFonts w:ascii="Cambria Math" w:eastAsia="Calibri" w:hAnsi="Cambria Math" w:cs="Times New Roman"/>
                <w:color w:val="000000"/>
                <w:oMath/>
              </w:rPr>
            </w:pPr>
            <m:oMathPara>
              <m:oMath>
                <m:r>
                  <w:rPr>
                    <w:rFonts w:ascii="Cambria Math" w:eastAsia="Calibri" w:hAnsi="Cambria Math" w:cs="Times New Roman"/>
                    <w:color w:val="000000"/>
                  </w:rPr>
                  <m:t>-0.0002</m:t>
                </m:r>
              </m:oMath>
            </m:oMathPara>
          </w:p>
          <w:p w14:paraId="1FC43FD7" w14:textId="38D2B0B2" w:rsidR="00753F48" w:rsidRPr="002D2D94" w:rsidRDefault="00753F48" w:rsidP="00F57CE7">
            <w:pPr>
              <w:jc w:val="center"/>
              <w:rPr>
                <w:rFonts w:ascii="Cambria Math" w:eastAsia="Times New Roman" w:hAnsi="Cambria Math" w:cs="Times New Roman"/>
                <w:oMath/>
              </w:rPr>
            </w:pPr>
            <m:oMathPara>
              <m:oMath>
                <m:r>
                  <w:rPr>
                    <w:rFonts w:ascii="Cambria Math" w:eastAsia="Times New Roman" w:hAnsi="Cambria Math" w:cs="Times New Roman"/>
                  </w:rPr>
                  <m:t>(0.0008)</m:t>
                </m:r>
              </m:oMath>
            </m:oMathPara>
          </w:p>
        </w:tc>
        <w:tc>
          <w:tcPr>
            <w:tcW w:w="1250" w:type="pct"/>
            <w:tcBorders>
              <w:top w:val="nil"/>
              <w:left w:val="nil"/>
              <w:bottom w:val="nil"/>
              <w:right w:val="nil"/>
            </w:tcBorders>
            <w:vAlign w:val="bottom"/>
          </w:tcPr>
          <w:p w14:paraId="46D1E6DC" w14:textId="2D0CC643" w:rsidR="00753F48" w:rsidRPr="002D2D94" w:rsidRDefault="00753F48" w:rsidP="00F57CE7">
            <w:pPr>
              <w:jc w:val="center"/>
              <w:rPr>
                <w:rFonts w:ascii="Cambria Math" w:eastAsia="Calibri" w:hAnsi="Cambria Math" w:cs="Times New Roman"/>
                <w:color w:val="000000"/>
                <w:oMath/>
              </w:rPr>
            </w:pPr>
            <m:oMathPara>
              <m:oMath>
                <m:r>
                  <w:rPr>
                    <w:rFonts w:ascii="Cambria Math" w:eastAsia="Calibri" w:hAnsi="Cambria Math" w:cs="Times New Roman"/>
                    <w:color w:val="000000"/>
                  </w:rPr>
                  <m:t>-0.0002</m:t>
                </m:r>
              </m:oMath>
            </m:oMathPara>
          </w:p>
          <w:p w14:paraId="7D9251E5" w14:textId="6AC1BA5A" w:rsidR="00753F48" w:rsidRPr="002D2D94" w:rsidRDefault="00753F48" w:rsidP="00F57CE7">
            <w:pPr>
              <w:jc w:val="center"/>
              <w:rPr>
                <w:rFonts w:ascii="Cambria Math" w:eastAsia="Times New Roman" w:hAnsi="Cambria Math" w:cs="Times New Roman"/>
                <w:oMath/>
              </w:rPr>
            </w:pPr>
            <m:oMathPara>
              <m:oMath>
                <m:r>
                  <w:rPr>
                    <w:rFonts w:ascii="Cambria Math" w:eastAsia="Calibri" w:hAnsi="Cambria Math" w:cs="Times New Roman"/>
                    <w:color w:val="000000"/>
                  </w:rPr>
                  <m:t>(0.0007)</m:t>
                </m:r>
              </m:oMath>
            </m:oMathPara>
          </w:p>
        </w:tc>
      </w:tr>
      <w:tr w:rsidR="00753F48" w:rsidRPr="008D61B1" w14:paraId="1E618805" w14:textId="77777777" w:rsidTr="00F57CE7">
        <w:trPr>
          <w:trHeight w:val="18"/>
          <w:jc w:val="center"/>
        </w:trPr>
        <w:tc>
          <w:tcPr>
            <w:tcW w:w="1250" w:type="pct"/>
            <w:tcBorders>
              <w:top w:val="nil"/>
              <w:left w:val="nil"/>
              <w:bottom w:val="nil"/>
              <w:right w:val="nil"/>
            </w:tcBorders>
            <w:vAlign w:val="center"/>
          </w:tcPr>
          <w:p w14:paraId="0F0F2E49" w14:textId="77777777" w:rsidR="00753F48" w:rsidRPr="002D2D94" w:rsidRDefault="00753F48" w:rsidP="00F57CE7">
            <w:pPr>
              <w:jc w:val="center"/>
              <w:rPr>
                <w:rFonts w:ascii="Times New Roman" w:eastAsia="DengXian" w:hAnsi="Times New Roman" w:cs="Times New Roman"/>
              </w:rPr>
            </w:pPr>
            <w:r w:rsidRPr="002D2D94">
              <w:rPr>
                <w:rFonts w:ascii="Times New Roman" w:eastAsia="DengXian" w:hAnsi="Times New Roman" w:cs="Times New Roman"/>
              </w:rPr>
              <w:t>3</w:t>
            </w:r>
          </w:p>
        </w:tc>
        <w:tc>
          <w:tcPr>
            <w:tcW w:w="1250" w:type="pct"/>
            <w:tcBorders>
              <w:top w:val="nil"/>
              <w:left w:val="nil"/>
              <w:bottom w:val="nil"/>
              <w:right w:val="nil"/>
            </w:tcBorders>
            <w:vAlign w:val="bottom"/>
          </w:tcPr>
          <w:p w14:paraId="546F5CD7" w14:textId="26593B5D" w:rsidR="00753F48" w:rsidRPr="002D2D94" w:rsidRDefault="00753F48" w:rsidP="00F57CE7">
            <w:pPr>
              <w:jc w:val="center"/>
              <w:rPr>
                <w:rFonts w:ascii="Cambria Math" w:eastAsia="Calibri" w:hAnsi="Cambria Math" w:cs="Times New Roman"/>
                <w:color w:val="000000"/>
                <w:oMath/>
              </w:rPr>
            </w:pPr>
            <m:oMathPara>
              <m:oMath>
                <m:r>
                  <w:rPr>
                    <w:rFonts w:ascii="Cambria Math" w:eastAsia="Calibri" w:hAnsi="Cambria Math" w:cs="Times New Roman"/>
                    <w:color w:val="000000"/>
                  </w:rPr>
                  <m:t>-0.0003</m:t>
                </m:r>
              </m:oMath>
            </m:oMathPara>
          </w:p>
          <w:p w14:paraId="4F499865" w14:textId="09545BC6" w:rsidR="00753F48" w:rsidRPr="002D2D94" w:rsidRDefault="00753F48" w:rsidP="00F57CE7">
            <w:pPr>
              <w:jc w:val="center"/>
              <w:rPr>
                <w:rFonts w:ascii="Cambria Math" w:eastAsia="Times New Roman" w:hAnsi="Cambria Math" w:cs="Times New Roman"/>
                <w:oMath/>
              </w:rPr>
            </w:pPr>
            <m:oMathPara>
              <m:oMath>
                <m:r>
                  <w:rPr>
                    <w:rFonts w:ascii="Cambria Math" w:eastAsia="Times New Roman" w:hAnsi="Cambria Math" w:cs="Times New Roman"/>
                  </w:rPr>
                  <m:t>(0.000</m:t>
                </m:r>
                <m:r>
                  <w:rPr>
                    <w:rFonts w:ascii="Cambria Math" w:eastAsia="Calibri" w:hAnsi="Cambria Math" w:cs="Times New Roman"/>
                    <w:color w:val="000000"/>
                  </w:rPr>
                  <m:t>8</m:t>
                </m:r>
                <m:r>
                  <w:rPr>
                    <w:rFonts w:ascii="Cambria Math" w:eastAsia="Times New Roman" w:hAnsi="Cambria Math" w:cs="Times New Roman"/>
                  </w:rPr>
                  <m:t>)</m:t>
                </m:r>
              </m:oMath>
            </m:oMathPara>
          </w:p>
        </w:tc>
        <w:tc>
          <w:tcPr>
            <w:tcW w:w="1250" w:type="pct"/>
            <w:tcBorders>
              <w:top w:val="nil"/>
              <w:left w:val="nil"/>
              <w:bottom w:val="nil"/>
              <w:right w:val="nil"/>
            </w:tcBorders>
            <w:vAlign w:val="bottom"/>
          </w:tcPr>
          <w:p w14:paraId="556830EF" w14:textId="6BC50FD9" w:rsidR="00753F48" w:rsidRPr="002D2D94" w:rsidRDefault="00753F48" w:rsidP="00F57CE7">
            <w:pPr>
              <w:jc w:val="center"/>
              <w:rPr>
                <w:rFonts w:ascii="Cambria Math" w:eastAsia="Calibri" w:hAnsi="Cambria Math" w:cs="Times New Roman"/>
                <w:color w:val="000000"/>
                <w:oMath/>
              </w:rPr>
            </w:pPr>
            <m:oMathPara>
              <m:oMath>
                <m:r>
                  <w:rPr>
                    <w:rFonts w:ascii="Cambria Math" w:eastAsia="Calibri" w:hAnsi="Cambria Math" w:cs="Times New Roman"/>
                    <w:color w:val="000000"/>
                  </w:rPr>
                  <m:t>-0.0001</m:t>
                </m:r>
              </m:oMath>
            </m:oMathPara>
          </w:p>
          <w:p w14:paraId="192A1D4A" w14:textId="060A4D47" w:rsidR="00753F48" w:rsidRPr="002D2D94" w:rsidRDefault="00753F48" w:rsidP="00F57CE7">
            <w:pPr>
              <w:jc w:val="center"/>
              <w:rPr>
                <w:rFonts w:ascii="Cambria Math" w:eastAsia="Times New Roman" w:hAnsi="Cambria Math" w:cs="Times New Roman"/>
                <w:oMath/>
              </w:rPr>
            </w:pPr>
            <m:oMathPara>
              <m:oMath>
                <m:r>
                  <w:rPr>
                    <w:rFonts w:ascii="Cambria Math" w:eastAsia="Times New Roman" w:hAnsi="Cambria Math" w:cs="Times New Roman"/>
                  </w:rPr>
                  <m:t>(0.0008)</m:t>
                </m:r>
              </m:oMath>
            </m:oMathPara>
          </w:p>
        </w:tc>
        <w:tc>
          <w:tcPr>
            <w:tcW w:w="1250" w:type="pct"/>
            <w:tcBorders>
              <w:top w:val="nil"/>
              <w:left w:val="nil"/>
              <w:bottom w:val="nil"/>
              <w:right w:val="nil"/>
            </w:tcBorders>
            <w:vAlign w:val="bottom"/>
          </w:tcPr>
          <w:p w14:paraId="7FB258E6" w14:textId="30F4624A" w:rsidR="00753F48" w:rsidRPr="002D2D94" w:rsidRDefault="00753F48" w:rsidP="00F57CE7">
            <w:pPr>
              <w:jc w:val="center"/>
              <w:rPr>
                <w:rFonts w:ascii="Cambria Math" w:eastAsia="Calibri" w:hAnsi="Cambria Math" w:cs="Times New Roman"/>
                <w:color w:val="000000"/>
                <w:oMath/>
              </w:rPr>
            </w:pPr>
            <m:oMathPara>
              <m:oMath>
                <m:r>
                  <w:rPr>
                    <w:rFonts w:ascii="Cambria Math" w:eastAsia="Calibri" w:hAnsi="Cambria Math" w:cs="Times New Roman"/>
                    <w:color w:val="000000"/>
                  </w:rPr>
                  <m:t>-0.0001</m:t>
                </m:r>
              </m:oMath>
            </m:oMathPara>
          </w:p>
          <w:p w14:paraId="78097885" w14:textId="6BE62E22" w:rsidR="00753F48" w:rsidRPr="002D2D94" w:rsidRDefault="00753F48" w:rsidP="00F57CE7">
            <w:pPr>
              <w:jc w:val="center"/>
              <w:rPr>
                <w:rFonts w:ascii="Cambria Math" w:eastAsia="Times New Roman" w:hAnsi="Cambria Math" w:cs="Times New Roman"/>
                <w:oMath/>
              </w:rPr>
            </w:pPr>
            <m:oMathPara>
              <m:oMath>
                <m:r>
                  <w:rPr>
                    <w:rFonts w:ascii="Cambria Math" w:eastAsia="Calibri" w:hAnsi="Cambria Math" w:cs="Times New Roman"/>
                    <w:color w:val="000000"/>
                  </w:rPr>
                  <m:t>(0.0007)</m:t>
                </m:r>
              </m:oMath>
            </m:oMathPara>
          </w:p>
        </w:tc>
      </w:tr>
      <w:tr w:rsidR="00753F48" w:rsidRPr="008D61B1" w14:paraId="6474F6B0" w14:textId="77777777" w:rsidTr="00F57CE7">
        <w:trPr>
          <w:trHeight w:val="18"/>
          <w:jc w:val="center"/>
        </w:trPr>
        <w:tc>
          <w:tcPr>
            <w:tcW w:w="1250" w:type="pct"/>
            <w:tcBorders>
              <w:top w:val="nil"/>
              <w:left w:val="nil"/>
              <w:bottom w:val="nil"/>
              <w:right w:val="nil"/>
            </w:tcBorders>
            <w:vAlign w:val="center"/>
          </w:tcPr>
          <w:p w14:paraId="1EABEB7B" w14:textId="77777777" w:rsidR="00753F48" w:rsidRPr="002D2D94" w:rsidRDefault="00753F48" w:rsidP="00F57CE7">
            <w:pPr>
              <w:jc w:val="center"/>
              <w:rPr>
                <w:rFonts w:ascii="Times New Roman" w:eastAsia="DengXian" w:hAnsi="Times New Roman" w:cs="Times New Roman"/>
              </w:rPr>
            </w:pPr>
            <w:r w:rsidRPr="002D2D94">
              <w:rPr>
                <w:rFonts w:ascii="Times New Roman" w:eastAsia="DengXian" w:hAnsi="Times New Roman" w:cs="Times New Roman"/>
              </w:rPr>
              <w:t>4</w:t>
            </w:r>
          </w:p>
        </w:tc>
        <w:tc>
          <w:tcPr>
            <w:tcW w:w="1250" w:type="pct"/>
            <w:tcBorders>
              <w:top w:val="nil"/>
              <w:left w:val="nil"/>
              <w:bottom w:val="nil"/>
              <w:right w:val="nil"/>
            </w:tcBorders>
            <w:vAlign w:val="bottom"/>
          </w:tcPr>
          <w:p w14:paraId="447581FC" w14:textId="264A48EE" w:rsidR="00753F48" w:rsidRPr="002D2D94" w:rsidRDefault="00753F48" w:rsidP="00F57CE7">
            <w:pPr>
              <w:jc w:val="center"/>
              <w:rPr>
                <w:rFonts w:ascii="Cambria Math" w:eastAsia="Calibri" w:hAnsi="Cambria Math" w:cs="Times New Roman"/>
                <w:color w:val="000000"/>
                <w:oMath/>
              </w:rPr>
            </w:pPr>
            <m:oMathPara>
              <m:oMath>
                <m:r>
                  <w:rPr>
                    <w:rFonts w:ascii="Cambria Math" w:eastAsia="Calibri" w:hAnsi="Cambria Math" w:cs="Times New Roman"/>
                    <w:color w:val="000000"/>
                  </w:rPr>
                  <m:t>-0.0005</m:t>
                </m:r>
              </m:oMath>
            </m:oMathPara>
          </w:p>
          <w:p w14:paraId="6B087224" w14:textId="22644432" w:rsidR="00753F48" w:rsidRPr="002D2D94" w:rsidRDefault="00753F48" w:rsidP="00F57CE7">
            <w:pPr>
              <w:jc w:val="center"/>
              <w:rPr>
                <w:rFonts w:ascii="Cambria Math" w:eastAsia="Times New Roman" w:hAnsi="Cambria Math" w:cs="Times New Roman"/>
                <w:oMath/>
              </w:rPr>
            </w:pPr>
            <m:oMathPara>
              <m:oMath>
                <m:r>
                  <w:rPr>
                    <w:rFonts w:ascii="Cambria Math" w:eastAsia="Times New Roman" w:hAnsi="Cambria Math" w:cs="Times New Roman"/>
                  </w:rPr>
                  <m:t>(0.000</m:t>
                </m:r>
                <m:r>
                  <w:rPr>
                    <w:rFonts w:ascii="Cambria Math" w:eastAsia="Calibri" w:hAnsi="Cambria Math" w:cs="Times New Roman"/>
                    <w:color w:val="000000"/>
                  </w:rPr>
                  <m:t>8</m:t>
                </m:r>
                <m:r>
                  <w:rPr>
                    <w:rFonts w:ascii="Cambria Math" w:eastAsia="Times New Roman" w:hAnsi="Cambria Math" w:cs="Times New Roman"/>
                  </w:rPr>
                  <m:t>)</m:t>
                </m:r>
              </m:oMath>
            </m:oMathPara>
          </w:p>
        </w:tc>
        <w:tc>
          <w:tcPr>
            <w:tcW w:w="1250" w:type="pct"/>
            <w:tcBorders>
              <w:top w:val="nil"/>
              <w:left w:val="nil"/>
              <w:bottom w:val="nil"/>
              <w:right w:val="nil"/>
            </w:tcBorders>
            <w:vAlign w:val="bottom"/>
          </w:tcPr>
          <w:p w14:paraId="3E0FC7DD" w14:textId="3D437C1C" w:rsidR="00753F48" w:rsidRPr="002D2D94" w:rsidRDefault="00753F48" w:rsidP="00F57CE7">
            <w:pPr>
              <w:jc w:val="center"/>
              <w:rPr>
                <w:rFonts w:ascii="Cambria Math" w:eastAsia="Calibri" w:hAnsi="Cambria Math" w:cs="Times New Roman"/>
                <w:color w:val="000000"/>
                <w:oMath/>
              </w:rPr>
            </w:pPr>
            <m:oMathPara>
              <m:oMath>
                <m:r>
                  <w:rPr>
                    <w:rFonts w:ascii="Cambria Math" w:eastAsia="Calibri" w:hAnsi="Cambria Math" w:cs="Times New Roman"/>
                    <w:color w:val="000000"/>
                  </w:rPr>
                  <m:t>-0.0001</m:t>
                </m:r>
              </m:oMath>
            </m:oMathPara>
          </w:p>
          <w:p w14:paraId="7E733BA1" w14:textId="57255D2B" w:rsidR="00753F48" w:rsidRPr="002D2D94" w:rsidRDefault="00753F48" w:rsidP="00F57CE7">
            <w:pPr>
              <w:jc w:val="center"/>
              <w:rPr>
                <w:rFonts w:ascii="Cambria Math" w:eastAsia="Times New Roman" w:hAnsi="Cambria Math" w:cs="Times New Roman"/>
                <w:oMath/>
              </w:rPr>
            </w:pPr>
            <m:oMathPara>
              <m:oMath>
                <m:r>
                  <w:rPr>
                    <w:rFonts w:ascii="Cambria Math" w:eastAsia="Times New Roman" w:hAnsi="Cambria Math" w:cs="Times New Roman"/>
                  </w:rPr>
                  <m:t>(0.0008)</m:t>
                </m:r>
              </m:oMath>
            </m:oMathPara>
          </w:p>
        </w:tc>
        <w:tc>
          <w:tcPr>
            <w:tcW w:w="1250" w:type="pct"/>
            <w:tcBorders>
              <w:top w:val="nil"/>
              <w:left w:val="nil"/>
              <w:bottom w:val="nil"/>
              <w:right w:val="nil"/>
            </w:tcBorders>
            <w:vAlign w:val="bottom"/>
          </w:tcPr>
          <w:p w14:paraId="25C3813B" w14:textId="2F47F9C0" w:rsidR="00753F48" w:rsidRPr="002D2D94" w:rsidRDefault="00753F48" w:rsidP="00F57CE7">
            <w:pPr>
              <w:jc w:val="center"/>
              <w:rPr>
                <w:rFonts w:ascii="Cambria Math" w:eastAsia="Calibri" w:hAnsi="Cambria Math" w:cs="Times New Roman"/>
                <w:color w:val="000000"/>
                <w:oMath/>
              </w:rPr>
            </w:pPr>
            <m:oMathPara>
              <m:oMath>
                <m:r>
                  <w:rPr>
                    <w:rFonts w:ascii="Cambria Math" w:eastAsia="Calibri" w:hAnsi="Cambria Math" w:cs="Times New Roman"/>
                    <w:color w:val="000000"/>
                  </w:rPr>
                  <m:t>-0.0001</m:t>
                </m:r>
              </m:oMath>
            </m:oMathPara>
          </w:p>
          <w:p w14:paraId="58418415" w14:textId="277171A2" w:rsidR="00753F48" w:rsidRPr="002D2D94" w:rsidRDefault="00753F48" w:rsidP="00F57CE7">
            <w:pPr>
              <w:jc w:val="center"/>
              <w:rPr>
                <w:rFonts w:ascii="Cambria Math" w:eastAsia="Times New Roman" w:hAnsi="Cambria Math" w:cs="Times New Roman"/>
                <w:oMath/>
              </w:rPr>
            </w:pPr>
            <m:oMathPara>
              <m:oMath>
                <m:r>
                  <w:rPr>
                    <w:rFonts w:ascii="Cambria Math" w:eastAsia="Calibri" w:hAnsi="Cambria Math" w:cs="Times New Roman"/>
                    <w:color w:val="000000"/>
                  </w:rPr>
                  <m:t>(0.0008)</m:t>
                </m:r>
              </m:oMath>
            </m:oMathPara>
          </w:p>
        </w:tc>
      </w:tr>
      <w:tr w:rsidR="00753F48" w:rsidRPr="008D61B1" w14:paraId="0D57BC34" w14:textId="77777777" w:rsidTr="00F57CE7">
        <w:trPr>
          <w:trHeight w:val="18"/>
          <w:jc w:val="center"/>
        </w:trPr>
        <w:tc>
          <w:tcPr>
            <w:tcW w:w="1250" w:type="pct"/>
            <w:tcBorders>
              <w:top w:val="nil"/>
              <w:left w:val="nil"/>
              <w:bottom w:val="nil"/>
              <w:right w:val="nil"/>
            </w:tcBorders>
            <w:vAlign w:val="center"/>
          </w:tcPr>
          <w:p w14:paraId="7628AEB4" w14:textId="77777777" w:rsidR="00753F48" w:rsidRPr="002D2D94" w:rsidRDefault="00753F48" w:rsidP="00F57CE7">
            <w:pPr>
              <w:jc w:val="center"/>
              <w:rPr>
                <w:rFonts w:ascii="Times New Roman" w:eastAsia="DengXian" w:hAnsi="Times New Roman" w:cs="Times New Roman"/>
              </w:rPr>
            </w:pPr>
            <w:r w:rsidRPr="002D2D94">
              <w:rPr>
                <w:rFonts w:ascii="Times New Roman" w:eastAsia="DengXian" w:hAnsi="Times New Roman" w:cs="Times New Roman"/>
              </w:rPr>
              <w:t>5</w:t>
            </w:r>
          </w:p>
        </w:tc>
        <w:tc>
          <w:tcPr>
            <w:tcW w:w="1250" w:type="pct"/>
            <w:tcBorders>
              <w:top w:val="nil"/>
              <w:left w:val="nil"/>
              <w:bottom w:val="nil"/>
              <w:right w:val="nil"/>
            </w:tcBorders>
            <w:vAlign w:val="bottom"/>
          </w:tcPr>
          <w:p w14:paraId="11C31765" w14:textId="4733BCB1" w:rsidR="00753F48" w:rsidRPr="002D2D94" w:rsidRDefault="00753F48" w:rsidP="00F57CE7">
            <w:pPr>
              <w:jc w:val="center"/>
              <w:rPr>
                <w:rFonts w:ascii="Cambria Math" w:eastAsia="Calibri" w:hAnsi="Cambria Math" w:cs="Times New Roman"/>
                <w:color w:val="000000"/>
                <w:oMath/>
              </w:rPr>
            </w:pPr>
            <m:oMathPara>
              <m:oMath>
                <m:r>
                  <w:rPr>
                    <w:rFonts w:ascii="Cambria Math" w:eastAsia="Calibri" w:hAnsi="Cambria Math" w:cs="Times New Roman"/>
                    <w:color w:val="000000"/>
                  </w:rPr>
                  <m:t>-0.0004</m:t>
                </m:r>
              </m:oMath>
            </m:oMathPara>
          </w:p>
          <w:p w14:paraId="046535AB" w14:textId="40E4F0AE" w:rsidR="00753F48" w:rsidRPr="002D2D94" w:rsidRDefault="00753F48" w:rsidP="00F57CE7">
            <w:pPr>
              <w:jc w:val="center"/>
              <w:rPr>
                <w:rFonts w:ascii="Cambria Math" w:eastAsia="Times New Roman" w:hAnsi="Cambria Math" w:cs="Times New Roman"/>
                <w:oMath/>
              </w:rPr>
            </w:pPr>
            <m:oMathPara>
              <m:oMath>
                <m:r>
                  <w:rPr>
                    <w:rFonts w:ascii="Cambria Math" w:eastAsia="Times New Roman" w:hAnsi="Cambria Math" w:cs="Times New Roman"/>
                  </w:rPr>
                  <m:t>(0.000</m:t>
                </m:r>
                <m:r>
                  <w:rPr>
                    <w:rFonts w:ascii="Cambria Math" w:eastAsia="Calibri" w:hAnsi="Cambria Math" w:cs="Times New Roman"/>
                    <w:color w:val="000000"/>
                  </w:rPr>
                  <m:t>8</m:t>
                </m:r>
                <m:r>
                  <w:rPr>
                    <w:rFonts w:ascii="Cambria Math" w:eastAsia="Times New Roman" w:hAnsi="Cambria Math" w:cs="Times New Roman"/>
                  </w:rPr>
                  <m:t>)</m:t>
                </m:r>
              </m:oMath>
            </m:oMathPara>
          </w:p>
        </w:tc>
        <w:tc>
          <w:tcPr>
            <w:tcW w:w="1250" w:type="pct"/>
            <w:tcBorders>
              <w:top w:val="nil"/>
              <w:left w:val="nil"/>
              <w:bottom w:val="nil"/>
              <w:right w:val="nil"/>
            </w:tcBorders>
            <w:vAlign w:val="bottom"/>
          </w:tcPr>
          <w:p w14:paraId="39C88889" w14:textId="7B83F927" w:rsidR="00753F48" w:rsidRPr="002D2D94" w:rsidRDefault="00394E5F" w:rsidP="00F57CE7">
            <w:pPr>
              <w:jc w:val="center"/>
              <w:rPr>
                <w:rFonts w:ascii="Cambria Math" w:eastAsia="Calibri" w:hAnsi="Cambria Math" w:cs="Times New Roman"/>
                <w:color w:val="000000"/>
                <w:oMath/>
              </w:rPr>
            </w:pPr>
            <m:oMathPara>
              <m:oMath>
                <m:r>
                  <w:rPr>
                    <w:rFonts w:ascii="Cambria Math" w:eastAsia="Calibri" w:hAnsi="Cambria Math" w:cs="Times New Roman"/>
                    <w:color w:val="000000"/>
                  </w:rPr>
                  <m:t>0.00001</m:t>
                </m:r>
              </m:oMath>
            </m:oMathPara>
          </w:p>
          <w:p w14:paraId="5D2AB813" w14:textId="797405AE" w:rsidR="00753F48" w:rsidRPr="002D2D94" w:rsidRDefault="00753F48" w:rsidP="00F57CE7">
            <w:pPr>
              <w:jc w:val="center"/>
              <w:rPr>
                <w:rFonts w:ascii="Cambria Math" w:eastAsia="Times New Roman" w:hAnsi="Cambria Math" w:cs="Times New Roman"/>
                <w:oMath/>
              </w:rPr>
            </w:pPr>
            <m:oMathPara>
              <m:oMath>
                <m:r>
                  <w:rPr>
                    <w:rFonts w:ascii="Cambria Math" w:eastAsia="Times New Roman" w:hAnsi="Cambria Math" w:cs="Times New Roman"/>
                  </w:rPr>
                  <m:t>(0.0008)</m:t>
                </m:r>
              </m:oMath>
            </m:oMathPara>
          </w:p>
        </w:tc>
        <w:tc>
          <w:tcPr>
            <w:tcW w:w="1250" w:type="pct"/>
            <w:tcBorders>
              <w:top w:val="nil"/>
              <w:left w:val="nil"/>
              <w:bottom w:val="nil"/>
              <w:right w:val="nil"/>
            </w:tcBorders>
            <w:vAlign w:val="bottom"/>
          </w:tcPr>
          <w:p w14:paraId="4AE4959B" w14:textId="635E7727" w:rsidR="00753F48" w:rsidRPr="002D2D94" w:rsidRDefault="00753F48" w:rsidP="00F57CE7">
            <w:pPr>
              <w:jc w:val="center"/>
              <w:rPr>
                <w:rFonts w:ascii="Cambria Math" w:eastAsia="Calibri" w:hAnsi="Cambria Math" w:cs="Times New Roman"/>
                <w:color w:val="000000"/>
                <w:oMath/>
              </w:rPr>
            </w:pPr>
            <m:oMathPara>
              <m:oMath>
                <m:r>
                  <w:rPr>
                    <w:rFonts w:ascii="Cambria Math" w:eastAsia="Calibri" w:hAnsi="Cambria Math" w:cs="Times New Roman"/>
                    <w:color w:val="000000"/>
                  </w:rPr>
                  <m:t>-0.00003</m:t>
                </m:r>
              </m:oMath>
            </m:oMathPara>
          </w:p>
          <w:p w14:paraId="3E4C39F2" w14:textId="245EAB60" w:rsidR="00753F48" w:rsidRPr="002D2D94" w:rsidRDefault="00753F48" w:rsidP="00F57CE7">
            <w:pPr>
              <w:jc w:val="center"/>
              <w:rPr>
                <w:rFonts w:ascii="Cambria Math" w:eastAsia="Times New Roman" w:hAnsi="Cambria Math" w:cs="Times New Roman"/>
                <w:oMath/>
              </w:rPr>
            </w:pPr>
            <m:oMathPara>
              <m:oMath>
                <m:r>
                  <w:rPr>
                    <w:rFonts w:ascii="Cambria Math" w:eastAsia="Calibri" w:hAnsi="Cambria Math" w:cs="Times New Roman"/>
                    <w:color w:val="000000"/>
                  </w:rPr>
                  <m:t>(0.0008)</m:t>
                </m:r>
              </m:oMath>
            </m:oMathPara>
          </w:p>
        </w:tc>
      </w:tr>
      <w:tr w:rsidR="00753F48" w:rsidRPr="008D61B1" w14:paraId="5C5D42BA" w14:textId="77777777" w:rsidTr="00F57CE7">
        <w:trPr>
          <w:trHeight w:val="18"/>
          <w:jc w:val="center"/>
        </w:trPr>
        <w:tc>
          <w:tcPr>
            <w:tcW w:w="1250" w:type="pct"/>
            <w:tcBorders>
              <w:top w:val="nil"/>
              <w:left w:val="nil"/>
              <w:bottom w:val="nil"/>
              <w:right w:val="nil"/>
            </w:tcBorders>
            <w:vAlign w:val="center"/>
          </w:tcPr>
          <w:p w14:paraId="79DBCEB6" w14:textId="77777777" w:rsidR="00753F48" w:rsidRPr="002D2D94" w:rsidRDefault="00753F48" w:rsidP="00F57CE7">
            <w:pPr>
              <w:jc w:val="center"/>
              <w:rPr>
                <w:rFonts w:ascii="Times New Roman" w:eastAsia="DengXian" w:hAnsi="Times New Roman" w:cs="Times New Roman"/>
              </w:rPr>
            </w:pPr>
            <w:r w:rsidRPr="002D2D94">
              <w:rPr>
                <w:rFonts w:ascii="Times New Roman" w:eastAsia="DengXian" w:hAnsi="Times New Roman" w:cs="Times New Roman"/>
              </w:rPr>
              <w:t>6</w:t>
            </w:r>
          </w:p>
        </w:tc>
        <w:tc>
          <w:tcPr>
            <w:tcW w:w="1250" w:type="pct"/>
            <w:tcBorders>
              <w:top w:val="nil"/>
              <w:left w:val="nil"/>
              <w:bottom w:val="nil"/>
              <w:right w:val="nil"/>
            </w:tcBorders>
            <w:vAlign w:val="bottom"/>
          </w:tcPr>
          <w:p w14:paraId="00960253" w14:textId="6697CC73" w:rsidR="00753F48" w:rsidRPr="002D2D94" w:rsidRDefault="00753F48" w:rsidP="00F57CE7">
            <w:pPr>
              <w:jc w:val="center"/>
              <w:rPr>
                <w:rFonts w:ascii="Cambria Math" w:eastAsia="Calibri" w:hAnsi="Cambria Math" w:cs="Times New Roman"/>
                <w:color w:val="000000"/>
                <w:oMath/>
              </w:rPr>
            </w:pPr>
            <m:oMathPara>
              <m:oMath>
                <m:r>
                  <w:rPr>
                    <w:rFonts w:ascii="Cambria Math" w:eastAsia="Calibri" w:hAnsi="Cambria Math" w:cs="Times New Roman"/>
                    <w:color w:val="000000"/>
                  </w:rPr>
                  <m:t>-0.0002</m:t>
                </m:r>
              </m:oMath>
            </m:oMathPara>
          </w:p>
          <w:p w14:paraId="15E3D457" w14:textId="0B1612F6" w:rsidR="00753F48" w:rsidRPr="002D2D94" w:rsidRDefault="00753F48" w:rsidP="00F57CE7">
            <w:pPr>
              <w:jc w:val="center"/>
              <w:rPr>
                <w:rFonts w:ascii="Cambria Math" w:eastAsia="Times New Roman" w:hAnsi="Cambria Math" w:cs="Times New Roman"/>
                <w:oMath/>
              </w:rPr>
            </w:pPr>
            <m:oMathPara>
              <m:oMath>
                <m:r>
                  <w:rPr>
                    <w:rFonts w:ascii="Cambria Math" w:eastAsia="Times New Roman" w:hAnsi="Cambria Math" w:cs="Times New Roman"/>
                  </w:rPr>
                  <m:t>(0.000</m:t>
                </m:r>
                <m:r>
                  <w:rPr>
                    <w:rFonts w:ascii="Cambria Math" w:eastAsia="Calibri" w:hAnsi="Cambria Math" w:cs="Times New Roman"/>
                    <w:color w:val="000000"/>
                  </w:rPr>
                  <m:t>8</m:t>
                </m:r>
                <m:r>
                  <w:rPr>
                    <w:rFonts w:ascii="Cambria Math" w:eastAsia="Times New Roman" w:hAnsi="Cambria Math" w:cs="Times New Roman"/>
                  </w:rPr>
                  <m:t>)</m:t>
                </m:r>
              </m:oMath>
            </m:oMathPara>
          </w:p>
        </w:tc>
        <w:tc>
          <w:tcPr>
            <w:tcW w:w="1250" w:type="pct"/>
            <w:tcBorders>
              <w:top w:val="nil"/>
              <w:left w:val="nil"/>
              <w:bottom w:val="nil"/>
              <w:right w:val="nil"/>
            </w:tcBorders>
            <w:vAlign w:val="bottom"/>
          </w:tcPr>
          <w:p w14:paraId="6055CB32" w14:textId="3F7DC7EC" w:rsidR="00753F48" w:rsidRPr="002D2D94" w:rsidRDefault="00394E5F" w:rsidP="00F57CE7">
            <w:pPr>
              <w:jc w:val="center"/>
              <w:rPr>
                <w:rFonts w:ascii="Cambria Math" w:eastAsia="Calibri" w:hAnsi="Cambria Math" w:cs="Times New Roman"/>
                <w:color w:val="000000"/>
                <w:oMath/>
              </w:rPr>
            </w:pPr>
            <m:oMathPara>
              <m:oMath>
                <m:r>
                  <w:rPr>
                    <w:rFonts w:ascii="Cambria Math" w:eastAsia="Calibri" w:hAnsi="Cambria Math" w:cs="Times New Roman"/>
                    <w:color w:val="000000"/>
                  </w:rPr>
                  <m:t>0.0001</m:t>
                </m:r>
              </m:oMath>
            </m:oMathPara>
          </w:p>
          <w:p w14:paraId="56612E58" w14:textId="15C6BEB7" w:rsidR="00753F48" w:rsidRPr="002D2D94" w:rsidRDefault="00753F48" w:rsidP="00F57CE7">
            <w:pPr>
              <w:jc w:val="center"/>
              <w:rPr>
                <w:rFonts w:ascii="Cambria Math" w:eastAsia="Times New Roman" w:hAnsi="Cambria Math" w:cs="Times New Roman"/>
                <w:oMath/>
              </w:rPr>
            </w:pPr>
            <m:oMathPara>
              <m:oMath>
                <m:r>
                  <w:rPr>
                    <w:rFonts w:ascii="Cambria Math" w:eastAsia="Times New Roman" w:hAnsi="Cambria Math" w:cs="Times New Roman"/>
                  </w:rPr>
                  <m:t>(0.0008)</m:t>
                </m:r>
              </m:oMath>
            </m:oMathPara>
          </w:p>
        </w:tc>
        <w:tc>
          <w:tcPr>
            <w:tcW w:w="1250" w:type="pct"/>
            <w:tcBorders>
              <w:top w:val="nil"/>
              <w:left w:val="nil"/>
              <w:bottom w:val="nil"/>
              <w:right w:val="nil"/>
            </w:tcBorders>
            <w:vAlign w:val="bottom"/>
          </w:tcPr>
          <w:p w14:paraId="693BBAC9" w14:textId="78FF2AB4" w:rsidR="00753F48" w:rsidRPr="002D2D94" w:rsidRDefault="00394E5F" w:rsidP="00F57CE7">
            <w:pPr>
              <w:jc w:val="center"/>
              <w:rPr>
                <w:rFonts w:ascii="Cambria Math" w:eastAsia="Calibri" w:hAnsi="Cambria Math" w:cs="Times New Roman"/>
                <w:color w:val="000000"/>
                <w:oMath/>
              </w:rPr>
            </w:pPr>
            <m:oMathPara>
              <m:oMath>
                <m:r>
                  <w:rPr>
                    <w:rFonts w:ascii="Cambria Math" w:eastAsia="Calibri" w:hAnsi="Cambria Math" w:cs="Times New Roman"/>
                    <w:color w:val="000000"/>
                  </w:rPr>
                  <m:t>0.00008</m:t>
                </m:r>
              </m:oMath>
            </m:oMathPara>
          </w:p>
          <w:p w14:paraId="3379A289" w14:textId="12EDF04A" w:rsidR="00753F48" w:rsidRPr="002D2D94" w:rsidRDefault="00753F48" w:rsidP="00F57CE7">
            <w:pPr>
              <w:jc w:val="center"/>
              <w:rPr>
                <w:rFonts w:ascii="Cambria Math" w:eastAsia="Times New Roman" w:hAnsi="Cambria Math" w:cs="Times New Roman"/>
                <w:oMath/>
              </w:rPr>
            </w:pPr>
            <m:oMathPara>
              <m:oMath>
                <m:r>
                  <w:rPr>
                    <w:rFonts w:ascii="Cambria Math" w:eastAsia="Calibri" w:hAnsi="Cambria Math" w:cs="Times New Roman"/>
                    <w:color w:val="000000"/>
                  </w:rPr>
                  <m:t>(0.0008)</m:t>
                </m:r>
              </m:oMath>
            </m:oMathPara>
          </w:p>
        </w:tc>
      </w:tr>
      <w:tr w:rsidR="00753F48" w:rsidRPr="008D61B1" w14:paraId="0742806B" w14:textId="77777777" w:rsidTr="00F57CE7">
        <w:trPr>
          <w:trHeight w:val="18"/>
          <w:jc w:val="center"/>
        </w:trPr>
        <w:tc>
          <w:tcPr>
            <w:tcW w:w="1250" w:type="pct"/>
            <w:tcBorders>
              <w:top w:val="nil"/>
              <w:left w:val="nil"/>
              <w:bottom w:val="nil"/>
              <w:right w:val="nil"/>
            </w:tcBorders>
            <w:vAlign w:val="center"/>
          </w:tcPr>
          <w:p w14:paraId="00D5B510" w14:textId="77777777" w:rsidR="00753F48" w:rsidRPr="002D2D94" w:rsidRDefault="00753F48" w:rsidP="00F57CE7">
            <w:pPr>
              <w:jc w:val="center"/>
              <w:rPr>
                <w:rFonts w:ascii="Times New Roman" w:eastAsia="DengXian" w:hAnsi="Times New Roman" w:cs="Times New Roman"/>
              </w:rPr>
            </w:pPr>
            <w:r w:rsidRPr="002D2D94">
              <w:rPr>
                <w:rFonts w:ascii="Times New Roman" w:eastAsia="DengXian" w:hAnsi="Times New Roman" w:cs="Times New Roman"/>
              </w:rPr>
              <w:t>7</w:t>
            </w:r>
          </w:p>
        </w:tc>
        <w:tc>
          <w:tcPr>
            <w:tcW w:w="1250" w:type="pct"/>
            <w:tcBorders>
              <w:top w:val="nil"/>
              <w:left w:val="nil"/>
              <w:bottom w:val="nil"/>
              <w:right w:val="nil"/>
            </w:tcBorders>
            <w:vAlign w:val="bottom"/>
          </w:tcPr>
          <w:p w14:paraId="218FD1F9" w14:textId="2BE92F46" w:rsidR="00753F48" w:rsidRPr="002D2D94" w:rsidRDefault="00753F48" w:rsidP="00F57CE7">
            <w:pPr>
              <w:jc w:val="center"/>
              <w:rPr>
                <w:rFonts w:ascii="Cambria Math" w:eastAsia="Calibri" w:hAnsi="Cambria Math" w:cs="Times New Roman"/>
                <w:color w:val="000000"/>
                <w:oMath/>
              </w:rPr>
            </w:pPr>
            <m:oMathPara>
              <m:oMath>
                <m:r>
                  <w:rPr>
                    <w:rFonts w:ascii="Cambria Math" w:eastAsia="Calibri" w:hAnsi="Cambria Math" w:cs="Times New Roman"/>
                    <w:color w:val="000000"/>
                  </w:rPr>
                  <m:t>-0.0012</m:t>
                </m:r>
              </m:oMath>
            </m:oMathPara>
          </w:p>
          <w:p w14:paraId="257708EA" w14:textId="39C41543" w:rsidR="00753F48" w:rsidRPr="002D2D94" w:rsidRDefault="00753F48" w:rsidP="00F57CE7">
            <w:pPr>
              <w:jc w:val="center"/>
              <w:rPr>
                <w:rFonts w:ascii="Cambria Math" w:eastAsia="Times New Roman" w:hAnsi="Cambria Math" w:cs="Times New Roman"/>
                <w:oMath/>
              </w:rPr>
            </w:pPr>
            <m:oMathPara>
              <m:oMath>
                <m:r>
                  <w:rPr>
                    <w:rFonts w:ascii="Cambria Math" w:eastAsia="Times New Roman" w:hAnsi="Cambria Math" w:cs="Times New Roman"/>
                  </w:rPr>
                  <m:t>(0.000</m:t>
                </m:r>
                <m:r>
                  <w:rPr>
                    <w:rFonts w:ascii="Cambria Math" w:eastAsia="Calibri" w:hAnsi="Cambria Math" w:cs="Times New Roman"/>
                    <w:color w:val="000000"/>
                  </w:rPr>
                  <m:t>8</m:t>
                </m:r>
                <m:r>
                  <w:rPr>
                    <w:rFonts w:ascii="Cambria Math" w:eastAsia="Times New Roman" w:hAnsi="Cambria Math" w:cs="Times New Roman"/>
                  </w:rPr>
                  <m:t>)</m:t>
                </m:r>
              </m:oMath>
            </m:oMathPara>
          </w:p>
        </w:tc>
        <w:tc>
          <w:tcPr>
            <w:tcW w:w="1250" w:type="pct"/>
            <w:tcBorders>
              <w:top w:val="nil"/>
              <w:left w:val="nil"/>
              <w:bottom w:val="nil"/>
              <w:right w:val="nil"/>
            </w:tcBorders>
            <w:vAlign w:val="bottom"/>
          </w:tcPr>
          <w:p w14:paraId="629DB49D" w14:textId="6D5E6F59" w:rsidR="00753F48" w:rsidRPr="002D2D94" w:rsidRDefault="00753F48" w:rsidP="00F57CE7">
            <w:pPr>
              <w:jc w:val="center"/>
              <w:rPr>
                <w:rFonts w:ascii="Cambria Math" w:eastAsia="Calibri" w:hAnsi="Cambria Math" w:cs="Times New Roman"/>
                <w:color w:val="000000"/>
                <w:oMath/>
              </w:rPr>
            </w:pPr>
            <m:oMathPara>
              <m:oMath>
                <m:r>
                  <w:rPr>
                    <w:rFonts w:ascii="Cambria Math" w:eastAsia="Calibri" w:hAnsi="Cambria Math" w:cs="Times New Roman"/>
                    <w:color w:val="000000"/>
                  </w:rPr>
                  <m:t>-0.0009</m:t>
                </m:r>
              </m:oMath>
            </m:oMathPara>
          </w:p>
          <w:p w14:paraId="5726C4B0" w14:textId="58878CA6" w:rsidR="00753F48" w:rsidRPr="002D2D94" w:rsidRDefault="00753F48" w:rsidP="00F57CE7">
            <w:pPr>
              <w:jc w:val="center"/>
              <w:rPr>
                <w:rFonts w:ascii="Cambria Math" w:eastAsia="Times New Roman" w:hAnsi="Cambria Math" w:cs="Times New Roman"/>
                <w:oMath/>
              </w:rPr>
            </w:pPr>
            <m:oMathPara>
              <m:oMath>
                <m:r>
                  <w:rPr>
                    <w:rFonts w:ascii="Cambria Math" w:eastAsia="Times New Roman" w:hAnsi="Cambria Math" w:cs="Times New Roman"/>
                  </w:rPr>
                  <m:t>(0.000</m:t>
                </m:r>
                <m:r>
                  <w:rPr>
                    <w:rFonts w:ascii="Cambria Math" w:eastAsia="Calibri" w:hAnsi="Cambria Math" w:cs="Times New Roman"/>
                    <w:color w:val="000000"/>
                  </w:rPr>
                  <m:t>7</m:t>
                </m:r>
                <m:r>
                  <w:rPr>
                    <w:rFonts w:ascii="Cambria Math" w:eastAsia="Times New Roman" w:hAnsi="Cambria Math" w:cs="Times New Roman"/>
                  </w:rPr>
                  <m:t>)</m:t>
                </m:r>
              </m:oMath>
            </m:oMathPara>
          </w:p>
        </w:tc>
        <w:tc>
          <w:tcPr>
            <w:tcW w:w="1250" w:type="pct"/>
            <w:tcBorders>
              <w:top w:val="nil"/>
              <w:left w:val="nil"/>
              <w:bottom w:val="nil"/>
              <w:right w:val="nil"/>
            </w:tcBorders>
            <w:vAlign w:val="bottom"/>
          </w:tcPr>
          <w:p w14:paraId="05546769" w14:textId="315782AB" w:rsidR="00753F48" w:rsidRPr="002D2D94" w:rsidRDefault="00753F48" w:rsidP="00F57CE7">
            <w:pPr>
              <w:jc w:val="center"/>
              <w:rPr>
                <w:rFonts w:ascii="Cambria Math" w:eastAsia="Calibri" w:hAnsi="Cambria Math" w:cs="Times New Roman"/>
                <w:color w:val="000000"/>
                <w:oMath/>
              </w:rPr>
            </w:pPr>
            <m:oMathPara>
              <m:oMath>
                <m:r>
                  <w:rPr>
                    <w:rFonts w:ascii="Cambria Math" w:eastAsia="Calibri" w:hAnsi="Cambria Math" w:cs="Times New Roman"/>
                    <w:color w:val="000000"/>
                  </w:rPr>
                  <m:t>-0.0010</m:t>
                </m:r>
              </m:oMath>
            </m:oMathPara>
          </w:p>
          <w:p w14:paraId="120FE7F6" w14:textId="7B9DEFF8" w:rsidR="00753F48" w:rsidRPr="002D2D94" w:rsidRDefault="00753F48" w:rsidP="00F57CE7">
            <w:pPr>
              <w:jc w:val="center"/>
              <w:rPr>
                <w:rFonts w:ascii="Cambria Math" w:eastAsia="Times New Roman" w:hAnsi="Cambria Math" w:cs="Times New Roman"/>
                <w:oMath/>
              </w:rPr>
            </w:pPr>
            <m:oMathPara>
              <m:oMath>
                <m:r>
                  <w:rPr>
                    <w:rFonts w:ascii="Cambria Math" w:eastAsia="Calibri" w:hAnsi="Cambria Math" w:cs="Times New Roman"/>
                    <w:color w:val="000000"/>
                  </w:rPr>
                  <m:t>(0.0008)</m:t>
                </m:r>
              </m:oMath>
            </m:oMathPara>
          </w:p>
        </w:tc>
      </w:tr>
      <w:tr w:rsidR="00753F48" w:rsidRPr="008D61B1" w14:paraId="1B93A8F0" w14:textId="77777777" w:rsidTr="00F57CE7">
        <w:trPr>
          <w:trHeight w:val="18"/>
          <w:jc w:val="center"/>
        </w:trPr>
        <w:tc>
          <w:tcPr>
            <w:tcW w:w="1250" w:type="pct"/>
            <w:tcBorders>
              <w:top w:val="nil"/>
              <w:left w:val="nil"/>
              <w:bottom w:val="nil"/>
              <w:right w:val="nil"/>
            </w:tcBorders>
            <w:vAlign w:val="center"/>
          </w:tcPr>
          <w:p w14:paraId="1D453741" w14:textId="77777777" w:rsidR="00753F48" w:rsidRPr="002D2D94" w:rsidRDefault="00753F48" w:rsidP="00F57CE7">
            <w:pPr>
              <w:jc w:val="center"/>
              <w:rPr>
                <w:rFonts w:ascii="Times New Roman" w:eastAsia="DengXian" w:hAnsi="Times New Roman" w:cs="Times New Roman"/>
              </w:rPr>
            </w:pPr>
            <w:r w:rsidRPr="002D2D94">
              <w:rPr>
                <w:rFonts w:ascii="Times New Roman" w:eastAsia="DengXian" w:hAnsi="Times New Roman" w:cs="Times New Roman"/>
              </w:rPr>
              <w:t>8</w:t>
            </w:r>
          </w:p>
        </w:tc>
        <w:tc>
          <w:tcPr>
            <w:tcW w:w="1250" w:type="pct"/>
            <w:tcBorders>
              <w:top w:val="nil"/>
              <w:left w:val="nil"/>
              <w:bottom w:val="nil"/>
              <w:right w:val="nil"/>
            </w:tcBorders>
            <w:vAlign w:val="bottom"/>
          </w:tcPr>
          <w:p w14:paraId="03657CCD" w14:textId="3BBB8A9D" w:rsidR="00753F48" w:rsidRPr="002D2D94" w:rsidRDefault="00753F48" w:rsidP="00F57CE7">
            <w:pPr>
              <w:jc w:val="center"/>
              <w:rPr>
                <w:rFonts w:ascii="Cambria Math" w:eastAsia="Calibri" w:hAnsi="Cambria Math" w:cs="Times New Roman"/>
                <w:color w:val="000000"/>
                <w:oMath/>
              </w:rPr>
            </w:pPr>
            <m:oMathPara>
              <m:oMath>
                <m:r>
                  <w:rPr>
                    <w:rFonts w:ascii="Cambria Math" w:eastAsia="Calibri" w:hAnsi="Cambria Math" w:cs="Times New Roman"/>
                    <w:color w:val="000000"/>
                  </w:rPr>
                  <m:t>-0.00005</m:t>
                </m:r>
              </m:oMath>
            </m:oMathPara>
          </w:p>
          <w:p w14:paraId="67718330" w14:textId="23D62CA5" w:rsidR="00753F48" w:rsidRPr="002D2D94" w:rsidRDefault="00753F48" w:rsidP="00F57CE7">
            <w:pPr>
              <w:jc w:val="center"/>
              <w:rPr>
                <w:rFonts w:ascii="Cambria Math" w:eastAsia="Times New Roman" w:hAnsi="Cambria Math" w:cs="Times New Roman"/>
                <w:oMath/>
              </w:rPr>
            </w:pPr>
            <m:oMathPara>
              <m:oMath>
                <m:r>
                  <w:rPr>
                    <w:rFonts w:ascii="Cambria Math" w:eastAsia="Times New Roman" w:hAnsi="Cambria Math" w:cs="Times New Roman"/>
                  </w:rPr>
                  <m:t>(0.000</m:t>
                </m:r>
                <m:r>
                  <w:rPr>
                    <w:rFonts w:ascii="Cambria Math" w:eastAsia="Calibri" w:hAnsi="Cambria Math" w:cs="Times New Roman"/>
                    <w:color w:val="000000"/>
                  </w:rPr>
                  <m:t>8</m:t>
                </m:r>
                <m:r>
                  <w:rPr>
                    <w:rFonts w:ascii="Cambria Math" w:eastAsia="Times New Roman" w:hAnsi="Cambria Math" w:cs="Times New Roman"/>
                  </w:rPr>
                  <m:t>)</m:t>
                </m:r>
              </m:oMath>
            </m:oMathPara>
          </w:p>
        </w:tc>
        <w:tc>
          <w:tcPr>
            <w:tcW w:w="1250" w:type="pct"/>
            <w:tcBorders>
              <w:top w:val="nil"/>
              <w:left w:val="nil"/>
              <w:bottom w:val="nil"/>
              <w:right w:val="nil"/>
            </w:tcBorders>
            <w:vAlign w:val="bottom"/>
          </w:tcPr>
          <w:p w14:paraId="08C2A38E" w14:textId="594DEC40" w:rsidR="00753F48" w:rsidRPr="002D2D94" w:rsidRDefault="00394E5F" w:rsidP="00F57CE7">
            <w:pPr>
              <w:jc w:val="center"/>
              <w:rPr>
                <w:rFonts w:ascii="Cambria Math" w:eastAsia="Calibri" w:hAnsi="Cambria Math" w:cs="Times New Roman"/>
                <w:color w:val="000000"/>
                <w:oMath/>
              </w:rPr>
            </w:pPr>
            <m:oMathPara>
              <m:oMath>
                <m:r>
                  <w:rPr>
                    <w:rFonts w:ascii="Cambria Math" w:eastAsia="Calibri" w:hAnsi="Cambria Math" w:cs="Times New Roman"/>
                    <w:color w:val="000000"/>
                  </w:rPr>
                  <m:t>0.0004</m:t>
                </m:r>
              </m:oMath>
            </m:oMathPara>
          </w:p>
          <w:p w14:paraId="2E092D45" w14:textId="48AD1587" w:rsidR="00753F48" w:rsidRPr="002D2D94" w:rsidRDefault="00753F48" w:rsidP="00F57CE7">
            <w:pPr>
              <w:jc w:val="center"/>
              <w:rPr>
                <w:rFonts w:ascii="Cambria Math" w:eastAsia="Times New Roman" w:hAnsi="Cambria Math" w:cs="Times New Roman"/>
                <w:oMath/>
              </w:rPr>
            </w:pPr>
            <m:oMathPara>
              <m:oMath>
                <m:r>
                  <w:rPr>
                    <w:rFonts w:ascii="Cambria Math" w:eastAsia="Times New Roman" w:hAnsi="Cambria Math" w:cs="Times New Roman"/>
                  </w:rPr>
                  <m:t>(0.000</m:t>
                </m:r>
                <m:r>
                  <w:rPr>
                    <w:rFonts w:ascii="Cambria Math" w:eastAsia="Calibri" w:hAnsi="Cambria Math" w:cs="Times New Roman"/>
                    <w:color w:val="000000"/>
                  </w:rPr>
                  <m:t>7</m:t>
                </m:r>
                <m:r>
                  <w:rPr>
                    <w:rFonts w:ascii="Cambria Math" w:eastAsia="Times New Roman" w:hAnsi="Cambria Math" w:cs="Times New Roman"/>
                  </w:rPr>
                  <m:t>)</m:t>
                </m:r>
              </m:oMath>
            </m:oMathPara>
          </w:p>
        </w:tc>
        <w:tc>
          <w:tcPr>
            <w:tcW w:w="1250" w:type="pct"/>
            <w:tcBorders>
              <w:top w:val="nil"/>
              <w:left w:val="nil"/>
              <w:bottom w:val="nil"/>
              <w:right w:val="nil"/>
            </w:tcBorders>
            <w:vAlign w:val="bottom"/>
          </w:tcPr>
          <w:p w14:paraId="311A69C3" w14:textId="62A2FE0E" w:rsidR="00753F48" w:rsidRPr="002D2D94" w:rsidRDefault="00394E5F" w:rsidP="00F57CE7">
            <w:pPr>
              <w:jc w:val="center"/>
              <w:rPr>
                <w:rFonts w:ascii="Cambria Math" w:eastAsia="Calibri" w:hAnsi="Cambria Math" w:cs="Times New Roman"/>
                <w:color w:val="000000"/>
                <w:oMath/>
              </w:rPr>
            </w:pPr>
            <m:oMathPara>
              <m:oMath>
                <m:r>
                  <w:rPr>
                    <w:rFonts w:ascii="Cambria Math" w:eastAsia="Calibri" w:hAnsi="Cambria Math" w:cs="Times New Roman"/>
                    <w:color w:val="000000"/>
                  </w:rPr>
                  <m:t>0.0005</m:t>
                </m:r>
              </m:oMath>
            </m:oMathPara>
          </w:p>
          <w:p w14:paraId="5D58326F" w14:textId="0BFF649F" w:rsidR="00753F48" w:rsidRPr="002D2D94" w:rsidRDefault="00753F48" w:rsidP="00F57CE7">
            <w:pPr>
              <w:jc w:val="center"/>
              <w:rPr>
                <w:rFonts w:ascii="Cambria Math" w:eastAsia="Times New Roman" w:hAnsi="Cambria Math" w:cs="Times New Roman"/>
                <w:oMath/>
              </w:rPr>
            </w:pPr>
            <m:oMathPara>
              <m:oMath>
                <m:r>
                  <w:rPr>
                    <w:rFonts w:ascii="Cambria Math" w:eastAsia="Calibri" w:hAnsi="Cambria Math" w:cs="Times New Roman"/>
                    <w:color w:val="000000"/>
                  </w:rPr>
                  <m:t>(0.0008)</m:t>
                </m:r>
              </m:oMath>
            </m:oMathPara>
          </w:p>
        </w:tc>
      </w:tr>
      <w:tr w:rsidR="00753F48" w:rsidRPr="008D61B1" w14:paraId="3A20EB5C" w14:textId="77777777" w:rsidTr="00F57CE7">
        <w:trPr>
          <w:trHeight w:val="18"/>
          <w:jc w:val="center"/>
        </w:trPr>
        <w:tc>
          <w:tcPr>
            <w:tcW w:w="1250" w:type="pct"/>
            <w:tcBorders>
              <w:top w:val="nil"/>
              <w:left w:val="nil"/>
              <w:bottom w:val="nil"/>
              <w:right w:val="nil"/>
            </w:tcBorders>
            <w:vAlign w:val="center"/>
          </w:tcPr>
          <w:p w14:paraId="0AC4C626" w14:textId="77777777" w:rsidR="00753F48" w:rsidRPr="002D2D94" w:rsidRDefault="00753F48" w:rsidP="00F57CE7">
            <w:pPr>
              <w:jc w:val="center"/>
              <w:rPr>
                <w:rFonts w:ascii="Times New Roman" w:eastAsia="DengXian" w:hAnsi="Times New Roman" w:cs="Times New Roman"/>
              </w:rPr>
            </w:pPr>
            <w:r w:rsidRPr="002D2D94">
              <w:rPr>
                <w:rFonts w:ascii="Times New Roman" w:eastAsia="DengXian" w:hAnsi="Times New Roman" w:cs="Times New Roman"/>
              </w:rPr>
              <w:t>9</w:t>
            </w:r>
          </w:p>
        </w:tc>
        <w:tc>
          <w:tcPr>
            <w:tcW w:w="1250" w:type="pct"/>
            <w:tcBorders>
              <w:top w:val="nil"/>
              <w:left w:val="nil"/>
              <w:bottom w:val="nil"/>
              <w:right w:val="nil"/>
            </w:tcBorders>
            <w:vAlign w:val="bottom"/>
          </w:tcPr>
          <w:p w14:paraId="39F253CE" w14:textId="0D900E57" w:rsidR="00753F48" w:rsidRPr="002D2D94" w:rsidRDefault="00753F48" w:rsidP="00F57CE7">
            <w:pPr>
              <w:jc w:val="center"/>
              <w:rPr>
                <w:rFonts w:ascii="Cambria Math" w:eastAsia="Calibri" w:hAnsi="Cambria Math" w:cs="Times New Roman"/>
                <w:color w:val="000000"/>
                <w:oMath/>
              </w:rPr>
            </w:pPr>
            <m:oMathPara>
              <m:oMath>
                <m:r>
                  <w:rPr>
                    <w:rFonts w:ascii="Cambria Math" w:eastAsia="Calibri" w:hAnsi="Cambria Math" w:cs="Times New Roman"/>
                    <w:color w:val="000000"/>
                  </w:rPr>
                  <m:t>-0.0015*</m:t>
                </m:r>
              </m:oMath>
            </m:oMathPara>
          </w:p>
          <w:p w14:paraId="2085E1ED" w14:textId="52F17FBC" w:rsidR="00753F48" w:rsidRPr="002D2D94" w:rsidRDefault="00753F48" w:rsidP="00F57CE7">
            <w:pPr>
              <w:jc w:val="center"/>
              <w:rPr>
                <w:rFonts w:ascii="Cambria Math" w:eastAsia="Times New Roman" w:hAnsi="Cambria Math" w:cs="Times New Roman"/>
                <w:oMath/>
              </w:rPr>
            </w:pPr>
            <m:oMathPara>
              <m:oMath>
                <m:r>
                  <w:rPr>
                    <w:rFonts w:ascii="Cambria Math" w:eastAsia="Times New Roman" w:hAnsi="Cambria Math" w:cs="Times New Roman"/>
                  </w:rPr>
                  <m:t>(0.000</m:t>
                </m:r>
                <m:r>
                  <w:rPr>
                    <w:rFonts w:ascii="Cambria Math" w:eastAsia="Calibri" w:hAnsi="Cambria Math" w:cs="Times New Roman"/>
                    <w:color w:val="000000"/>
                  </w:rPr>
                  <m:t>8</m:t>
                </m:r>
                <m:r>
                  <w:rPr>
                    <w:rFonts w:ascii="Cambria Math" w:eastAsia="Times New Roman" w:hAnsi="Cambria Math" w:cs="Times New Roman"/>
                  </w:rPr>
                  <m:t>)</m:t>
                </m:r>
              </m:oMath>
            </m:oMathPara>
          </w:p>
        </w:tc>
        <w:tc>
          <w:tcPr>
            <w:tcW w:w="1250" w:type="pct"/>
            <w:tcBorders>
              <w:top w:val="nil"/>
              <w:left w:val="nil"/>
              <w:bottom w:val="nil"/>
              <w:right w:val="nil"/>
            </w:tcBorders>
            <w:vAlign w:val="bottom"/>
          </w:tcPr>
          <w:p w14:paraId="4B38FDA4" w14:textId="3C74D2EF" w:rsidR="00753F48" w:rsidRPr="002D2D94" w:rsidRDefault="00753F48" w:rsidP="00F57CE7">
            <w:pPr>
              <w:jc w:val="center"/>
              <w:rPr>
                <w:rFonts w:ascii="Cambria Math" w:eastAsia="Calibri" w:hAnsi="Cambria Math" w:cs="Times New Roman"/>
                <w:color w:val="000000"/>
                <w:oMath/>
              </w:rPr>
            </w:pPr>
            <m:oMathPara>
              <m:oMath>
                <m:r>
                  <w:rPr>
                    <w:rFonts w:ascii="Cambria Math" w:eastAsia="Calibri" w:hAnsi="Cambria Math" w:cs="Times New Roman"/>
                    <w:color w:val="000000"/>
                  </w:rPr>
                  <m:t>-0.0009</m:t>
                </m:r>
              </m:oMath>
            </m:oMathPara>
          </w:p>
          <w:p w14:paraId="64674D6D" w14:textId="08FEFF1B" w:rsidR="00753F48" w:rsidRPr="002D2D94" w:rsidRDefault="00753F48" w:rsidP="00F57CE7">
            <w:pPr>
              <w:jc w:val="center"/>
              <w:rPr>
                <w:rFonts w:ascii="Cambria Math" w:eastAsia="Times New Roman" w:hAnsi="Cambria Math" w:cs="Times New Roman"/>
                <w:oMath/>
              </w:rPr>
            </w:pPr>
            <m:oMathPara>
              <m:oMath>
                <m:r>
                  <w:rPr>
                    <w:rFonts w:ascii="Cambria Math" w:eastAsia="Times New Roman" w:hAnsi="Cambria Math" w:cs="Times New Roman"/>
                  </w:rPr>
                  <m:t>(0.000</m:t>
                </m:r>
                <m:r>
                  <w:rPr>
                    <w:rFonts w:ascii="Cambria Math" w:eastAsia="Calibri" w:hAnsi="Cambria Math" w:cs="Times New Roman"/>
                    <w:color w:val="000000"/>
                  </w:rPr>
                  <m:t>7</m:t>
                </m:r>
                <m:r>
                  <w:rPr>
                    <w:rFonts w:ascii="Cambria Math" w:eastAsia="Times New Roman" w:hAnsi="Cambria Math" w:cs="Times New Roman"/>
                  </w:rPr>
                  <m:t>)</m:t>
                </m:r>
              </m:oMath>
            </m:oMathPara>
          </w:p>
        </w:tc>
        <w:tc>
          <w:tcPr>
            <w:tcW w:w="1250" w:type="pct"/>
            <w:tcBorders>
              <w:top w:val="nil"/>
              <w:left w:val="nil"/>
              <w:bottom w:val="nil"/>
              <w:right w:val="nil"/>
            </w:tcBorders>
            <w:vAlign w:val="bottom"/>
          </w:tcPr>
          <w:p w14:paraId="6A12280F" w14:textId="4B6AC476" w:rsidR="00753F48" w:rsidRPr="002D2D94" w:rsidRDefault="00753F48" w:rsidP="00F57CE7">
            <w:pPr>
              <w:jc w:val="center"/>
              <w:rPr>
                <w:rFonts w:ascii="Cambria Math" w:eastAsia="Calibri" w:hAnsi="Cambria Math" w:cs="Times New Roman"/>
                <w:color w:val="000000"/>
                <w:oMath/>
              </w:rPr>
            </w:pPr>
            <m:oMathPara>
              <m:oMath>
                <m:r>
                  <w:rPr>
                    <w:rFonts w:ascii="Cambria Math" w:eastAsia="Calibri" w:hAnsi="Cambria Math" w:cs="Times New Roman"/>
                    <w:color w:val="000000"/>
                  </w:rPr>
                  <m:t>-0.0009</m:t>
                </m:r>
              </m:oMath>
            </m:oMathPara>
          </w:p>
          <w:p w14:paraId="5597C301" w14:textId="6E04519C" w:rsidR="00753F48" w:rsidRPr="002D2D94" w:rsidRDefault="00753F48" w:rsidP="00F57CE7">
            <w:pPr>
              <w:jc w:val="center"/>
              <w:rPr>
                <w:rFonts w:ascii="Cambria Math" w:eastAsia="Times New Roman" w:hAnsi="Cambria Math" w:cs="Times New Roman"/>
                <w:oMath/>
              </w:rPr>
            </w:pPr>
            <m:oMathPara>
              <m:oMath>
                <m:r>
                  <w:rPr>
                    <w:rFonts w:ascii="Cambria Math" w:eastAsia="Calibri" w:hAnsi="Cambria Math" w:cs="Times New Roman"/>
                    <w:color w:val="000000"/>
                  </w:rPr>
                  <m:t>(0.0008)</m:t>
                </m:r>
              </m:oMath>
            </m:oMathPara>
          </w:p>
        </w:tc>
      </w:tr>
      <w:tr w:rsidR="00753F48" w:rsidRPr="008D61B1" w14:paraId="68F773BE" w14:textId="77777777" w:rsidTr="00F57CE7">
        <w:trPr>
          <w:trHeight w:val="18"/>
          <w:jc w:val="center"/>
        </w:trPr>
        <w:tc>
          <w:tcPr>
            <w:tcW w:w="1250" w:type="pct"/>
            <w:tcBorders>
              <w:top w:val="nil"/>
              <w:left w:val="nil"/>
              <w:bottom w:val="single" w:sz="4" w:space="0" w:color="auto"/>
              <w:right w:val="nil"/>
            </w:tcBorders>
            <w:vAlign w:val="center"/>
          </w:tcPr>
          <w:p w14:paraId="1BF1F4C7" w14:textId="77777777" w:rsidR="00753F48" w:rsidRPr="002D2D94" w:rsidRDefault="00753F48" w:rsidP="00F57CE7">
            <w:pPr>
              <w:jc w:val="center"/>
              <w:rPr>
                <w:rFonts w:ascii="Times New Roman" w:eastAsia="DengXian" w:hAnsi="Times New Roman" w:cs="Times New Roman"/>
              </w:rPr>
            </w:pPr>
            <w:r w:rsidRPr="002D2D94">
              <w:rPr>
                <w:rFonts w:ascii="Times New Roman" w:eastAsia="DengXian" w:hAnsi="Times New Roman" w:cs="Times New Roman"/>
              </w:rPr>
              <w:t>10(High)</w:t>
            </w:r>
          </w:p>
        </w:tc>
        <w:tc>
          <w:tcPr>
            <w:tcW w:w="1250" w:type="pct"/>
            <w:tcBorders>
              <w:top w:val="nil"/>
              <w:left w:val="nil"/>
              <w:bottom w:val="single" w:sz="4" w:space="0" w:color="auto"/>
              <w:right w:val="nil"/>
            </w:tcBorders>
            <w:vAlign w:val="bottom"/>
          </w:tcPr>
          <w:p w14:paraId="2C482D4B" w14:textId="53BBD870" w:rsidR="00753F48" w:rsidRPr="002D2D94" w:rsidRDefault="00753F48" w:rsidP="00F57CE7">
            <w:pPr>
              <w:jc w:val="center"/>
              <w:rPr>
                <w:rFonts w:ascii="Cambria Math" w:eastAsia="Calibri" w:hAnsi="Cambria Math" w:cs="Times New Roman"/>
                <w:color w:val="000000"/>
                <w:oMath/>
              </w:rPr>
            </w:pPr>
            <m:oMathPara>
              <m:oMath>
                <m:r>
                  <w:rPr>
                    <w:rFonts w:ascii="Cambria Math" w:eastAsia="Calibri" w:hAnsi="Cambria Math" w:cs="Times New Roman"/>
                    <w:color w:val="000000"/>
                  </w:rPr>
                  <m:t>-0.0014*</m:t>
                </m:r>
              </m:oMath>
            </m:oMathPara>
          </w:p>
          <w:p w14:paraId="67FE5628" w14:textId="6956DC22" w:rsidR="00753F48" w:rsidRPr="002D2D94" w:rsidRDefault="00753F48" w:rsidP="00F57CE7">
            <w:pPr>
              <w:jc w:val="center"/>
              <w:rPr>
                <w:rFonts w:ascii="Cambria Math" w:eastAsia="Times New Roman" w:hAnsi="Cambria Math" w:cs="Times New Roman"/>
                <w:oMath/>
              </w:rPr>
            </w:pPr>
            <m:oMathPara>
              <m:oMath>
                <m:r>
                  <w:rPr>
                    <w:rFonts w:ascii="Cambria Math" w:eastAsia="Times New Roman" w:hAnsi="Cambria Math" w:cs="Times New Roman"/>
                  </w:rPr>
                  <m:t>(0.000</m:t>
                </m:r>
                <m:r>
                  <w:rPr>
                    <w:rFonts w:ascii="Cambria Math" w:eastAsia="Calibri" w:hAnsi="Cambria Math" w:cs="Times New Roman"/>
                    <w:color w:val="000000"/>
                  </w:rPr>
                  <m:t>8</m:t>
                </m:r>
                <m:r>
                  <w:rPr>
                    <w:rFonts w:ascii="Cambria Math" w:eastAsia="Times New Roman" w:hAnsi="Cambria Math" w:cs="Times New Roman"/>
                  </w:rPr>
                  <m:t>)</m:t>
                </m:r>
              </m:oMath>
            </m:oMathPara>
          </w:p>
        </w:tc>
        <w:tc>
          <w:tcPr>
            <w:tcW w:w="1250" w:type="pct"/>
            <w:tcBorders>
              <w:top w:val="nil"/>
              <w:left w:val="nil"/>
              <w:bottom w:val="single" w:sz="4" w:space="0" w:color="auto"/>
              <w:right w:val="nil"/>
            </w:tcBorders>
            <w:vAlign w:val="bottom"/>
          </w:tcPr>
          <w:p w14:paraId="233C3A6A" w14:textId="31D97BE5" w:rsidR="00753F48" w:rsidRPr="002D2D94" w:rsidRDefault="00753F48" w:rsidP="00F57CE7">
            <w:pPr>
              <w:jc w:val="center"/>
              <w:rPr>
                <w:rFonts w:ascii="Cambria Math" w:eastAsia="Calibri" w:hAnsi="Cambria Math" w:cs="Times New Roman"/>
                <w:color w:val="000000"/>
                <w:oMath/>
              </w:rPr>
            </w:pPr>
            <m:oMathPara>
              <m:oMath>
                <m:r>
                  <w:rPr>
                    <w:rFonts w:ascii="Cambria Math" w:eastAsia="Calibri" w:hAnsi="Cambria Math" w:cs="Times New Roman"/>
                    <w:color w:val="000000"/>
                  </w:rPr>
                  <m:t>-0.0007</m:t>
                </m:r>
              </m:oMath>
            </m:oMathPara>
          </w:p>
          <w:p w14:paraId="5899ADFA" w14:textId="7B2D0A5D" w:rsidR="00753F48" w:rsidRPr="002D2D94" w:rsidRDefault="00753F48" w:rsidP="00F57CE7">
            <w:pPr>
              <w:jc w:val="center"/>
              <w:rPr>
                <w:rFonts w:ascii="Cambria Math" w:eastAsia="Times New Roman" w:hAnsi="Cambria Math" w:cs="Times New Roman"/>
                <w:oMath/>
              </w:rPr>
            </w:pPr>
            <m:oMathPara>
              <m:oMath>
                <m:r>
                  <w:rPr>
                    <w:rFonts w:ascii="Cambria Math" w:eastAsia="Times New Roman" w:hAnsi="Cambria Math" w:cs="Times New Roman"/>
                  </w:rPr>
                  <m:t>(0.0008)</m:t>
                </m:r>
              </m:oMath>
            </m:oMathPara>
          </w:p>
        </w:tc>
        <w:tc>
          <w:tcPr>
            <w:tcW w:w="1250" w:type="pct"/>
            <w:tcBorders>
              <w:top w:val="nil"/>
              <w:left w:val="nil"/>
              <w:bottom w:val="single" w:sz="4" w:space="0" w:color="auto"/>
              <w:right w:val="nil"/>
            </w:tcBorders>
            <w:vAlign w:val="bottom"/>
          </w:tcPr>
          <w:p w14:paraId="1AB435E0" w14:textId="491B26AF" w:rsidR="00753F48" w:rsidRPr="002D2D94" w:rsidRDefault="00753F48" w:rsidP="00F57CE7">
            <w:pPr>
              <w:jc w:val="center"/>
              <w:rPr>
                <w:rFonts w:ascii="Cambria Math" w:eastAsia="Calibri" w:hAnsi="Cambria Math" w:cs="Times New Roman"/>
                <w:color w:val="000000"/>
                <w:oMath/>
              </w:rPr>
            </w:pPr>
            <m:oMathPara>
              <m:oMath>
                <m:r>
                  <w:rPr>
                    <w:rFonts w:ascii="Cambria Math" w:eastAsia="Calibri" w:hAnsi="Cambria Math" w:cs="Times New Roman"/>
                    <w:color w:val="000000"/>
                  </w:rPr>
                  <m:t>-0.0006</m:t>
                </m:r>
              </m:oMath>
            </m:oMathPara>
          </w:p>
          <w:p w14:paraId="0E8394FD" w14:textId="7B44AB7F" w:rsidR="00753F48" w:rsidRPr="002D2D94" w:rsidRDefault="00753F48" w:rsidP="00F57CE7">
            <w:pPr>
              <w:jc w:val="center"/>
              <w:rPr>
                <w:rFonts w:ascii="Cambria Math" w:eastAsia="Times New Roman" w:hAnsi="Cambria Math" w:cs="Times New Roman"/>
                <w:oMath/>
              </w:rPr>
            </w:pPr>
            <m:oMathPara>
              <m:oMath>
                <m:r>
                  <w:rPr>
                    <w:rFonts w:ascii="Cambria Math" w:eastAsia="Calibri" w:hAnsi="Cambria Math" w:cs="Times New Roman"/>
                    <w:color w:val="000000"/>
                  </w:rPr>
                  <m:t>(0.0008)</m:t>
                </m:r>
              </m:oMath>
            </m:oMathPara>
          </w:p>
        </w:tc>
      </w:tr>
      <w:tr w:rsidR="00753F48" w:rsidRPr="008D61B1" w14:paraId="309AAD84" w14:textId="77777777" w:rsidTr="00F57CE7">
        <w:trPr>
          <w:trHeight w:val="18"/>
          <w:jc w:val="center"/>
        </w:trPr>
        <w:tc>
          <w:tcPr>
            <w:tcW w:w="1250" w:type="pct"/>
            <w:tcBorders>
              <w:top w:val="single" w:sz="4" w:space="0" w:color="auto"/>
              <w:left w:val="nil"/>
              <w:bottom w:val="single" w:sz="4" w:space="0" w:color="auto"/>
              <w:right w:val="nil"/>
            </w:tcBorders>
            <w:vAlign w:val="center"/>
          </w:tcPr>
          <w:p w14:paraId="782024F3" w14:textId="77777777" w:rsidR="00753F48" w:rsidRPr="002D2D94" w:rsidRDefault="00000000" w:rsidP="00F57CE7">
            <w:pPr>
              <w:jc w:val="center"/>
              <w:rPr>
                <w:rFonts w:ascii="Times New Roman" w:eastAsia="DengXian" w:hAnsi="Times New Roman" w:cs="Times New Roman"/>
              </w:rPr>
            </w:pPr>
            <m:oMath>
              <m:sSub>
                <m:sSubPr>
                  <m:ctrlPr>
                    <w:rPr>
                      <w:rFonts w:ascii="Cambria Math" w:eastAsia="DengXian" w:hAnsi="Cambria Math" w:cs="Times New Roman"/>
                      <w:i/>
                    </w:rPr>
                  </m:ctrlPr>
                </m:sSubPr>
                <m:e>
                  <m:r>
                    <w:rPr>
                      <w:rFonts w:ascii="Cambria Math" w:eastAsia="DengXian" w:hAnsi="Cambria Math" w:cs="Times New Roman"/>
                    </w:rPr>
                    <m:t>H</m:t>
                  </m:r>
                </m:e>
                <m:sub>
                  <m:r>
                    <w:rPr>
                      <w:rFonts w:ascii="Cambria Math" w:eastAsia="DengXian" w:hAnsi="Cambria Math" w:cs="Times New Roman"/>
                    </w:rPr>
                    <m:t>0</m:t>
                  </m:r>
                </m:sub>
              </m:sSub>
              <m:r>
                <w:rPr>
                  <w:rFonts w:ascii="Cambria Math" w:eastAsia="DengXian" w:hAnsi="Cambria Math" w:cs="Times New Roman"/>
                </w:rPr>
                <m:t>:</m:t>
              </m:r>
              <m:sSub>
                <m:sSubPr>
                  <m:ctrlPr>
                    <w:rPr>
                      <w:rFonts w:ascii="Cambria Math" w:eastAsia="DengXian" w:hAnsi="Cambria Math" w:cs="Times New Roman"/>
                      <w:i/>
                    </w:rPr>
                  </m:ctrlPr>
                </m:sSubPr>
                <m:e>
                  <m:r>
                    <w:rPr>
                      <w:rFonts w:ascii="Cambria Math" w:eastAsia="DengXian" w:hAnsi="Cambria Math" w:cs="Times New Roman"/>
                    </w:rPr>
                    <m:t>∀</m:t>
                  </m:r>
                </m:e>
                <m:sub>
                  <m:r>
                    <w:rPr>
                      <w:rFonts w:ascii="Cambria Math" w:eastAsia="DengXian" w:hAnsi="Cambria Math" w:cs="Times New Roman"/>
                    </w:rPr>
                    <m:t>i</m:t>
                  </m:r>
                </m:sub>
              </m:sSub>
              <m:sSub>
                <m:sSubPr>
                  <m:ctrlPr>
                    <w:rPr>
                      <w:rFonts w:ascii="Cambria Math" w:eastAsia="DengXian" w:hAnsi="Cambria Math" w:cs="Times New Roman"/>
                      <w:i/>
                    </w:rPr>
                  </m:ctrlPr>
                </m:sSubPr>
                <m:e>
                  <m:r>
                    <w:rPr>
                      <w:rFonts w:ascii="Cambria Math" w:eastAsia="DengXian" w:hAnsi="Cambria Math" w:cs="Times New Roman"/>
                    </w:rPr>
                    <m:t>a</m:t>
                  </m:r>
                </m:e>
                <m:sub>
                  <m:r>
                    <w:rPr>
                      <w:rFonts w:ascii="Cambria Math" w:eastAsia="DengXian" w:hAnsi="Cambria Math" w:cs="Times New Roman"/>
                    </w:rPr>
                    <m:t>i</m:t>
                  </m:r>
                </m:sub>
              </m:sSub>
              <m:r>
                <w:rPr>
                  <w:rFonts w:ascii="Cambria Math" w:eastAsia="DengXian" w:hAnsi="Cambria Math" w:cs="Times New Roman"/>
                </w:rPr>
                <m:t>=0, p</m:t>
              </m:r>
            </m:oMath>
            <w:r w:rsidR="00753F48" w:rsidRPr="002D2D94">
              <w:rPr>
                <w:rFonts w:ascii="Times New Roman" w:eastAsia="DengXian" w:hAnsi="Times New Roman" w:cs="Times New Roman"/>
              </w:rPr>
              <w:t>-values</w:t>
            </w:r>
          </w:p>
        </w:tc>
        <w:tc>
          <w:tcPr>
            <w:tcW w:w="1250" w:type="pct"/>
            <w:tcBorders>
              <w:top w:val="single" w:sz="4" w:space="0" w:color="auto"/>
              <w:left w:val="nil"/>
              <w:bottom w:val="single" w:sz="4" w:space="0" w:color="auto"/>
              <w:right w:val="nil"/>
            </w:tcBorders>
          </w:tcPr>
          <w:p w14:paraId="043671D2" w14:textId="71D369B2" w:rsidR="00753F48" w:rsidRPr="002D2D94" w:rsidRDefault="00753F48" w:rsidP="00F57CE7">
            <w:pPr>
              <w:jc w:val="center"/>
              <w:rPr>
                <w:rFonts w:ascii="Times New Roman" w:eastAsia="SimSun" w:hAnsi="Times New Roman" w:cs="Times New Roman"/>
                <w:color w:val="000000"/>
              </w:rPr>
            </w:pPr>
            <w:r w:rsidRPr="002D2D94">
              <w:rPr>
                <w:rFonts w:ascii="Times New Roman" w:eastAsia="SimSun" w:hAnsi="Times New Roman" w:cs="Times New Roman"/>
              </w:rPr>
              <w:t>0.</w:t>
            </w:r>
            <w:r w:rsidR="0086434F" w:rsidRPr="002D2D94">
              <w:rPr>
                <w:rFonts w:ascii="Times New Roman" w:eastAsia="SimSun" w:hAnsi="Times New Roman" w:cs="Times New Roman"/>
              </w:rPr>
              <w:t>524</w:t>
            </w:r>
          </w:p>
        </w:tc>
        <w:tc>
          <w:tcPr>
            <w:tcW w:w="1250" w:type="pct"/>
            <w:tcBorders>
              <w:top w:val="single" w:sz="4" w:space="0" w:color="auto"/>
              <w:left w:val="nil"/>
              <w:bottom w:val="single" w:sz="4" w:space="0" w:color="auto"/>
              <w:right w:val="nil"/>
            </w:tcBorders>
          </w:tcPr>
          <w:p w14:paraId="37B93C5D" w14:textId="01A4B69A" w:rsidR="00753F48" w:rsidRPr="002D2D94" w:rsidRDefault="00753F48" w:rsidP="00F57CE7">
            <w:pPr>
              <w:jc w:val="center"/>
              <w:rPr>
                <w:rFonts w:ascii="Times New Roman" w:eastAsia="SimSun" w:hAnsi="Times New Roman" w:cs="Times New Roman"/>
                <w:color w:val="000000"/>
              </w:rPr>
            </w:pPr>
            <w:r w:rsidRPr="002D2D94">
              <w:rPr>
                <w:rFonts w:ascii="Times New Roman" w:eastAsia="SimSun" w:hAnsi="Times New Roman" w:cs="Times New Roman"/>
              </w:rPr>
              <w:t>0.</w:t>
            </w:r>
            <w:r w:rsidR="0086434F" w:rsidRPr="002D2D94">
              <w:rPr>
                <w:rFonts w:ascii="Times New Roman" w:eastAsia="SimSun" w:hAnsi="Times New Roman" w:cs="Times New Roman"/>
              </w:rPr>
              <w:t>949</w:t>
            </w:r>
          </w:p>
        </w:tc>
        <w:tc>
          <w:tcPr>
            <w:tcW w:w="1250" w:type="pct"/>
            <w:tcBorders>
              <w:top w:val="single" w:sz="4" w:space="0" w:color="auto"/>
              <w:left w:val="nil"/>
              <w:bottom w:val="single" w:sz="4" w:space="0" w:color="auto"/>
              <w:right w:val="nil"/>
            </w:tcBorders>
          </w:tcPr>
          <w:p w14:paraId="584D82AB" w14:textId="7F2D1140" w:rsidR="00753F48" w:rsidRPr="002D2D94" w:rsidRDefault="00753F48" w:rsidP="00F57CE7">
            <w:pPr>
              <w:jc w:val="center"/>
              <w:rPr>
                <w:rFonts w:ascii="Times New Roman" w:eastAsia="SimSun" w:hAnsi="Times New Roman" w:cs="Times New Roman"/>
                <w:color w:val="000000"/>
              </w:rPr>
            </w:pPr>
            <w:r w:rsidRPr="002D2D94">
              <w:rPr>
                <w:rFonts w:ascii="Times New Roman" w:eastAsia="SimSun" w:hAnsi="Times New Roman" w:cs="Times New Roman"/>
              </w:rPr>
              <w:t>0.</w:t>
            </w:r>
            <w:r w:rsidR="0086434F" w:rsidRPr="002D2D94">
              <w:rPr>
                <w:rFonts w:ascii="Times New Roman" w:eastAsia="SimSun" w:hAnsi="Times New Roman" w:cs="Times New Roman"/>
              </w:rPr>
              <w:t>936</w:t>
            </w:r>
          </w:p>
        </w:tc>
      </w:tr>
    </w:tbl>
    <w:p w14:paraId="3D2CF70A" w14:textId="049DD631" w:rsidR="00753F48" w:rsidRPr="008F23C1" w:rsidRDefault="00753F48">
      <w:pPr>
        <w:rPr>
          <w:rFonts w:ascii="Times New Roman" w:eastAsia="Calibri" w:hAnsi="Times New Roman" w:cs="Times New Roman"/>
          <w:sz w:val="20"/>
          <w:szCs w:val="20"/>
        </w:rPr>
      </w:pPr>
      <w:r w:rsidRPr="008F23C1">
        <w:rPr>
          <w:rFonts w:ascii="Times New Roman" w:eastAsia="DengXian" w:hAnsi="Times New Roman" w:cs="Times New Roman"/>
          <w:i/>
          <w:sz w:val="20"/>
          <w:szCs w:val="20"/>
        </w:rPr>
        <w:t>Notes</w:t>
      </w:r>
      <w:r w:rsidRPr="008F23C1">
        <w:rPr>
          <w:rFonts w:ascii="Times New Roman" w:eastAsia="DengXian" w:hAnsi="Times New Roman" w:cs="Times New Roman"/>
          <w:iCs/>
          <w:sz w:val="20"/>
          <w:szCs w:val="20"/>
        </w:rPr>
        <w:t>:</w:t>
      </w:r>
      <w:r w:rsidRPr="008F23C1">
        <w:rPr>
          <w:rFonts w:ascii="Times New Roman" w:eastAsia="DengXian" w:hAnsi="Times New Roman" w:cs="Times New Roman"/>
          <w:sz w:val="20"/>
          <w:szCs w:val="20"/>
        </w:rPr>
        <w:t xml:space="preserve"> This Table reports the output of panel regression with fixed effects </w:t>
      </w:r>
      <m:oMath>
        <m:sSub>
          <m:sSubPr>
            <m:ctrlPr>
              <w:rPr>
                <w:rFonts w:ascii="Cambria Math" w:eastAsia="DengXian" w:hAnsi="Cambria Math" w:cs="Times New Roman"/>
                <w:i/>
                <w:sz w:val="20"/>
                <w:szCs w:val="20"/>
              </w:rPr>
            </m:ctrlPr>
          </m:sSubPr>
          <m:e>
            <m:r>
              <w:rPr>
                <w:rFonts w:ascii="Cambria Math" w:eastAsia="DengXian" w:hAnsi="Cambria Math" w:cs="Times New Roman"/>
                <w:sz w:val="20"/>
                <w:szCs w:val="20"/>
              </w:rPr>
              <m:t>a</m:t>
            </m:r>
          </m:e>
          <m:sub>
            <m:r>
              <w:rPr>
                <w:rFonts w:ascii="Cambria Math" w:eastAsia="DengXian" w:hAnsi="Cambria Math" w:cs="Times New Roman"/>
                <w:sz w:val="20"/>
                <w:szCs w:val="20"/>
              </w:rPr>
              <m:t>i</m:t>
            </m:r>
          </m:sub>
        </m:sSub>
      </m:oMath>
      <w:r w:rsidRPr="008F23C1">
        <w:rPr>
          <w:rFonts w:ascii="Times New Roman" w:eastAsia="DengXian" w:hAnsi="Times New Roman" w:cs="Times New Roman"/>
          <w:sz w:val="20"/>
          <w:szCs w:val="20"/>
        </w:rPr>
        <w:t xml:space="preserve">, with Newey-West adjusted standard errors. The </w:t>
      </w:r>
      <m:oMath>
        <m:r>
          <w:rPr>
            <w:rFonts w:ascii="Cambria Math" w:eastAsia="DengXian" w:hAnsi="Cambria Math" w:cs="Times New Roman"/>
            <w:sz w:val="20"/>
            <w:szCs w:val="20"/>
          </w:rPr>
          <m:t>p</m:t>
        </m:r>
      </m:oMath>
      <w:r w:rsidRPr="008F23C1">
        <w:rPr>
          <w:rFonts w:ascii="Times New Roman" w:eastAsia="DengXian" w:hAnsi="Times New Roman" w:cs="Times New Roman"/>
          <w:sz w:val="20"/>
          <w:szCs w:val="20"/>
        </w:rPr>
        <w:t xml:space="preserve">-values of the Wald statistics testing the hypothesis </w:t>
      </w:r>
      <m:oMath>
        <m:sSub>
          <m:sSubPr>
            <m:ctrlPr>
              <w:rPr>
                <w:rFonts w:ascii="Cambria Math" w:eastAsia="DengXian" w:hAnsi="Cambria Math" w:cs="Times New Roman"/>
                <w:i/>
                <w:sz w:val="20"/>
                <w:szCs w:val="20"/>
              </w:rPr>
            </m:ctrlPr>
          </m:sSubPr>
          <m:e>
            <m:r>
              <w:rPr>
                <w:rFonts w:ascii="Cambria Math" w:eastAsia="DengXian" w:hAnsi="Cambria Math" w:cs="Times New Roman"/>
                <w:sz w:val="20"/>
                <w:szCs w:val="20"/>
              </w:rPr>
              <m:t>H</m:t>
            </m:r>
          </m:e>
          <m:sub>
            <m:r>
              <w:rPr>
                <w:rFonts w:ascii="Cambria Math" w:eastAsia="DengXian" w:hAnsi="Cambria Math" w:cs="Times New Roman"/>
                <w:sz w:val="20"/>
                <w:szCs w:val="20"/>
              </w:rPr>
              <m:t>0</m:t>
            </m:r>
          </m:sub>
        </m:sSub>
        <m:r>
          <w:rPr>
            <w:rFonts w:ascii="Cambria Math" w:eastAsia="DengXian" w:hAnsi="Cambria Math" w:cs="Times New Roman"/>
            <w:sz w:val="20"/>
            <w:szCs w:val="20"/>
          </w:rPr>
          <m:t>:</m:t>
        </m:r>
        <m:sSub>
          <m:sSubPr>
            <m:ctrlPr>
              <w:rPr>
                <w:rFonts w:ascii="Cambria Math" w:eastAsia="DengXian" w:hAnsi="Cambria Math" w:cs="Times New Roman"/>
                <w:i/>
                <w:sz w:val="20"/>
                <w:szCs w:val="20"/>
              </w:rPr>
            </m:ctrlPr>
          </m:sSubPr>
          <m:e>
            <m:r>
              <w:rPr>
                <w:rFonts w:ascii="Cambria Math" w:eastAsia="DengXian" w:hAnsi="Cambria Math" w:cs="Times New Roman"/>
                <w:sz w:val="20"/>
                <w:szCs w:val="20"/>
              </w:rPr>
              <m:t>∀</m:t>
            </m:r>
          </m:e>
          <m:sub>
            <m:r>
              <w:rPr>
                <w:rFonts w:ascii="Cambria Math" w:eastAsia="DengXian" w:hAnsi="Cambria Math" w:cs="Times New Roman"/>
                <w:sz w:val="20"/>
                <w:szCs w:val="20"/>
              </w:rPr>
              <m:t>i</m:t>
            </m:r>
          </m:sub>
        </m:sSub>
        <m:sSub>
          <m:sSubPr>
            <m:ctrlPr>
              <w:rPr>
                <w:rFonts w:ascii="Cambria Math" w:eastAsia="DengXian" w:hAnsi="Cambria Math" w:cs="Times New Roman"/>
                <w:i/>
                <w:sz w:val="20"/>
                <w:szCs w:val="20"/>
              </w:rPr>
            </m:ctrlPr>
          </m:sSubPr>
          <m:e>
            <m:r>
              <w:rPr>
                <w:rFonts w:ascii="Cambria Math" w:eastAsia="DengXian" w:hAnsi="Cambria Math" w:cs="Times New Roman"/>
                <w:sz w:val="20"/>
                <w:szCs w:val="20"/>
              </w:rPr>
              <m:t>a</m:t>
            </m:r>
          </m:e>
          <m:sub>
            <m:r>
              <w:rPr>
                <w:rFonts w:ascii="Cambria Math" w:eastAsia="DengXian" w:hAnsi="Cambria Math" w:cs="Times New Roman"/>
                <w:sz w:val="20"/>
                <w:szCs w:val="20"/>
              </w:rPr>
              <m:t>i</m:t>
            </m:r>
          </m:sub>
        </m:sSub>
        <m:r>
          <w:rPr>
            <w:rFonts w:ascii="Cambria Math" w:eastAsia="DengXian" w:hAnsi="Cambria Math" w:cs="Times New Roman"/>
            <w:sz w:val="20"/>
            <w:szCs w:val="20"/>
          </w:rPr>
          <m:t>=0</m:t>
        </m:r>
      </m:oMath>
      <w:r w:rsidRPr="008F23C1">
        <w:rPr>
          <w:rFonts w:ascii="Times New Roman" w:eastAsia="DengXian" w:hAnsi="Times New Roman" w:cs="Times New Roman"/>
          <w:sz w:val="20"/>
          <w:szCs w:val="20"/>
        </w:rPr>
        <w:t xml:space="preserve">, where </w:t>
      </w:r>
      <m:oMath>
        <m:r>
          <w:rPr>
            <w:rFonts w:ascii="Cambria Math" w:eastAsia="DengXian" w:hAnsi="Cambria Math" w:cs="Times New Roman"/>
            <w:sz w:val="20"/>
            <w:szCs w:val="20"/>
          </w:rPr>
          <m:t xml:space="preserve">i=1,…,10 </m:t>
        </m:r>
      </m:oMath>
      <w:r w:rsidRPr="008F23C1">
        <w:rPr>
          <w:rFonts w:ascii="Times New Roman" w:eastAsia="DengXian" w:hAnsi="Times New Roman" w:cs="Times New Roman"/>
          <w:sz w:val="20"/>
          <w:szCs w:val="20"/>
        </w:rPr>
        <w:t xml:space="preserve">denote the respective portfolio deciles in the cross section. </w:t>
      </w:r>
      <w:r w:rsidRPr="008F23C1">
        <w:rPr>
          <w:rFonts w:ascii="Times New Roman" w:eastAsia="Calibri" w:hAnsi="Times New Roman" w:cs="Times New Roman"/>
          <w:sz w:val="20"/>
          <w:szCs w:val="20"/>
        </w:rPr>
        <w:t>The sample period is from May 26, 2016 to December 31, 2021.</w:t>
      </w:r>
    </w:p>
    <w:p w14:paraId="4CCC148E" w14:textId="77777777" w:rsidR="006C5A21" w:rsidRDefault="006C5A21">
      <w:pPr>
        <w:rPr>
          <w:rFonts w:ascii="Times New Roman" w:eastAsia="Calibri" w:hAnsi="Times New Roman" w:cs="Times New Roman"/>
        </w:rPr>
      </w:pPr>
    </w:p>
    <w:p w14:paraId="6CB8FDA0" w14:textId="77777777" w:rsidR="006C5A21" w:rsidRPr="007F0243" w:rsidRDefault="006C5A21">
      <w:pPr>
        <w:rPr>
          <w:rFonts w:ascii="Times New Roman" w:eastAsia="Calibri" w:hAnsi="Times New Roman" w:cs="Times New Roman"/>
        </w:rPr>
      </w:pPr>
    </w:p>
    <w:p w14:paraId="0DF66FFE" w14:textId="42CE227E" w:rsidR="00753F48" w:rsidRDefault="00753F48" w:rsidP="00753F48">
      <w:pPr>
        <w:spacing w:after="0"/>
        <w:rPr>
          <w:rFonts w:ascii="Times New Roman" w:hAnsi="Times New Roman" w:cs="Times New Roman"/>
          <w:sz w:val="24"/>
          <w:szCs w:val="24"/>
        </w:rPr>
      </w:pPr>
      <w:r w:rsidRPr="00556520">
        <w:rPr>
          <w:rFonts w:ascii="Times New Roman" w:hAnsi="Times New Roman" w:cs="Times New Roman"/>
          <w:sz w:val="24"/>
          <w:szCs w:val="24"/>
        </w:rPr>
        <w:t xml:space="preserve">Table </w:t>
      </w:r>
      <w:r w:rsidR="0077579A">
        <w:rPr>
          <w:rFonts w:ascii="Times New Roman" w:hAnsi="Times New Roman" w:cs="Times New Roman"/>
          <w:sz w:val="24"/>
          <w:szCs w:val="24"/>
        </w:rPr>
        <w:t>8</w:t>
      </w:r>
      <w:r w:rsidRPr="00556520">
        <w:rPr>
          <w:rFonts w:ascii="Times New Roman" w:hAnsi="Times New Roman" w:cs="Times New Roman"/>
          <w:sz w:val="24"/>
          <w:szCs w:val="24"/>
        </w:rPr>
        <w:t>: Summary statistics on</w:t>
      </w:r>
      <w:r>
        <w:rPr>
          <w:rFonts w:ascii="Times New Roman" w:hAnsi="Times New Roman" w:cs="Times New Roman"/>
          <w:sz w:val="24"/>
          <w:szCs w:val="24"/>
        </w:rPr>
        <w:t xml:space="preserve"> both green-adjusted and standard</w:t>
      </w:r>
      <w:r w:rsidRPr="00556520">
        <w:rPr>
          <w:rFonts w:ascii="Times New Roman" w:hAnsi="Times New Roman" w:cs="Times New Roman"/>
          <w:sz w:val="24"/>
          <w:szCs w:val="24"/>
        </w:rPr>
        <w:t xml:space="preserve"> </w:t>
      </w:r>
      <w:r>
        <w:rPr>
          <w:rFonts w:ascii="Times New Roman" w:hAnsi="Times New Roman" w:cs="Times New Roman"/>
          <w:sz w:val="24"/>
          <w:szCs w:val="24"/>
        </w:rPr>
        <w:t>DCC full</w:t>
      </w:r>
      <w:r w:rsidRPr="00556520">
        <w:rPr>
          <w:rFonts w:ascii="Times New Roman" w:hAnsi="Times New Roman" w:cs="Times New Roman"/>
          <w:sz w:val="24"/>
          <w:szCs w:val="24"/>
        </w:rPr>
        <w:t xml:space="preserve"> loading</w:t>
      </w:r>
      <w:r>
        <w:rPr>
          <w:rFonts w:ascii="Times New Roman" w:hAnsi="Times New Roman" w:cs="Times New Roman"/>
          <w:sz w:val="24"/>
          <w:szCs w:val="24"/>
        </w:rPr>
        <w:t xml:space="preserve">s for all four market factors for all ten decile portfolios. </w:t>
      </w:r>
    </w:p>
    <w:p w14:paraId="423319F9" w14:textId="77777777" w:rsidR="00753F48" w:rsidRDefault="00753F48" w:rsidP="00753F48">
      <w:pPr>
        <w:spacing w:after="0"/>
        <w:rPr>
          <w:rFonts w:ascii="Times New Roman" w:hAnsi="Times New Roman" w:cs="Times New Roman"/>
          <w:sz w:val="24"/>
          <w:szCs w:val="24"/>
        </w:rPr>
      </w:pPr>
    </w:p>
    <w:tbl>
      <w:tblPr>
        <w:tblW w:w="9639" w:type="dxa"/>
        <w:jc w:val="center"/>
        <w:tblLayout w:type="fixed"/>
        <w:tblLook w:val="04A0" w:firstRow="1" w:lastRow="0" w:firstColumn="1" w:lastColumn="0" w:noHBand="0" w:noVBand="1"/>
      </w:tblPr>
      <w:tblGrid>
        <w:gridCol w:w="851"/>
        <w:gridCol w:w="850"/>
        <w:gridCol w:w="851"/>
        <w:gridCol w:w="850"/>
        <w:gridCol w:w="851"/>
        <w:gridCol w:w="850"/>
        <w:gridCol w:w="851"/>
        <w:gridCol w:w="850"/>
        <w:gridCol w:w="851"/>
        <w:gridCol w:w="992"/>
        <w:gridCol w:w="992"/>
      </w:tblGrid>
      <w:tr w:rsidR="00753F48" w:rsidRPr="004C0D17" w14:paraId="496D57DE" w14:textId="77777777" w:rsidTr="00F57CE7">
        <w:trPr>
          <w:trHeight w:val="255"/>
          <w:jc w:val="center"/>
        </w:trPr>
        <w:tc>
          <w:tcPr>
            <w:tcW w:w="851" w:type="dxa"/>
            <w:tcBorders>
              <w:top w:val="single" w:sz="4" w:space="0" w:color="auto"/>
              <w:left w:val="nil"/>
              <w:bottom w:val="nil"/>
              <w:right w:val="nil"/>
            </w:tcBorders>
            <w:shd w:val="clear" w:color="auto" w:fill="auto"/>
            <w:noWrap/>
            <w:vAlign w:val="bottom"/>
            <w:hideMark/>
          </w:tcPr>
          <w:p w14:paraId="3D782FDC"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 </w:t>
            </w:r>
          </w:p>
        </w:tc>
        <w:tc>
          <w:tcPr>
            <w:tcW w:w="850" w:type="dxa"/>
            <w:tcBorders>
              <w:top w:val="single" w:sz="4" w:space="0" w:color="auto"/>
              <w:left w:val="nil"/>
              <w:bottom w:val="single" w:sz="4" w:space="0" w:color="auto"/>
              <w:right w:val="nil"/>
            </w:tcBorders>
            <w:shd w:val="clear" w:color="auto" w:fill="auto"/>
            <w:noWrap/>
            <w:vAlign w:val="bottom"/>
            <w:hideMark/>
          </w:tcPr>
          <w:p w14:paraId="46D0F2EC"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1</w:t>
            </w:r>
          </w:p>
        </w:tc>
        <w:tc>
          <w:tcPr>
            <w:tcW w:w="851" w:type="dxa"/>
            <w:tcBorders>
              <w:top w:val="single" w:sz="4" w:space="0" w:color="auto"/>
              <w:left w:val="nil"/>
              <w:bottom w:val="single" w:sz="4" w:space="0" w:color="auto"/>
              <w:right w:val="nil"/>
            </w:tcBorders>
            <w:shd w:val="clear" w:color="auto" w:fill="auto"/>
            <w:noWrap/>
            <w:vAlign w:val="bottom"/>
            <w:hideMark/>
          </w:tcPr>
          <w:p w14:paraId="59042611"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2</w:t>
            </w:r>
          </w:p>
        </w:tc>
        <w:tc>
          <w:tcPr>
            <w:tcW w:w="850" w:type="dxa"/>
            <w:tcBorders>
              <w:top w:val="single" w:sz="4" w:space="0" w:color="auto"/>
              <w:left w:val="nil"/>
              <w:bottom w:val="single" w:sz="4" w:space="0" w:color="auto"/>
              <w:right w:val="nil"/>
            </w:tcBorders>
            <w:shd w:val="clear" w:color="auto" w:fill="auto"/>
            <w:noWrap/>
            <w:vAlign w:val="bottom"/>
            <w:hideMark/>
          </w:tcPr>
          <w:p w14:paraId="0F354E51"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3</w:t>
            </w:r>
          </w:p>
        </w:tc>
        <w:tc>
          <w:tcPr>
            <w:tcW w:w="851" w:type="dxa"/>
            <w:tcBorders>
              <w:top w:val="single" w:sz="4" w:space="0" w:color="auto"/>
              <w:left w:val="nil"/>
              <w:bottom w:val="single" w:sz="4" w:space="0" w:color="auto"/>
              <w:right w:val="nil"/>
            </w:tcBorders>
            <w:shd w:val="clear" w:color="auto" w:fill="auto"/>
            <w:noWrap/>
            <w:vAlign w:val="bottom"/>
            <w:hideMark/>
          </w:tcPr>
          <w:p w14:paraId="0B0A41BC"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4</w:t>
            </w:r>
          </w:p>
        </w:tc>
        <w:tc>
          <w:tcPr>
            <w:tcW w:w="850" w:type="dxa"/>
            <w:tcBorders>
              <w:top w:val="single" w:sz="4" w:space="0" w:color="auto"/>
              <w:left w:val="nil"/>
              <w:bottom w:val="single" w:sz="4" w:space="0" w:color="auto"/>
              <w:right w:val="nil"/>
            </w:tcBorders>
            <w:shd w:val="clear" w:color="auto" w:fill="auto"/>
            <w:noWrap/>
            <w:vAlign w:val="bottom"/>
            <w:hideMark/>
          </w:tcPr>
          <w:p w14:paraId="238887A4"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5</w:t>
            </w:r>
          </w:p>
        </w:tc>
        <w:tc>
          <w:tcPr>
            <w:tcW w:w="851" w:type="dxa"/>
            <w:tcBorders>
              <w:top w:val="single" w:sz="4" w:space="0" w:color="auto"/>
              <w:left w:val="nil"/>
              <w:bottom w:val="single" w:sz="4" w:space="0" w:color="auto"/>
              <w:right w:val="nil"/>
            </w:tcBorders>
            <w:shd w:val="clear" w:color="auto" w:fill="auto"/>
            <w:noWrap/>
            <w:vAlign w:val="bottom"/>
            <w:hideMark/>
          </w:tcPr>
          <w:p w14:paraId="47C856D9"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6</w:t>
            </w:r>
          </w:p>
        </w:tc>
        <w:tc>
          <w:tcPr>
            <w:tcW w:w="850" w:type="dxa"/>
            <w:tcBorders>
              <w:top w:val="single" w:sz="4" w:space="0" w:color="auto"/>
              <w:left w:val="nil"/>
              <w:bottom w:val="single" w:sz="4" w:space="0" w:color="auto"/>
              <w:right w:val="nil"/>
            </w:tcBorders>
            <w:shd w:val="clear" w:color="auto" w:fill="auto"/>
            <w:noWrap/>
            <w:vAlign w:val="bottom"/>
            <w:hideMark/>
          </w:tcPr>
          <w:p w14:paraId="6BB8AC7B"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7</w:t>
            </w:r>
          </w:p>
        </w:tc>
        <w:tc>
          <w:tcPr>
            <w:tcW w:w="851" w:type="dxa"/>
            <w:tcBorders>
              <w:top w:val="single" w:sz="4" w:space="0" w:color="auto"/>
              <w:left w:val="nil"/>
              <w:bottom w:val="single" w:sz="4" w:space="0" w:color="auto"/>
              <w:right w:val="nil"/>
            </w:tcBorders>
            <w:shd w:val="clear" w:color="auto" w:fill="auto"/>
            <w:noWrap/>
            <w:vAlign w:val="bottom"/>
            <w:hideMark/>
          </w:tcPr>
          <w:p w14:paraId="26BDC8DF"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8</w:t>
            </w:r>
          </w:p>
        </w:tc>
        <w:tc>
          <w:tcPr>
            <w:tcW w:w="992" w:type="dxa"/>
            <w:tcBorders>
              <w:top w:val="single" w:sz="4" w:space="0" w:color="auto"/>
              <w:left w:val="nil"/>
              <w:bottom w:val="single" w:sz="4" w:space="0" w:color="auto"/>
              <w:right w:val="nil"/>
            </w:tcBorders>
            <w:shd w:val="clear" w:color="auto" w:fill="auto"/>
            <w:noWrap/>
            <w:vAlign w:val="bottom"/>
            <w:hideMark/>
          </w:tcPr>
          <w:p w14:paraId="59CFD2ED"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9</w:t>
            </w:r>
          </w:p>
        </w:tc>
        <w:tc>
          <w:tcPr>
            <w:tcW w:w="992" w:type="dxa"/>
            <w:tcBorders>
              <w:top w:val="single" w:sz="4" w:space="0" w:color="auto"/>
              <w:left w:val="nil"/>
              <w:bottom w:val="single" w:sz="4" w:space="0" w:color="auto"/>
              <w:right w:val="nil"/>
            </w:tcBorders>
            <w:shd w:val="clear" w:color="auto" w:fill="auto"/>
            <w:noWrap/>
            <w:vAlign w:val="bottom"/>
            <w:hideMark/>
          </w:tcPr>
          <w:p w14:paraId="14DBA59E"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10</w:t>
            </w:r>
          </w:p>
        </w:tc>
      </w:tr>
      <w:tr w:rsidR="00753F48" w:rsidRPr="004C0D17" w14:paraId="677D9DF4" w14:textId="77777777" w:rsidTr="00F57CE7">
        <w:trPr>
          <w:trHeight w:val="255"/>
          <w:jc w:val="center"/>
        </w:trPr>
        <w:tc>
          <w:tcPr>
            <w:tcW w:w="851" w:type="dxa"/>
            <w:tcBorders>
              <w:top w:val="single" w:sz="4" w:space="0" w:color="auto"/>
              <w:left w:val="nil"/>
              <w:bottom w:val="nil"/>
              <w:right w:val="nil"/>
            </w:tcBorders>
            <w:shd w:val="clear" w:color="auto" w:fill="auto"/>
            <w:noWrap/>
            <w:vAlign w:val="bottom"/>
          </w:tcPr>
          <w:p w14:paraId="02D0C5B4"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p>
        </w:tc>
        <w:tc>
          <w:tcPr>
            <w:tcW w:w="850" w:type="dxa"/>
            <w:tcBorders>
              <w:top w:val="single" w:sz="4" w:space="0" w:color="auto"/>
              <w:left w:val="nil"/>
              <w:bottom w:val="single" w:sz="4" w:space="0" w:color="auto"/>
              <w:right w:val="nil"/>
            </w:tcBorders>
            <w:shd w:val="clear" w:color="auto" w:fill="auto"/>
            <w:noWrap/>
            <w:vAlign w:val="bottom"/>
          </w:tcPr>
          <w:p w14:paraId="1E3D4D01"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p>
        </w:tc>
        <w:tc>
          <w:tcPr>
            <w:tcW w:w="851" w:type="dxa"/>
            <w:tcBorders>
              <w:top w:val="single" w:sz="4" w:space="0" w:color="auto"/>
              <w:left w:val="nil"/>
              <w:bottom w:val="single" w:sz="4" w:space="0" w:color="auto"/>
              <w:right w:val="nil"/>
            </w:tcBorders>
            <w:shd w:val="clear" w:color="auto" w:fill="auto"/>
            <w:noWrap/>
            <w:vAlign w:val="bottom"/>
          </w:tcPr>
          <w:p w14:paraId="30BFE533"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p>
        </w:tc>
        <w:tc>
          <w:tcPr>
            <w:tcW w:w="850" w:type="dxa"/>
            <w:tcBorders>
              <w:top w:val="single" w:sz="4" w:space="0" w:color="auto"/>
              <w:left w:val="nil"/>
              <w:bottom w:val="single" w:sz="4" w:space="0" w:color="auto"/>
              <w:right w:val="nil"/>
            </w:tcBorders>
            <w:shd w:val="clear" w:color="auto" w:fill="auto"/>
            <w:noWrap/>
            <w:vAlign w:val="bottom"/>
          </w:tcPr>
          <w:p w14:paraId="4CC8AB18"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p>
        </w:tc>
        <w:tc>
          <w:tcPr>
            <w:tcW w:w="851" w:type="dxa"/>
            <w:tcBorders>
              <w:top w:val="single" w:sz="4" w:space="0" w:color="auto"/>
              <w:left w:val="nil"/>
              <w:bottom w:val="single" w:sz="4" w:space="0" w:color="auto"/>
              <w:right w:val="nil"/>
            </w:tcBorders>
            <w:shd w:val="clear" w:color="auto" w:fill="auto"/>
            <w:noWrap/>
            <w:vAlign w:val="bottom"/>
          </w:tcPr>
          <w:p w14:paraId="4958A231"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p>
        </w:tc>
        <w:tc>
          <w:tcPr>
            <w:tcW w:w="850" w:type="dxa"/>
            <w:tcBorders>
              <w:top w:val="single" w:sz="4" w:space="0" w:color="auto"/>
              <w:left w:val="nil"/>
              <w:bottom w:val="single" w:sz="4" w:space="0" w:color="auto"/>
              <w:right w:val="nil"/>
            </w:tcBorders>
            <w:shd w:val="clear" w:color="auto" w:fill="auto"/>
            <w:noWrap/>
            <w:vAlign w:val="bottom"/>
          </w:tcPr>
          <w:p w14:paraId="68530FE9"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p>
        </w:tc>
        <w:tc>
          <w:tcPr>
            <w:tcW w:w="851" w:type="dxa"/>
            <w:tcBorders>
              <w:top w:val="single" w:sz="4" w:space="0" w:color="auto"/>
              <w:left w:val="nil"/>
              <w:bottom w:val="single" w:sz="4" w:space="0" w:color="auto"/>
              <w:right w:val="nil"/>
            </w:tcBorders>
            <w:shd w:val="clear" w:color="auto" w:fill="auto"/>
            <w:noWrap/>
            <w:vAlign w:val="bottom"/>
          </w:tcPr>
          <w:p w14:paraId="55963CE1"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p>
        </w:tc>
        <w:tc>
          <w:tcPr>
            <w:tcW w:w="850" w:type="dxa"/>
            <w:tcBorders>
              <w:top w:val="single" w:sz="4" w:space="0" w:color="auto"/>
              <w:left w:val="nil"/>
              <w:bottom w:val="single" w:sz="4" w:space="0" w:color="auto"/>
              <w:right w:val="nil"/>
            </w:tcBorders>
            <w:shd w:val="clear" w:color="auto" w:fill="auto"/>
            <w:noWrap/>
            <w:vAlign w:val="bottom"/>
          </w:tcPr>
          <w:p w14:paraId="7FAA5867"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p>
        </w:tc>
        <w:tc>
          <w:tcPr>
            <w:tcW w:w="851" w:type="dxa"/>
            <w:tcBorders>
              <w:top w:val="single" w:sz="4" w:space="0" w:color="auto"/>
              <w:left w:val="nil"/>
              <w:bottom w:val="single" w:sz="4" w:space="0" w:color="auto"/>
              <w:right w:val="nil"/>
            </w:tcBorders>
            <w:shd w:val="clear" w:color="auto" w:fill="auto"/>
            <w:noWrap/>
            <w:vAlign w:val="bottom"/>
          </w:tcPr>
          <w:p w14:paraId="450E715C"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p>
        </w:tc>
        <w:tc>
          <w:tcPr>
            <w:tcW w:w="992" w:type="dxa"/>
            <w:tcBorders>
              <w:top w:val="single" w:sz="4" w:space="0" w:color="auto"/>
              <w:left w:val="nil"/>
              <w:bottom w:val="single" w:sz="4" w:space="0" w:color="auto"/>
              <w:right w:val="nil"/>
            </w:tcBorders>
            <w:shd w:val="clear" w:color="auto" w:fill="auto"/>
            <w:noWrap/>
            <w:vAlign w:val="bottom"/>
          </w:tcPr>
          <w:p w14:paraId="561FBFB2"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p>
        </w:tc>
        <w:tc>
          <w:tcPr>
            <w:tcW w:w="992" w:type="dxa"/>
            <w:tcBorders>
              <w:top w:val="single" w:sz="4" w:space="0" w:color="auto"/>
              <w:left w:val="nil"/>
              <w:bottom w:val="single" w:sz="4" w:space="0" w:color="auto"/>
              <w:right w:val="nil"/>
            </w:tcBorders>
            <w:shd w:val="clear" w:color="auto" w:fill="auto"/>
            <w:noWrap/>
            <w:vAlign w:val="bottom"/>
          </w:tcPr>
          <w:p w14:paraId="1B09F160"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p>
        </w:tc>
      </w:tr>
      <w:tr w:rsidR="00753F48" w:rsidRPr="004C0D17" w14:paraId="70F72DC2" w14:textId="77777777" w:rsidTr="00F57CE7">
        <w:trPr>
          <w:trHeight w:val="255"/>
          <w:jc w:val="center"/>
        </w:trPr>
        <w:tc>
          <w:tcPr>
            <w:tcW w:w="851" w:type="dxa"/>
            <w:tcBorders>
              <w:top w:val="nil"/>
              <w:left w:val="nil"/>
              <w:bottom w:val="single" w:sz="4" w:space="0" w:color="auto"/>
              <w:right w:val="nil"/>
            </w:tcBorders>
            <w:shd w:val="clear" w:color="auto" w:fill="auto"/>
            <w:noWrap/>
            <w:vAlign w:val="bottom"/>
            <w:hideMark/>
          </w:tcPr>
          <w:p w14:paraId="59218EAD" w14:textId="77777777" w:rsidR="00753F48" w:rsidRPr="004311E2" w:rsidRDefault="00753F48" w:rsidP="00F57CE7">
            <w:pPr>
              <w:spacing w:after="0" w:line="240" w:lineRule="auto"/>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 </w:t>
            </w:r>
          </w:p>
        </w:tc>
        <w:tc>
          <w:tcPr>
            <w:tcW w:w="8788" w:type="dxa"/>
            <w:gridSpan w:val="10"/>
            <w:tcBorders>
              <w:top w:val="single" w:sz="4" w:space="0" w:color="auto"/>
              <w:left w:val="nil"/>
              <w:bottom w:val="single" w:sz="4" w:space="0" w:color="auto"/>
              <w:right w:val="nil"/>
            </w:tcBorders>
            <w:shd w:val="clear" w:color="auto" w:fill="auto"/>
            <w:noWrap/>
            <w:vAlign w:val="bottom"/>
            <w:hideMark/>
          </w:tcPr>
          <w:p w14:paraId="776B7868"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 xml:space="preserve"> Panel A: b</w:t>
            </w:r>
            <m:oMath>
              <m:r>
                <w:rPr>
                  <w:rFonts w:ascii="Cambria Math" w:eastAsia="Times New Roman" w:hAnsi="Cambria Math" w:cs="Times New Roman"/>
                  <w:color w:val="000000"/>
                  <w:lang w:eastAsia="en-GB"/>
                </w:rPr>
                <m:t>×</m:t>
              </m:r>
              <m:sSubSup>
                <m:sSubSupPr>
                  <m:ctrlPr>
                    <w:rPr>
                      <w:rFonts w:ascii="Cambria Math" w:eastAsia="Times New Roman" w:hAnsi="Cambria Math" w:cs="Times New Roman"/>
                      <w:i/>
                      <w:color w:val="000000"/>
                      <w:lang w:eastAsia="en-GB"/>
                    </w:rPr>
                  </m:ctrlPr>
                </m:sSubSupPr>
                <m:e>
                  <m:r>
                    <w:rPr>
                      <w:rFonts w:ascii="Cambria Math" w:eastAsia="Times New Roman" w:hAnsi="Cambria Math" w:cs="Times New Roman"/>
                      <w:color w:val="000000"/>
                      <w:lang w:eastAsia="en-GB"/>
                    </w:rPr>
                    <m:t>β</m:t>
                  </m:r>
                </m:e>
                <m:sub>
                  <m:r>
                    <w:rPr>
                      <w:rFonts w:ascii="Cambria Math" w:eastAsia="Times New Roman" w:hAnsi="Cambria Math" w:cs="Times New Roman"/>
                      <w:color w:val="000000"/>
                      <w:lang w:eastAsia="en-GB"/>
                    </w:rPr>
                    <m:t>j,t</m:t>
                  </m:r>
                </m:sub>
                <m:sup>
                  <m:r>
                    <w:rPr>
                      <w:rFonts w:ascii="Cambria Math" w:eastAsia="Times New Roman" w:hAnsi="Cambria Math" w:cs="Times New Roman"/>
                      <w:color w:val="000000"/>
                      <w:lang w:eastAsia="en-GB"/>
                    </w:rPr>
                    <m:t>DCC,MKT</m:t>
                  </m:r>
                </m:sup>
              </m:sSubSup>
            </m:oMath>
            <w:r w:rsidRPr="004311E2">
              <w:rPr>
                <w:rFonts w:ascii="Times New Roman" w:eastAsia="Times New Roman" w:hAnsi="Times New Roman" w:cs="Times New Roman"/>
                <w:color w:val="000000"/>
                <w:lang w:eastAsia="en-GB"/>
              </w:rPr>
              <w:t> for green-adjusted equity market</w:t>
            </w:r>
          </w:p>
        </w:tc>
      </w:tr>
      <w:tr w:rsidR="00753F48" w:rsidRPr="004C0D17" w14:paraId="15755301" w14:textId="77777777" w:rsidTr="00F57CE7">
        <w:trPr>
          <w:trHeight w:val="255"/>
          <w:jc w:val="center"/>
        </w:trPr>
        <w:tc>
          <w:tcPr>
            <w:tcW w:w="851" w:type="dxa"/>
            <w:tcBorders>
              <w:top w:val="nil"/>
              <w:left w:val="nil"/>
              <w:bottom w:val="nil"/>
              <w:right w:val="nil"/>
            </w:tcBorders>
            <w:shd w:val="clear" w:color="auto" w:fill="auto"/>
            <w:noWrap/>
            <w:vAlign w:val="bottom"/>
            <w:hideMark/>
          </w:tcPr>
          <w:p w14:paraId="55A34E9B" w14:textId="77777777" w:rsidR="00753F48" w:rsidRPr="004311E2" w:rsidRDefault="00753F48" w:rsidP="00F57CE7">
            <w:pPr>
              <w:spacing w:after="0" w:line="240" w:lineRule="auto"/>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Mean</w:t>
            </w:r>
          </w:p>
        </w:tc>
        <w:tc>
          <w:tcPr>
            <w:tcW w:w="850" w:type="dxa"/>
            <w:tcBorders>
              <w:top w:val="nil"/>
              <w:left w:val="nil"/>
              <w:bottom w:val="nil"/>
              <w:right w:val="nil"/>
            </w:tcBorders>
            <w:shd w:val="clear" w:color="auto" w:fill="auto"/>
            <w:noWrap/>
            <w:vAlign w:val="bottom"/>
            <w:hideMark/>
          </w:tcPr>
          <w:p w14:paraId="750B7622"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0.4540</w:t>
            </w:r>
          </w:p>
        </w:tc>
        <w:tc>
          <w:tcPr>
            <w:tcW w:w="851" w:type="dxa"/>
            <w:tcBorders>
              <w:top w:val="nil"/>
              <w:left w:val="nil"/>
              <w:bottom w:val="nil"/>
              <w:right w:val="nil"/>
            </w:tcBorders>
            <w:shd w:val="clear" w:color="auto" w:fill="auto"/>
            <w:noWrap/>
            <w:vAlign w:val="bottom"/>
            <w:hideMark/>
          </w:tcPr>
          <w:p w14:paraId="53BFF0C9"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0.6432</w:t>
            </w:r>
          </w:p>
        </w:tc>
        <w:tc>
          <w:tcPr>
            <w:tcW w:w="850" w:type="dxa"/>
            <w:tcBorders>
              <w:top w:val="nil"/>
              <w:left w:val="nil"/>
              <w:bottom w:val="nil"/>
              <w:right w:val="nil"/>
            </w:tcBorders>
            <w:shd w:val="clear" w:color="auto" w:fill="auto"/>
            <w:noWrap/>
            <w:vAlign w:val="bottom"/>
            <w:hideMark/>
          </w:tcPr>
          <w:p w14:paraId="0585215F"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0.7646</w:t>
            </w:r>
          </w:p>
        </w:tc>
        <w:tc>
          <w:tcPr>
            <w:tcW w:w="851" w:type="dxa"/>
            <w:tcBorders>
              <w:top w:val="nil"/>
              <w:left w:val="nil"/>
              <w:bottom w:val="nil"/>
              <w:right w:val="nil"/>
            </w:tcBorders>
            <w:shd w:val="clear" w:color="auto" w:fill="auto"/>
            <w:noWrap/>
            <w:vAlign w:val="bottom"/>
            <w:hideMark/>
          </w:tcPr>
          <w:p w14:paraId="5F5DDE86"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0.8486</w:t>
            </w:r>
          </w:p>
        </w:tc>
        <w:tc>
          <w:tcPr>
            <w:tcW w:w="850" w:type="dxa"/>
            <w:tcBorders>
              <w:top w:val="nil"/>
              <w:left w:val="nil"/>
              <w:bottom w:val="nil"/>
              <w:right w:val="nil"/>
            </w:tcBorders>
            <w:shd w:val="clear" w:color="auto" w:fill="auto"/>
            <w:noWrap/>
            <w:vAlign w:val="bottom"/>
            <w:hideMark/>
          </w:tcPr>
          <w:p w14:paraId="2F2EB08B"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0.9275</w:t>
            </w:r>
          </w:p>
        </w:tc>
        <w:tc>
          <w:tcPr>
            <w:tcW w:w="851" w:type="dxa"/>
            <w:tcBorders>
              <w:top w:val="nil"/>
              <w:left w:val="nil"/>
              <w:bottom w:val="nil"/>
              <w:right w:val="nil"/>
            </w:tcBorders>
            <w:shd w:val="clear" w:color="auto" w:fill="auto"/>
            <w:noWrap/>
            <w:vAlign w:val="bottom"/>
            <w:hideMark/>
          </w:tcPr>
          <w:p w14:paraId="2D37939F"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1.0056</w:t>
            </w:r>
          </w:p>
        </w:tc>
        <w:tc>
          <w:tcPr>
            <w:tcW w:w="850" w:type="dxa"/>
            <w:tcBorders>
              <w:top w:val="nil"/>
              <w:left w:val="nil"/>
              <w:bottom w:val="nil"/>
              <w:right w:val="nil"/>
            </w:tcBorders>
            <w:shd w:val="clear" w:color="auto" w:fill="auto"/>
            <w:noWrap/>
            <w:vAlign w:val="bottom"/>
            <w:hideMark/>
          </w:tcPr>
          <w:p w14:paraId="48270D68"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1.0794</w:t>
            </w:r>
          </w:p>
        </w:tc>
        <w:tc>
          <w:tcPr>
            <w:tcW w:w="851" w:type="dxa"/>
            <w:tcBorders>
              <w:top w:val="nil"/>
              <w:left w:val="nil"/>
              <w:bottom w:val="nil"/>
              <w:right w:val="nil"/>
            </w:tcBorders>
            <w:shd w:val="clear" w:color="auto" w:fill="auto"/>
            <w:noWrap/>
            <w:vAlign w:val="bottom"/>
            <w:hideMark/>
          </w:tcPr>
          <w:p w14:paraId="1D3A3609"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1.1481</w:t>
            </w:r>
          </w:p>
        </w:tc>
        <w:tc>
          <w:tcPr>
            <w:tcW w:w="992" w:type="dxa"/>
            <w:tcBorders>
              <w:top w:val="nil"/>
              <w:left w:val="nil"/>
              <w:bottom w:val="nil"/>
              <w:right w:val="nil"/>
            </w:tcBorders>
            <w:shd w:val="clear" w:color="auto" w:fill="auto"/>
            <w:noWrap/>
            <w:vAlign w:val="bottom"/>
            <w:hideMark/>
          </w:tcPr>
          <w:p w14:paraId="5D37B648"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1.2373</w:t>
            </w:r>
          </w:p>
        </w:tc>
        <w:tc>
          <w:tcPr>
            <w:tcW w:w="992" w:type="dxa"/>
            <w:tcBorders>
              <w:top w:val="nil"/>
              <w:left w:val="nil"/>
              <w:bottom w:val="nil"/>
              <w:right w:val="nil"/>
            </w:tcBorders>
            <w:shd w:val="clear" w:color="auto" w:fill="auto"/>
            <w:noWrap/>
            <w:vAlign w:val="bottom"/>
            <w:hideMark/>
          </w:tcPr>
          <w:p w14:paraId="3D58DF25"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1.4141</w:t>
            </w:r>
          </w:p>
        </w:tc>
      </w:tr>
      <w:tr w:rsidR="00753F48" w:rsidRPr="004C0D17" w14:paraId="41006F6A" w14:textId="77777777" w:rsidTr="00F57CE7">
        <w:trPr>
          <w:trHeight w:val="255"/>
          <w:jc w:val="center"/>
        </w:trPr>
        <w:tc>
          <w:tcPr>
            <w:tcW w:w="851" w:type="dxa"/>
            <w:tcBorders>
              <w:top w:val="nil"/>
              <w:left w:val="nil"/>
              <w:bottom w:val="nil"/>
              <w:right w:val="nil"/>
            </w:tcBorders>
            <w:shd w:val="clear" w:color="auto" w:fill="auto"/>
            <w:noWrap/>
            <w:vAlign w:val="bottom"/>
            <w:hideMark/>
          </w:tcPr>
          <w:p w14:paraId="50FE088E" w14:textId="77777777" w:rsidR="00753F48" w:rsidRPr="004311E2" w:rsidRDefault="00753F48" w:rsidP="00F57CE7">
            <w:pPr>
              <w:spacing w:after="0" w:line="240" w:lineRule="auto"/>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SD</w:t>
            </w:r>
          </w:p>
        </w:tc>
        <w:tc>
          <w:tcPr>
            <w:tcW w:w="850" w:type="dxa"/>
            <w:tcBorders>
              <w:top w:val="nil"/>
              <w:left w:val="nil"/>
              <w:bottom w:val="nil"/>
              <w:right w:val="nil"/>
            </w:tcBorders>
            <w:shd w:val="clear" w:color="auto" w:fill="auto"/>
            <w:noWrap/>
            <w:vAlign w:val="bottom"/>
            <w:hideMark/>
          </w:tcPr>
          <w:p w14:paraId="3C9B1C75"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0.1222</w:t>
            </w:r>
          </w:p>
        </w:tc>
        <w:tc>
          <w:tcPr>
            <w:tcW w:w="851" w:type="dxa"/>
            <w:tcBorders>
              <w:top w:val="nil"/>
              <w:left w:val="nil"/>
              <w:bottom w:val="nil"/>
              <w:right w:val="nil"/>
            </w:tcBorders>
            <w:shd w:val="clear" w:color="auto" w:fill="auto"/>
            <w:noWrap/>
            <w:vAlign w:val="bottom"/>
            <w:hideMark/>
          </w:tcPr>
          <w:p w14:paraId="259F8B6C"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0.0815</w:t>
            </w:r>
          </w:p>
        </w:tc>
        <w:tc>
          <w:tcPr>
            <w:tcW w:w="850" w:type="dxa"/>
            <w:tcBorders>
              <w:top w:val="nil"/>
              <w:left w:val="nil"/>
              <w:bottom w:val="nil"/>
              <w:right w:val="nil"/>
            </w:tcBorders>
            <w:shd w:val="clear" w:color="auto" w:fill="auto"/>
            <w:noWrap/>
            <w:vAlign w:val="bottom"/>
            <w:hideMark/>
          </w:tcPr>
          <w:p w14:paraId="74B47CAE"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0.0720</w:t>
            </w:r>
          </w:p>
        </w:tc>
        <w:tc>
          <w:tcPr>
            <w:tcW w:w="851" w:type="dxa"/>
            <w:tcBorders>
              <w:top w:val="nil"/>
              <w:left w:val="nil"/>
              <w:bottom w:val="nil"/>
              <w:right w:val="nil"/>
            </w:tcBorders>
            <w:shd w:val="clear" w:color="auto" w:fill="auto"/>
            <w:noWrap/>
            <w:vAlign w:val="bottom"/>
            <w:hideMark/>
          </w:tcPr>
          <w:p w14:paraId="4B20263B"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0.0910</w:t>
            </w:r>
          </w:p>
        </w:tc>
        <w:tc>
          <w:tcPr>
            <w:tcW w:w="850" w:type="dxa"/>
            <w:tcBorders>
              <w:top w:val="nil"/>
              <w:left w:val="nil"/>
              <w:bottom w:val="nil"/>
              <w:right w:val="nil"/>
            </w:tcBorders>
            <w:shd w:val="clear" w:color="auto" w:fill="auto"/>
            <w:noWrap/>
            <w:vAlign w:val="bottom"/>
            <w:hideMark/>
          </w:tcPr>
          <w:p w14:paraId="2B678B90"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0.1077</w:t>
            </w:r>
          </w:p>
        </w:tc>
        <w:tc>
          <w:tcPr>
            <w:tcW w:w="851" w:type="dxa"/>
            <w:tcBorders>
              <w:top w:val="nil"/>
              <w:left w:val="nil"/>
              <w:bottom w:val="nil"/>
              <w:right w:val="nil"/>
            </w:tcBorders>
            <w:shd w:val="clear" w:color="auto" w:fill="auto"/>
            <w:noWrap/>
            <w:vAlign w:val="bottom"/>
            <w:hideMark/>
          </w:tcPr>
          <w:p w14:paraId="3E61DCE4"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0.1467</w:t>
            </w:r>
          </w:p>
        </w:tc>
        <w:tc>
          <w:tcPr>
            <w:tcW w:w="850" w:type="dxa"/>
            <w:tcBorders>
              <w:top w:val="nil"/>
              <w:left w:val="nil"/>
              <w:bottom w:val="nil"/>
              <w:right w:val="nil"/>
            </w:tcBorders>
            <w:shd w:val="clear" w:color="auto" w:fill="auto"/>
            <w:noWrap/>
            <w:vAlign w:val="bottom"/>
            <w:hideMark/>
          </w:tcPr>
          <w:p w14:paraId="4B63FEE7"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0.1636</w:t>
            </w:r>
          </w:p>
        </w:tc>
        <w:tc>
          <w:tcPr>
            <w:tcW w:w="851" w:type="dxa"/>
            <w:tcBorders>
              <w:top w:val="nil"/>
              <w:left w:val="nil"/>
              <w:bottom w:val="nil"/>
              <w:right w:val="nil"/>
            </w:tcBorders>
            <w:shd w:val="clear" w:color="auto" w:fill="auto"/>
            <w:noWrap/>
            <w:vAlign w:val="bottom"/>
            <w:hideMark/>
          </w:tcPr>
          <w:p w14:paraId="5636C938"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0.1910</w:t>
            </w:r>
          </w:p>
        </w:tc>
        <w:tc>
          <w:tcPr>
            <w:tcW w:w="992" w:type="dxa"/>
            <w:tcBorders>
              <w:top w:val="nil"/>
              <w:left w:val="nil"/>
              <w:bottom w:val="nil"/>
              <w:right w:val="nil"/>
            </w:tcBorders>
            <w:shd w:val="clear" w:color="auto" w:fill="auto"/>
            <w:noWrap/>
            <w:vAlign w:val="bottom"/>
            <w:hideMark/>
          </w:tcPr>
          <w:p w14:paraId="0ED2595D"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0.2025</w:t>
            </w:r>
          </w:p>
        </w:tc>
        <w:tc>
          <w:tcPr>
            <w:tcW w:w="992" w:type="dxa"/>
            <w:tcBorders>
              <w:top w:val="nil"/>
              <w:left w:val="nil"/>
              <w:bottom w:val="nil"/>
              <w:right w:val="nil"/>
            </w:tcBorders>
            <w:shd w:val="clear" w:color="auto" w:fill="auto"/>
            <w:noWrap/>
            <w:vAlign w:val="bottom"/>
            <w:hideMark/>
          </w:tcPr>
          <w:p w14:paraId="36BB0D77"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0.2888</w:t>
            </w:r>
          </w:p>
        </w:tc>
      </w:tr>
      <w:tr w:rsidR="00753F48" w:rsidRPr="004C0D17" w14:paraId="4E8A07D2" w14:textId="77777777" w:rsidTr="00F57CE7">
        <w:trPr>
          <w:trHeight w:val="255"/>
          <w:jc w:val="center"/>
        </w:trPr>
        <w:tc>
          <w:tcPr>
            <w:tcW w:w="851" w:type="dxa"/>
            <w:tcBorders>
              <w:top w:val="nil"/>
              <w:left w:val="nil"/>
              <w:bottom w:val="nil"/>
              <w:right w:val="nil"/>
            </w:tcBorders>
            <w:shd w:val="clear" w:color="auto" w:fill="auto"/>
            <w:noWrap/>
            <w:vAlign w:val="bottom"/>
            <w:hideMark/>
          </w:tcPr>
          <w:p w14:paraId="48BEFF89"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p>
        </w:tc>
        <w:tc>
          <w:tcPr>
            <w:tcW w:w="8788" w:type="dxa"/>
            <w:gridSpan w:val="10"/>
            <w:tcBorders>
              <w:top w:val="single" w:sz="4" w:space="0" w:color="auto"/>
              <w:left w:val="nil"/>
              <w:bottom w:val="single" w:sz="4" w:space="0" w:color="auto"/>
              <w:right w:val="nil"/>
            </w:tcBorders>
            <w:shd w:val="clear" w:color="auto" w:fill="auto"/>
            <w:noWrap/>
            <w:vAlign w:val="bottom"/>
            <w:hideMark/>
          </w:tcPr>
          <w:p w14:paraId="625E164A"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Panel B:  s</w:t>
            </w:r>
            <m:oMath>
              <m:r>
                <w:rPr>
                  <w:rFonts w:ascii="Cambria Math" w:eastAsia="Times New Roman" w:hAnsi="Cambria Math" w:cs="Times New Roman"/>
                  <w:color w:val="000000"/>
                  <w:lang w:eastAsia="en-GB"/>
                </w:rPr>
                <m:t>×</m:t>
              </m:r>
              <m:sSubSup>
                <m:sSubSupPr>
                  <m:ctrlPr>
                    <w:rPr>
                      <w:rFonts w:ascii="Cambria Math" w:eastAsia="Times New Roman" w:hAnsi="Cambria Math" w:cs="Times New Roman"/>
                      <w:i/>
                      <w:color w:val="000000"/>
                      <w:lang w:eastAsia="en-GB"/>
                    </w:rPr>
                  </m:ctrlPr>
                </m:sSubSupPr>
                <m:e>
                  <m:r>
                    <w:rPr>
                      <w:rFonts w:ascii="Cambria Math" w:eastAsia="Times New Roman" w:hAnsi="Cambria Math" w:cs="Times New Roman"/>
                      <w:color w:val="000000"/>
                      <w:lang w:eastAsia="en-GB"/>
                    </w:rPr>
                    <m:t>β</m:t>
                  </m:r>
                </m:e>
                <m:sub>
                  <m:r>
                    <w:rPr>
                      <w:rFonts w:ascii="Cambria Math" w:eastAsia="Times New Roman" w:hAnsi="Cambria Math" w:cs="Times New Roman"/>
                      <w:color w:val="000000"/>
                      <w:lang w:eastAsia="en-GB"/>
                    </w:rPr>
                    <m:t>j,t</m:t>
                  </m:r>
                </m:sub>
                <m:sup>
                  <m:r>
                    <w:rPr>
                      <w:rFonts w:ascii="Cambria Math" w:eastAsia="Times New Roman" w:hAnsi="Cambria Math" w:cs="Times New Roman"/>
                      <w:color w:val="000000"/>
                      <w:lang w:eastAsia="en-GB"/>
                    </w:rPr>
                    <m:t>DCC,SMB</m:t>
                  </m:r>
                </m:sup>
              </m:sSubSup>
            </m:oMath>
            <w:r w:rsidRPr="004311E2">
              <w:rPr>
                <w:rFonts w:ascii="Times New Roman" w:eastAsia="Times New Roman" w:hAnsi="Times New Roman" w:cs="Times New Roman"/>
                <w:color w:val="000000"/>
                <w:lang w:eastAsia="en-GB"/>
              </w:rPr>
              <w:t xml:space="preserve"> for green-adjusted equity market</w:t>
            </w:r>
          </w:p>
        </w:tc>
      </w:tr>
      <w:tr w:rsidR="00753F48" w:rsidRPr="004C0D17" w14:paraId="6161F9B4" w14:textId="77777777" w:rsidTr="00F57CE7">
        <w:trPr>
          <w:trHeight w:val="255"/>
          <w:jc w:val="center"/>
        </w:trPr>
        <w:tc>
          <w:tcPr>
            <w:tcW w:w="851" w:type="dxa"/>
            <w:tcBorders>
              <w:top w:val="nil"/>
              <w:left w:val="nil"/>
              <w:bottom w:val="nil"/>
              <w:right w:val="nil"/>
            </w:tcBorders>
            <w:shd w:val="clear" w:color="auto" w:fill="auto"/>
            <w:noWrap/>
            <w:vAlign w:val="bottom"/>
            <w:hideMark/>
          </w:tcPr>
          <w:p w14:paraId="205AF58F" w14:textId="77777777" w:rsidR="00753F48" w:rsidRPr="004311E2" w:rsidRDefault="00753F48" w:rsidP="00F57CE7">
            <w:pPr>
              <w:spacing w:after="0" w:line="240" w:lineRule="auto"/>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Mean</w:t>
            </w:r>
          </w:p>
        </w:tc>
        <w:tc>
          <w:tcPr>
            <w:tcW w:w="850" w:type="dxa"/>
            <w:tcBorders>
              <w:top w:val="nil"/>
              <w:left w:val="nil"/>
              <w:bottom w:val="nil"/>
              <w:right w:val="nil"/>
            </w:tcBorders>
            <w:shd w:val="clear" w:color="auto" w:fill="auto"/>
            <w:noWrap/>
            <w:vAlign w:val="bottom"/>
            <w:hideMark/>
          </w:tcPr>
          <w:p w14:paraId="5C8B2280"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-0.0104</w:t>
            </w:r>
          </w:p>
        </w:tc>
        <w:tc>
          <w:tcPr>
            <w:tcW w:w="851" w:type="dxa"/>
            <w:tcBorders>
              <w:top w:val="nil"/>
              <w:left w:val="nil"/>
              <w:bottom w:val="nil"/>
              <w:right w:val="nil"/>
            </w:tcBorders>
            <w:shd w:val="clear" w:color="auto" w:fill="auto"/>
            <w:noWrap/>
            <w:vAlign w:val="bottom"/>
            <w:hideMark/>
          </w:tcPr>
          <w:p w14:paraId="60B76123"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-0.0124</w:t>
            </w:r>
          </w:p>
        </w:tc>
        <w:tc>
          <w:tcPr>
            <w:tcW w:w="850" w:type="dxa"/>
            <w:tcBorders>
              <w:top w:val="nil"/>
              <w:left w:val="nil"/>
              <w:bottom w:val="nil"/>
              <w:right w:val="nil"/>
            </w:tcBorders>
            <w:shd w:val="clear" w:color="auto" w:fill="auto"/>
            <w:noWrap/>
            <w:vAlign w:val="bottom"/>
            <w:hideMark/>
          </w:tcPr>
          <w:p w14:paraId="76167758"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0.0118</w:t>
            </w:r>
          </w:p>
        </w:tc>
        <w:tc>
          <w:tcPr>
            <w:tcW w:w="851" w:type="dxa"/>
            <w:tcBorders>
              <w:top w:val="nil"/>
              <w:left w:val="nil"/>
              <w:bottom w:val="nil"/>
              <w:right w:val="nil"/>
            </w:tcBorders>
            <w:shd w:val="clear" w:color="auto" w:fill="auto"/>
            <w:noWrap/>
            <w:vAlign w:val="bottom"/>
            <w:hideMark/>
          </w:tcPr>
          <w:p w14:paraId="56ED5FEE"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0.0285</w:t>
            </w:r>
          </w:p>
        </w:tc>
        <w:tc>
          <w:tcPr>
            <w:tcW w:w="850" w:type="dxa"/>
            <w:tcBorders>
              <w:top w:val="nil"/>
              <w:left w:val="nil"/>
              <w:bottom w:val="nil"/>
              <w:right w:val="nil"/>
            </w:tcBorders>
            <w:shd w:val="clear" w:color="auto" w:fill="auto"/>
            <w:noWrap/>
            <w:vAlign w:val="bottom"/>
            <w:hideMark/>
          </w:tcPr>
          <w:p w14:paraId="6B861C21"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0.0371</w:t>
            </w:r>
          </w:p>
        </w:tc>
        <w:tc>
          <w:tcPr>
            <w:tcW w:w="851" w:type="dxa"/>
            <w:tcBorders>
              <w:top w:val="nil"/>
              <w:left w:val="nil"/>
              <w:bottom w:val="nil"/>
              <w:right w:val="nil"/>
            </w:tcBorders>
            <w:shd w:val="clear" w:color="auto" w:fill="auto"/>
            <w:noWrap/>
            <w:vAlign w:val="bottom"/>
            <w:hideMark/>
          </w:tcPr>
          <w:p w14:paraId="12F202B2"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0.0214</w:t>
            </w:r>
          </w:p>
        </w:tc>
        <w:tc>
          <w:tcPr>
            <w:tcW w:w="850" w:type="dxa"/>
            <w:tcBorders>
              <w:top w:val="nil"/>
              <w:left w:val="nil"/>
              <w:bottom w:val="nil"/>
              <w:right w:val="nil"/>
            </w:tcBorders>
            <w:shd w:val="clear" w:color="auto" w:fill="auto"/>
            <w:noWrap/>
            <w:vAlign w:val="bottom"/>
            <w:hideMark/>
          </w:tcPr>
          <w:p w14:paraId="695E1EEF"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0.0165</w:t>
            </w:r>
          </w:p>
        </w:tc>
        <w:tc>
          <w:tcPr>
            <w:tcW w:w="851" w:type="dxa"/>
            <w:tcBorders>
              <w:top w:val="nil"/>
              <w:left w:val="nil"/>
              <w:bottom w:val="nil"/>
              <w:right w:val="nil"/>
            </w:tcBorders>
            <w:shd w:val="clear" w:color="auto" w:fill="auto"/>
            <w:noWrap/>
            <w:vAlign w:val="bottom"/>
            <w:hideMark/>
          </w:tcPr>
          <w:p w14:paraId="5AD5A079"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0.0184</w:t>
            </w:r>
          </w:p>
        </w:tc>
        <w:tc>
          <w:tcPr>
            <w:tcW w:w="992" w:type="dxa"/>
            <w:tcBorders>
              <w:top w:val="nil"/>
              <w:left w:val="nil"/>
              <w:bottom w:val="nil"/>
              <w:right w:val="nil"/>
            </w:tcBorders>
            <w:shd w:val="clear" w:color="auto" w:fill="auto"/>
            <w:noWrap/>
            <w:vAlign w:val="bottom"/>
            <w:hideMark/>
          </w:tcPr>
          <w:p w14:paraId="507A2024"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0.0155</w:t>
            </w:r>
          </w:p>
        </w:tc>
        <w:tc>
          <w:tcPr>
            <w:tcW w:w="992" w:type="dxa"/>
            <w:tcBorders>
              <w:top w:val="nil"/>
              <w:left w:val="nil"/>
              <w:bottom w:val="nil"/>
              <w:right w:val="nil"/>
            </w:tcBorders>
            <w:shd w:val="clear" w:color="auto" w:fill="auto"/>
            <w:noWrap/>
            <w:vAlign w:val="bottom"/>
            <w:hideMark/>
          </w:tcPr>
          <w:p w14:paraId="782FEB47"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0.0447</w:t>
            </w:r>
          </w:p>
        </w:tc>
      </w:tr>
      <w:tr w:rsidR="00753F48" w:rsidRPr="004C0D17" w14:paraId="409F0DD3" w14:textId="77777777" w:rsidTr="00F57CE7">
        <w:trPr>
          <w:trHeight w:val="255"/>
          <w:jc w:val="center"/>
        </w:trPr>
        <w:tc>
          <w:tcPr>
            <w:tcW w:w="851" w:type="dxa"/>
            <w:tcBorders>
              <w:top w:val="nil"/>
              <w:left w:val="nil"/>
              <w:bottom w:val="nil"/>
              <w:right w:val="nil"/>
            </w:tcBorders>
            <w:shd w:val="clear" w:color="auto" w:fill="auto"/>
            <w:noWrap/>
            <w:vAlign w:val="bottom"/>
            <w:hideMark/>
          </w:tcPr>
          <w:p w14:paraId="06B5526C" w14:textId="77777777" w:rsidR="00753F48" w:rsidRPr="004311E2" w:rsidRDefault="00753F48" w:rsidP="00F57CE7">
            <w:pPr>
              <w:spacing w:after="0" w:line="240" w:lineRule="auto"/>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SD</w:t>
            </w:r>
          </w:p>
        </w:tc>
        <w:tc>
          <w:tcPr>
            <w:tcW w:w="850" w:type="dxa"/>
            <w:tcBorders>
              <w:top w:val="nil"/>
              <w:left w:val="nil"/>
              <w:bottom w:val="nil"/>
              <w:right w:val="nil"/>
            </w:tcBorders>
            <w:shd w:val="clear" w:color="auto" w:fill="auto"/>
            <w:noWrap/>
            <w:vAlign w:val="bottom"/>
            <w:hideMark/>
          </w:tcPr>
          <w:p w14:paraId="7527BF84"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0.0573</w:t>
            </w:r>
          </w:p>
        </w:tc>
        <w:tc>
          <w:tcPr>
            <w:tcW w:w="851" w:type="dxa"/>
            <w:tcBorders>
              <w:top w:val="nil"/>
              <w:left w:val="nil"/>
              <w:bottom w:val="nil"/>
              <w:right w:val="nil"/>
            </w:tcBorders>
            <w:shd w:val="clear" w:color="auto" w:fill="auto"/>
            <w:noWrap/>
            <w:vAlign w:val="bottom"/>
            <w:hideMark/>
          </w:tcPr>
          <w:p w14:paraId="10EB1355"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0.0850</w:t>
            </w:r>
          </w:p>
        </w:tc>
        <w:tc>
          <w:tcPr>
            <w:tcW w:w="850" w:type="dxa"/>
            <w:tcBorders>
              <w:top w:val="nil"/>
              <w:left w:val="nil"/>
              <w:bottom w:val="nil"/>
              <w:right w:val="nil"/>
            </w:tcBorders>
            <w:shd w:val="clear" w:color="auto" w:fill="auto"/>
            <w:noWrap/>
            <w:vAlign w:val="bottom"/>
            <w:hideMark/>
          </w:tcPr>
          <w:p w14:paraId="25515868"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0.1080</w:t>
            </w:r>
          </w:p>
        </w:tc>
        <w:tc>
          <w:tcPr>
            <w:tcW w:w="851" w:type="dxa"/>
            <w:tcBorders>
              <w:top w:val="nil"/>
              <w:left w:val="nil"/>
              <w:bottom w:val="nil"/>
              <w:right w:val="nil"/>
            </w:tcBorders>
            <w:shd w:val="clear" w:color="auto" w:fill="auto"/>
            <w:noWrap/>
            <w:vAlign w:val="bottom"/>
            <w:hideMark/>
          </w:tcPr>
          <w:p w14:paraId="3CB94DEC"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0.1294</w:t>
            </w:r>
          </w:p>
        </w:tc>
        <w:tc>
          <w:tcPr>
            <w:tcW w:w="850" w:type="dxa"/>
            <w:tcBorders>
              <w:top w:val="nil"/>
              <w:left w:val="nil"/>
              <w:bottom w:val="nil"/>
              <w:right w:val="nil"/>
            </w:tcBorders>
            <w:shd w:val="clear" w:color="auto" w:fill="auto"/>
            <w:noWrap/>
            <w:vAlign w:val="bottom"/>
            <w:hideMark/>
          </w:tcPr>
          <w:p w14:paraId="2BEF1CCB"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0.1469</w:t>
            </w:r>
          </w:p>
        </w:tc>
        <w:tc>
          <w:tcPr>
            <w:tcW w:w="851" w:type="dxa"/>
            <w:tcBorders>
              <w:top w:val="nil"/>
              <w:left w:val="nil"/>
              <w:bottom w:val="nil"/>
              <w:right w:val="nil"/>
            </w:tcBorders>
            <w:shd w:val="clear" w:color="auto" w:fill="auto"/>
            <w:noWrap/>
            <w:vAlign w:val="bottom"/>
            <w:hideMark/>
          </w:tcPr>
          <w:p w14:paraId="0F306B38"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0.1623</w:t>
            </w:r>
          </w:p>
        </w:tc>
        <w:tc>
          <w:tcPr>
            <w:tcW w:w="850" w:type="dxa"/>
            <w:tcBorders>
              <w:top w:val="nil"/>
              <w:left w:val="nil"/>
              <w:bottom w:val="nil"/>
              <w:right w:val="nil"/>
            </w:tcBorders>
            <w:shd w:val="clear" w:color="auto" w:fill="auto"/>
            <w:noWrap/>
            <w:vAlign w:val="bottom"/>
            <w:hideMark/>
          </w:tcPr>
          <w:p w14:paraId="4F8E0428"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0.1691</w:t>
            </w:r>
          </w:p>
        </w:tc>
        <w:tc>
          <w:tcPr>
            <w:tcW w:w="851" w:type="dxa"/>
            <w:tcBorders>
              <w:top w:val="nil"/>
              <w:left w:val="nil"/>
              <w:bottom w:val="nil"/>
              <w:right w:val="nil"/>
            </w:tcBorders>
            <w:shd w:val="clear" w:color="auto" w:fill="auto"/>
            <w:noWrap/>
            <w:vAlign w:val="bottom"/>
            <w:hideMark/>
          </w:tcPr>
          <w:p w14:paraId="164250F2"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0.1902</w:t>
            </w:r>
          </w:p>
        </w:tc>
        <w:tc>
          <w:tcPr>
            <w:tcW w:w="992" w:type="dxa"/>
            <w:tcBorders>
              <w:top w:val="nil"/>
              <w:left w:val="nil"/>
              <w:bottom w:val="nil"/>
              <w:right w:val="nil"/>
            </w:tcBorders>
            <w:shd w:val="clear" w:color="auto" w:fill="auto"/>
            <w:noWrap/>
            <w:vAlign w:val="bottom"/>
            <w:hideMark/>
          </w:tcPr>
          <w:p w14:paraId="0928024C"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0.2113</w:t>
            </w:r>
          </w:p>
        </w:tc>
        <w:tc>
          <w:tcPr>
            <w:tcW w:w="992" w:type="dxa"/>
            <w:tcBorders>
              <w:top w:val="nil"/>
              <w:left w:val="nil"/>
              <w:bottom w:val="nil"/>
              <w:right w:val="nil"/>
            </w:tcBorders>
            <w:shd w:val="clear" w:color="auto" w:fill="auto"/>
            <w:noWrap/>
            <w:vAlign w:val="bottom"/>
            <w:hideMark/>
          </w:tcPr>
          <w:p w14:paraId="5EECE1CB"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0.2568</w:t>
            </w:r>
          </w:p>
        </w:tc>
      </w:tr>
      <w:tr w:rsidR="00753F48" w:rsidRPr="004C0D17" w14:paraId="6BA676F1" w14:textId="77777777" w:rsidTr="00F57CE7">
        <w:trPr>
          <w:trHeight w:val="255"/>
          <w:jc w:val="center"/>
        </w:trPr>
        <w:tc>
          <w:tcPr>
            <w:tcW w:w="851" w:type="dxa"/>
            <w:tcBorders>
              <w:top w:val="nil"/>
              <w:left w:val="nil"/>
              <w:bottom w:val="nil"/>
              <w:right w:val="nil"/>
            </w:tcBorders>
            <w:shd w:val="clear" w:color="auto" w:fill="auto"/>
            <w:noWrap/>
            <w:vAlign w:val="bottom"/>
            <w:hideMark/>
          </w:tcPr>
          <w:p w14:paraId="30E232C4"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p>
        </w:tc>
        <w:tc>
          <w:tcPr>
            <w:tcW w:w="8788" w:type="dxa"/>
            <w:gridSpan w:val="10"/>
            <w:tcBorders>
              <w:top w:val="single" w:sz="4" w:space="0" w:color="auto"/>
              <w:left w:val="nil"/>
              <w:bottom w:val="single" w:sz="4" w:space="0" w:color="auto"/>
              <w:right w:val="nil"/>
            </w:tcBorders>
            <w:shd w:val="clear" w:color="auto" w:fill="auto"/>
            <w:noWrap/>
            <w:vAlign w:val="bottom"/>
            <w:hideMark/>
          </w:tcPr>
          <w:p w14:paraId="70C25E3E"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 xml:space="preserve">Panel C:  h </w:t>
            </w:r>
            <m:oMath>
              <m:r>
                <w:rPr>
                  <w:rFonts w:ascii="Cambria Math" w:eastAsia="Times New Roman" w:hAnsi="Cambria Math" w:cs="Times New Roman"/>
                  <w:color w:val="000000"/>
                  <w:lang w:eastAsia="en-GB"/>
                </w:rPr>
                <m:t>×</m:t>
              </m:r>
              <m:sSubSup>
                <m:sSubSupPr>
                  <m:ctrlPr>
                    <w:rPr>
                      <w:rFonts w:ascii="Cambria Math" w:eastAsia="Times New Roman" w:hAnsi="Cambria Math" w:cs="Times New Roman"/>
                      <w:i/>
                      <w:color w:val="000000"/>
                      <w:lang w:eastAsia="en-GB"/>
                    </w:rPr>
                  </m:ctrlPr>
                </m:sSubSupPr>
                <m:e>
                  <m:r>
                    <w:rPr>
                      <w:rFonts w:ascii="Cambria Math" w:eastAsia="Times New Roman" w:hAnsi="Cambria Math" w:cs="Times New Roman"/>
                      <w:color w:val="000000"/>
                      <w:lang w:eastAsia="en-GB"/>
                    </w:rPr>
                    <m:t>β</m:t>
                  </m:r>
                </m:e>
                <m:sub>
                  <m:r>
                    <w:rPr>
                      <w:rFonts w:ascii="Cambria Math" w:eastAsia="Times New Roman" w:hAnsi="Cambria Math" w:cs="Times New Roman"/>
                      <w:color w:val="000000"/>
                      <w:lang w:eastAsia="en-GB"/>
                    </w:rPr>
                    <m:t>j,t</m:t>
                  </m:r>
                </m:sub>
                <m:sup>
                  <m:r>
                    <w:rPr>
                      <w:rFonts w:ascii="Cambria Math" w:eastAsia="Times New Roman" w:hAnsi="Cambria Math" w:cs="Times New Roman"/>
                      <w:color w:val="000000"/>
                      <w:lang w:eastAsia="en-GB"/>
                    </w:rPr>
                    <m:t>DCC,HML</m:t>
                  </m:r>
                </m:sup>
              </m:sSubSup>
            </m:oMath>
            <w:r w:rsidRPr="004311E2">
              <w:rPr>
                <w:rFonts w:ascii="Times New Roman" w:eastAsia="Times New Roman" w:hAnsi="Times New Roman" w:cs="Times New Roman"/>
                <w:color w:val="000000"/>
                <w:lang w:eastAsia="en-GB"/>
              </w:rPr>
              <w:t xml:space="preserve"> for green-adjusted equity market </w:t>
            </w:r>
          </w:p>
        </w:tc>
      </w:tr>
      <w:tr w:rsidR="00753F48" w:rsidRPr="004C0D17" w14:paraId="161E78F6" w14:textId="77777777" w:rsidTr="00F57CE7">
        <w:trPr>
          <w:trHeight w:val="255"/>
          <w:jc w:val="center"/>
        </w:trPr>
        <w:tc>
          <w:tcPr>
            <w:tcW w:w="851" w:type="dxa"/>
            <w:tcBorders>
              <w:top w:val="nil"/>
              <w:left w:val="nil"/>
              <w:bottom w:val="nil"/>
              <w:right w:val="nil"/>
            </w:tcBorders>
            <w:shd w:val="clear" w:color="auto" w:fill="auto"/>
            <w:noWrap/>
            <w:vAlign w:val="bottom"/>
            <w:hideMark/>
          </w:tcPr>
          <w:p w14:paraId="6C2DF6A8" w14:textId="77777777" w:rsidR="00753F48" w:rsidRPr="004311E2" w:rsidRDefault="00753F48" w:rsidP="00F57CE7">
            <w:pPr>
              <w:spacing w:after="0" w:line="240" w:lineRule="auto"/>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Mean</w:t>
            </w:r>
          </w:p>
        </w:tc>
        <w:tc>
          <w:tcPr>
            <w:tcW w:w="850" w:type="dxa"/>
            <w:tcBorders>
              <w:top w:val="nil"/>
              <w:left w:val="nil"/>
              <w:bottom w:val="nil"/>
              <w:right w:val="nil"/>
            </w:tcBorders>
            <w:shd w:val="clear" w:color="auto" w:fill="auto"/>
            <w:noWrap/>
            <w:vAlign w:val="bottom"/>
            <w:hideMark/>
          </w:tcPr>
          <w:p w14:paraId="3A5C75A8"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0.0269</w:t>
            </w:r>
          </w:p>
        </w:tc>
        <w:tc>
          <w:tcPr>
            <w:tcW w:w="851" w:type="dxa"/>
            <w:tcBorders>
              <w:top w:val="nil"/>
              <w:left w:val="nil"/>
              <w:bottom w:val="nil"/>
              <w:right w:val="nil"/>
            </w:tcBorders>
            <w:shd w:val="clear" w:color="auto" w:fill="auto"/>
            <w:noWrap/>
            <w:vAlign w:val="bottom"/>
            <w:hideMark/>
          </w:tcPr>
          <w:p w14:paraId="081A73CB"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0.0284</w:t>
            </w:r>
          </w:p>
        </w:tc>
        <w:tc>
          <w:tcPr>
            <w:tcW w:w="850" w:type="dxa"/>
            <w:tcBorders>
              <w:top w:val="nil"/>
              <w:left w:val="nil"/>
              <w:bottom w:val="nil"/>
              <w:right w:val="nil"/>
            </w:tcBorders>
            <w:shd w:val="clear" w:color="auto" w:fill="auto"/>
            <w:noWrap/>
            <w:vAlign w:val="bottom"/>
            <w:hideMark/>
          </w:tcPr>
          <w:p w14:paraId="79D8EA57"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0.0394</w:t>
            </w:r>
          </w:p>
        </w:tc>
        <w:tc>
          <w:tcPr>
            <w:tcW w:w="851" w:type="dxa"/>
            <w:tcBorders>
              <w:top w:val="nil"/>
              <w:left w:val="nil"/>
              <w:bottom w:val="nil"/>
              <w:right w:val="nil"/>
            </w:tcBorders>
            <w:shd w:val="clear" w:color="auto" w:fill="auto"/>
            <w:noWrap/>
            <w:vAlign w:val="bottom"/>
            <w:hideMark/>
          </w:tcPr>
          <w:p w14:paraId="11A30345"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0.0442</w:t>
            </w:r>
          </w:p>
        </w:tc>
        <w:tc>
          <w:tcPr>
            <w:tcW w:w="850" w:type="dxa"/>
            <w:tcBorders>
              <w:top w:val="nil"/>
              <w:left w:val="nil"/>
              <w:bottom w:val="nil"/>
              <w:right w:val="nil"/>
            </w:tcBorders>
            <w:shd w:val="clear" w:color="auto" w:fill="auto"/>
            <w:noWrap/>
            <w:vAlign w:val="bottom"/>
            <w:hideMark/>
          </w:tcPr>
          <w:p w14:paraId="35C124B1"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0.0458</w:t>
            </w:r>
          </w:p>
        </w:tc>
        <w:tc>
          <w:tcPr>
            <w:tcW w:w="851" w:type="dxa"/>
            <w:tcBorders>
              <w:top w:val="nil"/>
              <w:left w:val="nil"/>
              <w:bottom w:val="nil"/>
              <w:right w:val="nil"/>
            </w:tcBorders>
            <w:shd w:val="clear" w:color="auto" w:fill="auto"/>
            <w:noWrap/>
            <w:vAlign w:val="bottom"/>
            <w:hideMark/>
          </w:tcPr>
          <w:p w14:paraId="4DA95DBC"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0.0159</w:t>
            </w:r>
          </w:p>
        </w:tc>
        <w:tc>
          <w:tcPr>
            <w:tcW w:w="850" w:type="dxa"/>
            <w:tcBorders>
              <w:top w:val="nil"/>
              <w:left w:val="nil"/>
              <w:bottom w:val="nil"/>
              <w:right w:val="nil"/>
            </w:tcBorders>
            <w:shd w:val="clear" w:color="auto" w:fill="auto"/>
            <w:noWrap/>
            <w:vAlign w:val="bottom"/>
            <w:hideMark/>
          </w:tcPr>
          <w:p w14:paraId="757DE16A"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0.0113</w:t>
            </w:r>
          </w:p>
        </w:tc>
        <w:tc>
          <w:tcPr>
            <w:tcW w:w="851" w:type="dxa"/>
            <w:tcBorders>
              <w:top w:val="nil"/>
              <w:left w:val="nil"/>
              <w:bottom w:val="nil"/>
              <w:right w:val="nil"/>
            </w:tcBorders>
            <w:shd w:val="clear" w:color="auto" w:fill="auto"/>
            <w:noWrap/>
            <w:vAlign w:val="bottom"/>
            <w:hideMark/>
          </w:tcPr>
          <w:p w14:paraId="793DA3D4"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-0.0032</w:t>
            </w:r>
          </w:p>
        </w:tc>
        <w:tc>
          <w:tcPr>
            <w:tcW w:w="992" w:type="dxa"/>
            <w:tcBorders>
              <w:top w:val="nil"/>
              <w:left w:val="nil"/>
              <w:bottom w:val="nil"/>
              <w:right w:val="nil"/>
            </w:tcBorders>
            <w:shd w:val="clear" w:color="auto" w:fill="auto"/>
            <w:noWrap/>
            <w:vAlign w:val="bottom"/>
            <w:hideMark/>
          </w:tcPr>
          <w:p w14:paraId="4CC2F3D3"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-0.0162</w:t>
            </w:r>
          </w:p>
        </w:tc>
        <w:tc>
          <w:tcPr>
            <w:tcW w:w="992" w:type="dxa"/>
            <w:tcBorders>
              <w:top w:val="nil"/>
              <w:left w:val="nil"/>
              <w:bottom w:val="nil"/>
              <w:right w:val="nil"/>
            </w:tcBorders>
            <w:shd w:val="clear" w:color="auto" w:fill="auto"/>
            <w:noWrap/>
            <w:vAlign w:val="bottom"/>
            <w:hideMark/>
          </w:tcPr>
          <w:p w14:paraId="6E10D093"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-0.0363</w:t>
            </w:r>
          </w:p>
        </w:tc>
      </w:tr>
      <w:tr w:rsidR="00753F48" w:rsidRPr="004C0D17" w14:paraId="217B93DE" w14:textId="77777777" w:rsidTr="00F57CE7">
        <w:trPr>
          <w:trHeight w:val="255"/>
          <w:jc w:val="center"/>
        </w:trPr>
        <w:tc>
          <w:tcPr>
            <w:tcW w:w="851" w:type="dxa"/>
            <w:tcBorders>
              <w:top w:val="nil"/>
              <w:left w:val="nil"/>
              <w:bottom w:val="nil"/>
              <w:right w:val="nil"/>
            </w:tcBorders>
            <w:shd w:val="clear" w:color="auto" w:fill="auto"/>
            <w:noWrap/>
            <w:vAlign w:val="bottom"/>
            <w:hideMark/>
          </w:tcPr>
          <w:p w14:paraId="2A133C07" w14:textId="77777777" w:rsidR="00753F48" w:rsidRPr="004311E2" w:rsidRDefault="00753F48" w:rsidP="00F57CE7">
            <w:pPr>
              <w:spacing w:after="0" w:line="240" w:lineRule="auto"/>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SD</w:t>
            </w:r>
          </w:p>
        </w:tc>
        <w:tc>
          <w:tcPr>
            <w:tcW w:w="850" w:type="dxa"/>
            <w:tcBorders>
              <w:top w:val="nil"/>
              <w:left w:val="nil"/>
              <w:bottom w:val="nil"/>
              <w:right w:val="nil"/>
            </w:tcBorders>
            <w:shd w:val="clear" w:color="auto" w:fill="auto"/>
            <w:noWrap/>
            <w:vAlign w:val="bottom"/>
            <w:hideMark/>
          </w:tcPr>
          <w:p w14:paraId="3EF29709"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0.0417</w:t>
            </w:r>
          </w:p>
        </w:tc>
        <w:tc>
          <w:tcPr>
            <w:tcW w:w="851" w:type="dxa"/>
            <w:tcBorders>
              <w:top w:val="nil"/>
              <w:left w:val="nil"/>
              <w:bottom w:val="nil"/>
              <w:right w:val="nil"/>
            </w:tcBorders>
            <w:shd w:val="clear" w:color="auto" w:fill="auto"/>
            <w:noWrap/>
            <w:vAlign w:val="bottom"/>
            <w:hideMark/>
          </w:tcPr>
          <w:p w14:paraId="7B98FA79"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0.0529</w:t>
            </w:r>
          </w:p>
        </w:tc>
        <w:tc>
          <w:tcPr>
            <w:tcW w:w="850" w:type="dxa"/>
            <w:tcBorders>
              <w:top w:val="nil"/>
              <w:left w:val="nil"/>
              <w:bottom w:val="nil"/>
              <w:right w:val="nil"/>
            </w:tcBorders>
            <w:shd w:val="clear" w:color="auto" w:fill="auto"/>
            <w:noWrap/>
            <w:vAlign w:val="bottom"/>
            <w:hideMark/>
          </w:tcPr>
          <w:p w14:paraId="36CDFBBA"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0.0722</w:t>
            </w:r>
          </w:p>
        </w:tc>
        <w:tc>
          <w:tcPr>
            <w:tcW w:w="851" w:type="dxa"/>
            <w:tcBorders>
              <w:top w:val="nil"/>
              <w:left w:val="nil"/>
              <w:bottom w:val="nil"/>
              <w:right w:val="nil"/>
            </w:tcBorders>
            <w:shd w:val="clear" w:color="auto" w:fill="auto"/>
            <w:noWrap/>
            <w:vAlign w:val="bottom"/>
            <w:hideMark/>
          </w:tcPr>
          <w:p w14:paraId="173EED82"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0.0906</w:t>
            </w:r>
          </w:p>
        </w:tc>
        <w:tc>
          <w:tcPr>
            <w:tcW w:w="850" w:type="dxa"/>
            <w:tcBorders>
              <w:top w:val="nil"/>
              <w:left w:val="nil"/>
              <w:bottom w:val="nil"/>
              <w:right w:val="nil"/>
            </w:tcBorders>
            <w:shd w:val="clear" w:color="auto" w:fill="auto"/>
            <w:noWrap/>
            <w:vAlign w:val="bottom"/>
            <w:hideMark/>
          </w:tcPr>
          <w:p w14:paraId="642A4D05"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0.1107</w:t>
            </w:r>
          </w:p>
        </w:tc>
        <w:tc>
          <w:tcPr>
            <w:tcW w:w="851" w:type="dxa"/>
            <w:tcBorders>
              <w:top w:val="nil"/>
              <w:left w:val="nil"/>
              <w:bottom w:val="nil"/>
              <w:right w:val="nil"/>
            </w:tcBorders>
            <w:shd w:val="clear" w:color="auto" w:fill="auto"/>
            <w:noWrap/>
            <w:vAlign w:val="bottom"/>
            <w:hideMark/>
          </w:tcPr>
          <w:p w14:paraId="45D9ACE1"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0.1378</w:t>
            </w:r>
          </w:p>
        </w:tc>
        <w:tc>
          <w:tcPr>
            <w:tcW w:w="850" w:type="dxa"/>
            <w:tcBorders>
              <w:top w:val="nil"/>
              <w:left w:val="nil"/>
              <w:bottom w:val="nil"/>
              <w:right w:val="nil"/>
            </w:tcBorders>
            <w:shd w:val="clear" w:color="auto" w:fill="auto"/>
            <w:noWrap/>
            <w:vAlign w:val="bottom"/>
            <w:hideMark/>
          </w:tcPr>
          <w:p w14:paraId="4ACA1B70"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0.1549</w:t>
            </w:r>
          </w:p>
        </w:tc>
        <w:tc>
          <w:tcPr>
            <w:tcW w:w="851" w:type="dxa"/>
            <w:tcBorders>
              <w:top w:val="nil"/>
              <w:left w:val="nil"/>
              <w:bottom w:val="nil"/>
              <w:right w:val="nil"/>
            </w:tcBorders>
            <w:shd w:val="clear" w:color="auto" w:fill="auto"/>
            <w:noWrap/>
            <w:vAlign w:val="bottom"/>
            <w:hideMark/>
          </w:tcPr>
          <w:p w14:paraId="468B8083"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0.1931</w:t>
            </w:r>
          </w:p>
        </w:tc>
        <w:tc>
          <w:tcPr>
            <w:tcW w:w="992" w:type="dxa"/>
            <w:tcBorders>
              <w:top w:val="nil"/>
              <w:left w:val="nil"/>
              <w:bottom w:val="nil"/>
              <w:right w:val="nil"/>
            </w:tcBorders>
            <w:shd w:val="clear" w:color="auto" w:fill="auto"/>
            <w:noWrap/>
            <w:vAlign w:val="bottom"/>
            <w:hideMark/>
          </w:tcPr>
          <w:p w14:paraId="70CDFFD9"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0.2064</w:t>
            </w:r>
          </w:p>
        </w:tc>
        <w:tc>
          <w:tcPr>
            <w:tcW w:w="992" w:type="dxa"/>
            <w:tcBorders>
              <w:top w:val="nil"/>
              <w:left w:val="nil"/>
              <w:bottom w:val="nil"/>
              <w:right w:val="nil"/>
            </w:tcBorders>
            <w:shd w:val="clear" w:color="auto" w:fill="auto"/>
            <w:noWrap/>
            <w:vAlign w:val="bottom"/>
            <w:hideMark/>
          </w:tcPr>
          <w:p w14:paraId="29DD1501"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0.2723</w:t>
            </w:r>
          </w:p>
        </w:tc>
      </w:tr>
      <w:tr w:rsidR="00753F48" w:rsidRPr="004C0D17" w14:paraId="16543D87" w14:textId="77777777" w:rsidTr="00F57CE7">
        <w:trPr>
          <w:trHeight w:val="255"/>
          <w:jc w:val="center"/>
        </w:trPr>
        <w:tc>
          <w:tcPr>
            <w:tcW w:w="851" w:type="dxa"/>
            <w:tcBorders>
              <w:top w:val="nil"/>
              <w:left w:val="nil"/>
              <w:bottom w:val="nil"/>
              <w:right w:val="nil"/>
            </w:tcBorders>
            <w:shd w:val="clear" w:color="auto" w:fill="auto"/>
            <w:noWrap/>
            <w:vAlign w:val="bottom"/>
            <w:hideMark/>
          </w:tcPr>
          <w:p w14:paraId="1CE47096"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p>
        </w:tc>
        <w:tc>
          <w:tcPr>
            <w:tcW w:w="8788" w:type="dxa"/>
            <w:gridSpan w:val="10"/>
            <w:tcBorders>
              <w:top w:val="single" w:sz="4" w:space="0" w:color="auto"/>
              <w:left w:val="nil"/>
              <w:bottom w:val="single" w:sz="4" w:space="0" w:color="auto"/>
              <w:right w:val="nil"/>
            </w:tcBorders>
            <w:shd w:val="clear" w:color="auto" w:fill="auto"/>
            <w:noWrap/>
            <w:vAlign w:val="bottom"/>
            <w:hideMark/>
          </w:tcPr>
          <w:p w14:paraId="02BFE22B"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Panel D:  m</w:t>
            </w:r>
            <m:oMath>
              <m:r>
                <w:rPr>
                  <w:rFonts w:ascii="Cambria Math" w:eastAsia="Times New Roman" w:hAnsi="Cambria Math" w:cs="Times New Roman"/>
                  <w:color w:val="000000"/>
                  <w:lang w:eastAsia="en-GB"/>
                </w:rPr>
                <m:t>×</m:t>
              </m:r>
              <m:sSubSup>
                <m:sSubSupPr>
                  <m:ctrlPr>
                    <w:rPr>
                      <w:rFonts w:ascii="Cambria Math" w:eastAsia="Times New Roman" w:hAnsi="Cambria Math" w:cs="Times New Roman"/>
                      <w:i/>
                      <w:color w:val="000000"/>
                      <w:lang w:eastAsia="en-GB"/>
                    </w:rPr>
                  </m:ctrlPr>
                </m:sSubSupPr>
                <m:e>
                  <m:r>
                    <w:rPr>
                      <w:rFonts w:ascii="Cambria Math" w:eastAsia="Times New Roman" w:hAnsi="Cambria Math" w:cs="Times New Roman"/>
                      <w:color w:val="000000"/>
                      <w:lang w:eastAsia="en-GB"/>
                    </w:rPr>
                    <m:t>β</m:t>
                  </m:r>
                </m:e>
                <m:sub>
                  <m:r>
                    <w:rPr>
                      <w:rFonts w:ascii="Cambria Math" w:eastAsia="Times New Roman" w:hAnsi="Cambria Math" w:cs="Times New Roman"/>
                      <w:color w:val="000000"/>
                      <w:lang w:eastAsia="en-GB"/>
                    </w:rPr>
                    <m:t>j,t</m:t>
                  </m:r>
                </m:sub>
                <m:sup>
                  <m:r>
                    <w:rPr>
                      <w:rFonts w:ascii="Cambria Math" w:eastAsia="Times New Roman" w:hAnsi="Cambria Math" w:cs="Times New Roman"/>
                      <w:color w:val="000000"/>
                      <w:lang w:eastAsia="en-GB"/>
                    </w:rPr>
                    <m:t>DCC,MOM</m:t>
                  </m:r>
                </m:sup>
              </m:sSubSup>
            </m:oMath>
            <w:r w:rsidRPr="004311E2">
              <w:rPr>
                <w:rFonts w:ascii="Times New Roman" w:eastAsia="Times New Roman" w:hAnsi="Times New Roman" w:cs="Times New Roman"/>
                <w:color w:val="000000"/>
                <w:lang w:eastAsia="en-GB"/>
              </w:rPr>
              <w:t xml:space="preserve"> for green-adjusted equity market </w:t>
            </w:r>
          </w:p>
        </w:tc>
      </w:tr>
      <w:tr w:rsidR="00753F48" w:rsidRPr="004C0D17" w14:paraId="70A4026F" w14:textId="77777777" w:rsidTr="00F57CE7">
        <w:trPr>
          <w:trHeight w:val="255"/>
          <w:jc w:val="center"/>
        </w:trPr>
        <w:tc>
          <w:tcPr>
            <w:tcW w:w="851" w:type="dxa"/>
            <w:tcBorders>
              <w:top w:val="nil"/>
              <w:left w:val="nil"/>
              <w:right w:val="nil"/>
            </w:tcBorders>
            <w:shd w:val="clear" w:color="auto" w:fill="auto"/>
            <w:noWrap/>
            <w:vAlign w:val="bottom"/>
            <w:hideMark/>
          </w:tcPr>
          <w:p w14:paraId="38C91679" w14:textId="77777777" w:rsidR="00753F48" w:rsidRPr="004311E2" w:rsidRDefault="00753F48" w:rsidP="00F57CE7">
            <w:pPr>
              <w:spacing w:after="0" w:line="240" w:lineRule="auto"/>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Mean</w:t>
            </w:r>
          </w:p>
        </w:tc>
        <w:tc>
          <w:tcPr>
            <w:tcW w:w="850" w:type="dxa"/>
            <w:tcBorders>
              <w:top w:val="nil"/>
              <w:left w:val="nil"/>
              <w:right w:val="nil"/>
            </w:tcBorders>
            <w:shd w:val="clear" w:color="auto" w:fill="auto"/>
            <w:noWrap/>
            <w:vAlign w:val="bottom"/>
            <w:hideMark/>
          </w:tcPr>
          <w:p w14:paraId="156FF3CE"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0.0114</w:t>
            </w:r>
          </w:p>
        </w:tc>
        <w:tc>
          <w:tcPr>
            <w:tcW w:w="851" w:type="dxa"/>
            <w:tcBorders>
              <w:top w:val="nil"/>
              <w:left w:val="nil"/>
              <w:right w:val="nil"/>
            </w:tcBorders>
            <w:shd w:val="clear" w:color="auto" w:fill="auto"/>
            <w:noWrap/>
            <w:vAlign w:val="bottom"/>
            <w:hideMark/>
          </w:tcPr>
          <w:p w14:paraId="02E8E322"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0.0022</w:t>
            </w:r>
          </w:p>
        </w:tc>
        <w:tc>
          <w:tcPr>
            <w:tcW w:w="850" w:type="dxa"/>
            <w:tcBorders>
              <w:top w:val="nil"/>
              <w:left w:val="nil"/>
              <w:right w:val="nil"/>
            </w:tcBorders>
            <w:shd w:val="clear" w:color="auto" w:fill="auto"/>
            <w:noWrap/>
            <w:vAlign w:val="bottom"/>
            <w:hideMark/>
          </w:tcPr>
          <w:p w14:paraId="3B5E32CB"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-0.0155</w:t>
            </w:r>
          </w:p>
        </w:tc>
        <w:tc>
          <w:tcPr>
            <w:tcW w:w="851" w:type="dxa"/>
            <w:tcBorders>
              <w:top w:val="nil"/>
              <w:left w:val="nil"/>
              <w:right w:val="nil"/>
            </w:tcBorders>
            <w:shd w:val="clear" w:color="auto" w:fill="auto"/>
            <w:noWrap/>
            <w:vAlign w:val="bottom"/>
            <w:hideMark/>
          </w:tcPr>
          <w:p w14:paraId="27CF6C5E"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-0.0240</w:t>
            </w:r>
          </w:p>
        </w:tc>
        <w:tc>
          <w:tcPr>
            <w:tcW w:w="850" w:type="dxa"/>
            <w:tcBorders>
              <w:top w:val="nil"/>
              <w:left w:val="nil"/>
              <w:right w:val="nil"/>
            </w:tcBorders>
            <w:shd w:val="clear" w:color="auto" w:fill="auto"/>
            <w:noWrap/>
            <w:vAlign w:val="bottom"/>
            <w:hideMark/>
          </w:tcPr>
          <w:p w14:paraId="5B7D1BBA"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-0.0269</w:t>
            </w:r>
          </w:p>
        </w:tc>
        <w:tc>
          <w:tcPr>
            <w:tcW w:w="851" w:type="dxa"/>
            <w:tcBorders>
              <w:top w:val="nil"/>
              <w:left w:val="nil"/>
              <w:right w:val="nil"/>
            </w:tcBorders>
            <w:shd w:val="clear" w:color="auto" w:fill="auto"/>
            <w:noWrap/>
            <w:vAlign w:val="bottom"/>
            <w:hideMark/>
          </w:tcPr>
          <w:p w14:paraId="699D96A5"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-0.0127</w:t>
            </w:r>
          </w:p>
        </w:tc>
        <w:tc>
          <w:tcPr>
            <w:tcW w:w="850" w:type="dxa"/>
            <w:tcBorders>
              <w:top w:val="nil"/>
              <w:left w:val="nil"/>
              <w:right w:val="nil"/>
            </w:tcBorders>
            <w:shd w:val="clear" w:color="auto" w:fill="auto"/>
            <w:noWrap/>
            <w:vAlign w:val="bottom"/>
            <w:hideMark/>
          </w:tcPr>
          <w:p w14:paraId="5DA91D3E"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-0.0172</w:t>
            </w:r>
          </w:p>
        </w:tc>
        <w:tc>
          <w:tcPr>
            <w:tcW w:w="851" w:type="dxa"/>
            <w:tcBorders>
              <w:top w:val="nil"/>
              <w:left w:val="nil"/>
              <w:right w:val="nil"/>
            </w:tcBorders>
            <w:shd w:val="clear" w:color="auto" w:fill="auto"/>
            <w:noWrap/>
            <w:vAlign w:val="bottom"/>
            <w:hideMark/>
          </w:tcPr>
          <w:p w14:paraId="3BD3C38B"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-0.0223</w:t>
            </w:r>
          </w:p>
        </w:tc>
        <w:tc>
          <w:tcPr>
            <w:tcW w:w="992" w:type="dxa"/>
            <w:tcBorders>
              <w:top w:val="nil"/>
              <w:left w:val="nil"/>
              <w:right w:val="nil"/>
            </w:tcBorders>
            <w:shd w:val="clear" w:color="auto" w:fill="auto"/>
            <w:noWrap/>
            <w:vAlign w:val="bottom"/>
            <w:hideMark/>
          </w:tcPr>
          <w:p w14:paraId="4601742D"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-0.0023</w:t>
            </w:r>
          </w:p>
        </w:tc>
        <w:tc>
          <w:tcPr>
            <w:tcW w:w="992" w:type="dxa"/>
            <w:tcBorders>
              <w:top w:val="nil"/>
              <w:left w:val="nil"/>
              <w:right w:val="nil"/>
            </w:tcBorders>
            <w:shd w:val="clear" w:color="auto" w:fill="auto"/>
            <w:noWrap/>
            <w:vAlign w:val="bottom"/>
            <w:hideMark/>
          </w:tcPr>
          <w:p w14:paraId="40D2C388"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-0.0034</w:t>
            </w:r>
          </w:p>
        </w:tc>
      </w:tr>
      <w:tr w:rsidR="00753F48" w:rsidRPr="004C0D17" w14:paraId="2894223A" w14:textId="77777777" w:rsidTr="00F57CE7">
        <w:trPr>
          <w:trHeight w:val="255"/>
          <w:jc w:val="center"/>
        </w:trPr>
        <w:tc>
          <w:tcPr>
            <w:tcW w:w="851" w:type="dxa"/>
            <w:tcBorders>
              <w:top w:val="nil"/>
              <w:left w:val="nil"/>
              <w:bottom w:val="single" w:sz="4" w:space="0" w:color="auto"/>
              <w:right w:val="nil"/>
            </w:tcBorders>
            <w:shd w:val="clear" w:color="auto" w:fill="auto"/>
            <w:noWrap/>
            <w:vAlign w:val="bottom"/>
            <w:hideMark/>
          </w:tcPr>
          <w:p w14:paraId="5EFE47D8" w14:textId="77777777" w:rsidR="00753F48" w:rsidRPr="004311E2" w:rsidRDefault="00753F48" w:rsidP="00F57CE7">
            <w:pPr>
              <w:spacing w:after="0" w:line="240" w:lineRule="auto"/>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SD</w:t>
            </w:r>
          </w:p>
        </w:tc>
        <w:tc>
          <w:tcPr>
            <w:tcW w:w="850" w:type="dxa"/>
            <w:tcBorders>
              <w:top w:val="nil"/>
              <w:left w:val="nil"/>
              <w:bottom w:val="single" w:sz="4" w:space="0" w:color="auto"/>
              <w:right w:val="nil"/>
            </w:tcBorders>
            <w:shd w:val="clear" w:color="auto" w:fill="auto"/>
            <w:noWrap/>
            <w:vAlign w:val="bottom"/>
            <w:hideMark/>
          </w:tcPr>
          <w:p w14:paraId="5C171C7B"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0.0501</w:t>
            </w:r>
          </w:p>
        </w:tc>
        <w:tc>
          <w:tcPr>
            <w:tcW w:w="851" w:type="dxa"/>
            <w:tcBorders>
              <w:top w:val="nil"/>
              <w:left w:val="nil"/>
              <w:bottom w:val="single" w:sz="4" w:space="0" w:color="auto"/>
              <w:right w:val="nil"/>
            </w:tcBorders>
            <w:shd w:val="clear" w:color="auto" w:fill="auto"/>
            <w:noWrap/>
            <w:vAlign w:val="bottom"/>
            <w:hideMark/>
          </w:tcPr>
          <w:p w14:paraId="7DAC93EA"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0.0582</w:t>
            </w:r>
          </w:p>
        </w:tc>
        <w:tc>
          <w:tcPr>
            <w:tcW w:w="850" w:type="dxa"/>
            <w:tcBorders>
              <w:top w:val="nil"/>
              <w:left w:val="nil"/>
              <w:bottom w:val="single" w:sz="4" w:space="0" w:color="auto"/>
              <w:right w:val="nil"/>
            </w:tcBorders>
            <w:shd w:val="clear" w:color="auto" w:fill="auto"/>
            <w:noWrap/>
            <w:vAlign w:val="bottom"/>
            <w:hideMark/>
          </w:tcPr>
          <w:p w14:paraId="60B3742A"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0.0883</w:t>
            </w:r>
          </w:p>
        </w:tc>
        <w:tc>
          <w:tcPr>
            <w:tcW w:w="851" w:type="dxa"/>
            <w:tcBorders>
              <w:top w:val="nil"/>
              <w:left w:val="nil"/>
              <w:bottom w:val="single" w:sz="4" w:space="0" w:color="auto"/>
              <w:right w:val="nil"/>
            </w:tcBorders>
            <w:shd w:val="clear" w:color="auto" w:fill="auto"/>
            <w:noWrap/>
            <w:vAlign w:val="bottom"/>
            <w:hideMark/>
          </w:tcPr>
          <w:p w14:paraId="5F7C4859"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0.1196</w:t>
            </w:r>
          </w:p>
        </w:tc>
        <w:tc>
          <w:tcPr>
            <w:tcW w:w="850" w:type="dxa"/>
            <w:tcBorders>
              <w:top w:val="nil"/>
              <w:left w:val="nil"/>
              <w:bottom w:val="single" w:sz="4" w:space="0" w:color="auto"/>
              <w:right w:val="nil"/>
            </w:tcBorders>
            <w:shd w:val="clear" w:color="auto" w:fill="auto"/>
            <w:noWrap/>
            <w:vAlign w:val="bottom"/>
            <w:hideMark/>
          </w:tcPr>
          <w:p w14:paraId="3DF0570C"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0.1411</w:t>
            </w:r>
          </w:p>
        </w:tc>
        <w:tc>
          <w:tcPr>
            <w:tcW w:w="851" w:type="dxa"/>
            <w:tcBorders>
              <w:top w:val="nil"/>
              <w:left w:val="nil"/>
              <w:bottom w:val="single" w:sz="4" w:space="0" w:color="auto"/>
              <w:right w:val="nil"/>
            </w:tcBorders>
            <w:shd w:val="clear" w:color="auto" w:fill="auto"/>
            <w:noWrap/>
            <w:vAlign w:val="bottom"/>
            <w:hideMark/>
          </w:tcPr>
          <w:p w14:paraId="48484399"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0.1596</w:t>
            </w:r>
          </w:p>
        </w:tc>
        <w:tc>
          <w:tcPr>
            <w:tcW w:w="850" w:type="dxa"/>
            <w:tcBorders>
              <w:top w:val="nil"/>
              <w:left w:val="nil"/>
              <w:bottom w:val="single" w:sz="4" w:space="0" w:color="auto"/>
              <w:right w:val="nil"/>
            </w:tcBorders>
            <w:shd w:val="clear" w:color="auto" w:fill="auto"/>
            <w:noWrap/>
            <w:vAlign w:val="bottom"/>
            <w:hideMark/>
          </w:tcPr>
          <w:p w14:paraId="17560F10"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0.1814</w:t>
            </w:r>
          </w:p>
        </w:tc>
        <w:tc>
          <w:tcPr>
            <w:tcW w:w="851" w:type="dxa"/>
            <w:tcBorders>
              <w:top w:val="nil"/>
              <w:left w:val="nil"/>
              <w:bottom w:val="single" w:sz="4" w:space="0" w:color="auto"/>
              <w:right w:val="nil"/>
            </w:tcBorders>
            <w:shd w:val="clear" w:color="auto" w:fill="auto"/>
            <w:noWrap/>
            <w:vAlign w:val="bottom"/>
            <w:hideMark/>
          </w:tcPr>
          <w:p w14:paraId="5B8CA16B"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0.1956</w:t>
            </w:r>
          </w:p>
        </w:tc>
        <w:tc>
          <w:tcPr>
            <w:tcW w:w="992" w:type="dxa"/>
            <w:tcBorders>
              <w:top w:val="nil"/>
              <w:left w:val="nil"/>
              <w:bottom w:val="single" w:sz="4" w:space="0" w:color="auto"/>
              <w:right w:val="nil"/>
            </w:tcBorders>
            <w:shd w:val="clear" w:color="auto" w:fill="auto"/>
            <w:noWrap/>
            <w:vAlign w:val="bottom"/>
            <w:hideMark/>
          </w:tcPr>
          <w:p w14:paraId="3D196016"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0.2289</w:t>
            </w:r>
          </w:p>
        </w:tc>
        <w:tc>
          <w:tcPr>
            <w:tcW w:w="992" w:type="dxa"/>
            <w:tcBorders>
              <w:top w:val="nil"/>
              <w:left w:val="nil"/>
              <w:bottom w:val="single" w:sz="4" w:space="0" w:color="auto"/>
              <w:right w:val="nil"/>
            </w:tcBorders>
            <w:shd w:val="clear" w:color="auto" w:fill="auto"/>
            <w:noWrap/>
            <w:vAlign w:val="bottom"/>
            <w:hideMark/>
          </w:tcPr>
          <w:p w14:paraId="1187FA25"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0.2991</w:t>
            </w:r>
          </w:p>
        </w:tc>
      </w:tr>
      <w:tr w:rsidR="00753F48" w:rsidRPr="004C0D17" w14:paraId="3DD68708" w14:textId="77777777" w:rsidTr="00F57CE7">
        <w:trPr>
          <w:trHeight w:val="255"/>
          <w:jc w:val="center"/>
        </w:trPr>
        <w:tc>
          <w:tcPr>
            <w:tcW w:w="851" w:type="dxa"/>
            <w:tcBorders>
              <w:top w:val="single" w:sz="4" w:space="0" w:color="auto"/>
              <w:left w:val="nil"/>
              <w:bottom w:val="nil"/>
              <w:right w:val="nil"/>
            </w:tcBorders>
            <w:shd w:val="clear" w:color="auto" w:fill="auto"/>
            <w:noWrap/>
            <w:vAlign w:val="bottom"/>
            <w:hideMark/>
          </w:tcPr>
          <w:p w14:paraId="55F1DB2B"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p>
        </w:tc>
        <w:tc>
          <w:tcPr>
            <w:tcW w:w="8788" w:type="dxa"/>
            <w:gridSpan w:val="10"/>
            <w:tcBorders>
              <w:top w:val="single" w:sz="4" w:space="0" w:color="auto"/>
              <w:left w:val="nil"/>
              <w:bottom w:val="single" w:sz="4" w:space="0" w:color="auto"/>
              <w:right w:val="nil"/>
            </w:tcBorders>
            <w:shd w:val="clear" w:color="auto" w:fill="auto"/>
            <w:noWrap/>
            <w:vAlign w:val="bottom"/>
            <w:hideMark/>
          </w:tcPr>
          <w:p w14:paraId="3A71E121" w14:textId="77777777" w:rsidR="00753F48" w:rsidRPr="004311E2" w:rsidRDefault="00753F48" w:rsidP="00F57CE7">
            <w:pPr>
              <w:spacing w:after="0" w:line="240" w:lineRule="auto"/>
              <w:jc w:val="center"/>
              <w:rPr>
                <w:rFonts w:ascii="Times New Roman" w:eastAsia="Times New Roman" w:hAnsi="Times New Roman" w:cs="Times New Roman"/>
                <w:lang w:eastAsia="en-GB"/>
              </w:rPr>
            </w:pPr>
            <w:r w:rsidRPr="004311E2">
              <w:rPr>
                <w:rFonts w:ascii="Times New Roman" w:eastAsia="Times New Roman" w:hAnsi="Times New Roman" w:cs="Times New Roman"/>
                <w:color w:val="000000"/>
                <w:lang w:eastAsia="en-GB"/>
              </w:rPr>
              <w:t>Panel E:  b</w:t>
            </w:r>
            <m:oMath>
              <m:r>
                <w:rPr>
                  <w:rFonts w:ascii="Cambria Math" w:eastAsia="Times New Roman" w:hAnsi="Cambria Math" w:cs="Times New Roman"/>
                  <w:color w:val="000000"/>
                  <w:lang w:eastAsia="en-GB"/>
                </w:rPr>
                <m:t>×</m:t>
              </m:r>
              <m:sSubSup>
                <m:sSubSupPr>
                  <m:ctrlPr>
                    <w:rPr>
                      <w:rFonts w:ascii="Cambria Math" w:eastAsia="Times New Roman" w:hAnsi="Cambria Math" w:cs="Times New Roman"/>
                      <w:i/>
                      <w:color w:val="000000"/>
                      <w:lang w:eastAsia="en-GB"/>
                    </w:rPr>
                  </m:ctrlPr>
                </m:sSubSupPr>
                <m:e>
                  <m:r>
                    <w:rPr>
                      <w:rFonts w:ascii="Cambria Math" w:eastAsia="Times New Roman" w:hAnsi="Cambria Math" w:cs="Times New Roman"/>
                      <w:color w:val="000000"/>
                      <w:lang w:eastAsia="en-GB"/>
                    </w:rPr>
                    <m:t>β</m:t>
                  </m:r>
                </m:e>
                <m:sub>
                  <m:r>
                    <w:rPr>
                      <w:rFonts w:ascii="Cambria Math" w:eastAsia="Times New Roman" w:hAnsi="Cambria Math" w:cs="Times New Roman"/>
                      <w:color w:val="000000"/>
                      <w:lang w:eastAsia="en-GB"/>
                    </w:rPr>
                    <m:t>j,t</m:t>
                  </m:r>
                </m:sub>
                <m:sup>
                  <m:r>
                    <w:rPr>
                      <w:rFonts w:ascii="Cambria Math" w:eastAsia="Times New Roman" w:hAnsi="Cambria Math" w:cs="Times New Roman"/>
                      <w:color w:val="000000"/>
                      <w:lang w:eastAsia="en-GB"/>
                    </w:rPr>
                    <m:t>DCC,MKT</m:t>
                  </m:r>
                </m:sup>
              </m:sSubSup>
            </m:oMath>
            <w:r w:rsidRPr="004311E2">
              <w:rPr>
                <w:rFonts w:ascii="Times New Roman" w:eastAsia="Times New Roman" w:hAnsi="Times New Roman" w:cs="Times New Roman"/>
                <w:color w:val="000000"/>
                <w:lang w:eastAsia="en-GB"/>
              </w:rPr>
              <w:t xml:space="preserve"> for standard equity market</w:t>
            </w:r>
          </w:p>
        </w:tc>
      </w:tr>
      <w:tr w:rsidR="00753F48" w:rsidRPr="004C0D17" w14:paraId="3A33BC80" w14:textId="77777777" w:rsidTr="00F57CE7">
        <w:trPr>
          <w:trHeight w:val="255"/>
          <w:jc w:val="center"/>
        </w:trPr>
        <w:tc>
          <w:tcPr>
            <w:tcW w:w="851" w:type="dxa"/>
            <w:tcBorders>
              <w:top w:val="nil"/>
              <w:left w:val="nil"/>
              <w:bottom w:val="nil"/>
              <w:right w:val="nil"/>
            </w:tcBorders>
            <w:shd w:val="clear" w:color="auto" w:fill="auto"/>
            <w:noWrap/>
            <w:vAlign w:val="bottom"/>
            <w:hideMark/>
          </w:tcPr>
          <w:p w14:paraId="6A0701CA" w14:textId="77777777" w:rsidR="00753F48" w:rsidRPr="004311E2" w:rsidRDefault="00753F48" w:rsidP="00F57CE7">
            <w:pPr>
              <w:spacing w:after="0" w:line="240" w:lineRule="auto"/>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Mean</w:t>
            </w:r>
          </w:p>
        </w:tc>
        <w:tc>
          <w:tcPr>
            <w:tcW w:w="850" w:type="dxa"/>
            <w:tcBorders>
              <w:top w:val="single" w:sz="4" w:space="0" w:color="auto"/>
              <w:left w:val="nil"/>
              <w:bottom w:val="nil"/>
              <w:right w:val="nil"/>
            </w:tcBorders>
            <w:shd w:val="clear" w:color="auto" w:fill="auto"/>
            <w:noWrap/>
            <w:vAlign w:val="bottom"/>
            <w:hideMark/>
          </w:tcPr>
          <w:p w14:paraId="29DC91F4"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0.4538</w:t>
            </w:r>
          </w:p>
        </w:tc>
        <w:tc>
          <w:tcPr>
            <w:tcW w:w="851" w:type="dxa"/>
            <w:tcBorders>
              <w:top w:val="single" w:sz="4" w:space="0" w:color="auto"/>
              <w:left w:val="nil"/>
              <w:bottom w:val="nil"/>
              <w:right w:val="nil"/>
            </w:tcBorders>
            <w:shd w:val="clear" w:color="auto" w:fill="auto"/>
            <w:noWrap/>
            <w:vAlign w:val="bottom"/>
            <w:hideMark/>
          </w:tcPr>
          <w:p w14:paraId="0DD802E1"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0.6399</w:t>
            </w:r>
          </w:p>
        </w:tc>
        <w:tc>
          <w:tcPr>
            <w:tcW w:w="850" w:type="dxa"/>
            <w:tcBorders>
              <w:top w:val="single" w:sz="4" w:space="0" w:color="auto"/>
              <w:left w:val="nil"/>
              <w:bottom w:val="nil"/>
              <w:right w:val="nil"/>
            </w:tcBorders>
            <w:shd w:val="clear" w:color="auto" w:fill="auto"/>
            <w:noWrap/>
            <w:vAlign w:val="bottom"/>
            <w:hideMark/>
          </w:tcPr>
          <w:p w14:paraId="32F31EEC"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0.7703</w:t>
            </w:r>
          </w:p>
        </w:tc>
        <w:tc>
          <w:tcPr>
            <w:tcW w:w="851" w:type="dxa"/>
            <w:tcBorders>
              <w:top w:val="single" w:sz="4" w:space="0" w:color="auto"/>
              <w:left w:val="nil"/>
              <w:bottom w:val="nil"/>
              <w:right w:val="nil"/>
            </w:tcBorders>
            <w:shd w:val="clear" w:color="auto" w:fill="auto"/>
            <w:noWrap/>
            <w:vAlign w:val="bottom"/>
            <w:hideMark/>
          </w:tcPr>
          <w:p w14:paraId="33F60B84"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0.8609</w:t>
            </w:r>
          </w:p>
        </w:tc>
        <w:tc>
          <w:tcPr>
            <w:tcW w:w="850" w:type="dxa"/>
            <w:tcBorders>
              <w:top w:val="single" w:sz="4" w:space="0" w:color="auto"/>
              <w:left w:val="nil"/>
              <w:bottom w:val="nil"/>
              <w:right w:val="nil"/>
            </w:tcBorders>
            <w:shd w:val="clear" w:color="auto" w:fill="auto"/>
            <w:noWrap/>
            <w:vAlign w:val="bottom"/>
            <w:hideMark/>
          </w:tcPr>
          <w:p w14:paraId="0124A13F"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0.9516</w:t>
            </w:r>
          </w:p>
        </w:tc>
        <w:tc>
          <w:tcPr>
            <w:tcW w:w="851" w:type="dxa"/>
            <w:tcBorders>
              <w:top w:val="single" w:sz="4" w:space="0" w:color="auto"/>
              <w:left w:val="nil"/>
              <w:bottom w:val="nil"/>
              <w:right w:val="nil"/>
            </w:tcBorders>
            <w:shd w:val="clear" w:color="auto" w:fill="auto"/>
            <w:noWrap/>
            <w:vAlign w:val="bottom"/>
            <w:hideMark/>
          </w:tcPr>
          <w:p w14:paraId="754A9CA4"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1.0125</w:t>
            </w:r>
          </w:p>
        </w:tc>
        <w:tc>
          <w:tcPr>
            <w:tcW w:w="850" w:type="dxa"/>
            <w:tcBorders>
              <w:top w:val="single" w:sz="4" w:space="0" w:color="auto"/>
              <w:left w:val="nil"/>
              <w:bottom w:val="nil"/>
              <w:right w:val="nil"/>
            </w:tcBorders>
            <w:shd w:val="clear" w:color="auto" w:fill="auto"/>
            <w:noWrap/>
            <w:vAlign w:val="bottom"/>
            <w:hideMark/>
          </w:tcPr>
          <w:p w14:paraId="4A68269B"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1.0928</w:t>
            </w:r>
          </w:p>
        </w:tc>
        <w:tc>
          <w:tcPr>
            <w:tcW w:w="851" w:type="dxa"/>
            <w:tcBorders>
              <w:top w:val="single" w:sz="4" w:space="0" w:color="auto"/>
              <w:left w:val="nil"/>
              <w:bottom w:val="nil"/>
              <w:right w:val="nil"/>
            </w:tcBorders>
            <w:shd w:val="clear" w:color="auto" w:fill="auto"/>
            <w:noWrap/>
            <w:vAlign w:val="bottom"/>
            <w:hideMark/>
          </w:tcPr>
          <w:p w14:paraId="189DE466"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1.1686</w:t>
            </w:r>
          </w:p>
        </w:tc>
        <w:tc>
          <w:tcPr>
            <w:tcW w:w="992" w:type="dxa"/>
            <w:tcBorders>
              <w:top w:val="single" w:sz="4" w:space="0" w:color="auto"/>
              <w:left w:val="nil"/>
              <w:bottom w:val="nil"/>
              <w:right w:val="nil"/>
            </w:tcBorders>
            <w:shd w:val="clear" w:color="auto" w:fill="auto"/>
            <w:noWrap/>
            <w:vAlign w:val="bottom"/>
            <w:hideMark/>
          </w:tcPr>
          <w:p w14:paraId="7C4FD998"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1.2476</w:t>
            </w:r>
          </w:p>
        </w:tc>
        <w:tc>
          <w:tcPr>
            <w:tcW w:w="992" w:type="dxa"/>
            <w:tcBorders>
              <w:top w:val="single" w:sz="4" w:space="0" w:color="auto"/>
              <w:left w:val="nil"/>
              <w:bottom w:val="nil"/>
              <w:right w:val="nil"/>
            </w:tcBorders>
            <w:shd w:val="clear" w:color="auto" w:fill="auto"/>
            <w:noWrap/>
            <w:vAlign w:val="bottom"/>
            <w:hideMark/>
          </w:tcPr>
          <w:p w14:paraId="1E5B936F"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1.4373</w:t>
            </w:r>
          </w:p>
        </w:tc>
      </w:tr>
      <w:tr w:rsidR="00753F48" w:rsidRPr="004C0D17" w14:paraId="21A1AB4A" w14:textId="77777777" w:rsidTr="00F57CE7">
        <w:trPr>
          <w:trHeight w:val="255"/>
          <w:jc w:val="center"/>
        </w:trPr>
        <w:tc>
          <w:tcPr>
            <w:tcW w:w="851" w:type="dxa"/>
            <w:tcBorders>
              <w:top w:val="nil"/>
              <w:left w:val="nil"/>
              <w:bottom w:val="nil"/>
              <w:right w:val="nil"/>
            </w:tcBorders>
            <w:shd w:val="clear" w:color="auto" w:fill="auto"/>
            <w:noWrap/>
            <w:vAlign w:val="bottom"/>
            <w:hideMark/>
          </w:tcPr>
          <w:p w14:paraId="6DD356A9" w14:textId="77777777" w:rsidR="00753F48" w:rsidRPr="004311E2" w:rsidRDefault="00753F48" w:rsidP="00F57CE7">
            <w:pPr>
              <w:spacing w:after="0" w:line="240" w:lineRule="auto"/>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SD</w:t>
            </w:r>
          </w:p>
        </w:tc>
        <w:tc>
          <w:tcPr>
            <w:tcW w:w="850" w:type="dxa"/>
            <w:tcBorders>
              <w:top w:val="nil"/>
              <w:left w:val="nil"/>
              <w:bottom w:val="nil"/>
              <w:right w:val="nil"/>
            </w:tcBorders>
            <w:shd w:val="clear" w:color="auto" w:fill="auto"/>
            <w:noWrap/>
            <w:vAlign w:val="bottom"/>
            <w:hideMark/>
          </w:tcPr>
          <w:p w14:paraId="5FB07B44"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0.1097</w:t>
            </w:r>
          </w:p>
        </w:tc>
        <w:tc>
          <w:tcPr>
            <w:tcW w:w="851" w:type="dxa"/>
            <w:tcBorders>
              <w:top w:val="nil"/>
              <w:left w:val="nil"/>
              <w:bottom w:val="nil"/>
              <w:right w:val="nil"/>
            </w:tcBorders>
            <w:shd w:val="clear" w:color="auto" w:fill="auto"/>
            <w:noWrap/>
            <w:vAlign w:val="bottom"/>
            <w:hideMark/>
          </w:tcPr>
          <w:p w14:paraId="1075D2DF"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0.0697</w:t>
            </w:r>
          </w:p>
        </w:tc>
        <w:tc>
          <w:tcPr>
            <w:tcW w:w="850" w:type="dxa"/>
            <w:tcBorders>
              <w:top w:val="nil"/>
              <w:left w:val="nil"/>
              <w:bottom w:val="nil"/>
              <w:right w:val="nil"/>
            </w:tcBorders>
            <w:shd w:val="clear" w:color="auto" w:fill="auto"/>
            <w:noWrap/>
            <w:vAlign w:val="bottom"/>
            <w:hideMark/>
          </w:tcPr>
          <w:p w14:paraId="13276F75"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0.0749</w:t>
            </w:r>
          </w:p>
        </w:tc>
        <w:tc>
          <w:tcPr>
            <w:tcW w:w="851" w:type="dxa"/>
            <w:tcBorders>
              <w:top w:val="nil"/>
              <w:left w:val="nil"/>
              <w:bottom w:val="nil"/>
              <w:right w:val="nil"/>
            </w:tcBorders>
            <w:shd w:val="clear" w:color="auto" w:fill="auto"/>
            <w:noWrap/>
            <w:vAlign w:val="bottom"/>
            <w:hideMark/>
          </w:tcPr>
          <w:p w14:paraId="6AEBA90D"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0.0960</w:t>
            </w:r>
          </w:p>
        </w:tc>
        <w:tc>
          <w:tcPr>
            <w:tcW w:w="850" w:type="dxa"/>
            <w:tcBorders>
              <w:top w:val="nil"/>
              <w:left w:val="nil"/>
              <w:bottom w:val="nil"/>
              <w:right w:val="nil"/>
            </w:tcBorders>
            <w:shd w:val="clear" w:color="auto" w:fill="auto"/>
            <w:noWrap/>
            <w:vAlign w:val="bottom"/>
            <w:hideMark/>
          </w:tcPr>
          <w:p w14:paraId="6DC157D9"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0.1309</w:t>
            </w:r>
          </w:p>
        </w:tc>
        <w:tc>
          <w:tcPr>
            <w:tcW w:w="851" w:type="dxa"/>
            <w:tcBorders>
              <w:top w:val="nil"/>
              <w:left w:val="nil"/>
              <w:bottom w:val="nil"/>
              <w:right w:val="nil"/>
            </w:tcBorders>
            <w:shd w:val="clear" w:color="auto" w:fill="auto"/>
            <w:noWrap/>
            <w:vAlign w:val="bottom"/>
            <w:hideMark/>
          </w:tcPr>
          <w:p w14:paraId="2D54110D"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0.1503</w:t>
            </w:r>
          </w:p>
        </w:tc>
        <w:tc>
          <w:tcPr>
            <w:tcW w:w="850" w:type="dxa"/>
            <w:tcBorders>
              <w:top w:val="nil"/>
              <w:left w:val="nil"/>
              <w:bottom w:val="nil"/>
              <w:right w:val="nil"/>
            </w:tcBorders>
            <w:shd w:val="clear" w:color="auto" w:fill="auto"/>
            <w:noWrap/>
            <w:vAlign w:val="bottom"/>
            <w:hideMark/>
          </w:tcPr>
          <w:p w14:paraId="0D1EE4E3"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0.1835</w:t>
            </w:r>
          </w:p>
        </w:tc>
        <w:tc>
          <w:tcPr>
            <w:tcW w:w="851" w:type="dxa"/>
            <w:tcBorders>
              <w:top w:val="nil"/>
              <w:left w:val="nil"/>
              <w:bottom w:val="nil"/>
              <w:right w:val="nil"/>
            </w:tcBorders>
            <w:shd w:val="clear" w:color="auto" w:fill="auto"/>
            <w:noWrap/>
            <w:vAlign w:val="bottom"/>
            <w:hideMark/>
          </w:tcPr>
          <w:p w14:paraId="753F7EAD"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0.2030</w:t>
            </w:r>
          </w:p>
        </w:tc>
        <w:tc>
          <w:tcPr>
            <w:tcW w:w="992" w:type="dxa"/>
            <w:tcBorders>
              <w:top w:val="nil"/>
              <w:left w:val="nil"/>
              <w:bottom w:val="nil"/>
              <w:right w:val="nil"/>
            </w:tcBorders>
            <w:shd w:val="clear" w:color="auto" w:fill="auto"/>
            <w:noWrap/>
            <w:vAlign w:val="bottom"/>
            <w:hideMark/>
          </w:tcPr>
          <w:p w14:paraId="1FEBA51E"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0.2191</w:t>
            </w:r>
          </w:p>
        </w:tc>
        <w:tc>
          <w:tcPr>
            <w:tcW w:w="992" w:type="dxa"/>
            <w:tcBorders>
              <w:top w:val="nil"/>
              <w:left w:val="nil"/>
              <w:bottom w:val="nil"/>
              <w:right w:val="nil"/>
            </w:tcBorders>
            <w:shd w:val="clear" w:color="auto" w:fill="auto"/>
            <w:noWrap/>
            <w:vAlign w:val="bottom"/>
            <w:hideMark/>
          </w:tcPr>
          <w:p w14:paraId="2E2A2387"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0.2942</w:t>
            </w:r>
          </w:p>
        </w:tc>
      </w:tr>
      <w:tr w:rsidR="00753F48" w:rsidRPr="004C0D17" w14:paraId="6E387ECF" w14:textId="77777777" w:rsidTr="00F57CE7">
        <w:trPr>
          <w:trHeight w:val="255"/>
          <w:jc w:val="center"/>
        </w:trPr>
        <w:tc>
          <w:tcPr>
            <w:tcW w:w="851" w:type="dxa"/>
            <w:tcBorders>
              <w:top w:val="nil"/>
              <w:left w:val="nil"/>
              <w:bottom w:val="nil"/>
              <w:right w:val="nil"/>
            </w:tcBorders>
            <w:shd w:val="clear" w:color="auto" w:fill="auto"/>
            <w:noWrap/>
            <w:vAlign w:val="bottom"/>
            <w:hideMark/>
          </w:tcPr>
          <w:p w14:paraId="52350708"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p>
        </w:tc>
        <w:tc>
          <w:tcPr>
            <w:tcW w:w="8788" w:type="dxa"/>
            <w:gridSpan w:val="10"/>
            <w:tcBorders>
              <w:top w:val="single" w:sz="4" w:space="0" w:color="auto"/>
              <w:left w:val="nil"/>
              <w:bottom w:val="single" w:sz="4" w:space="0" w:color="auto"/>
              <w:right w:val="nil"/>
            </w:tcBorders>
            <w:shd w:val="clear" w:color="auto" w:fill="auto"/>
            <w:noWrap/>
            <w:vAlign w:val="bottom"/>
            <w:hideMark/>
          </w:tcPr>
          <w:p w14:paraId="575B8CE1"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Panel F:  s</w:t>
            </w:r>
            <m:oMath>
              <m:r>
                <w:rPr>
                  <w:rFonts w:ascii="Cambria Math" w:eastAsia="Times New Roman" w:hAnsi="Cambria Math" w:cs="Times New Roman"/>
                  <w:color w:val="000000"/>
                  <w:lang w:eastAsia="en-GB"/>
                </w:rPr>
                <m:t>×</m:t>
              </m:r>
              <m:sSubSup>
                <m:sSubSupPr>
                  <m:ctrlPr>
                    <w:rPr>
                      <w:rFonts w:ascii="Cambria Math" w:eastAsia="Times New Roman" w:hAnsi="Cambria Math" w:cs="Times New Roman"/>
                      <w:i/>
                      <w:color w:val="000000"/>
                      <w:lang w:eastAsia="en-GB"/>
                    </w:rPr>
                  </m:ctrlPr>
                </m:sSubSupPr>
                <m:e>
                  <m:r>
                    <w:rPr>
                      <w:rFonts w:ascii="Cambria Math" w:eastAsia="Times New Roman" w:hAnsi="Cambria Math" w:cs="Times New Roman"/>
                      <w:color w:val="000000"/>
                      <w:lang w:eastAsia="en-GB"/>
                    </w:rPr>
                    <m:t>β</m:t>
                  </m:r>
                </m:e>
                <m:sub>
                  <m:r>
                    <w:rPr>
                      <w:rFonts w:ascii="Cambria Math" w:eastAsia="Times New Roman" w:hAnsi="Cambria Math" w:cs="Times New Roman"/>
                      <w:color w:val="000000"/>
                      <w:lang w:eastAsia="en-GB"/>
                    </w:rPr>
                    <m:t>j,t</m:t>
                  </m:r>
                </m:sub>
                <m:sup>
                  <m:r>
                    <w:rPr>
                      <w:rFonts w:ascii="Cambria Math" w:eastAsia="Times New Roman" w:hAnsi="Cambria Math" w:cs="Times New Roman"/>
                      <w:color w:val="000000"/>
                      <w:lang w:eastAsia="en-GB"/>
                    </w:rPr>
                    <m:t>DCC,SMB</m:t>
                  </m:r>
                </m:sup>
              </m:sSubSup>
            </m:oMath>
            <w:r w:rsidRPr="004311E2">
              <w:rPr>
                <w:rFonts w:ascii="Times New Roman" w:eastAsia="Times New Roman" w:hAnsi="Times New Roman" w:cs="Times New Roman"/>
                <w:color w:val="000000"/>
                <w:lang w:eastAsia="en-GB"/>
              </w:rPr>
              <w:t xml:space="preserve"> for standard equity market </w:t>
            </w:r>
          </w:p>
        </w:tc>
      </w:tr>
      <w:tr w:rsidR="00753F48" w:rsidRPr="004C0D17" w14:paraId="42961B65" w14:textId="77777777" w:rsidTr="00F57CE7">
        <w:trPr>
          <w:trHeight w:val="255"/>
          <w:jc w:val="center"/>
        </w:trPr>
        <w:tc>
          <w:tcPr>
            <w:tcW w:w="851" w:type="dxa"/>
            <w:tcBorders>
              <w:top w:val="nil"/>
              <w:left w:val="nil"/>
              <w:bottom w:val="nil"/>
              <w:right w:val="nil"/>
            </w:tcBorders>
            <w:shd w:val="clear" w:color="auto" w:fill="auto"/>
            <w:noWrap/>
            <w:vAlign w:val="bottom"/>
            <w:hideMark/>
          </w:tcPr>
          <w:p w14:paraId="0865BAB2" w14:textId="77777777" w:rsidR="00753F48" w:rsidRPr="004311E2" w:rsidRDefault="00753F48" w:rsidP="00F57CE7">
            <w:pPr>
              <w:spacing w:after="0" w:line="240" w:lineRule="auto"/>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Mean</w:t>
            </w:r>
          </w:p>
        </w:tc>
        <w:tc>
          <w:tcPr>
            <w:tcW w:w="850" w:type="dxa"/>
            <w:tcBorders>
              <w:top w:val="nil"/>
              <w:left w:val="nil"/>
              <w:bottom w:val="nil"/>
              <w:right w:val="nil"/>
            </w:tcBorders>
            <w:shd w:val="clear" w:color="auto" w:fill="auto"/>
            <w:noWrap/>
            <w:vAlign w:val="bottom"/>
            <w:hideMark/>
          </w:tcPr>
          <w:p w14:paraId="41B7FCEE"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-0.0251</w:t>
            </w:r>
          </w:p>
        </w:tc>
        <w:tc>
          <w:tcPr>
            <w:tcW w:w="851" w:type="dxa"/>
            <w:tcBorders>
              <w:top w:val="nil"/>
              <w:left w:val="nil"/>
              <w:bottom w:val="nil"/>
              <w:right w:val="nil"/>
            </w:tcBorders>
            <w:shd w:val="clear" w:color="auto" w:fill="auto"/>
            <w:noWrap/>
            <w:vAlign w:val="bottom"/>
            <w:hideMark/>
          </w:tcPr>
          <w:p w14:paraId="4A6F0E20"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-0.0111</w:t>
            </w:r>
          </w:p>
        </w:tc>
        <w:tc>
          <w:tcPr>
            <w:tcW w:w="850" w:type="dxa"/>
            <w:tcBorders>
              <w:top w:val="nil"/>
              <w:left w:val="nil"/>
              <w:bottom w:val="nil"/>
              <w:right w:val="nil"/>
            </w:tcBorders>
            <w:shd w:val="clear" w:color="auto" w:fill="auto"/>
            <w:noWrap/>
            <w:vAlign w:val="bottom"/>
            <w:hideMark/>
          </w:tcPr>
          <w:p w14:paraId="217DCF66"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0.0091</w:t>
            </w:r>
          </w:p>
        </w:tc>
        <w:tc>
          <w:tcPr>
            <w:tcW w:w="851" w:type="dxa"/>
            <w:tcBorders>
              <w:top w:val="nil"/>
              <w:left w:val="nil"/>
              <w:bottom w:val="nil"/>
              <w:right w:val="nil"/>
            </w:tcBorders>
            <w:shd w:val="clear" w:color="auto" w:fill="auto"/>
            <w:noWrap/>
            <w:vAlign w:val="bottom"/>
            <w:hideMark/>
          </w:tcPr>
          <w:p w14:paraId="728A3380"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0.0359</w:t>
            </w:r>
          </w:p>
        </w:tc>
        <w:tc>
          <w:tcPr>
            <w:tcW w:w="850" w:type="dxa"/>
            <w:tcBorders>
              <w:top w:val="nil"/>
              <w:left w:val="nil"/>
              <w:bottom w:val="nil"/>
              <w:right w:val="nil"/>
            </w:tcBorders>
            <w:shd w:val="clear" w:color="auto" w:fill="auto"/>
            <w:noWrap/>
            <w:vAlign w:val="bottom"/>
            <w:hideMark/>
          </w:tcPr>
          <w:p w14:paraId="3AE69F39"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0.0250</w:t>
            </w:r>
          </w:p>
        </w:tc>
        <w:tc>
          <w:tcPr>
            <w:tcW w:w="851" w:type="dxa"/>
            <w:tcBorders>
              <w:top w:val="nil"/>
              <w:left w:val="nil"/>
              <w:bottom w:val="nil"/>
              <w:right w:val="nil"/>
            </w:tcBorders>
            <w:shd w:val="clear" w:color="auto" w:fill="auto"/>
            <w:noWrap/>
            <w:vAlign w:val="bottom"/>
            <w:hideMark/>
          </w:tcPr>
          <w:p w14:paraId="3C7732F0"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0.0314</w:t>
            </w:r>
          </w:p>
        </w:tc>
        <w:tc>
          <w:tcPr>
            <w:tcW w:w="850" w:type="dxa"/>
            <w:tcBorders>
              <w:top w:val="nil"/>
              <w:left w:val="nil"/>
              <w:bottom w:val="nil"/>
              <w:right w:val="nil"/>
            </w:tcBorders>
            <w:shd w:val="clear" w:color="auto" w:fill="auto"/>
            <w:noWrap/>
            <w:vAlign w:val="bottom"/>
            <w:hideMark/>
          </w:tcPr>
          <w:p w14:paraId="43E9E3E0"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0.0064</w:t>
            </w:r>
          </w:p>
        </w:tc>
        <w:tc>
          <w:tcPr>
            <w:tcW w:w="851" w:type="dxa"/>
            <w:tcBorders>
              <w:top w:val="nil"/>
              <w:left w:val="nil"/>
              <w:bottom w:val="nil"/>
              <w:right w:val="nil"/>
            </w:tcBorders>
            <w:shd w:val="clear" w:color="auto" w:fill="auto"/>
            <w:noWrap/>
            <w:vAlign w:val="bottom"/>
            <w:hideMark/>
          </w:tcPr>
          <w:p w14:paraId="7ED7D52C"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0.0344</w:t>
            </w:r>
          </w:p>
        </w:tc>
        <w:tc>
          <w:tcPr>
            <w:tcW w:w="992" w:type="dxa"/>
            <w:tcBorders>
              <w:top w:val="nil"/>
              <w:left w:val="nil"/>
              <w:bottom w:val="nil"/>
              <w:right w:val="nil"/>
            </w:tcBorders>
            <w:shd w:val="clear" w:color="auto" w:fill="auto"/>
            <w:noWrap/>
            <w:vAlign w:val="bottom"/>
            <w:hideMark/>
          </w:tcPr>
          <w:p w14:paraId="391A0028"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0.0234</w:t>
            </w:r>
          </w:p>
        </w:tc>
        <w:tc>
          <w:tcPr>
            <w:tcW w:w="992" w:type="dxa"/>
            <w:tcBorders>
              <w:top w:val="nil"/>
              <w:left w:val="nil"/>
              <w:bottom w:val="nil"/>
              <w:right w:val="nil"/>
            </w:tcBorders>
            <w:shd w:val="clear" w:color="auto" w:fill="auto"/>
            <w:noWrap/>
            <w:vAlign w:val="bottom"/>
            <w:hideMark/>
          </w:tcPr>
          <w:p w14:paraId="3584CC15"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0.0438</w:t>
            </w:r>
          </w:p>
        </w:tc>
      </w:tr>
      <w:tr w:rsidR="00753F48" w:rsidRPr="004C0D17" w14:paraId="23D595D0" w14:textId="77777777" w:rsidTr="00F57CE7">
        <w:trPr>
          <w:trHeight w:val="255"/>
          <w:jc w:val="center"/>
        </w:trPr>
        <w:tc>
          <w:tcPr>
            <w:tcW w:w="851" w:type="dxa"/>
            <w:tcBorders>
              <w:top w:val="nil"/>
              <w:left w:val="nil"/>
              <w:bottom w:val="nil"/>
              <w:right w:val="nil"/>
            </w:tcBorders>
            <w:shd w:val="clear" w:color="auto" w:fill="auto"/>
            <w:noWrap/>
            <w:vAlign w:val="bottom"/>
            <w:hideMark/>
          </w:tcPr>
          <w:p w14:paraId="13A5BC66" w14:textId="77777777" w:rsidR="00753F48" w:rsidRPr="004311E2" w:rsidRDefault="00753F48" w:rsidP="00F57CE7">
            <w:pPr>
              <w:spacing w:after="0" w:line="240" w:lineRule="auto"/>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SD</w:t>
            </w:r>
          </w:p>
        </w:tc>
        <w:tc>
          <w:tcPr>
            <w:tcW w:w="850" w:type="dxa"/>
            <w:tcBorders>
              <w:top w:val="nil"/>
              <w:left w:val="nil"/>
              <w:bottom w:val="nil"/>
              <w:right w:val="nil"/>
            </w:tcBorders>
            <w:shd w:val="clear" w:color="auto" w:fill="auto"/>
            <w:noWrap/>
            <w:vAlign w:val="bottom"/>
            <w:hideMark/>
          </w:tcPr>
          <w:p w14:paraId="58394C33"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0.0611</w:t>
            </w:r>
          </w:p>
        </w:tc>
        <w:tc>
          <w:tcPr>
            <w:tcW w:w="851" w:type="dxa"/>
            <w:tcBorders>
              <w:top w:val="nil"/>
              <w:left w:val="nil"/>
              <w:bottom w:val="nil"/>
              <w:right w:val="nil"/>
            </w:tcBorders>
            <w:shd w:val="clear" w:color="auto" w:fill="auto"/>
            <w:noWrap/>
            <w:vAlign w:val="bottom"/>
            <w:hideMark/>
          </w:tcPr>
          <w:p w14:paraId="292D34BE"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0.0802</w:t>
            </w:r>
          </w:p>
        </w:tc>
        <w:tc>
          <w:tcPr>
            <w:tcW w:w="850" w:type="dxa"/>
            <w:tcBorders>
              <w:top w:val="nil"/>
              <w:left w:val="nil"/>
              <w:bottom w:val="nil"/>
              <w:right w:val="nil"/>
            </w:tcBorders>
            <w:shd w:val="clear" w:color="auto" w:fill="auto"/>
            <w:noWrap/>
            <w:vAlign w:val="bottom"/>
            <w:hideMark/>
          </w:tcPr>
          <w:p w14:paraId="464D2C4C"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0.0966</w:t>
            </w:r>
          </w:p>
        </w:tc>
        <w:tc>
          <w:tcPr>
            <w:tcW w:w="851" w:type="dxa"/>
            <w:tcBorders>
              <w:top w:val="nil"/>
              <w:left w:val="nil"/>
              <w:bottom w:val="nil"/>
              <w:right w:val="nil"/>
            </w:tcBorders>
            <w:shd w:val="clear" w:color="auto" w:fill="auto"/>
            <w:noWrap/>
            <w:vAlign w:val="bottom"/>
            <w:hideMark/>
          </w:tcPr>
          <w:p w14:paraId="19A94032"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0.1166</w:t>
            </w:r>
          </w:p>
        </w:tc>
        <w:tc>
          <w:tcPr>
            <w:tcW w:w="850" w:type="dxa"/>
            <w:tcBorders>
              <w:top w:val="nil"/>
              <w:left w:val="nil"/>
              <w:bottom w:val="nil"/>
              <w:right w:val="nil"/>
            </w:tcBorders>
            <w:shd w:val="clear" w:color="auto" w:fill="auto"/>
            <w:noWrap/>
            <w:vAlign w:val="bottom"/>
            <w:hideMark/>
          </w:tcPr>
          <w:p w14:paraId="0D1076D0"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0.1397</w:t>
            </w:r>
          </w:p>
        </w:tc>
        <w:tc>
          <w:tcPr>
            <w:tcW w:w="851" w:type="dxa"/>
            <w:tcBorders>
              <w:top w:val="nil"/>
              <w:left w:val="nil"/>
              <w:bottom w:val="nil"/>
              <w:right w:val="nil"/>
            </w:tcBorders>
            <w:shd w:val="clear" w:color="auto" w:fill="auto"/>
            <w:noWrap/>
            <w:vAlign w:val="bottom"/>
            <w:hideMark/>
          </w:tcPr>
          <w:p w14:paraId="4BAAC953"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0.1467</w:t>
            </w:r>
          </w:p>
        </w:tc>
        <w:tc>
          <w:tcPr>
            <w:tcW w:w="850" w:type="dxa"/>
            <w:tcBorders>
              <w:top w:val="nil"/>
              <w:left w:val="nil"/>
              <w:bottom w:val="nil"/>
              <w:right w:val="nil"/>
            </w:tcBorders>
            <w:shd w:val="clear" w:color="auto" w:fill="auto"/>
            <w:noWrap/>
            <w:vAlign w:val="bottom"/>
            <w:hideMark/>
          </w:tcPr>
          <w:p w14:paraId="71FA6518"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0.1474</w:t>
            </w:r>
          </w:p>
        </w:tc>
        <w:tc>
          <w:tcPr>
            <w:tcW w:w="851" w:type="dxa"/>
            <w:tcBorders>
              <w:top w:val="nil"/>
              <w:left w:val="nil"/>
              <w:bottom w:val="nil"/>
              <w:right w:val="nil"/>
            </w:tcBorders>
            <w:shd w:val="clear" w:color="auto" w:fill="auto"/>
            <w:noWrap/>
            <w:vAlign w:val="bottom"/>
            <w:hideMark/>
          </w:tcPr>
          <w:p w14:paraId="2E0531CC"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0.1799</w:t>
            </w:r>
          </w:p>
        </w:tc>
        <w:tc>
          <w:tcPr>
            <w:tcW w:w="992" w:type="dxa"/>
            <w:tcBorders>
              <w:top w:val="nil"/>
              <w:left w:val="nil"/>
              <w:bottom w:val="nil"/>
              <w:right w:val="nil"/>
            </w:tcBorders>
            <w:shd w:val="clear" w:color="auto" w:fill="auto"/>
            <w:noWrap/>
            <w:vAlign w:val="bottom"/>
            <w:hideMark/>
          </w:tcPr>
          <w:p w14:paraId="18541E20"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0.1948</w:t>
            </w:r>
          </w:p>
        </w:tc>
        <w:tc>
          <w:tcPr>
            <w:tcW w:w="992" w:type="dxa"/>
            <w:tcBorders>
              <w:top w:val="nil"/>
              <w:left w:val="nil"/>
              <w:bottom w:val="nil"/>
              <w:right w:val="nil"/>
            </w:tcBorders>
            <w:shd w:val="clear" w:color="auto" w:fill="auto"/>
            <w:noWrap/>
            <w:vAlign w:val="bottom"/>
            <w:hideMark/>
          </w:tcPr>
          <w:p w14:paraId="6E14823F"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0.2495</w:t>
            </w:r>
          </w:p>
        </w:tc>
      </w:tr>
      <w:tr w:rsidR="00753F48" w:rsidRPr="004C0D17" w14:paraId="5495FB5A" w14:textId="77777777" w:rsidTr="00F57CE7">
        <w:trPr>
          <w:trHeight w:val="255"/>
          <w:jc w:val="center"/>
        </w:trPr>
        <w:tc>
          <w:tcPr>
            <w:tcW w:w="851" w:type="dxa"/>
            <w:tcBorders>
              <w:top w:val="nil"/>
              <w:left w:val="nil"/>
              <w:bottom w:val="nil"/>
              <w:right w:val="nil"/>
            </w:tcBorders>
            <w:shd w:val="clear" w:color="auto" w:fill="auto"/>
            <w:noWrap/>
            <w:vAlign w:val="bottom"/>
            <w:hideMark/>
          </w:tcPr>
          <w:p w14:paraId="53E107D4"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p>
        </w:tc>
        <w:tc>
          <w:tcPr>
            <w:tcW w:w="8788" w:type="dxa"/>
            <w:gridSpan w:val="10"/>
            <w:tcBorders>
              <w:top w:val="single" w:sz="4" w:space="0" w:color="auto"/>
              <w:left w:val="nil"/>
              <w:bottom w:val="single" w:sz="4" w:space="0" w:color="auto"/>
              <w:right w:val="nil"/>
            </w:tcBorders>
            <w:shd w:val="clear" w:color="auto" w:fill="auto"/>
            <w:noWrap/>
            <w:vAlign w:val="bottom"/>
            <w:hideMark/>
          </w:tcPr>
          <w:p w14:paraId="7AF643DA"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 Panel G:  h</w:t>
            </w:r>
            <m:oMath>
              <m:r>
                <w:rPr>
                  <w:rFonts w:ascii="Cambria Math" w:eastAsia="Times New Roman" w:hAnsi="Cambria Math" w:cs="Times New Roman"/>
                  <w:color w:val="000000"/>
                  <w:lang w:eastAsia="en-GB"/>
                </w:rPr>
                <m:t>×</m:t>
              </m:r>
              <m:sSubSup>
                <m:sSubSupPr>
                  <m:ctrlPr>
                    <w:rPr>
                      <w:rFonts w:ascii="Cambria Math" w:eastAsia="Times New Roman" w:hAnsi="Cambria Math" w:cs="Times New Roman"/>
                      <w:i/>
                      <w:color w:val="000000"/>
                      <w:lang w:eastAsia="en-GB"/>
                    </w:rPr>
                  </m:ctrlPr>
                </m:sSubSupPr>
                <m:e>
                  <m:r>
                    <w:rPr>
                      <w:rFonts w:ascii="Cambria Math" w:eastAsia="Times New Roman" w:hAnsi="Cambria Math" w:cs="Times New Roman"/>
                      <w:color w:val="000000"/>
                      <w:lang w:eastAsia="en-GB"/>
                    </w:rPr>
                    <m:t>β</m:t>
                  </m:r>
                </m:e>
                <m:sub>
                  <m:r>
                    <w:rPr>
                      <w:rFonts w:ascii="Cambria Math" w:eastAsia="Times New Roman" w:hAnsi="Cambria Math" w:cs="Times New Roman"/>
                      <w:color w:val="000000"/>
                      <w:lang w:eastAsia="en-GB"/>
                    </w:rPr>
                    <m:t>j,t</m:t>
                  </m:r>
                </m:sub>
                <m:sup>
                  <m:r>
                    <w:rPr>
                      <w:rFonts w:ascii="Cambria Math" w:eastAsia="Times New Roman" w:hAnsi="Cambria Math" w:cs="Times New Roman"/>
                      <w:color w:val="000000"/>
                      <w:lang w:eastAsia="en-GB"/>
                    </w:rPr>
                    <m:t>DCC,HML</m:t>
                  </m:r>
                </m:sup>
              </m:sSubSup>
            </m:oMath>
            <w:r w:rsidRPr="004311E2">
              <w:rPr>
                <w:rFonts w:ascii="Times New Roman" w:eastAsia="Times New Roman" w:hAnsi="Times New Roman" w:cs="Times New Roman"/>
                <w:color w:val="000000"/>
                <w:lang w:eastAsia="en-GB"/>
              </w:rPr>
              <w:t xml:space="preserve"> for standard equity market</w:t>
            </w:r>
          </w:p>
        </w:tc>
      </w:tr>
      <w:tr w:rsidR="00753F48" w:rsidRPr="004C0D17" w14:paraId="5AFF54A4" w14:textId="77777777" w:rsidTr="00F57CE7">
        <w:trPr>
          <w:trHeight w:val="255"/>
          <w:jc w:val="center"/>
        </w:trPr>
        <w:tc>
          <w:tcPr>
            <w:tcW w:w="851" w:type="dxa"/>
            <w:tcBorders>
              <w:top w:val="nil"/>
              <w:left w:val="nil"/>
              <w:bottom w:val="nil"/>
              <w:right w:val="nil"/>
            </w:tcBorders>
            <w:shd w:val="clear" w:color="auto" w:fill="auto"/>
            <w:noWrap/>
            <w:vAlign w:val="bottom"/>
            <w:hideMark/>
          </w:tcPr>
          <w:p w14:paraId="18D8A0F6" w14:textId="77777777" w:rsidR="00753F48" w:rsidRPr="004311E2" w:rsidRDefault="00753F48" w:rsidP="00F57CE7">
            <w:pPr>
              <w:spacing w:after="0" w:line="240" w:lineRule="auto"/>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Mean</w:t>
            </w:r>
          </w:p>
        </w:tc>
        <w:tc>
          <w:tcPr>
            <w:tcW w:w="850" w:type="dxa"/>
            <w:tcBorders>
              <w:top w:val="nil"/>
              <w:left w:val="nil"/>
              <w:bottom w:val="nil"/>
              <w:right w:val="nil"/>
            </w:tcBorders>
            <w:shd w:val="clear" w:color="auto" w:fill="auto"/>
            <w:noWrap/>
            <w:vAlign w:val="bottom"/>
            <w:hideMark/>
          </w:tcPr>
          <w:p w14:paraId="49A3BB1C"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0.0330</w:t>
            </w:r>
          </w:p>
        </w:tc>
        <w:tc>
          <w:tcPr>
            <w:tcW w:w="851" w:type="dxa"/>
            <w:tcBorders>
              <w:top w:val="nil"/>
              <w:left w:val="nil"/>
              <w:bottom w:val="nil"/>
              <w:right w:val="nil"/>
            </w:tcBorders>
            <w:shd w:val="clear" w:color="auto" w:fill="auto"/>
            <w:noWrap/>
            <w:vAlign w:val="bottom"/>
            <w:hideMark/>
          </w:tcPr>
          <w:p w14:paraId="294DEE6D"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0.0520</w:t>
            </w:r>
          </w:p>
        </w:tc>
        <w:tc>
          <w:tcPr>
            <w:tcW w:w="850" w:type="dxa"/>
            <w:tcBorders>
              <w:top w:val="nil"/>
              <w:left w:val="nil"/>
              <w:bottom w:val="nil"/>
              <w:right w:val="nil"/>
            </w:tcBorders>
            <w:shd w:val="clear" w:color="auto" w:fill="auto"/>
            <w:noWrap/>
            <w:vAlign w:val="bottom"/>
            <w:hideMark/>
          </w:tcPr>
          <w:p w14:paraId="2DC0897D"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0.0596</w:t>
            </w:r>
          </w:p>
        </w:tc>
        <w:tc>
          <w:tcPr>
            <w:tcW w:w="851" w:type="dxa"/>
            <w:tcBorders>
              <w:top w:val="nil"/>
              <w:left w:val="nil"/>
              <w:bottom w:val="nil"/>
              <w:right w:val="nil"/>
            </w:tcBorders>
            <w:shd w:val="clear" w:color="auto" w:fill="auto"/>
            <w:noWrap/>
            <w:vAlign w:val="bottom"/>
            <w:hideMark/>
          </w:tcPr>
          <w:p w14:paraId="4E675B99"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0.0717</w:t>
            </w:r>
          </w:p>
        </w:tc>
        <w:tc>
          <w:tcPr>
            <w:tcW w:w="850" w:type="dxa"/>
            <w:tcBorders>
              <w:top w:val="nil"/>
              <w:left w:val="nil"/>
              <w:bottom w:val="nil"/>
              <w:right w:val="nil"/>
            </w:tcBorders>
            <w:shd w:val="clear" w:color="auto" w:fill="auto"/>
            <w:noWrap/>
            <w:vAlign w:val="bottom"/>
            <w:hideMark/>
          </w:tcPr>
          <w:p w14:paraId="6E31D897"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0.0436</w:t>
            </w:r>
          </w:p>
        </w:tc>
        <w:tc>
          <w:tcPr>
            <w:tcW w:w="851" w:type="dxa"/>
            <w:tcBorders>
              <w:top w:val="nil"/>
              <w:left w:val="nil"/>
              <w:bottom w:val="nil"/>
              <w:right w:val="nil"/>
            </w:tcBorders>
            <w:shd w:val="clear" w:color="auto" w:fill="auto"/>
            <w:noWrap/>
            <w:vAlign w:val="bottom"/>
            <w:hideMark/>
          </w:tcPr>
          <w:p w14:paraId="094F1B29"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0.0473</w:t>
            </w:r>
          </w:p>
        </w:tc>
        <w:tc>
          <w:tcPr>
            <w:tcW w:w="850" w:type="dxa"/>
            <w:tcBorders>
              <w:top w:val="nil"/>
              <w:left w:val="nil"/>
              <w:bottom w:val="nil"/>
              <w:right w:val="nil"/>
            </w:tcBorders>
            <w:shd w:val="clear" w:color="auto" w:fill="auto"/>
            <w:noWrap/>
            <w:vAlign w:val="bottom"/>
            <w:hideMark/>
          </w:tcPr>
          <w:p w14:paraId="3AD1A293"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-0.0059</w:t>
            </w:r>
          </w:p>
        </w:tc>
        <w:tc>
          <w:tcPr>
            <w:tcW w:w="851" w:type="dxa"/>
            <w:tcBorders>
              <w:top w:val="nil"/>
              <w:left w:val="nil"/>
              <w:bottom w:val="nil"/>
              <w:right w:val="nil"/>
            </w:tcBorders>
            <w:shd w:val="clear" w:color="auto" w:fill="auto"/>
            <w:noWrap/>
            <w:vAlign w:val="bottom"/>
            <w:hideMark/>
          </w:tcPr>
          <w:p w14:paraId="1756C177"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0.0270</w:t>
            </w:r>
          </w:p>
        </w:tc>
        <w:tc>
          <w:tcPr>
            <w:tcW w:w="992" w:type="dxa"/>
            <w:tcBorders>
              <w:top w:val="nil"/>
              <w:left w:val="nil"/>
              <w:bottom w:val="nil"/>
              <w:right w:val="nil"/>
            </w:tcBorders>
            <w:shd w:val="clear" w:color="auto" w:fill="auto"/>
            <w:noWrap/>
            <w:vAlign w:val="bottom"/>
            <w:hideMark/>
          </w:tcPr>
          <w:p w14:paraId="7648A075"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-0.0095</w:t>
            </w:r>
          </w:p>
        </w:tc>
        <w:tc>
          <w:tcPr>
            <w:tcW w:w="992" w:type="dxa"/>
            <w:tcBorders>
              <w:top w:val="nil"/>
              <w:left w:val="nil"/>
              <w:bottom w:val="nil"/>
              <w:right w:val="nil"/>
            </w:tcBorders>
            <w:shd w:val="clear" w:color="auto" w:fill="auto"/>
            <w:noWrap/>
            <w:vAlign w:val="bottom"/>
            <w:hideMark/>
          </w:tcPr>
          <w:p w14:paraId="5B40AB7A"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-0.0396</w:t>
            </w:r>
          </w:p>
        </w:tc>
      </w:tr>
      <w:tr w:rsidR="00753F48" w:rsidRPr="004C0D17" w14:paraId="1AC071D1" w14:textId="77777777" w:rsidTr="00F57CE7">
        <w:trPr>
          <w:trHeight w:val="255"/>
          <w:jc w:val="center"/>
        </w:trPr>
        <w:tc>
          <w:tcPr>
            <w:tcW w:w="851" w:type="dxa"/>
            <w:tcBorders>
              <w:top w:val="nil"/>
              <w:left w:val="nil"/>
              <w:bottom w:val="nil"/>
              <w:right w:val="nil"/>
            </w:tcBorders>
            <w:shd w:val="clear" w:color="auto" w:fill="auto"/>
            <w:noWrap/>
            <w:vAlign w:val="bottom"/>
            <w:hideMark/>
          </w:tcPr>
          <w:p w14:paraId="105EF1F2" w14:textId="77777777" w:rsidR="00753F48" w:rsidRPr="004311E2" w:rsidRDefault="00753F48" w:rsidP="00F57CE7">
            <w:pPr>
              <w:spacing w:after="0" w:line="240" w:lineRule="auto"/>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SD</w:t>
            </w:r>
          </w:p>
        </w:tc>
        <w:tc>
          <w:tcPr>
            <w:tcW w:w="850" w:type="dxa"/>
            <w:tcBorders>
              <w:top w:val="nil"/>
              <w:left w:val="nil"/>
              <w:bottom w:val="nil"/>
              <w:right w:val="nil"/>
            </w:tcBorders>
            <w:shd w:val="clear" w:color="auto" w:fill="auto"/>
            <w:noWrap/>
            <w:vAlign w:val="bottom"/>
            <w:hideMark/>
          </w:tcPr>
          <w:p w14:paraId="257486A4"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0.0561</w:t>
            </w:r>
          </w:p>
        </w:tc>
        <w:tc>
          <w:tcPr>
            <w:tcW w:w="851" w:type="dxa"/>
            <w:tcBorders>
              <w:top w:val="nil"/>
              <w:left w:val="nil"/>
              <w:bottom w:val="nil"/>
              <w:right w:val="nil"/>
            </w:tcBorders>
            <w:shd w:val="clear" w:color="auto" w:fill="auto"/>
            <w:noWrap/>
            <w:vAlign w:val="bottom"/>
            <w:hideMark/>
          </w:tcPr>
          <w:p w14:paraId="025DFE20"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0.0604</w:t>
            </w:r>
          </w:p>
        </w:tc>
        <w:tc>
          <w:tcPr>
            <w:tcW w:w="850" w:type="dxa"/>
            <w:tcBorders>
              <w:top w:val="nil"/>
              <w:left w:val="nil"/>
              <w:bottom w:val="nil"/>
              <w:right w:val="nil"/>
            </w:tcBorders>
            <w:shd w:val="clear" w:color="auto" w:fill="auto"/>
            <w:noWrap/>
            <w:vAlign w:val="bottom"/>
            <w:hideMark/>
          </w:tcPr>
          <w:p w14:paraId="6AEABC1B"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0.0836</w:t>
            </w:r>
          </w:p>
        </w:tc>
        <w:tc>
          <w:tcPr>
            <w:tcW w:w="851" w:type="dxa"/>
            <w:tcBorders>
              <w:top w:val="nil"/>
              <w:left w:val="nil"/>
              <w:bottom w:val="nil"/>
              <w:right w:val="nil"/>
            </w:tcBorders>
            <w:shd w:val="clear" w:color="auto" w:fill="auto"/>
            <w:noWrap/>
            <w:vAlign w:val="bottom"/>
            <w:hideMark/>
          </w:tcPr>
          <w:p w14:paraId="4A3F57A3"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0.1125</w:t>
            </w:r>
          </w:p>
        </w:tc>
        <w:tc>
          <w:tcPr>
            <w:tcW w:w="850" w:type="dxa"/>
            <w:tcBorders>
              <w:top w:val="nil"/>
              <w:left w:val="nil"/>
              <w:bottom w:val="nil"/>
              <w:right w:val="nil"/>
            </w:tcBorders>
            <w:shd w:val="clear" w:color="auto" w:fill="auto"/>
            <w:noWrap/>
            <w:vAlign w:val="bottom"/>
            <w:hideMark/>
          </w:tcPr>
          <w:p w14:paraId="7B11F47C"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0.1620</w:t>
            </w:r>
          </w:p>
        </w:tc>
        <w:tc>
          <w:tcPr>
            <w:tcW w:w="851" w:type="dxa"/>
            <w:tcBorders>
              <w:top w:val="nil"/>
              <w:left w:val="nil"/>
              <w:bottom w:val="nil"/>
              <w:right w:val="nil"/>
            </w:tcBorders>
            <w:shd w:val="clear" w:color="auto" w:fill="auto"/>
            <w:noWrap/>
            <w:vAlign w:val="bottom"/>
            <w:hideMark/>
          </w:tcPr>
          <w:p w14:paraId="7ADD24F1"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0.1735</w:t>
            </w:r>
          </w:p>
        </w:tc>
        <w:tc>
          <w:tcPr>
            <w:tcW w:w="850" w:type="dxa"/>
            <w:tcBorders>
              <w:top w:val="nil"/>
              <w:left w:val="nil"/>
              <w:bottom w:val="nil"/>
              <w:right w:val="nil"/>
            </w:tcBorders>
            <w:shd w:val="clear" w:color="auto" w:fill="auto"/>
            <w:noWrap/>
            <w:vAlign w:val="bottom"/>
            <w:hideMark/>
          </w:tcPr>
          <w:p w14:paraId="10DF20F9"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0.2017</w:t>
            </w:r>
          </w:p>
        </w:tc>
        <w:tc>
          <w:tcPr>
            <w:tcW w:w="851" w:type="dxa"/>
            <w:tcBorders>
              <w:top w:val="nil"/>
              <w:left w:val="nil"/>
              <w:bottom w:val="nil"/>
              <w:right w:val="nil"/>
            </w:tcBorders>
            <w:shd w:val="clear" w:color="auto" w:fill="auto"/>
            <w:noWrap/>
            <w:vAlign w:val="bottom"/>
            <w:hideMark/>
          </w:tcPr>
          <w:p w14:paraId="5B00A7D4"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0.2592</w:t>
            </w:r>
          </w:p>
        </w:tc>
        <w:tc>
          <w:tcPr>
            <w:tcW w:w="992" w:type="dxa"/>
            <w:tcBorders>
              <w:top w:val="nil"/>
              <w:left w:val="nil"/>
              <w:bottom w:val="nil"/>
              <w:right w:val="nil"/>
            </w:tcBorders>
            <w:shd w:val="clear" w:color="auto" w:fill="auto"/>
            <w:noWrap/>
            <w:vAlign w:val="bottom"/>
            <w:hideMark/>
          </w:tcPr>
          <w:p w14:paraId="433352C5"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0.2685</w:t>
            </w:r>
          </w:p>
        </w:tc>
        <w:tc>
          <w:tcPr>
            <w:tcW w:w="992" w:type="dxa"/>
            <w:tcBorders>
              <w:top w:val="nil"/>
              <w:left w:val="nil"/>
              <w:bottom w:val="nil"/>
              <w:right w:val="nil"/>
            </w:tcBorders>
            <w:shd w:val="clear" w:color="auto" w:fill="auto"/>
            <w:noWrap/>
            <w:vAlign w:val="bottom"/>
            <w:hideMark/>
          </w:tcPr>
          <w:p w14:paraId="22FB38D8"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0.3747</w:t>
            </w:r>
          </w:p>
        </w:tc>
      </w:tr>
      <w:tr w:rsidR="00753F48" w:rsidRPr="004C0D17" w14:paraId="3377429E" w14:textId="77777777" w:rsidTr="00F57CE7">
        <w:trPr>
          <w:trHeight w:val="255"/>
          <w:jc w:val="center"/>
        </w:trPr>
        <w:tc>
          <w:tcPr>
            <w:tcW w:w="851" w:type="dxa"/>
            <w:tcBorders>
              <w:top w:val="nil"/>
              <w:left w:val="nil"/>
              <w:bottom w:val="nil"/>
              <w:right w:val="nil"/>
            </w:tcBorders>
            <w:shd w:val="clear" w:color="auto" w:fill="auto"/>
            <w:noWrap/>
            <w:vAlign w:val="bottom"/>
            <w:hideMark/>
          </w:tcPr>
          <w:p w14:paraId="63DB0D01"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p>
        </w:tc>
        <w:tc>
          <w:tcPr>
            <w:tcW w:w="8788" w:type="dxa"/>
            <w:gridSpan w:val="10"/>
            <w:tcBorders>
              <w:top w:val="single" w:sz="4" w:space="0" w:color="auto"/>
              <w:left w:val="nil"/>
              <w:bottom w:val="single" w:sz="4" w:space="0" w:color="auto"/>
              <w:right w:val="nil"/>
            </w:tcBorders>
            <w:shd w:val="clear" w:color="auto" w:fill="auto"/>
            <w:noWrap/>
            <w:vAlign w:val="bottom"/>
            <w:hideMark/>
          </w:tcPr>
          <w:p w14:paraId="658ED466"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 Panel H:  m</w:t>
            </w:r>
            <m:oMath>
              <m:r>
                <w:rPr>
                  <w:rFonts w:ascii="Cambria Math" w:eastAsia="Times New Roman" w:hAnsi="Cambria Math" w:cs="Times New Roman"/>
                  <w:color w:val="000000"/>
                  <w:lang w:eastAsia="en-GB"/>
                </w:rPr>
                <m:t>×</m:t>
              </m:r>
              <m:sSubSup>
                <m:sSubSupPr>
                  <m:ctrlPr>
                    <w:rPr>
                      <w:rFonts w:ascii="Cambria Math" w:eastAsia="Times New Roman" w:hAnsi="Cambria Math" w:cs="Times New Roman"/>
                      <w:i/>
                      <w:color w:val="000000"/>
                      <w:lang w:eastAsia="en-GB"/>
                    </w:rPr>
                  </m:ctrlPr>
                </m:sSubSupPr>
                <m:e>
                  <m:r>
                    <w:rPr>
                      <w:rFonts w:ascii="Cambria Math" w:eastAsia="Times New Roman" w:hAnsi="Cambria Math" w:cs="Times New Roman"/>
                      <w:color w:val="000000"/>
                      <w:lang w:eastAsia="en-GB"/>
                    </w:rPr>
                    <m:t>β</m:t>
                  </m:r>
                </m:e>
                <m:sub>
                  <m:r>
                    <w:rPr>
                      <w:rFonts w:ascii="Cambria Math" w:eastAsia="Times New Roman" w:hAnsi="Cambria Math" w:cs="Times New Roman"/>
                      <w:color w:val="000000"/>
                      <w:lang w:eastAsia="en-GB"/>
                    </w:rPr>
                    <m:t>j,t</m:t>
                  </m:r>
                </m:sub>
                <m:sup>
                  <m:r>
                    <w:rPr>
                      <w:rFonts w:ascii="Cambria Math" w:eastAsia="Times New Roman" w:hAnsi="Cambria Math" w:cs="Times New Roman"/>
                      <w:color w:val="000000"/>
                      <w:lang w:eastAsia="en-GB"/>
                    </w:rPr>
                    <m:t>DCC,MOM</m:t>
                  </m:r>
                </m:sup>
              </m:sSubSup>
            </m:oMath>
            <w:r w:rsidRPr="004311E2">
              <w:rPr>
                <w:rFonts w:ascii="Times New Roman" w:eastAsia="Times New Roman" w:hAnsi="Times New Roman" w:cs="Times New Roman"/>
                <w:color w:val="000000"/>
                <w:lang w:eastAsia="en-GB"/>
              </w:rPr>
              <w:t xml:space="preserve"> for standard equity market</w:t>
            </w:r>
          </w:p>
        </w:tc>
      </w:tr>
      <w:tr w:rsidR="00753F48" w:rsidRPr="004C0D17" w14:paraId="307E6581" w14:textId="77777777" w:rsidTr="00F57CE7">
        <w:trPr>
          <w:trHeight w:val="255"/>
          <w:jc w:val="center"/>
        </w:trPr>
        <w:tc>
          <w:tcPr>
            <w:tcW w:w="851" w:type="dxa"/>
            <w:tcBorders>
              <w:top w:val="nil"/>
              <w:left w:val="nil"/>
              <w:bottom w:val="nil"/>
              <w:right w:val="nil"/>
            </w:tcBorders>
            <w:shd w:val="clear" w:color="auto" w:fill="auto"/>
            <w:noWrap/>
            <w:vAlign w:val="bottom"/>
            <w:hideMark/>
          </w:tcPr>
          <w:p w14:paraId="01438104" w14:textId="77777777" w:rsidR="00753F48" w:rsidRPr="004311E2" w:rsidRDefault="00753F48" w:rsidP="00F57CE7">
            <w:pPr>
              <w:spacing w:after="0" w:line="240" w:lineRule="auto"/>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Mean</w:t>
            </w:r>
          </w:p>
        </w:tc>
        <w:tc>
          <w:tcPr>
            <w:tcW w:w="850" w:type="dxa"/>
            <w:tcBorders>
              <w:top w:val="nil"/>
              <w:left w:val="nil"/>
              <w:bottom w:val="nil"/>
              <w:right w:val="nil"/>
            </w:tcBorders>
            <w:shd w:val="clear" w:color="auto" w:fill="auto"/>
            <w:noWrap/>
            <w:vAlign w:val="bottom"/>
            <w:hideMark/>
          </w:tcPr>
          <w:p w14:paraId="15B93339"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0.0130</w:t>
            </w:r>
          </w:p>
        </w:tc>
        <w:tc>
          <w:tcPr>
            <w:tcW w:w="851" w:type="dxa"/>
            <w:tcBorders>
              <w:top w:val="nil"/>
              <w:left w:val="nil"/>
              <w:bottom w:val="nil"/>
              <w:right w:val="nil"/>
            </w:tcBorders>
            <w:shd w:val="clear" w:color="auto" w:fill="auto"/>
            <w:noWrap/>
            <w:vAlign w:val="bottom"/>
            <w:hideMark/>
          </w:tcPr>
          <w:p w14:paraId="7CEED118"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-0.0062</w:t>
            </w:r>
          </w:p>
        </w:tc>
        <w:tc>
          <w:tcPr>
            <w:tcW w:w="850" w:type="dxa"/>
            <w:tcBorders>
              <w:top w:val="nil"/>
              <w:left w:val="nil"/>
              <w:bottom w:val="nil"/>
              <w:right w:val="nil"/>
            </w:tcBorders>
            <w:shd w:val="clear" w:color="auto" w:fill="auto"/>
            <w:noWrap/>
            <w:vAlign w:val="bottom"/>
            <w:hideMark/>
          </w:tcPr>
          <w:p w14:paraId="70D884AF"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-0.0153</w:t>
            </w:r>
          </w:p>
        </w:tc>
        <w:tc>
          <w:tcPr>
            <w:tcW w:w="851" w:type="dxa"/>
            <w:tcBorders>
              <w:top w:val="nil"/>
              <w:left w:val="nil"/>
              <w:bottom w:val="nil"/>
              <w:right w:val="nil"/>
            </w:tcBorders>
            <w:shd w:val="clear" w:color="auto" w:fill="auto"/>
            <w:noWrap/>
            <w:vAlign w:val="bottom"/>
            <w:hideMark/>
          </w:tcPr>
          <w:p w14:paraId="3D6712A7"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-0.0269</w:t>
            </w:r>
          </w:p>
        </w:tc>
        <w:tc>
          <w:tcPr>
            <w:tcW w:w="850" w:type="dxa"/>
            <w:tcBorders>
              <w:top w:val="nil"/>
              <w:left w:val="nil"/>
              <w:bottom w:val="nil"/>
              <w:right w:val="nil"/>
            </w:tcBorders>
            <w:shd w:val="clear" w:color="auto" w:fill="auto"/>
            <w:noWrap/>
            <w:vAlign w:val="bottom"/>
            <w:hideMark/>
          </w:tcPr>
          <w:p w14:paraId="36436BDB"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-0.0261</w:t>
            </w:r>
          </w:p>
        </w:tc>
        <w:tc>
          <w:tcPr>
            <w:tcW w:w="851" w:type="dxa"/>
            <w:tcBorders>
              <w:top w:val="nil"/>
              <w:left w:val="nil"/>
              <w:bottom w:val="nil"/>
              <w:right w:val="nil"/>
            </w:tcBorders>
            <w:shd w:val="clear" w:color="auto" w:fill="auto"/>
            <w:noWrap/>
            <w:vAlign w:val="bottom"/>
            <w:hideMark/>
          </w:tcPr>
          <w:p w14:paraId="538D8C92"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-0.0147</w:t>
            </w:r>
          </w:p>
        </w:tc>
        <w:tc>
          <w:tcPr>
            <w:tcW w:w="850" w:type="dxa"/>
            <w:tcBorders>
              <w:top w:val="nil"/>
              <w:left w:val="nil"/>
              <w:bottom w:val="nil"/>
              <w:right w:val="nil"/>
            </w:tcBorders>
            <w:shd w:val="clear" w:color="auto" w:fill="auto"/>
            <w:noWrap/>
            <w:vAlign w:val="bottom"/>
            <w:hideMark/>
          </w:tcPr>
          <w:p w14:paraId="785698F9"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-0.0098</w:t>
            </w:r>
          </w:p>
        </w:tc>
        <w:tc>
          <w:tcPr>
            <w:tcW w:w="851" w:type="dxa"/>
            <w:tcBorders>
              <w:top w:val="nil"/>
              <w:left w:val="nil"/>
              <w:bottom w:val="nil"/>
              <w:right w:val="nil"/>
            </w:tcBorders>
            <w:shd w:val="clear" w:color="auto" w:fill="auto"/>
            <w:noWrap/>
            <w:vAlign w:val="bottom"/>
            <w:hideMark/>
          </w:tcPr>
          <w:p w14:paraId="2D3783CA"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-0.0282</w:t>
            </w:r>
          </w:p>
        </w:tc>
        <w:tc>
          <w:tcPr>
            <w:tcW w:w="992" w:type="dxa"/>
            <w:tcBorders>
              <w:top w:val="nil"/>
              <w:left w:val="nil"/>
              <w:bottom w:val="nil"/>
              <w:right w:val="nil"/>
            </w:tcBorders>
            <w:shd w:val="clear" w:color="auto" w:fill="auto"/>
            <w:noWrap/>
            <w:vAlign w:val="bottom"/>
            <w:hideMark/>
          </w:tcPr>
          <w:p w14:paraId="45C7B59F"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-0.0007</w:t>
            </w:r>
          </w:p>
        </w:tc>
        <w:tc>
          <w:tcPr>
            <w:tcW w:w="992" w:type="dxa"/>
            <w:tcBorders>
              <w:top w:val="nil"/>
              <w:left w:val="nil"/>
              <w:bottom w:val="nil"/>
              <w:right w:val="nil"/>
            </w:tcBorders>
            <w:shd w:val="clear" w:color="auto" w:fill="auto"/>
            <w:noWrap/>
            <w:vAlign w:val="bottom"/>
            <w:hideMark/>
          </w:tcPr>
          <w:p w14:paraId="198F7B6B"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-0.0040</w:t>
            </w:r>
          </w:p>
        </w:tc>
      </w:tr>
      <w:tr w:rsidR="00753F48" w:rsidRPr="004C0D17" w14:paraId="31B9802D" w14:textId="77777777" w:rsidTr="00F57CE7">
        <w:trPr>
          <w:trHeight w:val="255"/>
          <w:jc w:val="center"/>
        </w:trPr>
        <w:tc>
          <w:tcPr>
            <w:tcW w:w="851" w:type="dxa"/>
            <w:tcBorders>
              <w:top w:val="nil"/>
              <w:left w:val="nil"/>
              <w:bottom w:val="single" w:sz="4" w:space="0" w:color="auto"/>
              <w:right w:val="nil"/>
            </w:tcBorders>
            <w:shd w:val="clear" w:color="auto" w:fill="auto"/>
            <w:noWrap/>
            <w:vAlign w:val="bottom"/>
            <w:hideMark/>
          </w:tcPr>
          <w:p w14:paraId="7C08D117" w14:textId="77777777" w:rsidR="00753F48" w:rsidRPr="004311E2" w:rsidRDefault="00753F48" w:rsidP="00F57CE7">
            <w:pPr>
              <w:spacing w:after="0" w:line="240" w:lineRule="auto"/>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SD</w:t>
            </w:r>
          </w:p>
        </w:tc>
        <w:tc>
          <w:tcPr>
            <w:tcW w:w="850" w:type="dxa"/>
            <w:tcBorders>
              <w:top w:val="nil"/>
              <w:left w:val="nil"/>
              <w:bottom w:val="single" w:sz="4" w:space="0" w:color="auto"/>
              <w:right w:val="nil"/>
            </w:tcBorders>
            <w:shd w:val="clear" w:color="auto" w:fill="auto"/>
            <w:noWrap/>
            <w:vAlign w:val="bottom"/>
            <w:hideMark/>
          </w:tcPr>
          <w:p w14:paraId="794A4747"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0.0501</w:t>
            </w:r>
          </w:p>
        </w:tc>
        <w:tc>
          <w:tcPr>
            <w:tcW w:w="851" w:type="dxa"/>
            <w:tcBorders>
              <w:top w:val="nil"/>
              <w:left w:val="nil"/>
              <w:bottom w:val="single" w:sz="4" w:space="0" w:color="auto"/>
              <w:right w:val="nil"/>
            </w:tcBorders>
            <w:shd w:val="clear" w:color="auto" w:fill="auto"/>
            <w:noWrap/>
            <w:vAlign w:val="bottom"/>
            <w:hideMark/>
          </w:tcPr>
          <w:p w14:paraId="319D6C99"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0.0545</w:t>
            </w:r>
          </w:p>
        </w:tc>
        <w:tc>
          <w:tcPr>
            <w:tcW w:w="850" w:type="dxa"/>
            <w:tcBorders>
              <w:top w:val="nil"/>
              <w:left w:val="nil"/>
              <w:bottom w:val="single" w:sz="4" w:space="0" w:color="auto"/>
              <w:right w:val="nil"/>
            </w:tcBorders>
            <w:shd w:val="clear" w:color="auto" w:fill="auto"/>
            <w:noWrap/>
            <w:vAlign w:val="bottom"/>
            <w:hideMark/>
          </w:tcPr>
          <w:p w14:paraId="7F5C0285"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0.0912</w:t>
            </w:r>
          </w:p>
        </w:tc>
        <w:tc>
          <w:tcPr>
            <w:tcW w:w="851" w:type="dxa"/>
            <w:tcBorders>
              <w:top w:val="nil"/>
              <w:left w:val="nil"/>
              <w:bottom w:val="single" w:sz="4" w:space="0" w:color="auto"/>
              <w:right w:val="nil"/>
            </w:tcBorders>
            <w:shd w:val="clear" w:color="auto" w:fill="auto"/>
            <w:noWrap/>
            <w:vAlign w:val="bottom"/>
            <w:hideMark/>
          </w:tcPr>
          <w:p w14:paraId="07D99976"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0.1203</w:t>
            </w:r>
          </w:p>
        </w:tc>
        <w:tc>
          <w:tcPr>
            <w:tcW w:w="850" w:type="dxa"/>
            <w:tcBorders>
              <w:top w:val="nil"/>
              <w:left w:val="nil"/>
              <w:bottom w:val="single" w:sz="4" w:space="0" w:color="auto"/>
              <w:right w:val="nil"/>
            </w:tcBorders>
            <w:shd w:val="clear" w:color="auto" w:fill="auto"/>
            <w:noWrap/>
            <w:vAlign w:val="bottom"/>
            <w:hideMark/>
          </w:tcPr>
          <w:p w14:paraId="41E10222"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0.1490</w:t>
            </w:r>
          </w:p>
        </w:tc>
        <w:tc>
          <w:tcPr>
            <w:tcW w:w="851" w:type="dxa"/>
            <w:tcBorders>
              <w:top w:val="nil"/>
              <w:left w:val="nil"/>
              <w:bottom w:val="single" w:sz="4" w:space="0" w:color="auto"/>
              <w:right w:val="nil"/>
            </w:tcBorders>
            <w:shd w:val="clear" w:color="auto" w:fill="auto"/>
            <w:noWrap/>
            <w:vAlign w:val="bottom"/>
            <w:hideMark/>
          </w:tcPr>
          <w:p w14:paraId="701BAA04"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0.1653</w:t>
            </w:r>
          </w:p>
        </w:tc>
        <w:tc>
          <w:tcPr>
            <w:tcW w:w="850" w:type="dxa"/>
            <w:tcBorders>
              <w:top w:val="nil"/>
              <w:left w:val="nil"/>
              <w:bottom w:val="single" w:sz="4" w:space="0" w:color="auto"/>
              <w:right w:val="nil"/>
            </w:tcBorders>
            <w:shd w:val="clear" w:color="auto" w:fill="auto"/>
            <w:noWrap/>
            <w:vAlign w:val="bottom"/>
            <w:hideMark/>
          </w:tcPr>
          <w:p w14:paraId="70564938"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0.1893</w:t>
            </w:r>
          </w:p>
        </w:tc>
        <w:tc>
          <w:tcPr>
            <w:tcW w:w="851" w:type="dxa"/>
            <w:tcBorders>
              <w:top w:val="nil"/>
              <w:left w:val="nil"/>
              <w:bottom w:val="single" w:sz="4" w:space="0" w:color="auto"/>
              <w:right w:val="nil"/>
            </w:tcBorders>
            <w:shd w:val="clear" w:color="auto" w:fill="auto"/>
            <w:noWrap/>
            <w:vAlign w:val="bottom"/>
            <w:hideMark/>
          </w:tcPr>
          <w:p w14:paraId="3943ED98"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0.2043</w:t>
            </w:r>
          </w:p>
        </w:tc>
        <w:tc>
          <w:tcPr>
            <w:tcW w:w="992" w:type="dxa"/>
            <w:tcBorders>
              <w:top w:val="nil"/>
              <w:left w:val="nil"/>
              <w:bottom w:val="single" w:sz="4" w:space="0" w:color="auto"/>
              <w:right w:val="nil"/>
            </w:tcBorders>
            <w:shd w:val="clear" w:color="auto" w:fill="auto"/>
            <w:noWrap/>
            <w:vAlign w:val="bottom"/>
            <w:hideMark/>
          </w:tcPr>
          <w:p w14:paraId="7DFEAA9E"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0.2334</w:t>
            </w:r>
          </w:p>
        </w:tc>
        <w:tc>
          <w:tcPr>
            <w:tcW w:w="992" w:type="dxa"/>
            <w:tcBorders>
              <w:top w:val="nil"/>
              <w:left w:val="nil"/>
              <w:bottom w:val="single" w:sz="4" w:space="0" w:color="auto"/>
              <w:right w:val="nil"/>
            </w:tcBorders>
            <w:shd w:val="clear" w:color="auto" w:fill="auto"/>
            <w:noWrap/>
            <w:vAlign w:val="bottom"/>
            <w:hideMark/>
          </w:tcPr>
          <w:p w14:paraId="2DE47DC3" w14:textId="77777777" w:rsidR="00753F48" w:rsidRPr="004311E2" w:rsidRDefault="00753F48" w:rsidP="00F57CE7">
            <w:pPr>
              <w:spacing w:after="0" w:line="240" w:lineRule="auto"/>
              <w:jc w:val="center"/>
              <w:rPr>
                <w:rFonts w:ascii="Times New Roman" w:eastAsia="Times New Roman" w:hAnsi="Times New Roman" w:cs="Times New Roman"/>
                <w:color w:val="000000"/>
                <w:lang w:eastAsia="en-GB"/>
              </w:rPr>
            </w:pPr>
            <w:r w:rsidRPr="004311E2">
              <w:rPr>
                <w:rFonts w:ascii="Times New Roman" w:eastAsia="Times New Roman" w:hAnsi="Times New Roman" w:cs="Times New Roman"/>
                <w:color w:val="000000"/>
                <w:lang w:eastAsia="en-GB"/>
              </w:rPr>
              <w:t>0.3141</w:t>
            </w:r>
          </w:p>
        </w:tc>
      </w:tr>
    </w:tbl>
    <w:p w14:paraId="34770C20" w14:textId="38A0AABF" w:rsidR="00753F48" w:rsidRPr="00644362" w:rsidRDefault="00753F48" w:rsidP="0043745F">
      <w:pPr>
        <w:spacing w:after="0"/>
        <w:ind w:left="-284"/>
        <w:rPr>
          <w:rFonts w:ascii="Times New Roman" w:hAnsi="Times New Roman" w:cs="Times New Roman"/>
        </w:rPr>
      </w:pPr>
      <w:r w:rsidRPr="00644362">
        <w:rPr>
          <w:rFonts w:ascii="Times New Roman" w:hAnsi="Times New Roman" w:cs="Times New Roman"/>
          <w:i/>
          <w:iCs/>
        </w:rPr>
        <w:t>Notes</w:t>
      </w:r>
      <w:r w:rsidRPr="00644362">
        <w:rPr>
          <w:rFonts w:ascii="Times New Roman" w:hAnsi="Times New Roman" w:cs="Times New Roman"/>
        </w:rPr>
        <w:t>: This table reports the mean and standard deviation (SD) of the DCC beta adjusted factor loadings in</w:t>
      </w:r>
      <w:r>
        <w:rPr>
          <w:rFonts w:ascii="Times New Roman" w:hAnsi="Times New Roman" w:cs="Times New Roman"/>
        </w:rPr>
        <w:t xml:space="preserve"> </w:t>
      </w:r>
      <w:r w:rsidRPr="00644362">
        <w:rPr>
          <w:rFonts w:ascii="Times New Roman" w:hAnsi="Times New Roman" w:cs="Times New Roman"/>
        </w:rPr>
        <w:t xml:space="preserve"> </w:t>
      </w:r>
      <w:r>
        <w:rPr>
          <w:rFonts w:ascii="Times New Roman" w:hAnsi="Times New Roman" w:cs="Times New Roman"/>
        </w:rPr>
        <w:t>:</w:t>
      </w:r>
      <w:r w:rsidRPr="00644362">
        <w:rPr>
          <w:rFonts w:ascii="Times New Roman" w:hAnsi="Times New Roman" w:cs="Times New Roman"/>
        </w:rPr>
        <w:t xml:space="preserve">  </w:t>
      </w:r>
      <w:r w:rsidRPr="00644362">
        <w:rPr>
          <w:rFonts w:ascii="Cambria Math" w:hAnsi="Cambria Math" w:cs="Times New Roman"/>
          <w:i/>
        </w:rPr>
        <w:br/>
      </w:r>
      <m:oMathPara>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i</m:t>
              </m:r>
            </m:sub>
          </m:sSub>
          <m:r>
            <w:rPr>
              <w:rFonts w:ascii="Cambria Math" w:hAnsi="Cambria Math" w:cs="Times New Roman"/>
            </w:rPr>
            <m:t>+b</m:t>
          </m:r>
          <m:d>
            <m:dPr>
              <m:begChr m:val="["/>
              <m:endChr m:val="]"/>
              <m:ctrlPr>
                <w:rPr>
                  <w:rFonts w:ascii="Cambria Math" w:hAnsi="Cambria Math" w:cs="Times New Roman"/>
                  <w:i/>
                </w:rPr>
              </m:ctrlPr>
            </m:dPr>
            <m:e>
              <m:sSubSup>
                <m:sSubSupPr>
                  <m:ctrlPr>
                    <w:rPr>
                      <w:rFonts w:ascii="Cambria Math" w:hAnsi="Cambria Math" w:cs="Times New Roman"/>
                      <w:i/>
                    </w:rPr>
                  </m:ctrlPr>
                </m:sSubSupPr>
                <m:e>
                  <m:acc>
                    <m:accPr>
                      <m:ctrlPr>
                        <w:rPr>
                          <w:rFonts w:ascii="Cambria Math" w:hAnsi="Cambria Math" w:cs="Times New Roman"/>
                          <w:i/>
                        </w:rPr>
                      </m:ctrlPr>
                    </m:accPr>
                    <m:e>
                      <m:r>
                        <w:rPr>
                          <w:rFonts w:ascii="Cambria Math" w:hAnsi="Cambria Math" w:cs="Times New Roman"/>
                        </w:rPr>
                        <m:t>β</m:t>
                      </m:r>
                    </m:e>
                  </m:acc>
                </m:e>
                <m:sub>
                  <m:r>
                    <w:rPr>
                      <w:rFonts w:ascii="Cambria Math" w:hAnsi="Cambria Math" w:cs="Times New Roman"/>
                    </w:rPr>
                    <m:t>i,t</m:t>
                  </m:r>
                </m:sub>
                <m:sup>
                  <m:r>
                    <w:rPr>
                      <w:rFonts w:ascii="Cambria Math" w:hAnsi="Cambria Math" w:cs="Times New Roman"/>
                    </w:rPr>
                    <m:t>DCC,MKT</m:t>
                  </m:r>
                </m:sup>
              </m:sSubSup>
              <m:r>
                <w:rPr>
                  <w:rFonts w:ascii="Cambria Math" w:hAnsi="Cambria Math" w:cs="Times New Roman"/>
                </w:rPr>
                <m:t>MK</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t+1</m:t>
                  </m:r>
                </m:sub>
              </m:sSub>
            </m:e>
          </m:d>
          <m:r>
            <w:rPr>
              <w:rFonts w:ascii="Cambria Math" w:hAnsi="Cambria Math" w:cs="Times New Roman"/>
            </w:rPr>
            <m:t>+h</m:t>
          </m:r>
          <m:d>
            <m:dPr>
              <m:begChr m:val="["/>
              <m:endChr m:val="]"/>
              <m:ctrlPr>
                <w:rPr>
                  <w:rFonts w:ascii="Cambria Math" w:hAnsi="Cambria Math" w:cs="Times New Roman"/>
                  <w:i/>
                </w:rPr>
              </m:ctrlPr>
            </m:dPr>
            <m:e>
              <m:sSubSup>
                <m:sSubSupPr>
                  <m:ctrlPr>
                    <w:rPr>
                      <w:rFonts w:ascii="Cambria Math" w:hAnsi="Cambria Math" w:cs="Times New Roman"/>
                      <w:i/>
                    </w:rPr>
                  </m:ctrlPr>
                </m:sSubSupPr>
                <m:e>
                  <m:acc>
                    <m:accPr>
                      <m:ctrlPr>
                        <w:rPr>
                          <w:rFonts w:ascii="Cambria Math" w:hAnsi="Cambria Math" w:cs="Times New Roman"/>
                          <w:i/>
                        </w:rPr>
                      </m:ctrlPr>
                    </m:accPr>
                    <m:e>
                      <m:r>
                        <w:rPr>
                          <w:rFonts w:ascii="Cambria Math" w:hAnsi="Cambria Math" w:cs="Times New Roman"/>
                        </w:rPr>
                        <m:t>β</m:t>
                      </m:r>
                    </m:e>
                  </m:acc>
                </m:e>
                <m:sub>
                  <m:r>
                    <w:rPr>
                      <w:rFonts w:ascii="Cambria Math" w:hAnsi="Cambria Math" w:cs="Times New Roman"/>
                    </w:rPr>
                    <m:t>i,t</m:t>
                  </m:r>
                </m:sub>
                <m:sup>
                  <m:r>
                    <w:rPr>
                      <w:rFonts w:ascii="Cambria Math" w:hAnsi="Cambria Math" w:cs="Times New Roman"/>
                    </w:rPr>
                    <m:t>DCC, HML</m:t>
                  </m:r>
                </m:sup>
              </m:sSubSup>
              <m:sSub>
                <m:sSubPr>
                  <m:ctrlPr>
                    <w:rPr>
                      <w:rFonts w:ascii="Cambria Math" w:hAnsi="Cambria Math" w:cs="Times New Roman"/>
                      <w:i/>
                    </w:rPr>
                  </m:ctrlPr>
                </m:sSubPr>
                <m:e>
                  <m:r>
                    <w:rPr>
                      <w:rFonts w:ascii="Cambria Math" w:hAnsi="Cambria Math" w:cs="Times New Roman"/>
                    </w:rPr>
                    <m:t>HML</m:t>
                  </m:r>
                </m:e>
                <m:sub>
                  <m:r>
                    <w:rPr>
                      <w:rFonts w:ascii="Cambria Math" w:hAnsi="Cambria Math" w:cs="Times New Roman"/>
                    </w:rPr>
                    <m:t>t+1</m:t>
                  </m:r>
                </m:sub>
              </m:sSub>
              <m:r>
                <w:rPr>
                  <w:rFonts w:ascii="Cambria Math" w:hAnsi="Cambria Math" w:cs="Times New Roman"/>
                </w:rPr>
                <m:t>,</m:t>
              </m:r>
            </m:e>
          </m:d>
          <m:r>
            <w:rPr>
              <w:rFonts w:ascii="Cambria Math" w:hAnsi="Cambria Math" w:cs="Times New Roman"/>
            </w:rPr>
            <m:t>+s</m:t>
          </m:r>
          <m:d>
            <m:dPr>
              <m:begChr m:val="["/>
              <m:endChr m:val="]"/>
              <m:ctrlPr>
                <w:rPr>
                  <w:rFonts w:ascii="Cambria Math" w:hAnsi="Cambria Math" w:cs="Times New Roman"/>
                  <w:i/>
                </w:rPr>
              </m:ctrlPr>
            </m:dPr>
            <m:e>
              <m:sSubSup>
                <m:sSubSupPr>
                  <m:ctrlPr>
                    <w:rPr>
                      <w:rFonts w:ascii="Cambria Math" w:hAnsi="Cambria Math" w:cs="Times New Roman"/>
                      <w:i/>
                    </w:rPr>
                  </m:ctrlPr>
                </m:sSubSupPr>
                <m:e>
                  <m:acc>
                    <m:accPr>
                      <m:ctrlPr>
                        <w:rPr>
                          <w:rFonts w:ascii="Cambria Math" w:hAnsi="Cambria Math" w:cs="Times New Roman"/>
                          <w:i/>
                        </w:rPr>
                      </m:ctrlPr>
                    </m:accPr>
                    <m:e>
                      <m:r>
                        <w:rPr>
                          <w:rFonts w:ascii="Cambria Math" w:hAnsi="Cambria Math" w:cs="Times New Roman"/>
                        </w:rPr>
                        <m:t>β</m:t>
                      </m:r>
                    </m:e>
                  </m:acc>
                </m:e>
                <m:sub>
                  <m:r>
                    <w:rPr>
                      <w:rFonts w:ascii="Cambria Math" w:hAnsi="Cambria Math" w:cs="Times New Roman"/>
                    </w:rPr>
                    <m:t>i,t</m:t>
                  </m:r>
                </m:sub>
                <m:sup>
                  <m:r>
                    <w:rPr>
                      <w:rFonts w:ascii="Cambria Math" w:hAnsi="Cambria Math" w:cs="Times New Roman"/>
                    </w:rPr>
                    <m:t>DCC,SMB</m:t>
                  </m:r>
                </m:sup>
              </m:sSubSup>
              <m:sSub>
                <m:sSubPr>
                  <m:ctrlPr>
                    <w:rPr>
                      <w:rFonts w:ascii="Cambria Math" w:hAnsi="Cambria Math" w:cs="Times New Roman"/>
                      <w:i/>
                    </w:rPr>
                  </m:ctrlPr>
                </m:sSubPr>
                <m:e>
                  <m:r>
                    <w:rPr>
                      <w:rFonts w:ascii="Cambria Math" w:hAnsi="Cambria Math" w:cs="Times New Roman"/>
                    </w:rPr>
                    <m:t>SMB</m:t>
                  </m:r>
                </m:e>
                <m:sub>
                  <m:r>
                    <w:rPr>
                      <w:rFonts w:ascii="Cambria Math" w:hAnsi="Cambria Math" w:cs="Times New Roman"/>
                    </w:rPr>
                    <m:t>t+1</m:t>
                  </m:r>
                </m:sub>
              </m:sSub>
            </m:e>
          </m:d>
          <m:r>
            <w:rPr>
              <w:rFonts w:ascii="Cambria Math" w:hAnsi="Cambria Math" w:cs="Times New Roman"/>
            </w:rPr>
            <m:t>+m</m:t>
          </m:r>
          <m:d>
            <m:dPr>
              <m:begChr m:val="["/>
              <m:endChr m:val="]"/>
              <m:ctrlPr>
                <w:rPr>
                  <w:rFonts w:ascii="Cambria Math" w:hAnsi="Cambria Math" w:cs="Times New Roman"/>
                  <w:i/>
                </w:rPr>
              </m:ctrlPr>
            </m:dPr>
            <m:e>
              <m:sSubSup>
                <m:sSubSupPr>
                  <m:ctrlPr>
                    <w:rPr>
                      <w:rFonts w:ascii="Cambria Math" w:hAnsi="Cambria Math" w:cs="Times New Roman"/>
                      <w:i/>
                    </w:rPr>
                  </m:ctrlPr>
                </m:sSubSupPr>
                <m:e>
                  <m:acc>
                    <m:accPr>
                      <m:ctrlPr>
                        <w:rPr>
                          <w:rFonts w:ascii="Cambria Math" w:hAnsi="Cambria Math" w:cs="Times New Roman"/>
                          <w:i/>
                        </w:rPr>
                      </m:ctrlPr>
                    </m:accPr>
                    <m:e>
                      <m:r>
                        <w:rPr>
                          <w:rFonts w:ascii="Cambria Math" w:hAnsi="Cambria Math" w:cs="Times New Roman"/>
                        </w:rPr>
                        <m:t>β</m:t>
                      </m:r>
                    </m:e>
                  </m:acc>
                </m:e>
                <m:sub>
                  <m:r>
                    <w:rPr>
                      <w:rFonts w:ascii="Cambria Math" w:hAnsi="Cambria Math" w:cs="Times New Roman"/>
                    </w:rPr>
                    <m:t>i,t</m:t>
                  </m:r>
                </m:sub>
                <m:sup>
                  <m:r>
                    <w:rPr>
                      <w:rFonts w:ascii="Cambria Math" w:hAnsi="Cambria Math" w:cs="Times New Roman"/>
                    </w:rPr>
                    <m:t>DCC,MOM</m:t>
                  </m:r>
                </m:sup>
              </m:sSubSup>
              <m:sSub>
                <m:sSubPr>
                  <m:ctrlPr>
                    <w:rPr>
                      <w:rFonts w:ascii="Cambria Math" w:hAnsi="Cambria Math" w:cs="Times New Roman"/>
                      <w:i/>
                    </w:rPr>
                  </m:ctrlPr>
                </m:sSubPr>
                <m:e>
                  <m:r>
                    <w:rPr>
                      <w:rFonts w:ascii="Cambria Math" w:hAnsi="Cambria Math" w:cs="Times New Roman"/>
                    </w:rPr>
                    <m:t>MOM</m:t>
                  </m:r>
                </m:e>
                <m:sub>
                  <m:r>
                    <w:rPr>
                      <w:rFonts w:ascii="Cambria Math" w:hAnsi="Cambria Math" w:cs="Times New Roman"/>
                    </w:rPr>
                    <m:t>t+1</m:t>
                  </m:r>
                </m:sub>
              </m:sSub>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i,t+1</m:t>
              </m:r>
            </m:sub>
          </m:sSub>
        </m:oMath>
      </m:oMathPara>
    </w:p>
    <w:p w14:paraId="3AA8E0E1" w14:textId="790E1D67" w:rsidR="00686E10" w:rsidRDefault="00753F48" w:rsidP="00920CF6">
      <w:pPr>
        <w:spacing w:after="0"/>
        <w:ind w:left="-284"/>
        <w:rPr>
          <w:rFonts w:ascii="Times New Roman" w:eastAsiaTheme="minorEastAsia" w:hAnsi="Times New Roman" w:cs="Times New Roman"/>
          <w:sz w:val="24"/>
          <w:szCs w:val="24"/>
        </w:rPr>
      </w:pPr>
      <w:r w:rsidRPr="00644362">
        <w:rPr>
          <w:rFonts w:ascii="Times New Roman" w:hAnsi="Times New Roman" w:cs="Times New Roman"/>
        </w:rPr>
        <w:t xml:space="preserve">Panels A – D present the summary statistics for each of the 10 green-adjusted beta sorted portfolio. The summaries for the standard equity market </w:t>
      </w:r>
      <w:r w:rsidR="00920CF6">
        <w:rPr>
          <w:rFonts w:ascii="Times New Roman" w:hAnsi="Times New Roman" w:cs="Times New Roman"/>
        </w:rPr>
        <w:t>are</w:t>
      </w:r>
      <w:r w:rsidRPr="00644362">
        <w:rPr>
          <w:rFonts w:ascii="Times New Roman" w:hAnsi="Times New Roman" w:cs="Times New Roman"/>
        </w:rPr>
        <w:t xml:space="preserve"> reported in panels E - H. </w:t>
      </w:r>
      <m:oMath>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M</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HML</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SMB</m:t>
            </m:r>
          </m:sub>
        </m:sSub>
        <m:r>
          <w:rPr>
            <w:rFonts w:ascii="Cambria Math" w:hAnsi="Cambria Math" w:cs="Times New Roman"/>
          </w:rPr>
          <m:t xml:space="preserve">, </m:t>
        </m:r>
      </m:oMath>
      <w:r w:rsidRPr="00644362">
        <w:rPr>
          <w:rFonts w:ascii="Times New Roman" w:eastAsiaTheme="minorEastAsia" w:hAnsi="Times New Roman" w:cs="Times New Roman"/>
        </w:rPr>
        <w:t xml:space="preserve"> and </w:t>
      </w:r>
      <m:oMath>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MOM</m:t>
            </m:r>
          </m:sub>
        </m:sSub>
      </m:oMath>
      <w:r w:rsidRPr="00644362">
        <w:rPr>
          <w:rFonts w:ascii="Times New Roman" w:eastAsiaTheme="minorEastAsia" w:hAnsi="Times New Roman" w:cs="Times New Roman"/>
        </w:rPr>
        <w:t xml:space="preserve"> are estimated from the  Eq </w:t>
      </w:r>
      <w:r>
        <w:rPr>
          <w:rFonts w:ascii="Times New Roman" w:eastAsiaTheme="minorEastAsia" w:hAnsi="Times New Roman" w:cs="Times New Roman"/>
        </w:rPr>
        <w:t>19</w:t>
      </w:r>
      <w:r w:rsidRPr="00644362">
        <w:rPr>
          <w:rFonts w:ascii="Times New Roman" w:eastAsiaTheme="minorEastAsia" w:hAnsi="Times New Roman" w:cs="Times New Roman"/>
        </w:rPr>
        <w:t xml:space="preserve"> and respectively multiplied to </w:t>
      </w:r>
      <m:oMath>
        <m:sSubSup>
          <m:sSubSupPr>
            <m:ctrlPr>
              <w:rPr>
                <w:rFonts w:ascii="Cambria Math" w:eastAsiaTheme="minorEastAsia" w:hAnsi="Cambria Math" w:cs="Times New Roman"/>
                <w:i/>
              </w:rPr>
            </m:ctrlPr>
          </m:sSubSupPr>
          <m:e>
            <m:r>
              <w:rPr>
                <w:rFonts w:ascii="Cambria Math" w:eastAsiaTheme="minorEastAsia" w:hAnsi="Cambria Math" w:cs="Times New Roman"/>
              </w:rPr>
              <m:t>β</m:t>
            </m:r>
          </m:e>
          <m:sub>
            <m:r>
              <w:rPr>
                <w:rFonts w:ascii="Cambria Math" w:eastAsiaTheme="minorEastAsia" w:hAnsi="Cambria Math" w:cs="Times New Roman"/>
              </w:rPr>
              <m:t>jt</m:t>
            </m:r>
          </m:sub>
          <m:sup>
            <m:r>
              <w:rPr>
                <w:rFonts w:ascii="Cambria Math" w:eastAsiaTheme="minorEastAsia" w:hAnsi="Cambria Math" w:cs="Times New Roman"/>
              </w:rPr>
              <m:t>DCC,MKT</m:t>
            </m:r>
          </m:sup>
        </m:sSubSup>
        <m:r>
          <w:rPr>
            <w:rFonts w:ascii="Cambria Math" w:eastAsiaTheme="minorEastAsia" w:hAnsi="Cambria Math" w:cs="Times New Roman"/>
          </w:rPr>
          <m:t>,</m:t>
        </m:r>
        <m:sSubSup>
          <m:sSubSupPr>
            <m:ctrlPr>
              <w:rPr>
                <w:rFonts w:ascii="Cambria Math" w:eastAsia="Times New Roman" w:hAnsi="Cambria Math" w:cs="Times New Roman"/>
                <w:i/>
                <w:color w:val="000000"/>
                <w:lang w:eastAsia="en-GB"/>
              </w:rPr>
            </m:ctrlPr>
          </m:sSubSupPr>
          <m:e>
            <m:r>
              <w:rPr>
                <w:rFonts w:ascii="Cambria Math" w:eastAsia="Times New Roman" w:hAnsi="Cambria Math" w:cs="Times New Roman"/>
                <w:color w:val="000000"/>
                <w:lang w:eastAsia="en-GB"/>
              </w:rPr>
              <m:t>β</m:t>
            </m:r>
          </m:e>
          <m:sub>
            <m:r>
              <w:rPr>
                <w:rFonts w:ascii="Cambria Math" w:eastAsia="Times New Roman" w:hAnsi="Cambria Math" w:cs="Times New Roman"/>
                <w:color w:val="000000"/>
                <w:lang w:eastAsia="en-GB"/>
              </w:rPr>
              <m:t>j,t</m:t>
            </m:r>
          </m:sub>
          <m:sup>
            <m:r>
              <w:rPr>
                <w:rFonts w:ascii="Cambria Math" w:eastAsia="Times New Roman" w:hAnsi="Cambria Math" w:cs="Times New Roman"/>
                <w:color w:val="000000"/>
                <w:lang w:eastAsia="en-GB"/>
              </w:rPr>
              <m:t>DCC,HML</m:t>
            </m:r>
          </m:sup>
        </m:sSubSup>
        <m:r>
          <w:rPr>
            <w:rFonts w:ascii="Cambria Math" w:eastAsia="Times New Roman" w:hAnsi="Cambria Math" w:cs="Times New Roman"/>
            <w:color w:val="000000"/>
            <w:lang w:eastAsia="en-GB"/>
          </w:rPr>
          <m:t>,</m:t>
        </m:r>
        <m:sSubSup>
          <m:sSubSupPr>
            <m:ctrlPr>
              <w:rPr>
                <w:rFonts w:ascii="Cambria Math" w:eastAsia="Times New Roman" w:hAnsi="Cambria Math" w:cs="Times New Roman"/>
                <w:i/>
                <w:color w:val="000000"/>
                <w:lang w:eastAsia="en-GB"/>
              </w:rPr>
            </m:ctrlPr>
          </m:sSubSupPr>
          <m:e>
            <m:r>
              <w:rPr>
                <w:rFonts w:ascii="Cambria Math" w:eastAsia="Times New Roman" w:hAnsi="Cambria Math" w:cs="Times New Roman"/>
                <w:color w:val="000000"/>
                <w:lang w:eastAsia="en-GB"/>
              </w:rPr>
              <m:t>β</m:t>
            </m:r>
          </m:e>
          <m:sub>
            <m:r>
              <w:rPr>
                <w:rFonts w:ascii="Cambria Math" w:eastAsia="Times New Roman" w:hAnsi="Cambria Math" w:cs="Times New Roman"/>
                <w:color w:val="000000"/>
                <w:lang w:eastAsia="en-GB"/>
              </w:rPr>
              <m:t>j,t</m:t>
            </m:r>
          </m:sub>
          <m:sup>
            <m:r>
              <w:rPr>
                <w:rFonts w:ascii="Cambria Math" w:eastAsia="Times New Roman" w:hAnsi="Cambria Math" w:cs="Times New Roman"/>
                <w:color w:val="000000"/>
                <w:lang w:eastAsia="en-GB"/>
              </w:rPr>
              <m:t>DCC,SMB</m:t>
            </m:r>
          </m:sup>
        </m:sSubSup>
        <m:r>
          <w:rPr>
            <w:rFonts w:ascii="Cambria Math" w:eastAsia="Times New Roman" w:hAnsi="Cambria Math" w:cs="Times New Roman"/>
            <w:color w:val="000000"/>
            <w:lang w:eastAsia="en-GB"/>
          </w:rPr>
          <m:t>,</m:t>
        </m:r>
      </m:oMath>
      <w:r w:rsidRPr="00644362">
        <w:rPr>
          <w:rFonts w:ascii="Times New Roman" w:eastAsiaTheme="minorEastAsia" w:hAnsi="Times New Roman" w:cs="Times New Roman"/>
          <w:color w:val="000000"/>
          <w:lang w:eastAsia="en-GB"/>
        </w:rPr>
        <w:t xml:space="preserve"> and </w:t>
      </w:r>
      <m:oMath>
        <m:sSubSup>
          <m:sSubSupPr>
            <m:ctrlPr>
              <w:rPr>
                <w:rFonts w:ascii="Cambria Math" w:eastAsia="Times New Roman" w:hAnsi="Cambria Math" w:cs="Times New Roman"/>
                <w:i/>
                <w:color w:val="000000"/>
                <w:lang w:eastAsia="en-GB"/>
              </w:rPr>
            </m:ctrlPr>
          </m:sSubSupPr>
          <m:e>
            <m:r>
              <w:rPr>
                <w:rFonts w:ascii="Cambria Math" w:eastAsia="Times New Roman" w:hAnsi="Cambria Math" w:cs="Times New Roman"/>
                <w:color w:val="000000"/>
                <w:lang w:eastAsia="en-GB"/>
              </w:rPr>
              <m:t>β</m:t>
            </m:r>
          </m:e>
          <m:sub>
            <m:r>
              <w:rPr>
                <w:rFonts w:ascii="Cambria Math" w:eastAsia="Times New Roman" w:hAnsi="Cambria Math" w:cs="Times New Roman"/>
                <w:color w:val="000000"/>
                <w:lang w:eastAsia="en-GB"/>
              </w:rPr>
              <m:t>j,t</m:t>
            </m:r>
          </m:sub>
          <m:sup>
            <m:r>
              <w:rPr>
                <w:rFonts w:ascii="Cambria Math" w:eastAsia="Times New Roman" w:hAnsi="Cambria Math" w:cs="Times New Roman"/>
                <w:color w:val="000000"/>
                <w:lang w:eastAsia="en-GB"/>
              </w:rPr>
              <m:t>DCC,MOM</m:t>
            </m:r>
          </m:sup>
        </m:sSubSup>
      </m:oMath>
      <w:r w:rsidRPr="00644362">
        <w:rPr>
          <w:rFonts w:ascii="Times New Roman" w:eastAsiaTheme="minorEastAsia" w:hAnsi="Times New Roman" w:cs="Times New Roman"/>
          <w:color w:val="000000"/>
          <w:lang w:eastAsia="en-GB"/>
        </w:rPr>
        <w:t>.</w:t>
      </w:r>
    </w:p>
    <w:p w14:paraId="69494439" w14:textId="2D8AEC42" w:rsidR="00753F48" w:rsidRPr="00B30A43" w:rsidRDefault="00753F48" w:rsidP="00753F48">
      <w:pPr>
        <w:spacing w:after="0" w:line="240" w:lineRule="auto"/>
        <w:jc w:val="both"/>
        <w:rPr>
          <w:rFonts w:ascii="Times New Roman" w:eastAsiaTheme="minorEastAsia" w:hAnsi="Times New Roman" w:cs="Times New Roman"/>
          <w:sz w:val="24"/>
          <w:szCs w:val="24"/>
        </w:rPr>
      </w:pPr>
      <w:r w:rsidRPr="00B30A43">
        <w:rPr>
          <w:rFonts w:ascii="Times New Roman" w:eastAsiaTheme="minorEastAsia" w:hAnsi="Times New Roman" w:cs="Times New Roman"/>
          <w:sz w:val="24"/>
          <w:szCs w:val="24"/>
        </w:rPr>
        <w:t xml:space="preserve">Table </w:t>
      </w:r>
      <w:r w:rsidR="007F1ED9">
        <w:rPr>
          <w:rFonts w:ascii="Times New Roman" w:eastAsiaTheme="minorEastAsia" w:hAnsi="Times New Roman" w:cs="Times New Roman"/>
          <w:sz w:val="24"/>
          <w:szCs w:val="24"/>
        </w:rPr>
        <w:t>9</w:t>
      </w:r>
      <w:r w:rsidRPr="00B30A43">
        <w:rPr>
          <w:rFonts w:ascii="Times New Roman" w:eastAsiaTheme="minorEastAsia" w:hAnsi="Times New Roman" w:cs="Times New Roman"/>
          <w:sz w:val="24"/>
          <w:szCs w:val="24"/>
        </w:rPr>
        <w:t>: Fama-MacBeth regressions using value-weighted portfolio returns</w:t>
      </w:r>
    </w:p>
    <w:tbl>
      <w:tblPr>
        <w:tblW w:w="5000" w:type="pct"/>
        <w:jc w:val="center"/>
        <w:tblLook w:val="04A0" w:firstRow="1" w:lastRow="0" w:firstColumn="1" w:lastColumn="0" w:noHBand="0" w:noVBand="1"/>
      </w:tblPr>
      <w:tblGrid>
        <w:gridCol w:w="3089"/>
        <w:gridCol w:w="3188"/>
        <w:gridCol w:w="3085"/>
      </w:tblGrid>
      <w:tr w:rsidR="00753F48" w:rsidRPr="002D139E" w14:paraId="21EBA5CF" w14:textId="77777777" w:rsidTr="00F57CE7">
        <w:trPr>
          <w:trHeight w:val="57"/>
          <w:jc w:val="center"/>
        </w:trPr>
        <w:tc>
          <w:tcPr>
            <w:tcW w:w="5000" w:type="pct"/>
            <w:gridSpan w:val="3"/>
            <w:tcBorders>
              <w:top w:val="single" w:sz="4" w:space="0" w:color="auto"/>
              <w:left w:val="nil"/>
              <w:bottom w:val="single" w:sz="4" w:space="0" w:color="auto"/>
              <w:right w:val="nil"/>
            </w:tcBorders>
            <w:shd w:val="clear" w:color="auto" w:fill="auto"/>
            <w:noWrap/>
            <w:vAlign w:val="bottom"/>
          </w:tcPr>
          <w:p w14:paraId="3ACB3CE3" w14:textId="77777777" w:rsidR="00753F48" w:rsidRPr="002D139E" w:rsidRDefault="00753F48" w:rsidP="00F57CE7">
            <w:pPr>
              <w:spacing w:after="0" w:line="240" w:lineRule="auto"/>
              <w:jc w:val="both"/>
              <w:rPr>
                <w:rFonts w:ascii="Times New Roman" w:eastAsiaTheme="minorEastAsia" w:hAnsi="Times New Roman" w:cs="Times New Roman"/>
              </w:rPr>
            </w:pPr>
            <w:r w:rsidRPr="002D139E">
              <w:rPr>
                <w:rFonts w:ascii="Times New Roman" w:eastAsiaTheme="minorEastAsia" w:hAnsi="Times New Roman" w:cs="Times New Roman"/>
              </w:rPr>
              <w:t xml:space="preserve">Panel A: Estimated value for </w:t>
            </w:r>
            <m:oMath>
              <m:sSub>
                <m:sSubPr>
                  <m:ctrlPr>
                    <w:rPr>
                      <w:rFonts w:ascii="Cambria Math" w:eastAsiaTheme="minorEastAsia" w:hAnsi="Cambria Math" w:cs="Times New Roman"/>
                      <w:i/>
                    </w:rPr>
                  </m:ctrlPr>
                </m:sSubPr>
                <m:e>
                  <m:acc>
                    <m:accPr>
                      <m:ctrlPr>
                        <w:rPr>
                          <w:rFonts w:ascii="Cambria Math" w:eastAsiaTheme="minorEastAsia" w:hAnsi="Cambria Math" w:cs="Times New Roman"/>
                          <w:i/>
                        </w:rPr>
                      </m:ctrlPr>
                    </m:accPr>
                    <m:e>
                      <m:r>
                        <w:rPr>
                          <w:rFonts w:ascii="Cambria Math" w:eastAsiaTheme="minorEastAsia" w:hAnsi="Cambria Math" w:cs="Times New Roman"/>
                        </w:rPr>
                        <m:t>α</m:t>
                      </m:r>
                    </m:e>
                  </m:acc>
                </m:e>
                <m:sub>
                  <m:r>
                    <w:rPr>
                      <w:rFonts w:ascii="Cambria Math" w:eastAsiaTheme="minorEastAsia" w:hAnsi="Cambria Math" w:cs="Times New Roman"/>
                    </w:rPr>
                    <m:t>j</m:t>
                  </m:r>
                </m:sub>
              </m:sSub>
            </m:oMath>
          </w:p>
        </w:tc>
      </w:tr>
      <w:tr w:rsidR="00753F48" w:rsidRPr="002D139E" w14:paraId="564D403D" w14:textId="77777777" w:rsidTr="00F57CE7">
        <w:trPr>
          <w:trHeight w:val="57"/>
          <w:jc w:val="center"/>
        </w:trPr>
        <w:tc>
          <w:tcPr>
            <w:tcW w:w="1667" w:type="pct"/>
            <w:tcBorders>
              <w:top w:val="single" w:sz="4" w:space="0" w:color="auto"/>
              <w:left w:val="nil"/>
              <w:bottom w:val="single" w:sz="4" w:space="0" w:color="auto"/>
              <w:right w:val="nil"/>
            </w:tcBorders>
            <w:shd w:val="clear" w:color="auto" w:fill="auto"/>
            <w:noWrap/>
            <w:vAlign w:val="bottom"/>
            <w:hideMark/>
          </w:tcPr>
          <w:p w14:paraId="6844CBC4" w14:textId="77777777" w:rsidR="00753F48" w:rsidRPr="002D139E" w:rsidRDefault="00753F48" w:rsidP="00F57CE7">
            <w:pPr>
              <w:spacing w:after="0" w:line="240" w:lineRule="auto"/>
              <w:jc w:val="both"/>
              <w:rPr>
                <w:rFonts w:ascii="Times New Roman" w:eastAsiaTheme="minorEastAsia" w:hAnsi="Times New Roman" w:cs="Times New Roman"/>
              </w:rPr>
            </w:pPr>
            <w:r w:rsidRPr="002D139E">
              <w:rPr>
                <w:rFonts w:ascii="Times New Roman" w:eastAsiaTheme="minorEastAsia" w:hAnsi="Times New Roman" w:cs="Times New Roman"/>
              </w:rPr>
              <w:t>Beta-sorted portfolios</w:t>
            </w:r>
          </w:p>
        </w:tc>
        <w:tc>
          <w:tcPr>
            <w:tcW w:w="1667" w:type="pct"/>
            <w:tcBorders>
              <w:top w:val="single" w:sz="4" w:space="0" w:color="auto"/>
              <w:left w:val="nil"/>
              <w:bottom w:val="single" w:sz="4" w:space="0" w:color="auto"/>
              <w:right w:val="nil"/>
            </w:tcBorders>
            <w:shd w:val="clear" w:color="auto" w:fill="auto"/>
            <w:noWrap/>
            <w:vAlign w:val="bottom"/>
            <w:hideMark/>
          </w:tcPr>
          <w:p w14:paraId="324A08AD" w14:textId="77777777" w:rsidR="00753F48" w:rsidRPr="002D139E" w:rsidRDefault="00753F48" w:rsidP="00F57CE7">
            <w:pPr>
              <w:spacing w:after="0" w:line="240" w:lineRule="auto"/>
              <w:jc w:val="both"/>
              <w:rPr>
                <w:rFonts w:ascii="Times New Roman" w:eastAsiaTheme="minorEastAsia" w:hAnsi="Times New Roman" w:cs="Times New Roman"/>
              </w:rPr>
            </w:pPr>
            <w:r w:rsidRPr="002D139E">
              <w:rPr>
                <w:rFonts w:ascii="Times New Roman" w:eastAsiaTheme="minorEastAsia" w:hAnsi="Times New Roman" w:cs="Times New Roman"/>
              </w:rPr>
              <w:t xml:space="preserve">Green-adjusted </w:t>
            </w:r>
            <m:oMath>
              <m:sSub>
                <m:sSubPr>
                  <m:ctrlPr>
                    <w:rPr>
                      <w:rFonts w:ascii="Cambria Math" w:eastAsiaTheme="minorEastAsia" w:hAnsi="Cambria Math" w:cs="Times New Roman"/>
                      <w:i/>
                    </w:rPr>
                  </m:ctrlPr>
                </m:sSubPr>
                <m:e>
                  <m:acc>
                    <m:accPr>
                      <m:ctrlPr>
                        <w:rPr>
                          <w:rFonts w:ascii="Cambria Math" w:eastAsiaTheme="minorEastAsia" w:hAnsi="Cambria Math" w:cs="Times New Roman"/>
                          <w:i/>
                        </w:rPr>
                      </m:ctrlPr>
                    </m:accPr>
                    <m:e>
                      <m:r>
                        <w:rPr>
                          <w:rFonts w:ascii="Cambria Math" w:eastAsiaTheme="minorEastAsia" w:hAnsi="Cambria Math" w:cs="Times New Roman"/>
                        </w:rPr>
                        <m:t>α</m:t>
                      </m:r>
                    </m:e>
                  </m:acc>
                </m:e>
                <m:sub>
                  <m:r>
                    <w:rPr>
                      <w:rFonts w:ascii="Cambria Math" w:eastAsiaTheme="minorEastAsia" w:hAnsi="Cambria Math" w:cs="Times New Roman"/>
                    </w:rPr>
                    <m:t>j,greenAdjusted</m:t>
                  </m:r>
                </m:sub>
              </m:sSub>
            </m:oMath>
          </w:p>
        </w:tc>
        <w:tc>
          <w:tcPr>
            <w:tcW w:w="1666" w:type="pct"/>
            <w:tcBorders>
              <w:top w:val="single" w:sz="4" w:space="0" w:color="auto"/>
              <w:left w:val="nil"/>
              <w:bottom w:val="single" w:sz="4" w:space="0" w:color="auto"/>
              <w:right w:val="nil"/>
            </w:tcBorders>
            <w:shd w:val="clear" w:color="auto" w:fill="auto"/>
            <w:noWrap/>
            <w:vAlign w:val="bottom"/>
            <w:hideMark/>
          </w:tcPr>
          <w:p w14:paraId="5D3BB2F5" w14:textId="77777777" w:rsidR="00753F48" w:rsidRPr="002D139E" w:rsidRDefault="00753F48" w:rsidP="00F57CE7">
            <w:pPr>
              <w:spacing w:after="0" w:line="240" w:lineRule="auto"/>
              <w:jc w:val="both"/>
              <w:rPr>
                <w:rFonts w:ascii="Times New Roman" w:eastAsiaTheme="minorEastAsia" w:hAnsi="Times New Roman" w:cs="Times New Roman"/>
              </w:rPr>
            </w:pPr>
            <w:r w:rsidRPr="002D139E">
              <w:rPr>
                <w:rFonts w:ascii="Times New Roman" w:eastAsiaTheme="minorEastAsia" w:hAnsi="Times New Roman" w:cs="Times New Roman"/>
              </w:rPr>
              <w:t xml:space="preserve">Standard </w:t>
            </w:r>
            <m:oMath>
              <m:sSub>
                <m:sSubPr>
                  <m:ctrlPr>
                    <w:rPr>
                      <w:rFonts w:ascii="Cambria Math" w:eastAsiaTheme="minorEastAsia" w:hAnsi="Cambria Math" w:cs="Times New Roman"/>
                      <w:i/>
                    </w:rPr>
                  </m:ctrlPr>
                </m:sSubPr>
                <m:e>
                  <m:acc>
                    <m:accPr>
                      <m:ctrlPr>
                        <w:rPr>
                          <w:rFonts w:ascii="Cambria Math" w:eastAsiaTheme="minorEastAsia" w:hAnsi="Cambria Math" w:cs="Times New Roman"/>
                          <w:i/>
                        </w:rPr>
                      </m:ctrlPr>
                    </m:accPr>
                    <m:e>
                      <m:r>
                        <w:rPr>
                          <w:rFonts w:ascii="Cambria Math" w:eastAsiaTheme="minorEastAsia" w:hAnsi="Cambria Math" w:cs="Times New Roman"/>
                        </w:rPr>
                        <m:t>α</m:t>
                      </m:r>
                    </m:e>
                  </m:acc>
                </m:e>
                <m:sub>
                  <m:r>
                    <w:rPr>
                      <w:rFonts w:ascii="Cambria Math" w:eastAsiaTheme="minorEastAsia" w:hAnsi="Cambria Math" w:cs="Times New Roman"/>
                    </w:rPr>
                    <m:t>j</m:t>
                  </m:r>
                </m:sub>
              </m:sSub>
            </m:oMath>
          </w:p>
        </w:tc>
      </w:tr>
      <w:tr w:rsidR="00753F48" w:rsidRPr="002D139E" w14:paraId="0C4DB37C" w14:textId="77777777" w:rsidTr="00F57CE7">
        <w:trPr>
          <w:trHeight w:val="57"/>
          <w:jc w:val="center"/>
        </w:trPr>
        <w:tc>
          <w:tcPr>
            <w:tcW w:w="1667" w:type="pct"/>
            <w:tcBorders>
              <w:top w:val="nil"/>
              <w:left w:val="nil"/>
              <w:bottom w:val="nil"/>
              <w:right w:val="nil"/>
            </w:tcBorders>
            <w:shd w:val="clear" w:color="auto" w:fill="auto"/>
            <w:noWrap/>
            <w:vAlign w:val="bottom"/>
            <w:hideMark/>
          </w:tcPr>
          <w:p w14:paraId="6CA638D4" w14:textId="77777777" w:rsidR="00753F48" w:rsidRPr="002D139E" w:rsidRDefault="00753F48" w:rsidP="00F57CE7">
            <w:pPr>
              <w:spacing w:after="0" w:line="240" w:lineRule="auto"/>
              <w:jc w:val="both"/>
              <w:rPr>
                <w:rFonts w:ascii="Times New Roman" w:eastAsiaTheme="minorEastAsia" w:hAnsi="Times New Roman" w:cs="Times New Roman"/>
              </w:rPr>
            </w:pPr>
            <w:r w:rsidRPr="002D139E">
              <w:rPr>
                <w:rFonts w:ascii="Times New Roman" w:eastAsiaTheme="minorEastAsia" w:hAnsi="Times New Roman" w:cs="Times New Roman"/>
              </w:rPr>
              <w:t>1(Low)</w:t>
            </w:r>
          </w:p>
        </w:tc>
        <w:tc>
          <w:tcPr>
            <w:tcW w:w="1667" w:type="pct"/>
            <w:tcBorders>
              <w:top w:val="nil"/>
              <w:left w:val="nil"/>
              <w:bottom w:val="nil"/>
              <w:right w:val="nil"/>
            </w:tcBorders>
            <w:shd w:val="clear" w:color="auto" w:fill="auto"/>
            <w:noWrap/>
            <w:vAlign w:val="bottom"/>
            <w:hideMark/>
          </w:tcPr>
          <w:p w14:paraId="3FDF0098" w14:textId="77777777" w:rsidR="00753F48" w:rsidRPr="002D139E" w:rsidRDefault="00753F48" w:rsidP="00F57CE7">
            <w:pPr>
              <w:spacing w:after="0" w:line="240" w:lineRule="auto"/>
              <w:jc w:val="both"/>
              <w:rPr>
                <w:rFonts w:ascii="Times New Roman" w:eastAsiaTheme="minorEastAsia" w:hAnsi="Times New Roman" w:cs="Times New Roman"/>
              </w:rPr>
            </w:pPr>
            <w:r w:rsidRPr="002D139E">
              <w:rPr>
                <w:rFonts w:ascii="Times New Roman" w:eastAsiaTheme="minorEastAsia" w:hAnsi="Times New Roman" w:cs="Times New Roman"/>
              </w:rPr>
              <w:t>0.00187</w:t>
            </w:r>
          </w:p>
        </w:tc>
        <w:tc>
          <w:tcPr>
            <w:tcW w:w="1666" w:type="pct"/>
            <w:tcBorders>
              <w:top w:val="nil"/>
              <w:left w:val="nil"/>
              <w:bottom w:val="nil"/>
              <w:right w:val="nil"/>
            </w:tcBorders>
            <w:shd w:val="clear" w:color="auto" w:fill="auto"/>
            <w:noWrap/>
            <w:vAlign w:val="bottom"/>
            <w:hideMark/>
          </w:tcPr>
          <w:p w14:paraId="6926B07E" w14:textId="77777777" w:rsidR="00753F48" w:rsidRPr="002D139E" w:rsidRDefault="00753F48" w:rsidP="00F57CE7">
            <w:pPr>
              <w:spacing w:after="0" w:line="240" w:lineRule="auto"/>
              <w:jc w:val="both"/>
              <w:rPr>
                <w:rFonts w:ascii="Times New Roman" w:eastAsiaTheme="minorEastAsia" w:hAnsi="Times New Roman" w:cs="Times New Roman"/>
              </w:rPr>
            </w:pPr>
            <w:r w:rsidRPr="002D139E">
              <w:rPr>
                <w:rFonts w:ascii="Times New Roman" w:eastAsiaTheme="minorEastAsia" w:hAnsi="Times New Roman" w:cs="Times New Roman"/>
              </w:rPr>
              <w:t>0.00165</w:t>
            </w:r>
          </w:p>
        </w:tc>
      </w:tr>
      <w:tr w:rsidR="00753F48" w:rsidRPr="002D139E" w14:paraId="1DE1EA9F" w14:textId="77777777" w:rsidTr="00F57CE7">
        <w:trPr>
          <w:trHeight w:val="57"/>
          <w:jc w:val="center"/>
        </w:trPr>
        <w:tc>
          <w:tcPr>
            <w:tcW w:w="1667" w:type="pct"/>
            <w:tcBorders>
              <w:top w:val="nil"/>
              <w:left w:val="nil"/>
              <w:bottom w:val="nil"/>
              <w:right w:val="nil"/>
            </w:tcBorders>
            <w:shd w:val="clear" w:color="auto" w:fill="auto"/>
            <w:noWrap/>
            <w:vAlign w:val="bottom"/>
            <w:hideMark/>
          </w:tcPr>
          <w:p w14:paraId="1BEB4A21" w14:textId="77777777" w:rsidR="00753F48" w:rsidRPr="002D139E" w:rsidRDefault="00753F48" w:rsidP="00F57CE7">
            <w:pPr>
              <w:spacing w:after="0" w:line="240" w:lineRule="auto"/>
              <w:jc w:val="both"/>
              <w:rPr>
                <w:rFonts w:ascii="Times New Roman" w:eastAsiaTheme="minorEastAsia" w:hAnsi="Times New Roman" w:cs="Times New Roman"/>
              </w:rPr>
            </w:pPr>
            <w:r w:rsidRPr="002D139E">
              <w:rPr>
                <w:rFonts w:ascii="Times New Roman" w:eastAsiaTheme="minorEastAsia" w:hAnsi="Times New Roman" w:cs="Times New Roman"/>
              </w:rPr>
              <w:t>2</w:t>
            </w:r>
          </w:p>
        </w:tc>
        <w:tc>
          <w:tcPr>
            <w:tcW w:w="1667" w:type="pct"/>
            <w:tcBorders>
              <w:top w:val="nil"/>
              <w:left w:val="nil"/>
              <w:bottom w:val="nil"/>
              <w:right w:val="nil"/>
            </w:tcBorders>
            <w:shd w:val="clear" w:color="auto" w:fill="auto"/>
            <w:noWrap/>
            <w:vAlign w:val="bottom"/>
            <w:hideMark/>
          </w:tcPr>
          <w:p w14:paraId="2C87A2AA" w14:textId="77777777" w:rsidR="00753F48" w:rsidRPr="002D139E" w:rsidRDefault="00753F48" w:rsidP="00F57CE7">
            <w:pPr>
              <w:spacing w:after="0" w:line="240" w:lineRule="auto"/>
              <w:jc w:val="both"/>
              <w:rPr>
                <w:rFonts w:ascii="Times New Roman" w:eastAsiaTheme="minorEastAsia" w:hAnsi="Times New Roman" w:cs="Times New Roman"/>
              </w:rPr>
            </w:pPr>
            <w:r w:rsidRPr="002D139E">
              <w:rPr>
                <w:rFonts w:ascii="Times New Roman" w:eastAsiaTheme="minorEastAsia" w:hAnsi="Times New Roman" w:cs="Times New Roman"/>
              </w:rPr>
              <w:t>-0.00034</w:t>
            </w:r>
          </w:p>
        </w:tc>
        <w:tc>
          <w:tcPr>
            <w:tcW w:w="1666" w:type="pct"/>
            <w:tcBorders>
              <w:top w:val="nil"/>
              <w:left w:val="nil"/>
              <w:bottom w:val="nil"/>
              <w:right w:val="nil"/>
            </w:tcBorders>
            <w:shd w:val="clear" w:color="auto" w:fill="auto"/>
            <w:noWrap/>
            <w:vAlign w:val="bottom"/>
            <w:hideMark/>
          </w:tcPr>
          <w:p w14:paraId="6A7822F4" w14:textId="77777777" w:rsidR="00753F48" w:rsidRPr="002D139E" w:rsidRDefault="00753F48" w:rsidP="00F57CE7">
            <w:pPr>
              <w:spacing w:after="0" w:line="240" w:lineRule="auto"/>
              <w:jc w:val="both"/>
              <w:rPr>
                <w:rFonts w:ascii="Times New Roman" w:eastAsiaTheme="minorEastAsia" w:hAnsi="Times New Roman" w:cs="Times New Roman"/>
              </w:rPr>
            </w:pPr>
            <w:r w:rsidRPr="002D139E">
              <w:rPr>
                <w:rFonts w:ascii="Times New Roman" w:eastAsiaTheme="minorEastAsia" w:hAnsi="Times New Roman" w:cs="Times New Roman"/>
              </w:rPr>
              <w:t>-0.00048</w:t>
            </w:r>
          </w:p>
        </w:tc>
      </w:tr>
      <w:tr w:rsidR="00753F48" w:rsidRPr="002D139E" w14:paraId="5E652AAD" w14:textId="77777777" w:rsidTr="00F57CE7">
        <w:trPr>
          <w:trHeight w:val="57"/>
          <w:jc w:val="center"/>
        </w:trPr>
        <w:tc>
          <w:tcPr>
            <w:tcW w:w="1667" w:type="pct"/>
            <w:tcBorders>
              <w:top w:val="nil"/>
              <w:left w:val="nil"/>
              <w:bottom w:val="nil"/>
              <w:right w:val="nil"/>
            </w:tcBorders>
            <w:shd w:val="clear" w:color="auto" w:fill="auto"/>
            <w:noWrap/>
            <w:vAlign w:val="bottom"/>
            <w:hideMark/>
          </w:tcPr>
          <w:p w14:paraId="7EF29286" w14:textId="77777777" w:rsidR="00753F48" w:rsidRPr="002D139E" w:rsidRDefault="00753F48" w:rsidP="00F57CE7">
            <w:pPr>
              <w:spacing w:after="0" w:line="240" w:lineRule="auto"/>
              <w:jc w:val="both"/>
              <w:rPr>
                <w:rFonts w:ascii="Times New Roman" w:eastAsiaTheme="minorEastAsia" w:hAnsi="Times New Roman" w:cs="Times New Roman"/>
              </w:rPr>
            </w:pPr>
            <w:r w:rsidRPr="002D139E">
              <w:rPr>
                <w:rFonts w:ascii="Times New Roman" w:eastAsiaTheme="minorEastAsia" w:hAnsi="Times New Roman" w:cs="Times New Roman"/>
              </w:rPr>
              <w:t>3</w:t>
            </w:r>
          </w:p>
        </w:tc>
        <w:tc>
          <w:tcPr>
            <w:tcW w:w="1667" w:type="pct"/>
            <w:tcBorders>
              <w:top w:val="nil"/>
              <w:left w:val="nil"/>
              <w:bottom w:val="nil"/>
              <w:right w:val="nil"/>
            </w:tcBorders>
            <w:shd w:val="clear" w:color="auto" w:fill="auto"/>
            <w:noWrap/>
            <w:vAlign w:val="bottom"/>
            <w:hideMark/>
          </w:tcPr>
          <w:p w14:paraId="3AEC2ACC" w14:textId="77777777" w:rsidR="00753F48" w:rsidRPr="002D139E" w:rsidRDefault="00753F48" w:rsidP="00F57CE7">
            <w:pPr>
              <w:spacing w:after="0" w:line="240" w:lineRule="auto"/>
              <w:jc w:val="both"/>
              <w:rPr>
                <w:rFonts w:ascii="Times New Roman" w:eastAsiaTheme="minorEastAsia" w:hAnsi="Times New Roman" w:cs="Times New Roman"/>
              </w:rPr>
            </w:pPr>
            <w:r w:rsidRPr="002D139E">
              <w:rPr>
                <w:rFonts w:ascii="Times New Roman" w:eastAsiaTheme="minorEastAsia" w:hAnsi="Times New Roman" w:cs="Times New Roman"/>
              </w:rPr>
              <w:t>-0.00131</w:t>
            </w:r>
          </w:p>
        </w:tc>
        <w:tc>
          <w:tcPr>
            <w:tcW w:w="1666" w:type="pct"/>
            <w:tcBorders>
              <w:top w:val="nil"/>
              <w:left w:val="nil"/>
              <w:bottom w:val="nil"/>
              <w:right w:val="nil"/>
            </w:tcBorders>
            <w:shd w:val="clear" w:color="auto" w:fill="auto"/>
            <w:noWrap/>
            <w:vAlign w:val="bottom"/>
            <w:hideMark/>
          </w:tcPr>
          <w:p w14:paraId="1132A15D" w14:textId="77777777" w:rsidR="00753F48" w:rsidRPr="002D139E" w:rsidRDefault="00753F48" w:rsidP="00F57CE7">
            <w:pPr>
              <w:spacing w:after="0" w:line="240" w:lineRule="auto"/>
              <w:jc w:val="both"/>
              <w:rPr>
                <w:rFonts w:ascii="Times New Roman" w:eastAsiaTheme="minorEastAsia" w:hAnsi="Times New Roman" w:cs="Times New Roman"/>
              </w:rPr>
            </w:pPr>
            <w:r w:rsidRPr="002D139E">
              <w:rPr>
                <w:rFonts w:ascii="Times New Roman" w:eastAsiaTheme="minorEastAsia" w:hAnsi="Times New Roman" w:cs="Times New Roman"/>
              </w:rPr>
              <w:t>-0.00038</w:t>
            </w:r>
          </w:p>
        </w:tc>
      </w:tr>
      <w:tr w:rsidR="00753F48" w:rsidRPr="002D139E" w14:paraId="6C138AAF" w14:textId="77777777" w:rsidTr="00F57CE7">
        <w:trPr>
          <w:trHeight w:val="57"/>
          <w:jc w:val="center"/>
        </w:trPr>
        <w:tc>
          <w:tcPr>
            <w:tcW w:w="1667" w:type="pct"/>
            <w:tcBorders>
              <w:top w:val="nil"/>
              <w:left w:val="nil"/>
              <w:bottom w:val="nil"/>
              <w:right w:val="nil"/>
            </w:tcBorders>
            <w:shd w:val="clear" w:color="auto" w:fill="auto"/>
            <w:noWrap/>
            <w:vAlign w:val="bottom"/>
            <w:hideMark/>
          </w:tcPr>
          <w:p w14:paraId="6A230A08" w14:textId="77777777" w:rsidR="00753F48" w:rsidRPr="002D139E" w:rsidRDefault="00753F48" w:rsidP="00F57CE7">
            <w:pPr>
              <w:spacing w:after="0" w:line="240" w:lineRule="auto"/>
              <w:jc w:val="both"/>
              <w:rPr>
                <w:rFonts w:ascii="Times New Roman" w:eastAsiaTheme="minorEastAsia" w:hAnsi="Times New Roman" w:cs="Times New Roman"/>
              </w:rPr>
            </w:pPr>
            <w:r w:rsidRPr="002D139E">
              <w:rPr>
                <w:rFonts w:ascii="Times New Roman" w:eastAsiaTheme="minorEastAsia" w:hAnsi="Times New Roman" w:cs="Times New Roman"/>
              </w:rPr>
              <w:t>4</w:t>
            </w:r>
          </w:p>
        </w:tc>
        <w:tc>
          <w:tcPr>
            <w:tcW w:w="1667" w:type="pct"/>
            <w:tcBorders>
              <w:top w:val="nil"/>
              <w:left w:val="nil"/>
              <w:bottom w:val="nil"/>
              <w:right w:val="nil"/>
            </w:tcBorders>
            <w:shd w:val="clear" w:color="auto" w:fill="auto"/>
            <w:noWrap/>
            <w:vAlign w:val="bottom"/>
            <w:hideMark/>
          </w:tcPr>
          <w:p w14:paraId="5D44D748" w14:textId="77777777" w:rsidR="00753F48" w:rsidRPr="002D139E" w:rsidRDefault="00753F48" w:rsidP="00F57CE7">
            <w:pPr>
              <w:spacing w:after="0" w:line="240" w:lineRule="auto"/>
              <w:jc w:val="both"/>
              <w:rPr>
                <w:rFonts w:ascii="Times New Roman" w:eastAsiaTheme="minorEastAsia" w:hAnsi="Times New Roman" w:cs="Times New Roman"/>
              </w:rPr>
            </w:pPr>
            <w:r w:rsidRPr="002D139E">
              <w:rPr>
                <w:rFonts w:ascii="Times New Roman" w:eastAsiaTheme="minorEastAsia" w:hAnsi="Times New Roman" w:cs="Times New Roman"/>
              </w:rPr>
              <w:t>-0.00226</w:t>
            </w:r>
          </w:p>
        </w:tc>
        <w:tc>
          <w:tcPr>
            <w:tcW w:w="1666" w:type="pct"/>
            <w:tcBorders>
              <w:top w:val="nil"/>
              <w:left w:val="nil"/>
              <w:bottom w:val="nil"/>
              <w:right w:val="nil"/>
            </w:tcBorders>
            <w:shd w:val="clear" w:color="auto" w:fill="auto"/>
            <w:noWrap/>
            <w:vAlign w:val="bottom"/>
            <w:hideMark/>
          </w:tcPr>
          <w:p w14:paraId="3503C118" w14:textId="77777777" w:rsidR="00753F48" w:rsidRPr="002D139E" w:rsidRDefault="00753F48" w:rsidP="00F57CE7">
            <w:pPr>
              <w:spacing w:after="0" w:line="240" w:lineRule="auto"/>
              <w:jc w:val="both"/>
              <w:rPr>
                <w:rFonts w:ascii="Times New Roman" w:eastAsiaTheme="minorEastAsia" w:hAnsi="Times New Roman" w:cs="Times New Roman"/>
              </w:rPr>
            </w:pPr>
            <w:r w:rsidRPr="002D139E">
              <w:rPr>
                <w:rFonts w:ascii="Times New Roman" w:eastAsiaTheme="minorEastAsia" w:hAnsi="Times New Roman" w:cs="Times New Roman"/>
              </w:rPr>
              <w:t>-0.00043</w:t>
            </w:r>
          </w:p>
        </w:tc>
      </w:tr>
      <w:tr w:rsidR="00753F48" w:rsidRPr="002D139E" w14:paraId="1BDEC65A" w14:textId="77777777" w:rsidTr="00F57CE7">
        <w:trPr>
          <w:trHeight w:val="57"/>
          <w:jc w:val="center"/>
        </w:trPr>
        <w:tc>
          <w:tcPr>
            <w:tcW w:w="1667" w:type="pct"/>
            <w:tcBorders>
              <w:top w:val="nil"/>
              <w:left w:val="nil"/>
              <w:bottom w:val="nil"/>
              <w:right w:val="nil"/>
            </w:tcBorders>
            <w:shd w:val="clear" w:color="auto" w:fill="auto"/>
            <w:noWrap/>
            <w:vAlign w:val="bottom"/>
            <w:hideMark/>
          </w:tcPr>
          <w:p w14:paraId="44BC5B07" w14:textId="77777777" w:rsidR="00753F48" w:rsidRPr="002D139E" w:rsidRDefault="00753F48" w:rsidP="00F57CE7">
            <w:pPr>
              <w:spacing w:after="0" w:line="240" w:lineRule="auto"/>
              <w:jc w:val="both"/>
              <w:rPr>
                <w:rFonts w:ascii="Times New Roman" w:eastAsiaTheme="minorEastAsia" w:hAnsi="Times New Roman" w:cs="Times New Roman"/>
              </w:rPr>
            </w:pPr>
            <w:r w:rsidRPr="002D139E">
              <w:rPr>
                <w:rFonts w:ascii="Times New Roman" w:eastAsiaTheme="minorEastAsia" w:hAnsi="Times New Roman" w:cs="Times New Roman"/>
              </w:rPr>
              <w:t>5</w:t>
            </w:r>
          </w:p>
        </w:tc>
        <w:tc>
          <w:tcPr>
            <w:tcW w:w="1667" w:type="pct"/>
            <w:tcBorders>
              <w:top w:val="nil"/>
              <w:left w:val="nil"/>
              <w:bottom w:val="nil"/>
              <w:right w:val="nil"/>
            </w:tcBorders>
            <w:shd w:val="clear" w:color="auto" w:fill="auto"/>
            <w:noWrap/>
            <w:vAlign w:val="bottom"/>
            <w:hideMark/>
          </w:tcPr>
          <w:p w14:paraId="08FCF456" w14:textId="77777777" w:rsidR="00753F48" w:rsidRPr="002D139E" w:rsidRDefault="00753F48" w:rsidP="00F57CE7">
            <w:pPr>
              <w:spacing w:after="0" w:line="240" w:lineRule="auto"/>
              <w:jc w:val="both"/>
              <w:rPr>
                <w:rFonts w:ascii="Times New Roman" w:eastAsiaTheme="minorEastAsia" w:hAnsi="Times New Roman" w:cs="Times New Roman"/>
              </w:rPr>
            </w:pPr>
            <w:r w:rsidRPr="002D139E">
              <w:rPr>
                <w:rFonts w:ascii="Times New Roman" w:eastAsiaTheme="minorEastAsia" w:hAnsi="Times New Roman" w:cs="Times New Roman"/>
              </w:rPr>
              <w:t>-0.00405</w:t>
            </w:r>
          </w:p>
        </w:tc>
        <w:tc>
          <w:tcPr>
            <w:tcW w:w="1666" w:type="pct"/>
            <w:tcBorders>
              <w:top w:val="nil"/>
              <w:left w:val="nil"/>
              <w:bottom w:val="nil"/>
              <w:right w:val="nil"/>
            </w:tcBorders>
            <w:shd w:val="clear" w:color="auto" w:fill="auto"/>
            <w:noWrap/>
            <w:vAlign w:val="bottom"/>
            <w:hideMark/>
          </w:tcPr>
          <w:p w14:paraId="6B364415" w14:textId="77777777" w:rsidR="00753F48" w:rsidRPr="002D139E" w:rsidRDefault="00753F48" w:rsidP="00F57CE7">
            <w:pPr>
              <w:spacing w:after="0" w:line="240" w:lineRule="auto"/>
              <w:jc w:val="both"/>
              <w:rPr>
                <w:rFonts w:ascii="Times New Roman" w:eastAsiaTheme="minorEastAsia" w:hAnsi="Times New Roman" w:cs="Times New Roman"/>
              </w:rPr>
            </w:pPr>
            <w:r w:rsidRPr="002D139E">
              <w:rPr>
                <w:rFonts w:ascii="Times New Roman" w:eastAsiaTheme="minorEastAsia" w:hAnsi="Times New Roman" w:cs="Times New Roman"/>
              </w:rPr>
              <w:t>-0.00297</w:t>
            </w:r>
          </w:p>
        </w:tc>
      </w:tr>
      <w:tr w:rsidR="00753F48" w:rsidRPr="002D139E" w14:paraId="6FFA6CEE" w14:textId="77777777" w:rsidTr="00F57CE7">
        <w:trPr>
          <w:trHeight w:val="57"/>
          <w:jc w:val="center"/>
        </w:trPr>
        <w:tc>
          <w:tcPr>
            <w:tcW w:w="1667" w:type="pct"/>
            <w:tcBorders>
              <w:top w:val="nil"/>
              <w:left w:val="nil"/>
              <w:bottom w:val="nil"/>
              <w:right w:val="nil"/>
            </w:tcBorders>
            <w:shd w:val="clear" w:color="auto" w:fill="auto"/>
            <w:noWrap/>
            <w:vAlign w:val="bottom"/>
            <w:hideMark/>
          </w:tcPr>
          <w:p w14:paraId="4C6C33C0" w14:textId="77777777" w:rsidR="00753F48" w:rsidRPr="002D139E" w:rsidRDefault="00753F48" w:rsidP="00F57CE7">
            <w:pPr>
              <w:spacing w:after="0" w:line="240" w:lineRule="auto"/>
              <w:jc w:val="both"/>
              <w:rPr>
                <w:rFonts w:ascii="Times New Roman" w:eastAsiaTheme="minorEastAsia" w:hAnsi="Times New Roman" w:cs="Times New Roman"/>
              </w:rPr>
            </w:pPr>
            <w:r w:rsidRPr="002D139E">
              <w:rPr>
                <w:rFonts w:ascii="Times New Roman" w:eastAsiaTheme="minorEastAsia" w:hAnsi="Times New Roman" w:cs="Times New Roman"/>
              </w:rPr>
              <w:t>6</w:t>
            </w:r>
          </w:p>
        </w:tc>
        <w:tc>
          <w:tcPr>
            <w:tcW w:w="1667" w:type="pct"/>
            <w:tcBorders>
              <w:top w:val="nil"/>
              <w:left w:val="nil"/>
              <w:bottom w:val="nil"/>
              <w:right w:val="nil"/>
            </w:tcBorders>
            <w:shd w:val="clear" w:color="auto" w:fill="auto"/>
            <w:noWrap/>
            <w:vAlign w:val="bottom"/>
            <w:hideMark/>
          </w:tcPr>
          <w:p w14:paraId="6E0A2A68" w14:textId="77777777" w:rsidR="00753F48" w:rsidRPr="002D139E" w:rsidRDefault="00753F48" w:rsidP="00F57CE7">
            <w:pPr>
              <w:spacing w:after="0" w:line="240" w:lineRule="auto"/>
              <w:jc w:val="both"/>
              <w:rPr>
                <w:rFonts w:ascii="Times New Roman" w:eastAsiaTheme="minorEastAsia" w:hAnsi="Times New Roman" w:cs="Times New Roman"/>
              </w:rPr>
            </w:pPr>
            <w:r w:rsidRPr="002D139E">
              <w:rPr>
                <w:rFonts w:ascii="Times New Roman" w:eastAsiaTheme="minorEastAsia" w:hAnsi="Times New Roman" w:cs="Times New Roman"/>
              </w:rPr>
              <w:t>-0.00501</w:t>
            </w:r>
          </w:p>
        </w:tc>
        <w:tc>
          <w:tcPr>
            <w:tcW w:w="1666" w:type="pct"/>
            <w:tcBorders>
              <w:top w:val="nil"/>
              <w:left w:val="nil"/>
              <w:bottom w:val="nil"/>
              <w:right w:val="nil"/>
            </w:tcBorders>
            <w:shd w:val="clear" w:color="auto" w:fill="auto"/>
            <w:noWrap/>
            <w:vAlign w:val="bottom"/>
            <w:hideMark/>
          </w:tcPr>
          <w:p w14:paraId="1709D9EF" w14:textId="77777777" w:rsidR="00753F48" w:rsidRPr="002D139E" w:rsidRDefault="00753F48" w:rsidP="00F57CE7">
            <w:pPr>
              <w:spacing w:after="0" w:line="240" w:lineRule="auto"/>
              <w:jc w:val="both"/>
              <w:rPr>
                <w:rFonts w:ascii="Times New Roman" w:eastAsiaTheme="minorEastAsia" w:hAnsi="Times New Roman" w:cs="Times New Roman"/>
              </w:rPr>
            </w:pPr>
            <w:r w:rsidRPr="002D139E">
              <w:rPr>
                <w:rFonts w:ascii="Times New Roman" w:eastAsiaTheme="minorEastAsia" w:hAnsi="Times New Roman" w:cs="Times New Roman"/>
              </w:rPr>
              <w:t>-0.00451</w:t>
            </w:r>
          </w:p>
        </w:tc>
      </w:tr>
      <w:tr w:rsidR="00753F48" w:rsidRPr="002D139E" w14:paraId="16647C1D" w14:textId="77777777" w:rsidTr="00F57CE7">
        <w:trPr>
          <w:trHeight w:val="57"/>
          <w:jc w:val="center"/>
        </w:trPr>
        <w:tc>
          <w:tcPr>
            <w:tcW w:w="1667" w:type="pct"/>
            <w:tcBorders>
              <w:top w:val="nil"/>
              <w:left w:val="nil"/>
              <w:bottom w:val="nil"/>
              <w:right w:val="nil"/>
            </w:tcBorders>
            <w:shd w:val="clear" w:color="auto" w:fill="auto"/>
            <w:noWrap/>
            <w:vAlign w:val="bottom"/>
            <w:hideMark/>
          </w:tcPr>
          <w:p w14:paraId="7531CEC2" w14:textId="77777777" w:rsidR="00753F48" w:rsidRPr="002D139E" w:rsidRDefault="00753F48" w:rsidP="00F57CE7">
            <w:pPr>
              <w:spacing w:after="0" w:line="240" w:lineRule="auto"/>
              <w:jc w:val="both"/>
              <w:rPr>
                <w:rFonts w:ascii="Times New Roman" w:eastAsiaTheme="minorEastAsia" w:hAnsi="Times New Roman" w:cs="Times New Roman"/>
              </w:rPr>
            </w:pPr>
            <w:r w:rsidRPr="002D139E">
              <w:rPr>
                <w:rFonts w:ascii="Times New Roman" w:eastAsiaTheme="minorEastAsia" w:hAnsi="Times New Roman" w:cs="Times New Roman"/>
              </w:rPr>
              <w:t>7</w:t>
            </w:r>
          </w:p>
        </w:tc>
        <w:tc>
          <w:tcPr>
            <w:tcW w:w="1667" w:type="pct"/>
            <w:tcBorders>
              <w:top w:val="nil"/>
              <w:left w:val="nil"/>
              <w:bottom w:val="nil"/>
              <w:right w:val="nil"/>
            </w:tcBorders>
            <w:shd w:val="clear" w:color="auto" w:fill="auto"/>
            <w:noWrap/>
            <w:vAlign w:val="bottom"/>
            <w:hideMark/>
          </w:tcPr>
          <w:p w14:paraId="12D5E2B0" w14:textId="77777777" w:rsidR="00753F48" w:rsidRPr="002D139E" w:rsidRDefault="00753F48" w:rsidP="00F57CE7">
            <w:pPr>
              <w:spacing w:after="0" w:line="240" w:lineRule="auto"/>
              <w:jc w:val="both"/>
              <w:rPr>
                <w:rFonts w:ascii="Times New Roman" w:eastAsiaTheme="minorEastAsia" w:hAnsi="Times New Roman" w:cs="Times New Roman"/>
              </w:rPr>
            </w:pPr>
            <w:r w:rsidRPr="002D139E">
              <w:rPr>
                <w:rFonts w:ascii="Times New Roman" w:eastAsiaTheme="minorEastAsia" w:hAnsi="Times New Roman" w:cs="Times New Roman"/>
              </w:rPr>
              <w:t>-0.00517</w:t>
            </w:r>
          </w:p>
        </w:tc>
        <w:tc>
          <w:tcPr>
            <w:tcW w:w="1666" w:type="pct"/>
            <w:tcBorders>
              <w:top w:val="nil"/>
              <w:left w:val="nil"/>
              <w:bottom w:val="nil"/>
              <w:right w:val="nil"/>
            </w:tcBorders>
            <w:shd w:val="clear" w:color="auto" w:fill="auto"/>
            <w:noWrap/>
            <w:vAlign w:val="bottom"/>
            <w:hideMark/>
          </w:tcPr>
          <w:p w14:paraId="3266374E" w14:textId="77777777" w:rsidR="00753F48" w:rsidRPr="002D139E" w:rsidRDefault="00753F48" w:rsidP="00F57CE7">
            <w:pPr>
              <w:spacing w:after="0" w:line="240" w:lineRule="auto"/>
              <w:jc w:val="both"/>
              <w:rPr>
                <w:rFonts w:ascii="Times New Roman" w:eastAsiaTheme="minorEastAsia" w:hAnsi="Times New Roman" w:cs="Times New Roman"/>
              </w:rPr>
            </w:pPr>
            <w:r w:rsidRPr="002D139E">
              <w:rPr>
                <w:rFonts w:ascii="Times New Roman" w:eastAsiaTheme="minorEastAsia" w:hAnsi="Times New Roman" w:cs="Times New Roman"/>
              </w:rPr>
              <w:t>-0.00432</w:t>
            </w:r>
          </w:p>
        </w:tc>
      </w:tr>
      <w:tr w:rsidR="00753F48" w:rsidRPr="002D139E" w14:paraId="2C1457CA" w14:textId="77777777" w:rsidTr="00F57CE7">
        <w:trPr>
          <w:trHeight w:val="57"/>
          <w:jc w:val="center"/>
        </w:trPr>
        <w:tc>
          <w:tcPr>
            <w:tcW w:w="1667" w:type="pct"/>
            <w:tcBorders>
              <w:top w:val="nil"/>
              <w:left w:val="nil"/>
              <w:bottom w:val="nil"/>
              <w:right w:val="nil"/>
            </w:tcBorders>
            <w:shd w:val="clear" w:color="auto" w:fill="auto"/>
            <w:noWrap/>
            <w:vAlign w:val="bottom"/>
            <w:hideMark/>
          </w:tcPr>
          <w:p w14:paraId="27FA10AB" w14:textId="77777777" w:rsidR="00753F48" w:rsidRPr="002D139E" w:rsidRDefault="00753F48" w:rsidP="00F57CE7">
            <w:pPr>
              <w:spacing w:after="0" w:line="240" w:lineRule="auto"/>
              <w:jc w:val="both"/>
              <w:rPr>
                <w:rFonts w:ascii="Times New Roman" w:eastAsiaTheme="minorEastAsia" w:hAnsi="Times New Roman" w:cs="Times New Roman"/>
              </w:rPr>
            </w:pPr>
            <w:r w:rsidRPr="002D139E">
              <w:rPr>
                <w:rFonts w:ascii="Times New Roman" w:eastAsiaTheme="minorEastAsia" w:hAnsi="Times New Roman" w:cs="Times New Roman"/>
              </w:rPr>
              <w:t>8</w:t>
            </w:r>
          </w:p>
        </w:tc>
        <w:tc>
          <w:tcPr>
            <w:tcW w:w="1667" w:type="pct"/>
            <w:tcBorders>
              <w:top w:val="nil"/>
              <w:left w:val="nil"/>
              <w:bottom w:val="nil"/>
              <w:right w:val="nil"/>
            </w:tcBorders>
            <w:shd w:val="clear" w:color="auto" w:fill="auto"/>
            <w:noWrap/>
            <w:vAlign w:val="bottom"/>
            <w:hideMark/>
          </w:tcPr>
          <w:p w14:paraId="3F5E4970" w14:textId="77777777" w:rsidR="00753F48" w:rsidRPr="002D139E" w:rsidRDefault="00753F48" w:rsidP="00F57CE7">
            <w:pPr>
              <w:spacing w:after="0" w:line="240" w:lineRule="auto"/>
              <w:jc w:val="both"/>
              <w:rPr>
                <w:rFonts w:ascii="Times New Roman" w:eastAsiaTheme="minorEastAsia" w:hAnsi="Times New Roman" w:cs="Times New Roman"/>
              </w:rPr>
            </w:pPr>
            <w:r w:rsidRPr="002D139E">
              <w:rPr>
                <w:rFonts w:ascii="Times New Roman" w:eastAsiaTheme="minorEastAsia" w:hAnsi="Times New Roman" w:cs="Times New Roman"/>
              </w:rPr>
              <w:t>-0.00704</w:t>
            </w:r>
          </w:p>
        </w:tc>
        <w:tc>
          <w:tcPr>
            <w:tcW w:w="1666" w:type="pct"/>
            <w:tcBorders>
              <w:top w:val="nil"/>
              <w:left w:val="nil"/>
              <w:bottom w:val="nil"/>
              <w:right w:val="nil"/>
            </w:tcBorders>
            <w:shd w:val="clear" w:color="auto" w:fill="auto"/>
            <w:noWrap/>
            <w:vAlign w:val="bottom"/>
            <w:hideMark/>
          </w:tcPr>
          <w:p w14:paraId="1F3414F2" w14:textId="77777777" w:rsidR="00753F48" w:rsidRPr="002D139E" w:rsidRDefault="00753F48" w:rsidP="00F57CE7">
            <w:pPr>
              <w:spacing w:after="0" w:line="240" w:lineRule="auto"/>
              <w:jc w:val="both"/>
              <w:rPr>
                <w:rFonts w:ascii="Times New Roman" w:eastAsiaTheme="minorEastAsia" w:hAnsi="Times New Roman" w:cs="Times New Roman"/>
              </w:rPr>
            </w:pPr>
            <w:r w:rsidRPr="002D139E">
              <w:rPr>
                <w:rFonts w:ascii="Times New Roman" w:eastAsiaTheme="minorEastAsia" w:hAnsi="Times New Roman" w:cs="Times New Roman"/>
              </w:rPr>
              <w:t>-0.00508</w:t>
            </w:r>
          </w:p>
        </w:tc>
      </w:tr>
      <w:tr w:rsidR="00753F48" w:rsidRPr="002D139E" w14:paraId="0F5CE031" w14:textId="77777777" w:rsidTr="00F57CE7">
        <w:trPr>
          <w:trHeight w:val="57"/>
          <w:jc w:val="center"/>
        </w:trPr>
        <w:tc>
          <w:tcPr>
            <w:tcW w:w="1667" w:type="pct"/>
            <w:tcBorders>
              <w:top w:val="nil"/>
              <w:left w:val="nil"/>
              <w:right w:val="nil"/>
            </w:tcBorders>
            <w:shd w:val="clear" w:color="auto" w:fill="auto"/>
            <w:noWrap/>
            <w:vAlign w:val="bottom"/>
            <w:hideMark/>
          </w:tcPr>
          <w:p w14:paraId="2378ABFD" w14:textId="77777777" w:rsidR="00753F48" w:rsidRPr="002D139E" w:rsidRDefault="00753F48" w:rsidP="00F57CE7">
            <w:pPr>
              <w:spacing w:after="0" w:line="240" w:lineRule="auto"/>
              <w:jc w:val="both"/>
              <w:rPr>
                <w:rFonts w:ascii="Times New Roman" w:eastAsiaTheme="minorEastAsia" w:hAnsi="Times New Roman" w:cs="Times New Roman"/>
              </w:rPr>
            </w:pPr>
            <w:r w:rsidRPr="002D139E">
              <w:rPr>
                <w:rFonts w:ascii="Times New Roman" w:eastAsiaTheme="minorEastAsia" w:hAnsi="Times New Roman" w:cs="Times New Roman"/>
              </w:rPr>
              <w:t>9</w:t>
            </w:r>
          </w:p>
        </w:tc>
        <w:tc>
          <w:tcPr>
            <w:tcW w:w="1667" w:type="pct"/>
            <w:tcBorders>
              <w:top w:val="nil"/>
              <w:left w:val="nil"/>
              <w:right w:val="nil"/>
            </w:tcBorders>
            <w:shd w:val="clear" w:color="auto" w:fill="auto"/>
            <w:noWrap/>
            <w:vAlign w:val="bottom"/>
            <w:hideMark/>
          </w:tcPr>
          <w:p w14:paraId="676AC6F3" w14:textId="77777777" w:rsidR="00753F48" w:rsidRPr="002D139E" w:rsidRDefault="00753F48" w:rsidP="00F57CE7">
            <w:pPr>
              <w:spacing w:after="0" w:line="240" w:lineRule="auto"/>
              <w:jc w:val="both"/>
              <w:rPr>
                <w:rFonts w:ascii="Times New Roman" w:eastAsiaTheme="minorEastAsia" w:hAnsi="Times New Roman" w:cs="Times New Roman"/>
              </w:rPr>
            </w:pPr>
            <w:r w:rsidRPr="002D139E">
              <w:rPr>
                <w:rFonts w:ascii="Times New Roman" w:eastAsiaTheme="minorEastAsia" w:hAnsi="Times New Roman" w:cs="Times New Roman"/>
              </w:rPr>
              <w:t>-0.00708</w:t>
            </w:r>
          </w:p>
        </w:tc>
        <w:tc>
          <w:tcPr>
            <w:tcW w:w="1666" w:type="pct"/>
            <w:tcBorders>
              <w:top w:val="nil"/>
              <w:left w:val="nil"/>
              <w:right w:val="nil"/>
            </w:tcBorders>
            <w:shd w:val="clear" w:color="auto" w:fill="auto"/>
            <w:noWrap/>
            <w:vAlign w:val="bottom"/>
            <w:hideMark/>
          </w:tcPr>
          <w:p w14:paraId="065F4168" w14:textId="77777777" w:rsidR="00753F48" w:rsidRPr="002D139E" w:rsidRDefault="00753F48" w:rsidP="00F57CE7">
            <w:pPr>
              <w:spacing w:after="0" w:line="240" w:lineRule="auto"/>
              <w:jc w:val="both"/>
              <w:rPr>
                <w:rFonts w:ascii="Times New Roman" w:eastAsiaTheme="minorEastAsia" w:hAnsi="Times New Roman" w:cs="Times New Roman"/>
              </w:rPr>
            </w:pPr>
            <w:r w:rsidRPr="002D139E">
              <w:rPr>
                <w:rFonts w:ascii="Times New Roman" w:eastAsiaTheme="minorEastAsia" w:hAnsi="Times New Roman" w:cs="Times New Roman"/>
              </w:rPr>
              <w:t>-0.00509</w:t>
            </w:r>
          </w:p>
        </w:tc>
      </w:tr>
      <w:tr w:rsidR="00753F48" w:rsidRPr="002D139E" w14:paraId="0C2CB3B2" w14:textId="77777777" w:rsidTr="00F57CE7">
        <w:trPr>
          <w:trHeight w:val="57"/>
          <w:jc w:val="center"/>
        </w:trPr>
        <w:tc>
          <w:tcPr>
            <w:tcW w:w="1667" w:type="pct"/>
            <w:tcBorders>
              <w:top w:val="nil"/>
              <w:left w:val="nil"/>
              <w:bottom w:val="single" w:sz="4" w:space="0" w:color="auto"/>
              <w:right w:val="nil"/>
            </w:tcBorders>
            <w:shd w:val="clear" w:color="auto" w:fill="auto"/>
            <w:noWrap/>
            <w:vAlign w:val="bottom"/>
            <w:hideMark/>
          </w:tcPr>
          <w:p w14:paraId="79116E1F" w14:textId="77777777" w:rsidR="00753F48" w:rsidRPr="002D139E" w:rsidRDefault="00753F48" w:rsidP="00F57CE7">
            <w:pPr>
              <w:spacing w:after="0" w:line="240" w:lineRule="auto"/>
              <w:jc w:val="both"/>
              <w:rPr>
                <w:rFonts w:ascii="Times New Roman" w:eastAsiaTheme="minorEastAsia" w:hAnsi="Times New Roman" w:cs="Times New Roman"/>
              </w:rPr>
            </w:pPr>
            <w:r w:rsidRPr="002D139E">
              <w:rPr>
                <w:rFonts w:ascii="Times New Roman" w:eastAsiaTheme="minorEastAsia" w:hAnsi="Times New Roman" w:cs="Times New Roman"/>
              </w:rPr>
              <w:t>10(High)</w:t>
            </w:r>
          </w:p>
        </w:tc>
        <w:tc>
          <w:tcPr>
            <w:tcW w:w="1667" w:type="pct"/>
            <w:tcBorders>
              <w:top w:val="nil"/>
              <w:left w:val="nil"/>
              <w:bottom w:val="single" w:sz="4" w:space="0" w:color="auto"/>
              <w:right w:val="nil"/>
            </w:tcBorders>
            <w:shd w:val="clear" w:color="auto" w:fill="auto"/>
            <w:noWrap/>
            <w:vAlign w:val="bottom"/>
            <w:hideMark/>
          </w:tcPr>
          <w:p w14:paraId="2CBA8F8D" w14:textId="77777777" w:rsidR="00753F48" w:rsidRPr="002D139E" w:rsidRDefault="00753F48" w:rsidP="00F57CE7">
            <w:pPr>
              <w:spacing w:after="0" w:line="240" w:lineRule="auto"/>
              <w:jc w:val="both"/>
              <w:rPr>
                <w:rFonts w:ascii="Times New Roman" w:eastAsiaTheme="minorEastAsia" w:hAnsi="Times New Roman" w:cs="Times New Roman"/>
              </w:rPr>
            </w:pPr>
            <w:r w:rsidRPr="002D139E">
              <w:rPr>
                <w:rFonts w:ascii="Times New Roman" w:eastAsiaTheme="minorEastAsia" w:hAnsi="Times New Roman" w:cs="Times New Roman"/>
              </w:rPr>
              <w:t>-0.00975</w:t>
            </w:r>
          </w:p>
        </w:tc>
        <w:tc>
          <w:tcPr>
            <w:tcW w:w="1666" w:type="pct"/>
            <w:tcBorders>
              <w:top w:val="nil"/>
              <w:left w:val="nil"/>
              <w:bottom w:val="single" w:sz="4" w:space="0" w:color="auto"/>
              <w:right w:val="nil"/>
            </w:tcBorders>
            <w:shd w:val="clear" w:color="auto" w:fill="auto"/>
            <w:noWrap/>
            <w:vAlign w:val="bottom"/>
            <w:hideMark/>
          </w:tcPr>
          <w:p w14:paraId="0C21EA78" w14:textId="77777777" w:rsidR="00753F48" w:rsidRPr="002D139E" w:rsidRDefault="00753F48" w:rsidP="00F57CE7">
            <w:pPr>
              <w:spacing w:after="0" w:line="240" w:lineRule="auto"/>
              <w:jc w:val="both"/>
              <w:rPr>
                <w:rFonts w:ascii="Times New Roman" w:eastAsiaTheme="minorEastAsia" w:hAnsi="Times New Roman" w:cs="Times New Roman"/>
              </w:rPr>
            </w:pPr>
            <w:r w:rsidRPr="002D139E">
              <w:rPr>
                <w:rFonts w:ascii="Times New Roman" w:eastAsiaTheme="minorEastAsia" w:hAnsi="Times New Roman" w:cs="Times New Roman"/>
              </w:rPr>
              <w:t>-0.00830</w:t>
            </w:r>
          </w:p>
        </w:tc>
      </w:tr>
      <w:tr w:rsidR="00753F48" w:rsidRPr="002D139E" w14:paraId="6DB4582D" w14:textId="77777777" w:rsidTr="00F57CE7">
        <w:trPr>
          <w:trHeight w:val="57"/>
          <w:jc w:val="center"/>
        </w:trPr>
        <w:tc>
          <w:tcPr>
            <w:tcW w:w="5000" w:type="pct"/>
            <w:gridSpan w:val="3"/>
            <w:tcBorders>
              <w:top w:val="single" w:sz="4" w:space="0" w:color="auto"/>
              <w:left w:val="nil"/>
              <w:bottom w:val="single" w:sz="4" w:space="0" w:color="auto"/>
              <w:right w:val="nil"/>
            </w:tcBorders>
            <w:shd w:val="clear" w:color="auto" w:fill="auto"/>
            <w:noWrap/>
            <w:vAlign w:val="bottom"/>
          </w:tcPr>
          <w:p w14:paraId="29F66CB0" w14:textId="77777777" w:rsidR="00753F48" w:rsidRPr="002D139E" w:rsidRDefault="00753F48" w:rsidP="00F57CE7">
            <w:pPr>
              <w:spacing w:after="0" w:line="240" w:lineRule="auto"/>
              <w:jc w:val="both"/>
              <w:rPr>
                <w:rFonts w:ascii="Times New Roman" w:eastAsiaTheme="minorEastAsia" w:hAnsi="Times New Roman" w:cs="Times New Roman"/>
              </w:rPr>
            </w:pPr>
            <w:r w:rsidRPr="002D139E">
              <w:rPr>
                <w:rFonts w:ascii="Times New Roman" w:eastAsiaTheme="minorEastAsia" w:hAnsi="Times New Roman" w:cs="Times New Roman"/>
              </w:rPr>
              <w:t>Panel B: Fama-MacBeth regressions with portfolio excess returns adjusted by alpha estimates in panel A.</w:t>
            </w:r>
          </w:p>
        </w:tc>
      </w:tr>
      <w:tr w:rsidR="00753F48" w:rsidRPr="002D139E" w14:paraId="46FF2044" w14:textId="77777777" w:rsidTr="00F57CE7">
        <w:trPr>
          <w:trHeight w:val="57"/>
          <w:jc w:val="center"/>
        </w:trPr>
        <w:tc>
          <w:tcPr>
            <w:tcW w:w="1667" w:type="pct"/>
            <w:tcBorders>
              <w:left w:val="nil"/>
              <w:right w:val="nil"/>
            </w:tcBorders>
            <w:shd w:val="clear" w:color="auto" w:fill="auto"/>
            <w:noWrap/>
            <w:vAlign w:val="bottom"/>
          </w:tcPr>
          <w:p w14:paraId="3AA7B80D" w14:textId="77777777" w:rsidR="00753F48" w:rsidRPr="002D139E" w:rsidRDefault="00753F48" w:rsidP="00F57CE7">
            <w:pPr>
              <w:spacing w:after="0" w:line="240" w:lineRule="auto"/>
              <w:jc w:val="both"/>
              <w:rPr>
                <w:rFonts w:ascii="Times New Roman" w:eastAsiaTheme="minorEastAsia" w:hAnsi="Times New Roman" w:cs="Times New Roman"/>
              </w:rPr>
            </w:pPr>
          </w:p>
        </w:tc>
        <w:tc>
          <w:tcPr>
            <w:tcW w:w="3333" w:type="pct"/>
            <w:gridSpan w:val="2"/>
            <w:tcBorders>
              <w:top w:val="single" w:sz="4" w:space="0" w:color="auto"/>
              <w:left w:val="nil"/>
              <w:bottom w:val="single" w:sz="4" w:space="0" w:color="auto"/>
              <w:right w:val="nil"/>
            </w:tcBorders>
            <w:shd w:val="clear" w:color="auto" w:fill="auto"/>
            <w:noWrap/>
          </w:tcPr>
          <w:p w14:paraId="4F4C8E62" w14:textId="77777777" w:rsidR="00753F48" w:rsidRPr="002D139E" w:rsidRDefault="00753F48" w:rsidP="00F57CE7">
            <w:pPr>
              <w:spacing w:after="0" w:line="240" w:lineRule="auto"/>
              <w:jc w:val="both"/>
              <w:rPr>
                <w:rFonts w:ascii="Times New Roman" w:eastAsiaTheme="minorEastAsia" w:hAnsi="Times New Roman" w:cs="Times New Roman"/>
              </w:rPr>
            </w:pPr>
            <w:r w:rsidRPr="002D139E">
              <w:rPr>
                <w:rFonts w:ascii="Times New Roman" w:eastAsiaTheme="minorEastAsia" w:hAnsi="Times New Roman" w:cs="Times New Roman"/>
              </w:rPr>
              <w:t>Dependent variable</w:t>
            </w:r>
          </w:p>
        </w:tc>
      </w:tr>
      <w:tr w:rsidR="00753F48" w:rsidRPr="002D139E" w14:paraId="43CCB203" w14:textId="77777777" w:rsidTr="00F57CE7">
        <w:trPr>
          <w:trHeight w:val="57"/>
          <w:jc w:val="center"/>
        </w:trPr>
        <w:tc>
          <w:tcPr>
            <w:tcW w:w="1667" w:type="pct"/>
            <w:tcBorders>
              <w:left w:val="nil"/>
              <w:bottom w:val="single" w:sz="4" w:space="0" w:color="auto"/>
              <w:right w:val="nil"/>
            </w:tcBorders>
            <w:shd w:val="clear" w:color="auto" w:fill="auto"/>
            <w:noWrap/>
            <w:vAlign w:val="bottom"/>
          </w:tcPr>
          <w:p w14:paraId="4485A24D" w14:textId="77777777" w:rsidR="00753F48" w:rsidRPr="002D139E" w:rsidRDefault="00753F48" w:rsidP="00F57CE7">
            <w:pPr>
              <w:spacing w:after="0" w:line="240" w:lineRule="auto"/>
              <w:jc w:val="both"/>
              <w:rPr>
                <w:rFonts w:ascii="Times New Roman" w:eastAsiaTheme="minorEastAsia" w:hAnsi="Times New Roman" w:cs="Times New Roman"/>
              </w:rPr>
            </w:pPr>
          </w:p>
        </w:tc>
        <w:tc>
          <w:tcPr>
            <w:tcW w:w="1667" w:type="pct"/>
            <w:tcBorders>
              <w:top w:val="single" w:sz="4" w:space="0" w:color="auto"/>
              <w:left w:val="nil"/>
              <w:bottom w:val="single" w:sz="4" w:space="0" w:color="auto"/>
              <w:right w:val="nil"/>
            </w:tcBorders>
            <w:shd w:val="clear" w:color="auto" w:fill="auto"/>
            <w:noWrap/>
          </w:tcPr>
          <w:p w14:paraId="55B03665" w14:textId="77777777" w:rsidR="00753F48" w:rsidRPr="002D139E" w:rsidRDefault="00000000" w:rsidP="00F57CE7">
            <w:pPr>
              <w:spacing w:after="0" w:line="240" w:lineRule="auto"/>
              <w:jc w:val="both"/>
              <w:rPr>
                <w:rFonts w:ascii="Times New Roman" w:eastAsiaTheme="minorEastAsia" w:hAnsi="Times New Roman" w:cs="Times New Roman"/>
              </w:rPr>
            </w:pPr>
            <m:oMathPara>
              <m:oMath>
                <m:sSubSup>
                  <m:sSubSupPr>
                    <m:ctrlPr>
                      <w:rPr>
                        <w:rFonts w:ascii="Cambria Math" w:eastAsiaTheme="minorEastAsia" w:hAnsi="Cambria Math" w:cs="Times New Roman"/>
                        <w:i/>
                      </w:rPr>
                    </m:ctrlPr>
                  </m:sSubSupPr>
                  <m:e>
                    <m:r>
                      <w:rPr>
                        <w:rFonts w:ascii="Cambria Math" w:eastAsiaTheme="minorEastAsia" w:hAnsi="Cambria Math" w:cs="Times New Roman"/>
                      </w:rPr>
                      <m:t>R</m:t>
                    </m:r>
                  </m:e>
                  <m:sub>
                    <m:r>
                      <w:rPr>
                        <w:rFonts w:ascii="Cambria Math" w:eastAsiaTheme="minorEastAsia" w:hAnsi="Cambria Math" w:cs="Times New Roman"/>
                      </w:rPr>
                      <m:t>j,t+1</m:t>
                    </m:r>
                  </m:sub>
                  <m:sup>
                    <m:r>
                      <w:rPr>
                        <w:rFonts w:ascii="Cambria Math" w:eastAsiaTheme="minorEastAsia" w:hAnsi="Cambria Math" w:cs="Times New Roman"/>
                      </w:rPr>
                      <m:t>greenAdjusted</m:t>
                    </m:r>
                  </m:sup>
                </m:sSubSup>
                <m:r>
                  <w:rPr>
                    <w:rFonts w:ascii="Cambria Math" w:eastAsiaTheme="minorEastAsia" w:hAnsi="Cambria Math" w:cs="Times New Roman"/>
                  </w:rPr>
                  <m:t>-</m:t>
                </m:r>
                <m:sSub>
                  <m:sSubPr>
                    <m:ctrlPr>
                      <w:rPr>
                        <w:rFonts w:ascii="Cambria Math" w:eastAsiaTheme="minorEastAsia" w:hAnsi="Cambria Math" w:cs="Times New Roman"/>
                        <w:i/>
                      </w:rPr>
                    </m:ctrlPr>
                  </m:sSubPr>
                  <m:e>
                    <m:acc>
                      <m:accPr>
                        <m:ctrlPr>
                          <w:rPr>
                            <w:rFonts w:ascii="Cambria Math" w:eastAsiaTheme="minorEastAsia" w:hAnsi="Cambria Math" w:cs="Times New Roman"/>
                            <w:i/>
                          </w:rPr>
                        </m:ctrlPr>
                      </m:accPr>
                      <m:e>
                        <m:r>
                          <w:rPr>
                            <w:rFonts w:ascii="Cambria Math" w:eastAsiaTheme="minorEastAsia" w:hAnsi="Cambria Math" w:cs="Times New Roman"/>
                          </w:rPr>
                          <m:t>α</m:t>
                        </m:r>
                      </m:e>
                    </m:acc>
                  </m:e>
                  <m:sub>
                    <m:r>
                      <w:rPr>
                        <w:rFonts w:ascii="Cambria Math" w:eastAsiaTheme="minorEastAsia" w:hAnsi="Cambria Math" w:cs="Times New Roman"/>
                      </w:rPr>
                      <m:t>j,greenAdjusted</m:t>
                    </m:r>
                  </m:sub>
                </m:sSub>
              </m:oMath>
            </m:oMathPara>
          </w:p>
        </w:tc>
        <w:tc>
          <w:tcPr>
            <w:tcW w:w="1666" w:type="pct"/>
            <w:tcBorders>
              <w:top w:val="single" w:sz="4" w:space="0" w:color="auto"/>
              <w:left w:val="nil"/>
              <w:bottom w:val="single" w:sz="4" w:space="0" w:color="auto"/>
              <w:right w:val="nil"/>
            </w:tcBorders>
            <w:shd w:val="clear" w:color="auto" w:fill="auto"/>
            <w:noWrap/>
          </w:tcPr>
          <w:p w14:paraId="64239309" w14:textId="77777777" w:rsidR="00753F48" w:rsidRPr="002D139E" w:rsidRDefault="00000000" w:rsidP="00F57CE7">
            <w:pPr>
              <w:spacing w:after="0" w:line="240" w:lineRule="auto"/>
              <w:jc w:val="both"/>
              <w:rPr>
                <w:rFonts w:ascii="Times New Roman" w:eastAsiaTheme="minorEastAsia" w:hAnsi="Times New Roman" w:cs="Times New Roman"/>
              </w:rPr>
            </w:pPr>
            <m:oMathPara>
              <m:oMath>
                <m:sSubSup>
                  <m:sSubSupPr>
                    <m:ctrlPr>
                      <w:rPr>
                        <w:rFonts w:ascii="Cambria Math" w:eastAsiaTheme="minorEastAsia" w:hAnsi="Cambria Math" w:cs="Times New Roman"/>
                        <w:i/>
                      </w:rPr>
                    </m:ctrlPr>
                  </m:sSubSupPr>
                  <m:e>
                    <m:r>
                      <w:rPr>
                        <w:rFonts w:ascii="Cambria Math" w:eastAsiaTheme="minorEastAsia" w:hAnsi="Cambria Math" w:cs="Times New Roman"/>
                      </w:rPr>
                      <m:t>R</m:t>
                    </m:r>
                  </m:e>
                  <m:sub>
                    <m:r>
                      <w:rPr>
                        <w:rFonts w:ascii="Cambria Math" w:eastAsiaTheme="minorEastAsia" w:hAnsi="Cambria Math" w:cs="Times New Roman"/>
                      </w:rPr>
                      <m:t>j,t+1</m:t>
                    </m:r>
                  </m:sub>
                  <m:sup>
                    <m:r>
                      <w:rPr>
                        <w:rFonts w:ascii="Cambria Math" w:eastAsiaTheme="minorEastAsia" w:hAnsi="Cambria Math" w:cs="Times New Roman"/>
                      </w:rPr>
                      <m:t>standard</m:t>
                    </m:r>
                  </m:sup>
                </m:sSubSup>
                <m:r>
                  <w:rPr>
                    <w:rFonts w:ascii="Cambria Math" w:eastAsiaTheme="minorEastAsia" w:hAnsi="Cambria Math" w:cs="Times New Roman"/>
                  </w:rPr>
                  <m:t>-</m:t>
                </m:r>
                <m:sSub>
                  <m:sSubPr>
                    <m:ctrlPr>
                      <w:rPr>
                        <w:rFonts w:ascii="Cambria Math" w:eastAsiaTheme="minorEastAsia" w:hAnsi="Cambria Math" w:cs="Times New Roman"/>
                        <w:i/>
                      </w:rPr>
                    </m:ctrlPr>
                  </m:sSubPr>
                  <m:e>
                    <m:acc>
                      <m:accPr>
                        <m:ctrlPr>
                          <w:rPr>
                            <w:rFonts w:ascii="Cambria Math" w:eastAsiaTheme="minorEastAsia" w:hAnsi="Cambria Math" w:cs="Times New Roman"/>
                            <w:i/>
                          </w:rPr>
                        </m:ctrlPr>
                      </m:accPr>
                      <m:e>
                        <m:r>
                          <w:rPr>
                            <w:rFonts w:ascii="Cambria Math" w:eastAsiaTheme="minorEastAsia" w:hAnsi="Cambria Math" w:cs="Times New Roman"/>
                          </w:rPr>
                          <m:t>α</m:t>
                        </m:r>
                      </m:e>
                    </m:acc>
                  </m:e>
                  <m:sub>
                    <m:r>
                      <w:rPr>
                        <w:rFonts w:ascii="Cambria Math" w:eastAsiaTheme="minorEastAsia" w:hAnsi="Cambria Math" w:cs="Times New Roman"/>
                      </w:rPr>
                      <m:t>j</m:t>
                    </m:r>
                  </m:sub>
                </m:sSub>
              </m:oMath>
            </m:oMathPara>
          </w:p>
        </w:tc>
      </w:tr>
      <w:tr w:rsidR="00753F48" w:rsidRPr="002D139E" w14:paraId="477205FF" w14:textId="77777777" w:rsidTr="00F57CE7">
        <w:trPr>
          <w:trHeight w:val="57"/>
          <w:jc w:val="center"/>
        </w:trPr>
        <w:tc>
          <w:tcPr>
            <w:tcW w:w="1667" w:type="pct"/>
            <w:tcBorders>
              <w:top w:val="single" w:sz="4" w:space="0" w:color="auto"/>
              <w:left w:val="nil"/>
              <w:right w:val="nil"/>
            </w:tcBorders>
            <w:shd w:val="clear" w:color="auto" w:fill="auto"/>
            <w:noWrap/>
            <w:vAlign w:val="center"/>
          </w:tcPr>
          <w:p w14:paraId="1ED5EC97" w14:textId="77777777" w:rsidR="00753F48" w:rsidRPr="002D139E" w:rsidRDefault="00753F48" w:rsidP="00F57CE7">
            <w:pPr>
              <w:spacing w:after="0" w:line="240" w:lineRule="auto"/>
              <w:jc w:val="both"/>
              <w:rPr>
                <w:rFonts w:ascii="Times New Roman" w:eastAsiaTheme="minorEastAsia" w:hAnsi="Times New Roman" w:cs="Times New Roman"/>
              </w:rPr>
            </w:pPr>
            <w:r w:rsidRPr="002D139E">
              <w:rPr>
                <w:rFonts w:ascii="Times New Roman" w:eastAsiaTheme="minorEastAsia" w:hAnsi="Times New Roman" w:cs="Times New Roman"/>
              </w:rPr>
              <w:t xml:space="preserve">Intercept </w:t>
            </w:r>
            <w:r w:rsidRPr="002D139E">
              <w:rPr>
                <w:rFonts w:ascii="Times New Roman" w:eastAsiaTheme="minorEastAsia" w:hAnsi="Times New Roman" w:cs="Times New Roman"/>
                <w:i/>
              </w:rPr>
              <w:t>(a</w:t>
            </w:r>
            <w:r w:rsidRPr="002D139E">
              <w:rPr>
                <w:rFonts w:ascii="Times New Roman" w:eastAsiaTheme="minorEastAsia" w:hAnsi="Times New Roman" w:cs="Times New Roman"/>
              </w:rPr>
              <w:t>)</w:t>
            </w:r>
          </w:p>
        </w:tc>
        <w:tc>
          <w:tcPr>
            <w:tcW w:w="1667" w:type="pct"/>
            <w:tcBorders>
              <w:top w:val="single" w:sz="4" w:space="0" w:color="auto"/>
              <w:left w:val="nil"/>
              <w:right w:val="nil"/>
            </w:tcBorders>
            <w:shd w:val="clear" w:color="auto" w:fill="auto"/>
            <w:noWrap/>
          </w:tcPr>
          <w:p w14:paraId="0FE22BFC" w14:textId="77777777" w:rsidR="00753F48" w:rsidRPr="002D139E" w:rsidRDefault="00753F48" w:rsidP="00F57CE7">
            <w:pPr>
              <w:spacing w:after="0" w:line="240" w:lineRule="auto"/>
              <w:jc w:val="both"/>
              <w:rPr>
                <w:rFonts w:ascii="Times New Roman" w:eastAsiaTheme="minorEastAsia" w:hAnsi="Times New Roman" w:cs="Times New Roman"/>
              </w:rPr>
            </w:pPr>
            <w:r w:rsidRPr="002D139E">
              <w:rPr>
                <w:rFonts w:ascii="Times New Roman" w:eastAsiaTheme="minorEastAsia" w:hAnsi="Times New Roman" w:cs="Times New Roman"/>
              </w:rPr>
              <w:t>-0.00776***</w:t>
            </w:r>
          </w:p>
          <w:p w14:paraId="72BE0ED4" w14:textId="77777777" w:rsidR="00753F48" w:rsidRPr="002D139E" w:rsidRDefault="00753F48" w:rsidP="00F57CE7">
            <w:pPr>
              <w:spacing w:after="0" w:line="240" w:lineRule="auto"/>
              <w:jc w:val="both"/>
              <w:rPr>
                <w:rFonts w:ascii="Times New Roman" w:eastAsiaTheme="minorEastAsia" w:hAnsi="Times New Roman" w:cs="Times New Roman"/>
              </w:rPr>
            </w:pPr>
            <w:r w:rsidRPr="002D139E">
              <w:rPr>
                <w:rFonts w:ascii="Times New Roman" w:eastAsiaTheme="minorEastAsia" w:hAnsi="Times New Roman" w:cs="Times New Roman"/>
              </w:rPr>
              <w:t>(0.00249)</w:t>
            </w:r>
          </w:p>
        </w:tc>
        <w:tc>
          <w:tcPr>
            <w:tcW w:w="1666" w:type="pct"/>
            <w:tcBorders>
              <w:top w:val="single" w:sz="4" w:space="0" w:color="auto"/>
              <w:left w:val="nil"/>
              <w:right w:val="nil"/>
            </w:tcBorders>
            <w:shd w:val="clear" w:color="auto" w:fill="auto"/>
            <w:noWrap/>
          </w:tcPr>
          <w:p w14:paraId="004BC245" w14:textId="77777777" w:rsidR="00753F48" w:rsidRPr="002D139E" w:rsidRDefault="00753F48" w:rsidP="00F57CE7">
            <w:pPr>
              <w:spacing w:after="0" w:line="240" w:lineRule="auto"/>
              <w:jc w:val="both"/>
              <w:rPr>
                <w:rFonts w:ascii="Times New Roman" w:eastAsiaTheme="minorEastAsia" w:hAnsi="Times New Roman" w:cs="Times New Roman"/>
              </w:rPr>
            </w:pPr>
            <w:r w:rsidRPr="002D139E">
              <w:rPr>
                <w:rFonts w:ascii="Times New Roman" w:eastAsiaTheme="minorEastAsia" w:hAnsi="Times New Roman" w:cs="Times New Roman"/>
              </w:rPr>
              <w:t>-0.00725***</w:t>
            </w:r>
          </w:p>
          <w:p w14:paraId="7568903A" w14:textId="77777777" w:rsidR="00753F48" w:rsidRPr="002D139E" w:rsidRDefault="00753F48" w:rsidP="00F57CE7">
            <w:pPr>
              <w:spacing w:after="0" w:line="240" w:lineRule="auto"/>
              <w:jc w:val="both"/>
              <w:rPr>
                <w:rFonts w:ascii="Times New Roman" w:eastAsiaTheme="minorEastAsia" w:hAnsi="Times New Roman" w:cs="Times New Roman"/>
              </w:rPr>
            </w:pPr>
            <w:r w:rsidRPr="002D139E">
              <w:rPr>
                <w:rFonts w:ascii="Times New Roman" w:eastAsiaTheme="minorEastAsia" w:hAnsi="Times New Roman" w:cs="Times New Roman"/>
              </w:rPr>
              <w:t>(0.00247)</w:t>
            </w:r>
          </w:p>
        </w:tc>
      </w:tr>
      <w:tr w:rsidR="00753F48" w:rsidRPr="002D139E" w14:paraId="4F297FD9" w14:textId="77777777" w:rsidTr="00F57CE7">
        <w:trPr>
          <w:trHeight w:val="57"/>
          <w:jc w:val="center"/>
        </w:trPr>
        <w:tc>
          <w:tcPr>
            <w:tcW w:w="1667" w:type="pct"/>
            <w:tcBorders>
              <w:left w:val="nil"/>
              <w:right w:val="nil"/>
            </w:tcBorders>
            <w:shd w:val="clear" w:color="auto" w:fill="auto"/>
            <w:noWrap/>
            <w:vAlign w:val="center"/>
          </w:tcPr>
          <w:p w14:paraId="7C5CD256" w14:textId="77777777" w:rsidR="00753F48" w:rsidRPr="002D139E" w:rsidRDefault="00000000" w:rsidP="00F57CE7">
            <w:pPr>
              <w:spacing w:after="0" w:line="240" w:lineRule="auto"/>
              <w:jc w:val="both"/>
              <w:rPr>
                <w:rFonts w:ascii="Times New Roman" w:eastAsiaTheme="minorEastAsia" w:hAnsi="Times New Roman" w:cs="Times New Roman"/>
              </w:rPr>
            </w:pPr>
            <m:oMathPara>
              <m:oMath>
                <m:sSubSup>
                  <m:sSubSupPr>
                    <m:ctrlPr>
                      <w:rPr>
                        <w:rFonts w:ascii="Cambria Math" w:eastAsiaTheme="minorEastAsia" w:hAnsi="Cambria Math" w:cs="Times New Roman"/>
                        <w:i/>
                      </w:rPr>
                    </m:ctrlPr>
                  </m:sSubSupPr>
                  <m:e>
                    <m:acc>
                      <m:accPr>
                        <m:ctrlPr>
                          <w:rPr>
                            <w:rFonts w:ascii="Cambria Math" w:eastAsiaTheme="minorEastAsia" w:hAnsi="Cambria Math" w:cs="Times New Roman"/>
                            <w:i/>
                          </w:rPr>
                        </m:ctrlPr>
                      </m:accPr>
                      <m:e>
                        <m:r>
                          <w:rPr>
                            <w:rFonts w:ascii="Cambria Math" w:eastAsiaTheme="minorEastAsia" w:hAnsi="Cambria Math" w:cs="Times New Roman"/>
                          </w:rPr>
                          <m:t>β</m:t>
                        </m:r>
                      </m:e>
                    </m:acc>
                  </m:e>
                  <m:sub>
                    <m:r>
                      <w:rPr>
                        <w:rFonts w:ascii="Cambria Math" w:eastAsiaTheme="minorEastAsia" w:hAnsi="Cambria Math" w:cs="Times New Roman"/>
                      </w:rPr>
                      <m:t>j</m:t>
                    </m:r>
                  </m:sub>
                  <m:sup>
                    <m:r>
                      <w:rPr>
                        <w:rFonts w:ascii="Cambria Math" w:eastAsiaTheme="minorEastAsia" w:hAnsi="Cambria Math" w:cs="Times New Roman"/>
                      </w:rPr>
                      <m:t>,DCC,M</m:t>
                    </m:r>
                  </m:sup>
                </m:sSubSup>
              </m:oMath>
            </m:oMathPara>
          </w:p>
        </w:tc>
        <w:tc>
          <w:tcPr>
            <w:tcW w:w="1667" w:type="pct"/>
            <w:tcBorders>
              <w:left w:val="nil"/>
              <w:right w:val="nil"/>
            </w:tcBorders>
            <w:shd w:val="clear" w:color="auto" w:fill="auto"/>
            <w:noWrap/>
          </w:tcPr>
          <w:p w14:paraId="0FFE311F" w14:textId="77777777" w:rsidR="00753F48" w:rsidRPr="002D139E" w:rsidRDefault="00753F48" w:rsidP="00F57CE7">
            <w:pPr>
              <w:spacing w:after="0" w:line="240" w:lineRule="auto"/>
              <w:jc w:val="both"/>
              <w:rPr>
                <w:rFonts w:ascii="Times New Roman" w:eastAsiaTheme="minorEastAsia" w:hAnsi="Times New Roman" w:cs="Times New Roman"/>
              </w:rPr>
            </w:pPr>
            <w:r w:rsidRPr="002D139E">
              <w:rPr>
                <w:rFonts w:ascii="Times New Roman" w:eastAsiaTheme="minorEastAsia" w:hAnsi="Times New Roman" w:cs="Times New Roman"/>
              </w:rPr>
              <w:t>0.01111***</w:t>
            </w:r>
          </w:p>
          <w:p w14:paraId="25AF19C0" w14:textId="77777777" w:rsidR="00753F48" w:rsidRPr="002D139E" w:rsidRDefault="00753F48" w:rsidP="00F57CE7">
            <w:pPr>
              <w:spacing w:after="0" w:line="240" w:lineRule="auto"/>
              <w:jc w:val="both"/>
              <w:rPr>
                <w:rFonts w:ascii="Times New Roman" w:eastAsiaTheme="minorEastAsia" w:hAnsi="Times New Roman" w:cs="Times New Roman"/>
              </w:rPr>
            </w:pPr>
            <w:r w:rsidRPr="002D139E">
              <w:rPr>
                <w:rFonts w:ascii="Times New Roman" w:eastAsiaTheme="minorEastAsia" w:hAnsi="Times New Roman" w:cs="Times New Roman"/>
              </w:rPr>
              <w:t>(0.00333)</w:t>
            </w:r>
          </w:p>
        </w:tc>
        <w:tc>
          <w:tcPr>
            <w:tcW w:w="1666" w:type="pct"/>
            <w:tcBorders>
              <w:left w:val="nil"/>
              <w:right w:val="nil"/>
            </w:tcBorders>
            <w:shd w:val="clear" w:color="auto" w:fill="auto"/>
            <w:noWrap/>
          </w:tcPr>
          <w:p w14:paraId="497BAA06" w14:textId="77777777" w:rsidR="00753F48" w:rsidRPr="002D139E" w:rsidRDefault="00753F48" w:rsidP="00F57CE7">
            <w:pPr>
              <w:spacing w:after="0" w:line="240" w:lineRule="auto"/>
              <w:jc w:val="both"/>
              <w:rPr>
                <w:rFonts w:ascii="Times New Roman" w:eastAsiaTheme="minorEastAsia" w:hAnsi="Times New Roman" w:cs="Times New Roman"/>
              </w:rPr>
            </w:pPr>
            <w:r w:rsidRPr="002D139E">
              <w:rPr>
                <w:rFonts w:ascii="Times New Roman" w:eastAsiaTheme="minorEastAsia" w:hAnsi="Times New Roman" w:cs="Times New Roman"/>
              </w:rPr>
              <w:t>0.01083***</w:t>
            </w:r>
          </w:p>
          <w:p w14:paraId="283688C4" w14:textId="77777777" w:rsidR="00753F48" w:rsidRPr="002D139E" w:rsidRDefault="00753F48" w:rsidP="00F57CE7">
            <w:pPr>
              <w:spacing w:after="0" w:line="240" w:lineRule="auto"/>
              <w:jc w:val="both"/>
              <w:rPr>
                <w:rFonts w:ascii="Times New Roman" w:eastAsiaTheme="minorEastAsia" w:hAnsi="Times New Roman" w:cs="Times New Roman"/>
              </w:rPr>
            </w:pPr>
            <w:r w:rsidRPr="002D139E">
              <w:rPr>
                <w:rFonts w:ascii="Times New Roman" w:eastAsiaTheme="minorEastAsia" w:hAnsi="Times New Roman" w:cs="Times New Roman"/>
              </w:rPr>
              <w:t>(0.00338)</w:t>
            </w:r>
          </w:p>
        </w:tc>
      </w:tr>
      <w:tr w:rsidR="00753F48" w:rsidRPr="002D139E" w14:paraId="37A78537" w14:textId="77777777" w:rsidTr="00F57CE7">
        <w:trPr>
          <w:trHeight w:val="57"/>
          <w:jc w:val="center"/>
        </w:trPr>
        <w:tc>
          <w:tcPr>
            <w:tcW w:w="1667" w:type="pct"/>
            <w:tcBorders>
              <w:left w:val="nil"/>
              <w:right w:val="nil"/>
            </w:tcBorders>
            <w:shd w:val="clear" w:color="auto" w:fill="auto"/>
            <w:noWrap/>
            <w:vAlign w:val="bottom"/>
          </w:tcPr>
          <w:p w14:paraId="061A8DF7" w14:textId="77777777" w:rsidR="00753F48" w:rsidRPr="002D139E" w:rsidRDefault="00753F48" w:rsidP="00F57CE7">
            <w:pPr>
              <w:spacing w:after="0" w:line="240" w:lineRule="auto"/>
              <w:jc w:val="both"/>
              <w:rPr>
                <w:rFonts w:ascii="Times New Roman" w:eastAsiaTheme="minorEastAsia" w:hAnsi="Times New Roman" w:cs="Times New Roman"/>
              </w:rPr>
            </w:pPr>
            <m:oMath>
              <m:r>
                <w:rPr>
                  <w:rFonts w:ascii="Cambria Math" w:eastAsiaTheme="minorEastAsia" w:hAnsi="Cambria Math" w:cs="Times New Roman"/>
                </w:rPr>
                <m:t>R</m:t>
              </m:r>
            </m:oMath>
            <w:r w:rsidRPr="002D139E">
              <w:rPr>
                <w:rFonts w:ascii="Times New Roman" w:eastAsiaTheme="minorEastAsia" w:hAnsi="Times New Roman" w:cs="Times New Roman"/>
              </w:rPr>
              <w:t>-squared</w:t>
            </w:r>
          </w:p>
        </w:tc>
        <w:tc>
          <w:tcPr>
            <w:tcW w:w="1667" w:type="pct"/>
            <w:tcBorders>
              <w:left w:val="nil"/>
              <w:right w:val="nil"/>
            </w:tcBorders>
            <w:shd w:val="clear" w:color="auto" w:fill="auto"/>
            <w:noWrap/>
          </w:tcPr>
          <w:p w14:paraId="43C4DFF2" w14:textId="77777777" w:rsidR="00753F48" w:rsidRPr="002D139E" w:rsidRDefault="00753F48" w:rsidP="00F57CE7">
            <w:pPr>
              <w:spacing w:after="0" w:line="240" w:lineRule="auto"/>
              <w:jc w:val="both"/>
              <w:rPr>
                <w:rFonts w:ascii="Times New Roman" w:eastAsiaTheme="minorEastAsia" w:hAnsi="Times New Roman" w:cs="Times New Roman"/>
              </w:rPr>
            </w:pPr>
            <w:r w:rsidRPr="002D139E">
              <w:rPr>
                <w:rFonts w:ascii="Times New Roman" w:eastAsiaTheme="minorEastAsia" w:hAnsi="Times New Roman" w:cs="Times New Roman"/>
              </w:rPr>
              <w:t>0.492</w:t>
            </w:r>
          </w:p>
        </w:tc>
        <w:tc>
          <w:tcPr>
            <w:tcW w:w="1666" w:type="pct"/>
            <w:tcBorders>
              <w:left w:val="nil"/>
              <w:right w:val="nil"/>
            </w:tcBorders>
            <w:shd w:val="clear" w:color="auto" w:fill="auto"/>
            <w:noWrap/>
          </w:tcPr>
          <w:p w14:paraId="72D02EFD" w14:textId="77777777" w:rsidR="00753F48" w:rsidRPr="002D139E" w:rsidRDefault="00753F48" w:rsidP="00F57CE7">
            <w:pPr>
              <w:spacing w:after="0" w:line="240" w:lineRule="auto"/>
              <w:jc w:val="both"/>
              <w:rPr>
                <w:rFonts w:ascii="Times New Roman" w:eastAsiaTheme="minorEastAsia" w:hAnsi="Times New Roman" w:cs="Times New Roman"/>
              </w:rPr>
            </w:pPr>
            <w:r w:rsidRPr="002D139E">
              <w:rPr>
                <w:rFonts w:ascii="Times New Roman" w:eastAsiaTheme="minorEastAsia" w:hAnsi="Times New Roman" w:cs="Times New Roman"/>
              </w:rPr>
              <w:t>0.491</w:t>
            </w:r>
          </w:p>
        </w:tc>
      </w:tr>
      <w:tr w:rsidR="00753F48" w:rsidRPr="002D139E" w14:paraId="002BABE9" w14:textId="77777777" w:rsidTr="00F57CE7">
        <w:trPr>
          <w:trHeight w:val="57"/>
          <w:jc w:val="center"/>
        </w:trPr>
        <w:tc>
          <w:tcPr>
            <w:tcW w:w="1667" w:type="pct"/>
            <w:tcBorders>
              <w:left w:val="nil"/>
              <w:bottom w:val="single" w:sz="4" w:space="0" w:color="auto"/>
              <w:right w:val="nil"/>
            </w:tcBorders>
            <w:shd w:val="clear" w:color="auto" w:fill="auto"/>
            <w:noWrap/>
            <w:vAlign w:val="bottom"/>
          </w:tcPr>
          <w:p w14:paraId="30AE58A3" w14:textId="77777777" w:rsidR="00753F48" w:rsidRPr="002D139E" w:rsidRDefault="00753F48" w:rsidP="00F57CE7">
            <w:pPr>
              <w:spacing w:after="0" w:line="240" w:lineRule="auto"/>
              <w:jc w:val="both"/>
              <w:rPr>
                <w:rFonts w:ascii="Times New Roman" w:eastAsiaTheme="minorEastAsia" w:hAnsi="Times New Roman" w:cs="Times New Roman"/>
              </w:rPr>
            </w:pPr>
            <m:oMathPara>
              <m:oMath>
                <m:r>
                  <w:rPr>
                    <w:rFonts w:ascii="Cambria Math" w:eastAsiaTheme="minorEastAsia" w:hAnsi="Cambria Math" w:cs="Times New Roman"/>
                  </w:rPr>
                  <m:t>N</m:t>
                </m:r>
              </m:oMath>
            </m:oMathPara>
          </w:p>
        </w:tc>
        <w:tc>
          <w:tcPr>
            <w:tcW w:w="1667" w:type="pct"/>
            <w:tcBorders>
              <w:left w:val="nil"/>
              <w:bottom w:val="single" w:sz="4" w:space="0" w:color="auto"/>
              <w:right w:val="nil"/>
            </w:tcBorders>
            <w:shd w:val="clear" w:color="auto" w:fill="auto"/>
            <w:noWrap/>
          </w:tcPr>
          <w:p w14:paraId="2B8B2DE6" w14:textId="77777777" w:rsidR="00753F48" w:rsidRPr="002D139E" w:rsidRDefault="00753F48" w:rsidP="00F57CE7">
            <w:pPr>
              <w:spacing w:after="0" w:line="240" w:lineRule="auto"/>
              <w:jc w:val="both"/>
              <w:rPr>
                <w:rFonts w:ascii="Times New Roman" w:eastAsiaTheme="minorEastAsia" w:hAnsi="Times New Roman" w:cs="Times New Roman"/>
              </w:rPr>
            </w:pPr>
            <w:r w:rsidRPr="002D139E">
              <w:rPr>
                <w:rFonts w:ascii="Times New Roman" w:eastAsiaTheme="minorEastAsia" w:hAnsi="Times New Roman" w:cs="Times New Roman"/>
              </w:rPr>
              <w:t>550</w:t>
            </w:r>
          </w:p>
        </w:tc>
        <w:tc>
          <w:tcPr>
            <w:tcW w:w="1666" w:type="pct"/>
            <w:tcBorders>
              <w:left w:val="nil"/>
              <w:bottom w:val="single" w:sz="4" w:space="0" w:color="auto"/>
              <w:right w:val="nil"/>
            </w:tcBorders>
            <w:shd w:val="clear" w:color="auto" w:fill="auto"/>
            <w:noWrap/>
          </w:tcPr>
          <w:p w14:paraId="156C8B60" w14:textId="77777777" w:rsidR="00753F48" w:rsidRPr="002D139E" w:rsidRDefault="00753F48" w:rsidP="00F57CE7">
            <w:pPr>
              <w:spacing w:after="0" w:line="240" w:lineRule="auto"/>
              <w:jc w:val="both"/>
              <w:rPr>
                <w:rFonts w:ascii="Times New Roman" w:eastAsiaTheme="minorEastAsia" w:hAnsi="Times New Roman" w:cs="Times New Roman"/>
              </w:rPr>
            </w:pPr>
            <w:r w:rsidRPr="002D139E">
              <w:rPr>
                <w:rFonts w:ascii="Times New Roman" w:eastAsiaTheme="minorEastAsia" w:hAnsi="Times New Roman" w:cs="Times New Roman"/>
              </w:rPr>
              <w:t>550</w:t>
            </w:r>
          </w:p>
        </w:tc>
      </w:tr>
      <w:tr w:rsidR="00753F48" w:rsidRPr="002D139E" w14:paraId="7E40C3A0" w14:textId="77777777" w:rsidTr="00F57CE7">
        <w:trPr>
          <w:trHeight w:val="57"/>
          <w:jc w:val="center"/>
        </w:trPr>
        <w:tc>
          <w:tcPr>
            <w:tcW w:w="5000" w:type="pct"/>
            <w:gridSpan w:val="3"/>
            <w:tcBorders>
              <w:top w:val="single" w:sz="4" w:space="0" w:color="auto"/>
              <w:left w:val="nil"/>
              <w:bottom w:val="single" w:sz="4" w:space="0" w:color="auto"/>
              <w:right w:val="nil"/>
            </w:tcBorders>
            <w:shd w:val="clear" w:color="auto" w:fill="auto"/>
            <w:noWrap/>
            <w:vAlign w:val="bottom"/>
          </w:tcPr>
          <w:p w14:paraId="266EA871" w14:textId="77777777" w:rsidR="00753F48" w:rsidRPr="002D139E" w:rsidRDefault="00753F48" w:rsidP="00F57CE7">
            <w:pPr>
              <w:spacing w:after="0" w:line="240" w:lineRule="auto"/>
              <w:jc w:val="both"/>
              <w:rPr>
                <w:rFonts w:ascii="Times New Roman" w:eastAsiaTheme="minorEastAsia" w:hAnsi="Times New Roman" w:cs="Times New Roman"/>
              </w:rPr>
            </w:pPr>
            <w:r w:rsidRPr="002D139E">
              <w:rPr>
                <w:rFonts w:ascii="Times New Roman" w:eastAsiaTheme="minorEastAsia" w:hAnsi="Times New Roman" w:cs="Times New Roman"/>
              </w:rPr>
              <w:t>Panel C: Fama-MacBeth regressions without alpha adjustment to portfolio excess returns</w:t>
            </w:r>
          </w:p>
        </w:tc>
      </w:tr>
      <w:tr w:rsidR="00753F48" w:rsidRPr="002D139E" w14:paraId="399E470B" w14:textId="77777777" w:rsidTr="00F57CE7">
        <w:trPr>
          <w:trHeight w:val="57"/>
          <w:jc w:val="center"/>
        </w:trPr>
        <w:tc>
          <w:tcPr>
            <w:tcW w:w="1667" w:type="pct"/>
            <w:tcBorders>
              <w:top w:val="single" w:sz="4" w:space="0" w:color="auto"/>
              <w:left w:val="nil"/>
              <w:right w:val="nil"/>
            </w:tcBorders>
            <w:shd w:val="clear" w:color="auto" w:fill="auto"/>
            <w:noWrap/>
            <w:vAlign w:val="bottom"/>
          </w:tcPr>
          <w:p w14:paraId="159DD1C8" w14:textId="77777777" w:rsidR="00753F48" w:rsidRPr="002D139E" w:rsidRDefault="00753F48" w:rsidP="00F57CE7">
            <w:pPr>
              <w:spacing w:after="0" w:line="240" w:lineRule="auto"/>
              <w:jc w:val="both"/>
              <w:rPr>
                <w:rFonts w:ascii="Times New Roman" w:eastAsiaTheme="minorEastAsia" w:hAnsi="Times New Roman" w:cs="Times New Roman"/>
              </w:rPr>
            </w:pPr>
          </w:p>
        </w:tc>
        <w:tc>
          <w:tcPr>
            <w:tcW w:w="3333" w:type="pct"/>
            <w:gridSpan w:val="2"/>
            <w:tcBorders>
              <w:top w:val="single" w:sz="4" w:space="0" w:color="auto"/>
              <w:left w:val="nil"/>
              <w:bottom w:val="single" w:sz="4" w:space="0" w:color="auto"/>
              <w:right w:val="nil"/>
            </w:tcBorders>
            <w:shd w:val="clear" w:color="auto" w:fill="auto"/>
            <w:noWrap/>
          </w:tcPr>
          <w:p w14:paraId="6285947C" w14:textId="77777777" w:rsidR="00753F48" w:rsidRPr="002D139E" w:rsidRDefault="00753F48" w:rsidP="00F57CE7">
            <w:pPr>
              <w:spacing w:after="0" w:line="240" w:lineRule="auto"/>
              <w:jc w:val="both"/>
              <w:rPr>
                <w:rFonts w:ascii="Times New Roman" w:eastAsiaTheme="minorEastAsia" w:hAnsi="Times New Roman" w:cs="Times New Roman"/>
              </w:rPr>
            </w:pPr>
            <w:r w:rsidRPr="002D139E">
              <w:rPr>
                <w:rFonts w:ascii="Times New Roman" w:eastAsiaTheme="minorEastAsia" w:hAnsi="Times New Roman" w:cs="Times New Roman"/>
              </w:rPr>
              <w:t>Dependent Variable</w:t>
            </w:r>
          </w:p>
        </w:tc>
      </w:tr>
      <w:tr w:rsidR="00753F48" w:rsidRPr="002D139E" w14:paraId="5DD77D48" w14:textId="77777777" w:rsidTr="00F57CE7">
        <w:trPr>
          <w:trHeight w:val="57"/>
          <w:jc w:val="center"/>
        </w:trPr>
        <w:tc>
          <w:tcPr>
            <w:tcW w:w="1667" w:type="pct"/>
            <w:tcBorders>
              <w:left w:val="nil"/>
              <w:right w:val="nil"/>
            </w:tcBorders>
            <w:shd w:val="clear" w:color="auto" w:fill="auto"/>
            <w:noWrap/>
            <w:vAlign w:val="bottom"/>
          </w:tcPr>
          <w:p w14:paraId="08183D5A" w14:textId="77777777" w:rsidR="00753F48" w:rsidRPr="002D139E" w:rsidRDefault="00753F48" w:rsidP="00F57CE7">
            <w:pPr>
              <w:spacing w:after="0" w:line="240" w:lineRule="auto"/>
              <w:jc w:val="both"/>
              <w:rPr>
                <w:rFonts w:ascii="Times New Roman" w:eastAsiaTheme="minorEastAsia" w:hAnsi="Times New Roman" w:cs="Times New Roman"/>
              </w:rPr>
            </w:pPr>
          </w:p>
        </w:tc>
        <w:tc>
          <w:tcPr>
            <w:tcW w:w="1667" w:type="pct"/>
            <w:tcBorders>
              <w:top w:val="single" w:sz="4" w:space="0" w:color="auto"/>
              <w:left w:val="nil"/>
              <w:bottom w:val="single" w:sz="4" w:space="0" w:color="auto"/>
              <w:right w:val="nil"/>
            </w:tcBorders>
            <w:shd w:val="clear" w:color="auto" w:fill="auto"/>
            <w:noWrap/>
          </w:tcPr>
          <w:p w14:paraId="24F65CB2" w14:textId="77777777" w:rsidR="00753F48" w:rsidRPr="002D139E" w:rsidRDefault="00000000" w:rsidP="00F57CE7">
            <w:pPr>
              <w:spacing w:after="0" w:line="240" w:lineRule="auto"/>
              <w:jc w:val="both"/>
              <w:rPr>
                <w:rFonts w:ascii="Times New Roman" w:eastAsiaTheme="minorEastAsia" w:hAnsi="Times New Roman" w:cs="Times New Roman"/>
              </w:rPr>
            </w:pPr>
            <m:oMathPara>
              <m:oMath>
                <m:sSubSup>
                  <m:sSubSupPr>
                    <m:ctrlPr>
                      <w:rPr>
                        <w:rFonts w:ascii="Cambria Math" w:eastAsiaTheme="minorEastAsia" w:hAnsi="Cambria Math" w:cs="Times New Roman"/>
                        <w:i/>
                      </w:rPr>
                    </m:ctrlPr>
                  </m:sSubSupPr>
                  <m:e>
                    <m:r>
                      <w:rPr>
                        <w:rFonts w:ascii="Cambria Math" w:eastAsiaTheme="minorEastAsia" w:hAnsi="Cambria Math" w:cs="Times New Roman"/>
                      </w:rPr>
                      <m:t>R</m:t>
                    </m:r>
                  </m:e>
                  <m:sub>
                    <m:r>
                      <w:rPr>
                        <w:rFonts w:ascii="Cambria Math" w:eastAsiaTheme="minorEastAsia" w:hAnsi="Cambria Math" w:cs="Times New Roman"/>
                      </w:rPr>
                      <m:t>j,t+1</m:t>
                    </m:r>
                  </m:sub>
                  <m:sup>
                    <m:r>
                      <w:rPr>
                        <w:rFonts w:ascii="Cambria Math" w:eastAsiaTheme="minorEastAsia" w:hAnsi="Cambria Math" w:cs="Times New Roman"/>
                      </w:rPr>
                      <m:t>greenAdjusted</m:t>
                    </m:r>
                  </m:sup>
                </m:sSubSup>
              </m:oMath>
            </m:oMathPara>
          </w:p>
        </w:tc>
        <w:tc>
          <w:tcPr>
            <w:tcW w:w="1666" w:type="pct"/>
            <w:tcBorders>
              <w:top w:val="single" w:sz="4" w:space="0" w:color="auto"/>
              <w:left w:val="nil"/>
              <w:bottom w:val="single" w:sz="4" w:space="0" w:color="auto"/>
              <w:right w:val="nil"/>
            </w:tcBorders>
            <w:shd w:val="clear" w:color="auto" w:fill="auto"/>
            <w:noWrap/>
          </w:tcPr>
          <w:p w14:paraId="1A4ED895" w14:textId="77777777" w:rsidR="00753F48" w:rsidRPr="002D139E" w:rsidRDefault="00000000" w:rsidP="00F57CE7">
            <w:pPr>
              <w:spacing w:after="0" w:line="240" w:lineRule="auto"/>
              <w:jc w:val="both"/>
              <w:rPr>
                <w:rFonts w:ascii="Times New Roman" w:eastAsiaTheme="minorEastAsia" w:hAnsi="Times New Roman" w:cs="Times New Roman"/>
              </w:rPr>
            </w:pPr>
            <m:oMathPara>
              <m:oMath>
                <m:sSubSup>
                  <m:sSubSupPr>
                    <m:ctrlPr>
                      <w:rPr>
                        <w:rFonts w:ascii="Cambria Math" w:eastAsiaTheme="minorEastAsia" w:hAnsi="Cambria Math" w:cs="Times New Roman"/>
                        <w:i/>
                      </w:rPr>
                    </m:ctrlPr>
                  </m:sSubSupPr>
                  <m:e>
                    <m:r>
                      <w:rPr>
                        <w:rFonts w:ascii="Cambria Math" w:eastAsiaTheme="minorEastAsia" w:hAnsi="Cambria Math" w:cs="Times New Roman"/>
                      </w:rPr>
                      <m:t>R</m:t>
                    </m:r>
                  </m:e>
                  <m:sub>
                    <m:r>
                      <w:rPr>
                        <w:rFonts w:ascii="Cambria Math" w:eastAsiaTheme="minorEastAsia" w:hAnsi="Cambria Math" w:cs="Times New Roman"/>
                      </w:rPr>
                      <m:t>j,t+1</m:t>
                    </m:r>
                  </m:sub>
                  <m:sup>
                    <m:r>
                      <w:rPr>
                        <w:rFonts w:ascii="Cambria Math" w:eastAsiaTheme="minorEastAsia" w:hAnsi="Cambria Math" w:cs="Times New Roman"/>
                      </w:rPr>
                      <m:t>standard</m:t>
                    </m:r>
                  </m:sup>
                </m:sSubSup>
              </m:oMath>
            </m:oMathPara>
          </w:p>
        </w:tc>
      </w:tr>
      <w:tr w:rsidR="00753F48" w:rsidRPr="002D139E" w14:paraId="43D6937C" w14:textId="77777777" w:rsidTr="00F57CE7">
        <w:trPr>
          <w:trHeight w:val="57"/>
          <w:jc w:val="center"/>
        </w:trPr>
        <w:tc>
          <w:tcPr>
            <w:tcW w:w="1667" w:type="pct"/>
            <w:tcBorders>
              <w:top w:val="single" w:sz="4" w:space="0" w:color="auto"/>
              <w:left w:val="nil"/>
              <w:right w:val="nil"/>
            </w:tcBorders>
            <w:shd w:val="clear" w:color="auto" w:fill="auto"/>
            <w:noWrap/>
            <w:vAlign w:val="center"/>
          </w:tcPr>
          <w:p w14:paraId="2EEE12FE" w14:textId="77777777" w:rsidR="00753F48" w:rsidRPr="002D139E" w:rsidRDefault="00753F48" w:rsidP="00F57CE7">
            <w:pPr>
              <w:spacing w:after="0" w:line="240" w:lineRule="auto"/>
              <w:jc w:val="both"/>
              <w:rPr>
                <w:rFonts w:ascii="Times New Roman" w:eastAsiaTheme="minorEastAsia" w:hAnsi="Times New Roman" w:cs="Times New Roman"/>
              </w:rPr>
            </w:pPr>
            <w:r w:rsidRPr="002D139E">
              <w:rPr>
                <w:rFonts w:ascii="Times New Roman" w:eastAsiaTheme="minorEastAsia" w:hAnsi="Times New Roman" w:cs="Times New Roman"/>
              </w:rPr>
              <w:t>Intercept (</w:t>
            </w:r>
            <w:r w:rsidRPr="002D139E">
              <w:rPr>
                <w:rFonts w:ascii="Times New Roman" w:eastAsiaTheme="minorEastAsia" w:hAnsi="Times New Roman" w:cs="Times New Roman"/>
                <w:i/>
              </w:rPr>
              <w:t>a</w:t>
            </w:r>
            <w:r w:rsidRPr="002D139E">
              <w:rPr>
                <w:rFonts w:ascii="Times New Roman" w:eastAsiaTheme="minorEastAsia" w:hAnsi="Times New Roman" w:cs="Times New Roman"/>
              </w:rPr>
              <w:t>)</w:t>
            </w:r>
          </w:p>
        </w:tc>
        <w:tc>
          <w:tcPr>
            <w:tcW w:w="1667" w:type="pct"/>
            <w:tcBorders>
              <w:top w:val="single" w:sz="4" w:space="0" w:color="auto"/>
              <w:left w:val="nil"/>
              <w:right w:val="nil"/>
            </w:tcBorders>
            <w:shd w:val="clear" w:color="auto" w:fill="auto"/>
            <w:noWrap/>
          </w:tcPr>
          <w:p w14:paraId="7E5B59F6" w14:textId="77777777" w:rsidR="00753F48" w:rsidRPr="002D139E" w:rsidRDefault="00753F48" w:rsidP="00F57CE7">
            <w:pPr>
              <w:spacing w:after="0" w:line="240" w:lineRule="auto"/>
              <w:jc w:val="both"/>
              <w:rPr>
                <w:rFonts w:ascii="Times New Roman" w:eastAsiaTheme="minorEastAsia" w:hAnsi="Times New Roman" w:cs="Times New Roman"/>
              </w:rPr>
            </w:pPr>
            <w:r w:rsidRPr="002D139E">
              <w:rPr>
                <w:rFonts w:ascii="Times New Roman" w:eastAsiaTheme="minorEastAsia" w:hAnsi="Times New Roman" w:cs="Times New Roman"/>
              </w:rPr>
              <w:t>0.00103</w:t>
            </w:r>
          </w:p>
          <w:p w14:paraId="11971B58" w14:textId="77777777" w:rsidR="00753F48" w:rsidRPr="002D139E" w:rsidRDefault="00753F48" w:rsidP="00F57CE7">
            <w:pPr>
              <w:spacing w:after="0" w:line="240" w:lineRule="auto"/>
              <w:jc w:val="both"/>
              <w:rPr>
                <w:rFonts w:ascii="Times New Roman" w:eastAsiaTheme="minorEastAsia" w:hAnsi="Times New Roman" w:cs="Times New Roman"/>
              </w:rPr>
            </w:pPr>
            <w:r w:rsidRPr="002D139E">
              <w:rPr>
                <w:rFonts w:ascii="Times New Roman" w:eastAsiaTheme="minorEastAsia" w:hAnsi="Times New Roman" w:cs="Times New Roman"/>
              </w:rPr>
              <w:t>(0.00246)</w:t>
            </w:r>
          </w:p>
        </w:tc>
        <w:tc>
          <w:tcPr>
            <w:tcW w:w="1666" w:type="pct"/>
            <w:tcBorders>
              <w:top w:val="single" w:sz="4" w:space="0" w:color="auto"/>
              <w:left w:val="nil"/>
              <w:right w:val="nil"/>
            </w:tcBorders>
            <w:shd w:val="clear" w:color="auto" w:fill="auto"/>
            <w:noWrap/>
          </w:tcPr>
          <w:p w14:paraId="6D00C4E0" w14:textId="77777777" w:rsidR="00753F48" w:rsidRPr="002D139E" w:rsidRDefault="00753F48" w:rsidP="00F57CE7">
            <w:pPr>
              <w:spacing w:after="0" w:line="240" w:lineRule="auto"/>
              <w:jc w:val="both"/>
              <w:rPr>
                <w:rFonts w:ascii="Times New Roman" w:eastAsiaTheme="minorEastAsia" w:hAnsi="Times New Roman" w:cs="Times New Roman"/>
              </w:rPr>
            </w:pPr>
            <w:r w:rsidRPr="002D139E">
              <w:rPr>
                <w:rFonts w:ascii="Times New Roman" w:eastAsiaTheme="minorEastAsia" w:hAnsi="Times New Roman" w:cs="Times New Roman"/>
              </w:rPr>
              <w:t>0.00111</w:t>
            </w:r>
          </w:p>
          <w:p w14:paraId="518DB145" w14:textId="77777777" w:rsidR="00753F48" w:rsidRPr="002D139E" w:rsidRDefault="00753F48" w:rsidP="00F57CE7">
            <w:pPr>
              <w:spacing w:after="0" w:line="240" w:lineRule="auto"/>
              <w:jc w:val="both"/>
              <w:rPr>
                <w:rFonts w:ascii="Times New Roman" w:eastAsiaTheme="minorEastAsia" w:hAnsi="Times New Roman" w:cs="Times New Roman"/>
              </w:rPr>
            </w:pPr>
            <w:r w:rsidRPr="002D139E">
              <w:rPr>
                <w:rFonts w:ascii="Times New Roman" w:eastAsiaTheme="minorEastAsia" w:hAnsi="Times New Roman" w:cs="Times New Roman"/>
              </w:rPr>
              <w:t>(0.00237)</w:t>
            </w:r>
          </w:p>
        </w:tc>
      </w:tr>
      <w:tr w:rsidR="00753F48" w:rsidRPr="002D139E" w14:paraId="52F20062" w14:textId="77777777" w:rsidTr="00F57CE7">
        <w:trPr>
          <w:trHeight w:val="57"/>
          <w:jc w:val="center"/>
        </w:trPr>
        <w:tc>
          <w:tcPr>
            <w:tcW w:w="1667" w:type="pct"/>
            <w:tcBorders>
              <w:left w:val="nil"/>
              <w:right w:val="nil"/>
            </w:tcBorders>
            <w:shd w:val="clear" w:color="auto" w:fill="auto"/>
            <w:noWrap/>
            <w:vAlign w:val="center"/>
          </w:tcPr>
          <w:p w14:paraId="19E4D9B6" w14:textId="77777777" w:rsidR="00753F48" w:rsidRPr="002D139E" w:rsidRDefault="00000000" w:rsidP="00F57CE7">
            <w:pPr>
              <w:spacing w:after="0" w:line="240" w:lineRule="auto"/>
              <w:jc w:val="both"/>
              <w:rPr>
                <w:rFonts w:ascii="Times New Roman" w:eastAsiaTheme="minorEastAsia" w:hAnsi="Times New Roman" w:cs="Times New Roman"/>
              </w:rPr>
            </w:pPr>
            <m:oMathPara>
              <m:oMath>
                <m:sSubSup>
                  <m:sSubSupPr>
                    <m:ctrlPr>
                      <w:rPr>
                        <w:rFonts w:ascii="Cambria Math" w:eastAsiaTheme="minorEastAsia" w:hAnsi="Cambria Math" w:cs="Times New Roman"/>
                        <w:i/>
                      </w:rPr>
                    </m:ctrlPr>
                  </m:sSubSupPr>
                  <m:e>
                    <m:acc>
                      <m:accPr>
                        <m:ctrlPr>
                          <w:rPr>
                            <w:rFonts w:ascii="Cambria Math" w:eastAsiaTheme="minorEastAsia" w:hAnsi="Cambria Math" w:cs="Times New Roman"/>
                            <w:i/>
                          </w:rPr>
                        </m:ctrlPr>
                      </m:accPr>
                      <m:e>
                        <m:r>
                          <w:rPr>
                            <w:rFonts w:ascii="Cambria Math" w:eastAsiaTheme="minorEastAsia" w:hAnsi="Cambria Math" w:cs="Times New Roman"/>
                          </w:rPr>
                          <m:t>β</m:t>
                        </m:r>
                      </m:e>
                    </m:acc>
                  </m:e>
                  <m:sub>
                    <m:r>
                      <w:rPr>
                        <w:rFonts w:ascii="Cambria Math" w:eastAsiaTheme="minorEastAsia" w:hAnsi="Cambria Math" w:cs="Times New Roman"/>
                      </w:rPr>
                      <m:t>j</m:t>
                    </m:r>
                  </m:sub>
                  <m:sup>
                    <m:r>
                      <w:rPr>
                        <w:rFonts w:ascii="Cambria Math" w:eastAsiaTheme="minorEastAsia" w:hAnsi="Cambria Math" w:cs="Times New Roman"/>
                      </w:rPr>
                      <m:t>M</m:t>
                    </m:r>
                  </m:sup>
                </m:sSubSup>
              </m:oMath>
            </m:oMathPara>
          </w:p>
        </w:tc>
        <w:tc>
          <w:tcPr>
            <w:tcW w:w="1667" w:type="pct"/>
            <w:tcBorders>
              <w:left w:val="nil"/>
              <w:right w:val="nil"/>
            </w:tcBorders>
            <w:shd w:val="clear" w:color="auto" w:fill="auto"/>
            <w:noWrap/>
          </w:tcPr>
          <w:p w14:paraId="7B80D08A" w14:textId="77777777" w:rsidR="00753F48" w:rsidRPr="002D139E" w:rsidRDefault="00753F48" w:rsidP="00F57CE7">
            <w:pPr>
              <w:spacing w:after="0" w:line="240" w:lineRule="auto"/>
              <w:jc w:val="both"/>
              <w:rPr>
                <w:rFonts w:ascii="Times New Roman" w:eastAsiaTheme="minorEastAsia" w:hAnsi="Times New Roman" w:cs="Times New Roman"/>
              </w:rPr>
            </w:pPr>
            <w:r w:rsidRPr="002D139E">
              <w:rPr>
                <w:rFonts w:ascii="Times New Roman" w:eastAsiaTheme="minorEastAsia" w:hAnsi="Times New Roman" w:cs="Times New Roman"/>
              </w:rPr>
              <w:t>-0.00396</w:t>
            </w:r>
          </w:p>
          <w:p w14:paraId="17CD2B88" w14:textId="77777777" w:rsidR="00753F48" w:rsidRPr="002D139E" w:rsidRDefault="00753F48" w:rsidP="00F57CE7">
            <w:pPr>
              <w:spacing w:after="0" w:line="240" w:lineRule="auto"/>
              <w:jc w:val="both"/>
              <w:rPr>
                <w:rFonts w:ascii="Times New Roman" w:eastAsiaTheme="minorEastAsia" w:hAnsi="Times New Roman" w:cs="Times New Roman"/>
              </w:rPr>
            </w:pPr>
            <w:r w:rsidRPr="002D139E">
              <w:rPr>
                <w:rFonts w:ascii="Times New Roman" w:eastAsiaTheme="minorEastAsia" w:hAnsi="Times New Roman" w:cs="Times New Roman"/>
              </w:rPr>
              <w:t>(0.00339)</w:t>
            </w:r>
          </w:p>
        </w:tc>
        <w:tc>
          <w:tcPr>
            <w:tcW w:w="1666" w:type="pct"/>
            <w:tcBorders>
              <w:left w:val="nil"/>
              <w:right w:val="nil"/>
            </w:tcBorders>
            <w:shd w:val="clear" w:color="auto" w:fill="auto"/>
            <w:noWrap/>
          </w:tcPr>
          <w:p w14:paraId="350BBB60" w14:textId="77777777" w:rsidR="00753F48" w:rsidRPr="002D139E" w:rsidRDefault="00753F48" w:rsidP="00F57CE7">
            <w:pPr>
              <w:spacing w:after="0" w:line="240" w:lineRule="auto"/>
              <w:jc w:val="both"/>
              <w:rPr>
                <w:rFonts w:ascii="Times New Roman" w:eastAsiaTheme="minorEastAsia" w:hAnsi="Times New Roman" w:cs="Times New Roman"/>
              </w:rPr>
            </w:pPr>
            <w:r w:rsidRPr="002D139E">
              <w:rPr>
                <w:rFonts w:ascii="Times New Roman" w:eastAsiaTheme="minorEastAsia" w:hAnsi="Times New Roman" w:cs="Times New Roman"/>
              </w:rPr>
              <w:t>-0.00391</w:t>
            </w:r>
          </w:p>
          <w:p w14:paraId="1E2029D8" w14:textId="77777777" w:rsidR="00753F48" w:rsidRPr="002D139E" w:rsidRDefault="00753F48" w:rsidP="00F57CE7">
            <w:pPr>
              <w:spacing w:after="0" w:line="240" w:lineRule="auto"/>
              <w:jc w:val="both"/>
              <w:rPr>
                <w:rFonts w:ascii="Times New Roman" w:eastAsiaTheme="minorEastAsia" w:hAnsi="Times New Roman" w:cs="Times New Roman"/>
              </w:rPr>
            </w:pPr>
            <w:r w:rsidRPr="002D139E">
              <w:rPr>
                <w:rFonts w:ascii="Times New Roman" w:eastAsiaTheme="minorEastAsia" w:hAnsi="Times New Roman" w:cs="Times New Roman"/>
              </w:rPr>
              <w:t>(0.00339)</w:t>
            </w:r>
          </w:p>
        </w:tc>
      </w:tr>
      <w:tr w:rsidR="00753F48" w:rsidRPr="002D139E" w14:paraId="7CA448C2" w14:textId="77777777" w:rsidTr="00F57CE7">
        <w:trPr>
          <w:trHeight w:val="57"/>
          <w:jc w:val="center"/>
        </w:trPr>
        <w:tc>
          <w:tcPr>
            <w:tcW w:w="1667" w:type="pct"/>
            <w:tcBorders>
              <w:left w:val="nil"/>
              <w:right w:val="nil"/>
            </w:tcBorders>
            <w:shd w:val="clear" w:color="auto" w:fill="auto"/>
            <w:noWrap/>
            <w:vAlign w:val="bottom"/>
          </w:tcPr>
          <w:p w14:paraId="2905A34B" w14:textId="77777777" w:rsidR="00753F48" w:rsidRPr="002D139E" w:rsidRDefault="00753F48" w:rsidP="00F57CE7">
            <w:pPr>
              <w:spacing w:after="0" w:line="240" w:lineRule="auto"/>
              <w:jc w:val="both"/>
              <w:rPr>
                <w:rFonts w:ascii="Times New Roman" w:eastAsiaTheme="minorEastAsia" w:hAnsi="Times New Roman" w:cs="Times New Roman"/>
              </w:rPr>
            </w:pPr>
            <m:oMath>
              <m:r>
                <w:rPr>
                  <w:rFonts w:ascii="Cambria Math" w:eastAsiaTheme="minorEastAsia" w:hAnsi="Cambria Math" w:cs="Times New Roman"/>
                </w:rPr>
                <m:t>R</m:t>
              </m:r>
            </m:oMath>
            <w:r w:rsidRPr="002D139E">
              <w:rPr>
                <w:rFonts w:ascii="Times New Roman" w:eastAsiaTheme="minorEastAsia" w:hAnsi="Times New Roman" w:cs="Times New Roman"/>
              </w:rPr>
              <w:t>-squared</w:t>
            </w:r>
          </w:p>
        </w:tc>
        <w:tc>
          <w:tcPr>
            <w:tcW w:w="1667" w:type="pct"/>
            <w:tcBorders>
              <w:left w:val="nil"/>
              <w:right w:val="nil"/>
            </w:tcBorders>
            <w:shd w:val="clear" w:color="auto" w:fill="auto"/>
            <w:noWrap/>
          </w:tcPr>
          <w:p w14:paraId="5856391B" w14:textId="77777777" w:rsidR="00753F48" w:rsidRPr="002D139E" w:rsidRDefault="00753F48" w:rsidP="00F57CE7">
            <w:pPr>
              <w:spacing w:after="0" w:line="240" w:lineRule="auto"/>
              <w:jc w:val="both"/>
              <w:rPr>
                <w:rFonts w:ascii="Times New Roman" w:eastAsiaTheme="minorEastAsia" w:hAnsi="Times New Roman" w:cs="Times New Roman"/>
              </w:rPr>
            </w:pPr>
            <w:r w:rsidRPr="002D139E">
              <w:rPr>
                <w:rFonts w:ascii="Times New Roman" w:eastAsiaTheme="minorEastAsia" w:hAnsi="Times New Roman" w:cs="Times New Roman"/>
              </w:rPr>
              <w:t>0.396</w:t>
            </w:r>
          </w:p>
        </w:tc>
        <w:tc>
          <w:tcPr>
            <w:tcW w:w="1666" w:type="pct"/>
            <w:tcBorders>
              <w:left w:val="nil"/>
              <w:right w:val="nil"/>
            </w:tcBorders>
            <w:shd w:val="clear" w:color="auto" w:fill="auto"/>
            <w:noWrap/>
          </w:tcPr>
          <w:p w14:paraId="7ED997DF" w14:textId="77777777" w:rsidR="00753F48" w:rsidRPr="002D139E" w:rsidRDefault="00753F48" w:rsidP="00F57CE7">
            <w:pPr>
              <w:spacing w:after="0" w:line="240" w:lineRule="auto"/>
              <w:jc w:val="both"/>
              <w:rPr>
                <w:rFonts w:ascii="Times New Roman" w:eastAsiaTheme="minorEastAsia" w:hAnsi="Times New Roman" w:cs="Times New Roman"/>
              </w:rPr>
            </w:pPr>
            <w:r w:rsidRPr="002D139E">
              <w:rPr>
                <w:rFonts w:ascii="Times New Roman" w:eastAsiaTheme="minorEastAsia" w:hAnsi="Times New Roman" w:cs="Times New Roman"/>
              </w:rPr>
              <w:t>0.401</w:t>
            </w:r>
          </w:p>
        </w:tc>
      </w:tr>
      <w:tr w:rsidR="00753F48" w:rsidRPr="002D139E" w14:paraId="5801173D" w14:textId="77777777" w:rsidTr="00F57CE7">
        <w:trPr>
          <w:trHeight w:val="57"/>
          <w:jc w:val="center"/>
        </w:trPr>
        <w:tc>
          <w:tcPr>
            <w:tcW w:w="1667" w:type="pct"/>
            <w:tcBorders>
              <w:left w:val="nil"/>
              <w:bottom w:val="single" w:sz="4" w:space="0" w:color="auto"/>
              <w:right w:val="nil"/>
            </w:tcBorders>
            <w:shd w:val="clear" w:color="auto" w:fill="auto"/>
            <w:noWrap/>
            <w:vAlign w:val="bottom"/>
          </w:tcPr>
          <w:p w14:paraId="45883955" w14:textId="77777777" w:rsidR="00753F48" w:rsidRPr="002D139E" w:rsidRDefault="00753F48" w:rsidP="00F57CE7">
            <w:pPr>
              <w:spacing w:after="0" w:line="240" w:lineRule="auto"/>
              <w:jc w:val="both"/>
              <w:rPr>
                <w:rFonts w:ascii="Times New Roman" w:eastAsiaTheme="minorEastAsia" w:hAnsi="Times New Roman" w:cs="Times New Roman"/>
              </w:rPr>
            </w:pPr>
            <m:oMathPara>
              <m:oMath>
                <m:r>
                  <w:rPr>
                    <w:rFonts w:ascii="Cambria Math" w:eastAsiaTheme="minorEastAsia" w:hAnsi="Cambria Math" w:cs="Times New Roman"/>
                  </w:rPr>
                  <m:t>N</m:t>
                </m:r>
              </m:oMath>
            </m:oMathPara>
          </w:p>
        </w:tc>
        <w:tc>
          <w:tcPr>
            <w:tcW w:w="1667" w:type="pct"/>
            <w:tcBorders>
              <w:left w:val="nil"/>
              <w:bottom w:val="single" w:sz="4" w:space="0" w:color="auto"/>
              <w:right w:val="nil"/>
            </w:tcBorders>
            <w:shd w:val="clear" w:color="auto" w:fill="auto"/>
            <w:noWrap/>
          </w:tcPr>
          <w:p w14:paraId="160C394A" w14:textId="77777777" w:rsidR="00753F48" w:rsidRPr="002D139E" w:rsidRDefault="00753F48" w:rsidP="00F57CE7">
            <w:pPr>
              <w:spacing w:after="0" w:line="240" w:lineRule="auto"/>
              <w:jc w:val="both"/>
              <w:rPr>
                <w:rFonts w:ascii="Times New Roman" w:eastAsiaTheme="minorEastAsia" w:hAnsi="Times New Roman" w:cs="Times New Roman"/>
              </w:rPr>
            </w:pPr>
            <w:r w:rsidRPr="002D139E">
              <w:rPr>
                <w:rFonts w:ascii="Times New Roman" w:eastAsiaTheme="minorEastAsia" w:hAnsi="Times New Roman" w:cs="Times New Roman"/>
              </w:rPr>
              <w:t>550</w:t>
            </w:r>
          </w:p>
        </w:tc>
        <w:tc>
          <w:tcPr>
            <w:tcW w:w="1666" w:type="pct"/>
            <w:tcBorders>
              <w:left w:val="nil"/>
              <w:bottom w:val="single" w:sz="4" w:space="0" w:color="auto"/>
              <w:right w:val="nil"/>
            </w:tcBorders>
            <w:shd w:val="clear" w:color="auto" w:fill="auto"/>
            <w:noWrap/>
          </w:tcPr>
          <w:p w14:paraId="6DFE8354" w14:textId="77777777" w:rsidR="00753F48" w:rsidRPr="002D139E" w:rsidRDefault="00753F48" w:rsidP="00F57CE7">
            <w:pPr>
              <w:spacing w:after="0" w:line="240" w:lineRule="auto"/>
              <w:jc w:val="both"/>
              <w:rPr>
                <w:rFonts w:ascii="Times New Roman" w:eastAsiaTheme="minorEastAsia" w:hAnsi="Times New Roman" w:cs="Times New Roman"/>
              </w:rPr>
            </w:pPr>
            <w:r w:rsidRPr="002D139E">
              <w:rPr>
                <w:rFonts w:ascii="Times New Roman" w:eastAsiaTheme="minorEastAsia" w:hAnsi="Times New Roman" w:cs="Times New Roman"/>
              </w:rPr>
              <w:t>550</w:t>
            </w:r>
          </w:p>
        </w:tc>
      </w:tr>
    </w:tbl>
    <w:p w14:paraId="3CE56464" w14:textId="256E3A3F" w:rsidR="00753F48" w:rsidRPr="002D139E" w:rsidRDefault="00753F48" w:rsidP="00753F48">
      <w:pPr>
        <w:spacing w:after="0" w:line="240" w:lineRule="auto"/>
        <w:jc w:val="both"/>
        <w:rPr>
          <w:rFonts w:ascii="Times New Roman" w:eastAsiaTheme="minorEastAsia" w:hAnsi="Times New Roman" w:cs="Times New Roman"/>
        </w:rPr>
      </w:pPr>
      <w:r w:rsidRPr="007F0243">
        <w:rPr>
          <w:rFonts w:ascii="Times New Roman" w:eastAsiaTheme="minorEastAsia" w:hAnsi="Times New Roman" w:cs="Times New Roman"/>
          <w:i/>
          <w:iCs/>
        </w:rPr>
        <w:t>Notes</w:t>
      </w:r>
      <w:r w:rsidRPr="002D139E">
        <w:rPr>
          <w:rFonts w:ascii="Times New Roman" w:eastAsiaTheme="minorEastAsia" w:hAnsi="Times New Roman" w:cs="Times New Roman"/>
        </w:rPr>
        <w:t>: The table reports  </w:t>
      </w:r>
      <m:oMath>
        <m:sSub>
          <m:sSubPr>
            <m:ctrlPr>
              <w:rPr>
                <w:rFonts w:ascii="Cambria Math" w:eastAsiaTheme="minorEastAsia" w:hAnsi="Cambria Math" w:cs="Times New Roman"/>
                <w:i/>
              </w:rPr>
            </m:ctrlPr>
          </m:sSubPr>
          <m:e>
            <m:acc>
              <m:accPr>
                <m:ctrlPr>
                  <w:rPr>
                    <w:rFonts w:ascii="Cambria Math" w:eastAsiaTheme="minorEastAsia" w:hAnsi="Cambria Math" w:cs="Times New Roman"/>
                    <w:i/>
                  </w:rPr>
                </m:ctrlPr>
              </m:accPr>
              <m:e>
                <m:r>
                  <w:rPr>
                    <w:rFonts w:ascii="Cambria Math" w:eastAsiaTheme="minorEastAsia" w:hAnsi="Cambria Math" w:cs="Times New Roman"/>
                  </w:rPr>
                  <m:t>α</m:t>
                </m:r>
              </m:e>
            </m:acc>
          </m:e>
          <m:sub>
            <m:r>
              <w:rPr>
                <w:rFonts w:ascii="Cambria Math" w:eastAsiaTheme="minorEastAsia" w:hAnsi="Cambria Math" w:cs="Times New Roman"/>
              </w:rPr>
              <m:t>j</m:t>
            </m:r>
          </m:sub>
        </m:sSub>
      </m:oMath>
      <w:r w:rsidRPr="002D139E">
        <w:rPr>
          <w:rFonts w:ascii="Times New Roman" w:eastAsiaTheme="minorEastAsia" w:hAnsi="Times New Roman" w:cs="Times New Roman"/>
        </w:rPr>
        <w:t xml:space="preserve"> from Equation (2</w:t>
      </w:r>
      <w:r>
        <w:rPr>
          <w:rFonts w:ascii="Times New Roman" w:eastAsiaTheme="minorEastAsia" w:hAnsi="Times New Roman" w:cs="Times New Roman"/>
        </w:rPr>
        <w:t>1</w:t>
      </w:r>
      <w:r w:rsidRPr="002D139E">
        <w:rPr>
          <w:rFonts w:ascii="Times New Roman" w:eastAsiaTheme="minorEastAsia" w:hAnsi="Times New Roman" w:cs="Times New Roman"/>
        </w:rPr>
        <w:t xml:space="preserve">) in Panel A and estimates from the Fama-MacBeth regressions for the 10 beta-sorted portfolios in Panel B for both green-adjusted and standard equity prices. Panel B estimates </w:t>
      </w:r>
      <m:oMath>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j,t+1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acc>
              <m:accPr>
                <m:ctrlPr>
                  <w:rPr>
                    <w:rFonts w:ascii="Cambria Math" w:eastAsiaTheme="minorEastAsia" w:hAnsi="Cambria Math" w:cs="Times New Roman"/>
                    <w:i/>
                  </w:rPr>
                </m:ctrlPr>
              </m:accPr>
              <m:e>
                <m:r>
                  <w:rPr>
                    <w:rFonts w:ascii="Cambria Math" w:eastAsiaTheme="minorEastAsia" w:hAnsi="Cambria Math" w:cs="Times New Roman"/>
                  </w:rPr>
                  <m:t>α</m:t>
                </m:r>
              </m:e>
            </m:acc>
          </m:e>
          <m:sub>
            <m:r>
              <w:rPr>
                <w:rFonts w:ascii="Cambria Math" w:eastAsiaTheme="minorEastAsia" w:hAnsi="Cambria Math" w:cs="Times New Roman"/>
              </w:rPr>
              <m:t>j</m:t>
            </m:r>
          </m:sub>
        </m:sSub>
        <m:r>
          <w:rPr>
            <w:rFonts w:ascii="Cambria Math" w:eastAsiaTheme="minorEastAsia" w:hAnsi="Cambria Math" w:cs="Times New Roman"/>
          </w:rPr>
          <m:t>=a+γ</m:t>
        </m:r>
        <m:sSubSup>
          <m:sSubSupPr>
            <m:ctrlPr>
              <w:rPr>
                <w:rFonts w:ascii="Cambria Math" w:eastAsiaTheme="minorEastAsia" w:hAnsi="Cambria Math" w:cs="Times New Roman"/>
                <w:i/>
              </w:rPr>
            </m:ctrlPr>
          </m:sSubSupPr>
          <m:e>
            <m:acc>
              <m:accPr>
                <m:ctrlPr>
                  <w:rPr>
                    <w:rFonts w:ascii="Cambria Math" w:eastAsiaTheme="minorEastAsia" w:hAnsi="Cambria Math" w:cs="Times New Roman"/>
                    <w:i/>
                  </w:rPr>
                </m:ctrlPr>
              </m:accPr>
              <m:e>
                <m:r>
                  <w:rPr>
                    <w:rFonts w:ascii="Cambria Math" w:eastAsiaTheme="minorEastAsia" w:hAnsi="Cambria Math" w:cs="Times New Roman"/>
                  </w:rPr>
                  <m:t>β</m:t>
                </m:r>
              </m:e>
            </m:acc>
          </m:e>
          <m:sub>
            <m:r>
              <w:rPr>
                <w:rFonts w:ascii="Cambria Math" w:eastAsiaTheme="minorEastAsia" w:hAnsi="Cambria Math" w:cs="Times New Roman"/>
              </w:rPr>
              <m:t>j</m:t>
            </m:r>
          </m:sub>
          <m:sup>
            <m:r>
              <w:rPr>
                <w:rFonts w:ascii="Cambria Math" w:eastAsiaTheme="minorEastAsia" w:hAnsi="Cambria Math" w:cs="Times New Roman"/>
              </w:rPr>
              <m:t>DCC,M</m:t>
            </m:r>
          </m:sup>
        </m:sSubSup>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e</m:t>
            </m:r>
          </m:e>
          <m:sub>
            <m:r>
              <w:rPr>
                <w:rFonts w:ascii="Cambria Math" w:eastAsiaTheme="minorEastAsia" w:hAnsi="Cambria Math" w:cs="Times New Roman"/>
              </w:rPr>
              <m:t>j,t+1</m:t>
            </m:r>
          </m:sub>
        </m:sSub>
      </m:oMath>
      <w:r w:rsidRPr="002D139E">
        <w:rPr>
          <w:rFonts w:ascii="Times New Roman" w:eastAsiaTheme="minorEastAsia" w:hAnsi="Times New Roman" w:cs="Times New Roman"/>
        </w:rPr>
        <w:t xml:space="preserve"> where the dependent variable is the portfolio excess returns adjusted by the alpha estimates reported in Panel A. We also report the case where the dependent variable is simply the portfolio excess return in Panel C where </w:t>
      </w:r>
      <m:oMath>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j,t+1</m:t>
            </m:r>
          </m:sub>
        </m:sSub>
        <m:r>
          <w:rPr>
            <w:rFonts w:ascii="Cambria Math" w:eastAsiaTheme="minorEastAsia" w:hAnsi="Cambria Math" w:cs="Times New Roman"/>
          </w:rPr>
          <m:t>=a+γ</m:t>
        </m:r>
        <m:sSubSup>
          <m:sSubSupPr>
            <m:ctrlPr>
              <w:rPr>
                <w:rFonts w:ascii="Cambria Math" w:eastAsiaTheme="minorEastAsia" w:hAnsi="Cambria Math" w:cs="Times New Roman"/>
                <w:i/>
              </w:rPr>
            </m:ctrlPr>
          </m:sSubSupPr>
          <m:e>
            <m:acc>
              <m:accPr>
                <m:ctrlPr>
                  <w:rPr>
                    <w:rFonts w:ascii="Cambria Math" w:eastAsiaTheme="minorEastAsia" w:hAnsi="Cambria Math" w:cs="Times New Roman"/>
                    <w:i/>
                  </w:rPr>
                </m:ctrlPr>
              </m:accPr>
              <m:e>
                <m:r>
                  <w:rPr>
                    <w:rFonts w:ascii="Cambria Math" w:eastAsiaTheme="minorEastAsia" w:hAnsi="Cambria Math" w:cs="Times New Roman"/>
                  </w:rPr>
                  <m:t>β</m:t>
                </m:r>
              </m:e>
            </m:acc>
          </m:e>
          <m:sub>
            <m:r>
              <w:rPr>
                <w:rFonts w:ascii="Cambria Math" w:eastAsiaTheme="minorEastAsia" w:hAnsi="Cambria Math" w:cs="Times New Roman"/>
              </w:rPr>
              <m:t>j</m:t>
            </m:r>
          </m:sub>
          <m:sup>
            <m:r>
              <w:rPr>
                <w:rFonts w:ascii="Cambria Math" w:eastAsiaTheme="minorEastAsia" w:hAnsi="Cambria Math" w:cs="Times New Roman"/>
              </w:rPr>
              <m:t>M,DCC</m:t>
            </m:r>
          </m:sup>
        </m:sSubSup>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e</m:t>
            </m:r>
          </m:e>
          <m:sub>
            <m:r>
              <w:rPr>
                <w:rFonts w:ascii="Cambria Math" w:eastAsiaTheme="minorEastAsia" w:hAnsi="Cambria Math" w:cs="Times New Roman"/>
              </w:rPr>
              <m:t>j,t+1</m:t>
            </m:r>
          </m:sub>
        </m:sSub>
      </m:oMath>
      <w:r w:rsidRPr="002D139E">
        <w:rPr>
          <w:rFonts w:ascii="Times New Roman" w:eastAsiaTheme="minorEastAsia" w:hAnsi="Times New Roman" w:cs="Times New Roman"/>
        </w:rPr>
        <w:t xml:space="preserve"> for both green-adjusted and standard equities. The standard errors are presented in brackets and are calculated using the Newey-West method. In estimating Equation (2</w:t>
      </w:r>
      <w:r>
        <w:rPr>
          <w:rFonts w:ascii="Times New Roman" w:eastAsiaTheme="minorEastAsia" w:hAnsi="Times New Roman" w:cs="Times New Roman"/>
        </w:rPr>
        <w:t>1</w:t>
      </w:r>
      <w:r w:rsidRPr="002D139E">
        <w:rPr>
          <w:rFonts w:ascii="Times New Roman" w:eastAsiaTheme="minorEastAsia" w:hAnsi="Times New Roman" w:cs="Times New Roman"/>
        </w:rPr>
        <w:t>), the estimated green-adjusted conditional beta of the 8</w:t>
      </w:r>
      <w:r w:rsidRPr="002D139E">
        <w:rPr>
          <w:rFonts w:ascii="Times New Roman" w:eastAsiaTheme="minorEastAsia" w:hAnsi="Times New Roman" w:cs="Times New Roman"/>
          <w:vertAlign w:val="superscript"/>
        </w:rPr>
        <w:t>th</w:t>
      </w:r>
      <w:r w:rsidRPr="002D139E">
        <w:rPr>
          <w:rFonts w:ascii="Times New Roman" w:eastAsiaTheme="minorEastAsia" w:hAnsi="Times New Roman" w:cs="Times New Roman"/>
        </w:rPr>
        <w:t xml:space="preserve"> decile portfolio </w:t>
      </w:r>
      <m:oMath>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β</m:t>
            </m:r>
          </m:e>
          <m:sub>
            <m:r>
              <w:rPr>
                <w:rFonts w:ascii="Cambria Math" w:eastAsiaTheme="minorEastAsia" w:hAnsi="Cambria Math" w:cs="Times New Roman"/>
              </w:rPr>
              <m:t>8,t</m:t>
            </m:r>
          </m:sub>
          <m:sup>
            <m:r>
              <w:rPr>
                <w:rFonts w:ascii="Cambria Math" w:eastAsiaTheme="minorEastAsia" w:hAnsi="Cambria Math" w:cs="Times New Roman"/>
              </w:rPr>
              <m:t>DCC,M</m:t>
            </m:r>
          </m:sup>
        </m:sSubSup>
      </m:oMath>
      <w:r w:rsidRPr="002D139E">
        <w:rPr>
          <w:rFonts w:ascii="Times New Roman" w:eastAsiaTheme="minorEastAsia" w:hAnsi="Times New Roman" w:cs="Times New Roman"/>
        </w:rPr>
        <w:t xml:space="preserve">) is selected for the variable </w:t>
      </w:r>
      <m:oMath>
        <m:r>
          <w:rPr>
            <w:rFonts w:ascii="Cambria Math" w:eastAsiaTheme="minorEastAsia" w:hAnsi="Cambria Math" w:cs="Times New Roman"/>
          </w:rPr>
          <m:t>X</m:t>
        </m:r>
      </m:oMath>
      <w:r w:rsidRPr="002D139E">
        <w:rPr>
          <w:rFonts w:ascii="Times New Roman" w:eastAsiaTheme="minorEastAsia" w:hAnsi="Times New Roman" w:cs="Times New Roman"/>
        </w:rPr>
        <w:t xml:space="preserve"> and the lag is set to </w:t>
      </w:r>
      <m:oMath>
        <m:r>
          <w:rPr>
            <w:rFonts w:ascii="Cambria Math" w:eastAsiaTheme="minorEastAsia" w:hAnsi="Cambria Math" w:cs="Times New Roman"/>
          </w:rPr>
          <m:t>L=5</m:t>
        </m:r>
      </m:oMath>
      <w:r w:rsidRPr="002D139E">
        <w:rPr>
          <w:rFonts w:ascii="Times New Roman" w:eastAsiaTheme="minorEastAsia" w:hAnsi="Times New Roman" w:cs="Times New Roman"/>
        </w:rPr>
        <w:t xml:space="preserve">, as these choices minimize the AIC criterion.  The estimated standard conditional beta of the lowest decile portfolio </w:t>
      </w:r>
      <m:oMath>
        <m:d>
          <m:dPr>
            <m:ctrlPr>
              <w:rPr>
                <w:rFonts w:ascii="Cambria Math" w:eastAsiaTheme="minorEastAsia" w:hAnsi="Cambria Math" w:cs="Times New Roman"/>
                <w:i/>
              </w:rPr>
            </m:ctrlPr>
          </m:dPr>
          <m:e>
            <m:sSubSup>
              <m:sSubSupPr>
                <m:ctrlPr>
                  <w:rPr>
                    <w:rFonts w:ascii="Cambria Math" w:eastAsiaTheme="minorEastAsia" w:hAnsi="Cambria Math" w:cs="Times New Roman"/>
                    <w:i/>
                  </w:rPr>
                </m:ctrlPr>
              </m:sSubSupPr>
              <m:e>
                <m:r>
                  <w:rPr>
                    <w:rFonts w:ascii="Cambria Math" w:eastAsiaTheme="minorEastAsia" w:hAnsi="Cambria Math" w:cs="Times New Roman"/>
                  </w:rPr>
                  <m:t>β</m:t>
                </m:r>
              </m:e>
              <m:sub>
                <m:r>
                  <w:rPr>
                    <w:rFonts w:ascii="Cambria Math" w:eastAsiaTheme="minorEastAsia" w:hAnsi="Cambria Math" w:cs="Times New Roman"/>
                  </w:rPr>
                  <m:t>1,t</m:t>
                </m:r>
              </m:sub>
              <m:sup>
                <m:r>
                  <w:rPr>
                    <w:rFonts w:ascii="Cambria Math" w:eastAsiaTheme="minorEastAsia" w:hAnsi="Cambria Math" w:cs="Times New Roman"/>
                  </w:rPr>
                  <m:t>DCC,M</m:t>
                </m:r>
              </m:sup>
            </m:sSubSup>
          </m:e>
        </m:d>
      </m:oMath>
      <w:r w:rsidRPr="002D139E">
        <w:rPr>
          <w:rFonts w:ascii="Times New Roman" w:eastAsiaTheme="minorEastAsia" w:hAnsi="Times New Roman" w:cs="Times New Roman"/>
        </w:rPr>
        <w:t xml:space="preserve"> is selected for the variable </w:t>
      </w:r>
      <m:oMath>
        <m:r>
          <w:rPr>
            <w:rFonts w:ascii="Cambria Math" w:eastAsiaTheme="minorEastAsia" w:hAnsi="Cambria Math" w:cs="Times New Roman"/>
          </w:rPr>
          <m:t>X</m:t>
        </m:r>
      </m:oMath>
      <w:r w:rsidRPr="002D139E">
        <w:rPr>
          <w:rFonts w:ascii="Times New Roman" w:eastAsiaTheme="minorEastAsia" w:hAnsi="Times New Roman" w:cs="Times New Roman"/>
        </w:rPr>
        <w:t xml:space="preserve"> and the lag is set to </w:t>
      </w:r>
      <m:oMath>
        <m:r>
          <w:rPr>
            <w:rFonts w:ascii="Cambria Math" w:eastAsiaTheme="minorEastAsia" w:hAnsi="Cambria Math" w:cs="Times New Roman"/>
          </w:rPr>
          <m:t>L=4</m:t>
        </m:r>
      </m:oMath>
      <w:r w:rsidRPr="002D139E">
        <w:rPr>
          <w:rFonts w:ascii="Times New Roman" w:eastAsiaTheme="minorEastAsia" w:hAnsi="Times New Roman" w:cs="Times New Roman"/>
        </w:rPr>
        <w:t xml:space="preserve">. The sample period is from May 2016 to December 2021. ***, **, and * respectively denote two-tailed test significance level for less than 1%, 5%, and 10%. </w:t>
      </w:r>
    </w:p>
    <w:p w14:paraId="6EF26BB8" w14:textId="37AB60DD" w:rsidR="00753F48" w:rsidRDefault="00753F48">
      <w:pPr>
        <w:rPr>
          <w:rFonts w:ascii="Times New Roman" w:hAnsi="Times New Roman" w:cs="Times New Roman"/>
          <w:sz w:val="24"/>
          <w:szCs w:val="24"/>
        </w:rPr>
      </w:pPr>
    </w:p>
    <w:p w14:paraId="44AFE264" w14:textId="2A8CE395" w:rsidR="00686E10" w:rsidRDefault="00686E10">
      <w:pPr>
        <w:rPr>
          <w:rFonts w:ascii="Times New Roman" w:hAnsi="Times New Roman" w:cs="Times New Roman"/>
          <w:sz w:val="24"/>
          <w:szCs w:val="24"/>
        </w:rPr>
      </w:pPr>
    </w:p>
    <w:p w14:paraId="0A5ADB64" w14:textId="459672EC" w:rsidR="005164FF" w:rsidRPr="004541BA" w:rsidRDefault="005164FF" w:rsidP="005164FF">
      <w:pPr>
        <w:spacing w:after="0"/>
        <w:rPr>
          <w:rFonts w:ascii="Times New Roman" w:hAnsi="Times New Roman" w:cs="Times New Roman"/>
        </w:rPr>
      </w:pPr>
      <w:r>
        <w:rPr>
          <w:rFonts w:ascii="Times New Roman" w:eastAsia="Times New Roman" w:hAnsi="Times New Roman" w:cs="Times New Roman"/>
          <w:sz w:val="24"/>
          <w:szCs w:val="24"/>
        </w:rPr>
        <w:t>Table 1</w:t>
      </w:r>
      <w:r w:rsidR="00301CB1">
        <w:rPr>
          <w:rFonts w:ascii="Times New Roman" w:eastAsia="Times New Roman" w:hAnsi="Times New Roman" w:cs="Times New Roman"/>
          <w:sz w:val="24"/>
          <w:szCs w:val="24"/>
        </w:rPr>
        <w:t>0</w:t>
      </w:r>
      <w:r>
        <w:rPr>
          <w:rFonts w:ascii="Times New Roman" w:eastAsia="Times New Roman" w:hAnsi="Times New Roman" w:cs="Times New Roman"/>
          <w:sz w:val="24"/>
          <w:szCs w:val="24"/>
        </w:rPr>
        <w:t xml:space="preserve">: </w:t>
      </w:r>
      <w:r w:rsidRPr="004541BA">
        <w:rPr>
          <w:rFonts w:ascii="Times New Roman" w:hAnsi="Times New Roman" w:cs="Times New Roman"/>
        </w:rPr>
        <w:t>Second-order stochastic dominance test for portfolio returns</w:t>
      </w:r>
    </w:p>
    <w:tbl>
      <w:tblPr>
        <w:tblW w:w="5000" w:type="pct"/>
        <w:tblLayout w:type="fixed"/>
        <w:tblLook w:val="04A0" w:firstRow="1" w:lastRow="0" w:firstColumn="1" w:lastColumn="0" w:noHBand="0" w:noVBand="1"/>
      </w:tblPr>
      <w:tblGrid>
        <w:gridCol w:w="1031"/>
        <w:gridCol w:w="1028"/>
        <w:gridCol w:w="882"/>
        <w:gridCol w:w="882"/>
        <w:gridCol w:w="820"/>
        <w:gridCol w:w="798"/>
        <w:gridCol w:w="882"/>
        <w:gridCol w:w="734"/>
        <w:gridCol w:w="736"/>
        <w:gridCol w:w="736"/>
        <w:gridCol w:w="833"/>
      </w:tblGrid>
      <w:tr w:rsidR="005164FF" w:rsidRPr="005164FF" w14:paraId="6E27BB61" w14:textId="77777777" w:rsidTr="001F0278">
        <w:trPr>
          <w:trHeight w:val="335"/>
        </w:trPr>
        <w:tc>
          <w:tcPr>
            <w:tcW w:w="5000" w:type="pct"/>
            <w:gridSpan w:val="11"/>
            <w:tcBorders>
              <w:top w:val="single" w:sz="4" w:space="0" w:color="auto"/>
            </w:tcBorders>
            <w:shd w:val="clear" w:color="auto" w:fill="auto"/>
            <w:noWrap/>
            <w:vAlign w:val="center"/>
          </w:tcPr>
          <w:p w14:paraId="2A0DCABF" w14:textId="77777777" w:rsidR="005164FF" w:rsidRPr="006C5A21" w:rsidRDefault="005164FF" w:rsidP="00CB0975">
            <w:pPr>
              <w:spacing w:after="0" w:line="240" w:lineRule="auto"/>
              <w:jc w:val="center"/>
              <w:rPr>
                <w:rFonts w:ascii="Times New Roman" w:eastAsia="Times New Roman" w:hAnsi="Times New Roman" w:cs="Times New Roman"/>
                <w:color w:val="000000"/>
                <w:lang w:eastAsia="en-GB"/>
              </w:rPr>
            </w:pPr>
            <w:r w:rsidRPr="006C5A21">
              <w:rPr>
                <w:rFonts w:ascii="Times New Roman" w:eastAsia="Times New Roman" w:hAnsi="Times New Roman" w:cs="Times New Roman"/>
                <w:color w:val="000000"/>
                <w:lang w:eastAsia="en-GB"/>
              </w:rPr>
              <w:t xml:space="preserve">Panel A: Stochastic dominance test in each decile portfolio: </w:t>
            </w:r>
            <m:oMath>
              <m:sSub>
                <m:sSubPr>
                  <m:ctrlPr>
                    <w:rPr>
                      <w:rFonts w:ascii="Cambria Math" w:eastAsiaTheme="minorEastAsia" w:hAnsi="Cambria Math" w:cs="Times New Roman"/>
                      <w:i/>
                    </w:rPr>
                  </m:ctrlPr>
                </m:sSubPr>
                <m:e>
                  <m:r>
                    <w:rPr>
                      <w:rFonts w:ascii="Cambria Math" w:eastAsiaTheme="minorEastAsia" w:hAnsi="Cambria Math" w:cs="Times New Roman"/>
                    </w:rPr>
                    <m:t>H</m:t>
                  </m:r>
                </m:e>
                <m:sub>
                  <m:r>
                    <w:rPr>
                      <w:rFonts w:ascii="Cambria Math" w:eastAsiaTheme="minorEastAsia" w:hAnsi="Cambria Math" w:cs="Times New Roman"/>
                    </w:rPr>
                    <m:t>0</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j,standard</m:t>
                  </m:r>
                </m:sub>
              </m:sSub>
              <m:r>
                <w:rPr>
                  <w:rFonts w:ascii="Cambria Math" w:eastAsiaTheme="minorEastAsia" w:hAnsi="Cambria Math" w:cs="Times New Roman"/>
                </w:rPr>
                <m:t xml:space="preserve"> SSD </m:t>
              </m:r>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j,green</m:t>
                  </m:r>
                </m:sub>
              </m:sSub>
            </m:oMath>
          </w:p>
        </w:tc>
      </w:tr>
      <w:tr w:rsidR="001F0278" w:rsidRPr="005164FF" w14:paraId="5D1F335F" w14:textId="77777777" w:rsidTr="001F0278">
        <w:trPr>
          <w:trHeight w:val="119"/>
        </w:trPr>
        <w:tc>
          <w:tcPr>
            <w:tcW w:w="551" w:type="pct"/>
            <w:tcBorders>
              <w:bottom w:val="single" w:sz="4" w:space="0" w:color="auto"/>
            </w:tcBorders>
            <w:shd w:val="clear" w:color="auto" w:fill="auto"/>
            <w:noWrap/>
            <w:vAlign w:val="center"/>
            <w:hideMark/>
          </w:tcPr>
          <w:p w14:paraId="054C68B6" w14:textId="77777777" w:rsidR="005164FF" w:rsidRPr="001F0278" w:rsidRDefault="005164FF" w:rsidP="00CB0975">
            <w:pPr>
              <w:spacing w:after="0" w:line="240" w:lineRule="auto"/>
              <w:jc w:val="center"/>
              <w:rPr>
                <w:rFonts w:ascii="Times New Roman" w:eastAsia="Times New Roman" w:hAnsi="Times New Roman" w:cs="Times New Roman"/>
                <w:color w:val="000000"/>
                <w:sz w:val="20"/>
                <w:szCs w:val="20"/>
                <w:lang w:eastAsia="en-GB"/>
              </w:rPr>
            </w:pPr>
            <w:r w:rsidRPr="001F0278">
              <w:rPr>
                <w:rFonts w:ascii="Times New Roman" w:eastAsia="Times New Roman" w:hAnsi="Times New Roman" w:cs="Times New Roman"/>
                <w:color w:val="000000"/>
                <w:sz w:val="20"/>
                <w:szCs w:val="20"/>
                <w:lang w:eastAsia="en-GB"/>
              </w:rPr>
              <w:t>Portfolio</w:t>
            </w:r>
          </w:p>
        </w:tc>
        <w:tc>
          <w:tcPr>
            <w:tcW w:w="549" w:type="pct"/>
            <w:tcBorders>
              <w:top w:val="single" w:sz="4" w:space="0" w:color="auto"/>
              <w:bottom w:val="single" w:sz="4" w:space="0" w:color="auto"/>
            </w:tcBorders>
            <w:shd w:val="clear" w:color="auto" w:fill="auto"/>
            <w:noWrap/>
            <w:vAlign w:val="center"/>
            <w:hideMark/>
          </w:tcPr>
          <w:p w14:paraId="5F59B3F4" w14:textId="77777777" w:rsidR="005164FF" w:rsidRPr="006C5A21" w:rsidRDefault="005164FF" w:rsidP="00CB0975">
            <w:pPr>
              <w:spacing w:after="0" w:line="240" w:lineRule="auto"/>
              <w:jc w:val="center"/>
              <w:rPr>
                <w:rFonts w:ascii="Times New Roman" w:eastAsia="Times New Roman" w:hAnsi="Times New Roman" w:cs="Times New Roman"/>
                <w:color w:val="000000"/>
                <w:lang w:eastAsia="en-GB"/>
              </w:rPr>
            </w:pPr>
            <w:r w:rsidRPr="006C5A21">
              <w:rPr>
                <w:rFonts w:ascii="Times New Roman" w:eastAsia="Times New Roman" w:hAnsi="Times New Roman" w:cs="Times New Roman"/>
                <w:color w:val="000000"/>
                <w:lang w:eastAsia="en-GB"/>
              </w:rPr>
              <w:t>1 (Low)</w:t>
            </w:r>
          </w:p>
        </w:tc>
        <w:tc>
          <w:tcPr>
            <w:tcW w:w="471" w:type="pct"/>
            <w:tcBorders>
              <w:top w:val="single" w:sz="4" w:space="0" w:color="auto"/>
              <w:bottom w:val="single" w:sz="4" w:space="0" w:color="auto"/>
            </w:tcBorders>
            <w:shd w:val="clear" w:color="auto" w:fill="auto"/>
            <w:noWrap/>
            <w:vAlign w:val="center"/>
            <w:hideMark/>
          </w:tcPr>
          <w:p w14:paraId="0F598D6E" w14:textId="77777777" w:rsidR="005164FF" w:rsidRPr="006C5A21" w:rsidRDefault="005164FF" w:rsidP="00CB0975">
            <w:pPr>
              <w:spacing w:after="0" w:line="240" w:lineRule="auto"/>
              <w:jc w:val="center"/>
              <w:rPr>
                <w:rFonts w:ascii="Times New Roman" w:eastAsia="Times New Roman" w:hAnsi="Times New Roman" w:cs="Times New Roman"/>
                <w:color w:val="000000"/>
                <w:lang w:eastAsia="en-GB"/>
              </w:rPr>
            </w:pPr>
            <w:r w:rsidRPr="006C5A21">
              <w:rPr>
                <w:rFonts w:ascii="Times New Roman" w:eastAsia="Times New Roman" w:hAnsi="Times New Roman" w:cs="Times New Roman"/>
                <w:color w:val="000000"/>
                <w:lang w:eastAsia="en-GB"/>
              </w:rPr>
              <w:t>2</w:t>
            </w:r>
          </w:p>
        </w:tc>
        <w:tc>
          <w:tcPr>
            <w:tcW w:w="471" w:type="pct"/>
            <w:tcBorders>
              <w:top w:val="single" w:sz="4" w:space="0" w:color="auto"/>
              <w:bottom w:val="single" w:sz="4" w:space="0" w:color="auto"/>
            </w:tcBorders>
            <w:shd w:val="clear" w:color="auto" w:fill="auto"/>
            <w:noWrap/>
            <w:vAlign w:val="center"/>
            <w:hideMark/>
          </w:tcPr>
          <w:p w14:paraId="79937D1D" w14:textId="77777777" w:rsidR="005164FF" w:rsidRPr="006C5A21" w:rsidRDefault="005164FF" w:rsidP="00CB0975">
            <w:pPr>
              <w:spacing w:after="0" w:line="240" w:lineRule="auto"/>
              <w:jc w:val="center"/>
              <w:rPr>
                <w:rFonts w:ascii="Times New Roman" w:eastAsia="Times New Roman" w:hAnsi="Times New Roman" w:cs="Times New Roman"/>
                <w:color w:val="000000"/>
                <w:lang w:eastAsia="en-GB"/>
              </w:rPr>
            </w:pPr>
            <w:r w:rsidRPr="006C5A21">
              <w:rPr>
                <w:rFonts w:ascii="Times New Roman" w:eastAsia="Times New Roman" w:hAnsi="Times New Roman" w:cs="Times New Roman"/>
                <w:color w:val="000000"/>
                <w:lang w:eastAsia="en-GB"/>
              </w:rPr>
              <w:t>3</w:t>
            </w:r>
          </w:p>
        </w:tc>
        <w:tc>
          <w:tcPr>
            <w:tcW w:w="438" w:type="pct"/>
            <w:tcBorders>
              <w:top w:val="single" w:sz="4" w:space="0" w:color="auto"/>
              <w:bottom w:val="single" w:sz="4" w:space="0" w:color="auto"/>
            </w:tcBorders>
            <w:shd w:val="clear" w:color="auto" w:fill="auto"/>
            <w:noWrap/>
            <w:vAlign w:val="center"/>
            <w:hideMark/>
          </w:tcPr>
          <w:p w14:paraId="2A33BEAB" w14:textId="77777777" w:rsidR="005164FF" w:rsidRPr="006C5A21" w:rsidRDefault="005164FF" w:rsidP="00CB0975">
            <w:pPr>
              <w:spacing w:after="0" w:line="240" w:lineRule="auto"/>
              <w:jc w:val="center"/>
              <w:rPr>
                <w:rFonts w:ascii="Times New Roman" w:eastAsia="Times New Roman" w:hAnsi="Times New Roman" w:cs="Times New Roman"/>
                <w:color w:val="000000"/>
                <w:lang w:eastAsia="en-GB"/>
              </w:rPr>
            </w:pPr>
            <w:r w:rsidRPr="006C5A21">
              <w:rPr>
                <w:rFonts w:ascii="Times New Roman" w:eastAsia="Times New Roman" w:hAnsi="Times New Roman" w:cs="Times New Roman"/>
                <w:color w:val="000000"/>
                <w:lang w:eastAsia="en-GB"/>
              </w:rPr>
              <w:t>4</w:t>
            </w:r>
          </w:p>
        </w:tc>
        <w:tc>
          <w:tcPr>
            <w:tcW w:w="426" w:type="pct"/>
            <w:tcBorders>
              <w:top w:val="single" w:sz="4" w:space="0" w:color="auto"/>
              <w:bottom w:val="single" w:sz="4" w:space="0" w:color="auto"/>
            </w:tcBorders>
            <w:shd w:val="clear" w:color="auto" w:fill="auto"/>
            <w:noWrap/>
            <w:vAlign w:val="center"/>
            <w:hideMark/>
          </w:tcPr>
          <w:p w14:paraId="1E2666C9" w14:textId="77777777" w:rsidR="005164FF" w:rsidRPr="006C5A21" w:rsidRDefault="005164FF" w:rsidP="00CB0975">
            <w:pPr>
              <w:spacing w:after="0" w:line="240" w:lineRule="auto"/>
              <w:jc w:val="center"/>
              <w:rPr>
                <w:rFonts w:ascii="Times New Roman" w:eastAsia="Times New Roman" w:hAnsi="Times New Roman" w:cs="Times New Roman"/>
                <w:color w:val="000000"/>
                <w:lang w:eastAsia="en-GB"/>
              </w:rPr>
            </w:pPr>
            <w:r w:rsidRPr="006C5A21">
              <w:rPr>
                <w:rFonts w:ascii="Times New Roman" w:eastAsia="Times New Roman" w:hAnsi="Times New Roman" w:cs="Times New Roman"/>
                <w:color w:val="000000"/>
                <w:lang w:eastAsia="en-GB"/>
              </w:rPr>
              <w:t>5</w:t>
            </w:r>
          </w:p>
        </w:tc>
        <w:tc>
          <w:tcPr>
            <w:tcW w:w="471" w:type="pct"/>
            <w:tcBorders>
              <w:top w:val="single" w:sz="4" w:space="0" w:color="auto"/>
              <w:bottom w:val="single" w:sz="4" w:space="0" w:color="auto"/>
            </w:tcBorders>
            <w:shd w:val="clear" w:color="auto" w:fill="auto"/>
            <w:noWrap/>
            <w:vAlign w:val="center"/>
            <w:hideMark/>
          </w:tcPr>
          <w:p w14:paraId="4241FD7E" w14:textId="77777777" w:rsidR="005164FF" w:rsidRPr="006C5A21" w:rsidRDefault="005164FF" w:rsidP="00CB0975">
            <w:pPr>
              <w:spacing w:after="0" w:line="240" w:lineRule="auto"/>
              <w:jc w:val="center"/>
              <w:rPr>
                <w:rFonts w:ascii="Times New Roman" w:eastAsia="Times New Roman" w:hAnsi="Times New Roman" w:cs="Times New Roman"/>
                <w:color w:val="000000"/>
                <w:lang w:eastAsia="en-GB"/>
              </w:rPr>
            </w:pPr>
            <w:r w:rsidRPr="006C5A21">
              <w:rPr>
                <w:rFonts w:ascii="Times New Roman" w:eastAsia="Times New Roman" w:hAnsi="Times New Roman" w:cs="Times New Roman"/>
                <w:color w:val="000000"/>
                <w:lang w:eastAsia="en-GB"/>
              </w:rPr>
              <w:t>6</w:t>
            </w:r>
          </w:p>
        </w:tc>
        <w:tc>
          <w:tcPr>
            <w:tcW w:w="392" w:type="pct"/>
            <w:tcBorders>
              <w:top w:val="single" w:sz="4" w:space="0" w:color="auto"/>
              <w:bottom w:val="single" w:sz="4" w:space="0" w:color="auto"/>
            </w:tcBorders>
            <w:shd w:val="clear" w:color="auto" w:fill="auto"/>
            <w:noWrap/>
            <w:vAlign w:val="center"/>
            <w:hideMark/>
          </w:tcPr>
          <w:p w14:paraId="78A6A7C2" w14:textId="77777777" w:rsidR="005164FF" w:rsidRPr="006C5A21" w:rsidRDefault="005164FF" w:rsidP="00CB0975">
            <w:pPr>
              <w:spacing w:after="0" w:line="240" w:lineRule="auto"/>
              <w:jc w:val="center"/>
              <w:rPr>
                <w:rFonts w:ascii="Times New Roman" w:eastAsia="Times New Roman" w:hAnsi="Times New Roman" w:cs="Times New Roman"/>
                <w:color w:val="000000"/>
                <w:lang w:eastAsia="en-GB"/>
              </w:rPr>
            </w:pPr>
            <w:r w:rsidRPr="006C5A21">
              <w:rPr>
                <w:rFonts w:ascii="Times New Roman" w:eastAsia="Times New Roman" w:hAnsi="Times New Roman" w:cs="Times New Roman"/>
                <w:color w:val="000000"/>
                <w:lang w:eastAsia="en-GB"/>
              </w:rPr>
              <w:t>7</w:t>
            </w:r>
          </w:p>
        </w:tc>
        <w:tc>
          <w:tcPr>
            <w:tcW w:w="393" w:type="pct"/>
            <w:tcBorders>
              <w:top w:val="single" w:sz="4" w:space="0" w:color="auto"/>
              <w:bottom w:val="single" w:sz="4" w:space="0" w:color="auto"/>
            </w:tcBorders>
            <w:shd w:val="clear" w:color="auto" w:fill="auto"/>
            <w:noWrap/>
            <w:vAlign w:val="center"/>
            <w:hideMark/>
          </w:tcPr>
          <w:p w14:paraId="2C7EA747" w14:textId="77777777" w:rsidR="005164FF" w:rsidRPr="006C5A21" w:rsidRDefault="005164FF" w:rsidP="00CB0975">
            <w:pPr>
              <w:spacing w:after="0" w:line="240" w:lineRule="auto"/>
              <w:jc w:val="center"/>
              <w:rPr>
                <w:rFonts w:ascii="Times New Roman" w:eastAsia="Times New Roman" w:hAnsi="Times New Roman" w:cs="Times New Roman"/>
                <w:color w:val="000000"/>
                <w:lang w:eastAsia="en-GB"/>
              </w:rPr>
            </w:pPr>
            <w:r w:rsidRPr="006C5A21">
              <w:rPr>
                <w:rFonts w:ascii="Times New Roman" w:eastAsia="Times New Roman" w:hAnsi="Times New Roman" w:cs="Times New Roman"/>
                <w:color w:val="000000"/>
                <w:lang w:eastAsia="en-GB"/>
              </w:rPr>
              <w:t>8</w:t>
            </w:r>
          </w:p>
        </w:tc>
        <w:tc>
          <w:tcPr>
            <w:tcW w:w="393" w:type="pct"/>
            <w:tcBorders>
              <w:top w:val="single" w:sz="4" w:space="0" w:color="auto"/>
              <w:bottom w:val="single" w:sz="4" w:space="0" w:color="auto"/>
            </w:tcBorders>
            <w:shd w:val="clear" w:color="auto" w:fill="auto"/>
            <w:noWrap/>
            <w:vAlign w:val="center"/>
            <w:hideMark/>
          </w:tcPr>
          <w:p w14:paraId="11E4148E" w14:textId="77777777" w:rsidR="005164FF" w:rsidRPr="006C5A21" w:rsidRDefault="005164FF" w:rsidP="00CB0975">
            <w:pPr>
              <w:spacing w:after="0" w:line="240" w:lineRule="auto"/>
              <w:jc w:val="center"/>
              <w:rPr>
                <w:rFonts w:ascii="Times New Roman" w:eastAsia="Times New Roman" w:hAnsi="Times New Roman" w:cs="Times New Roman"/>
                <w:color w:val="000000"/>
                <w:lang w:eastAsia="en-GB"/>
              </w:rPr>
            </w:pPr>
            <w:r w:rsidRPr="006C5A21">
              <w:rPr>
                <w:rFonts w:ascii="Times New Roman" w:eastAsia="Times New Roman" w:hAnsi="Times New Roman" w:cs="Times New Roman"/>
                <w:color w:val="000000"/>
                <w:lang w:eastAsia="en-GB"/>
              </w:rPr>
              <w:t>9</w:t>
            </w:r>
          </w:p>
        </w:tc>
        <w:tc>
          <w:tcPr>
            <w:tcW w:w="445" w:type="pct"/>
            <w:tcBorders>
              <w:top w:val="single" w:sz="4" w:space="0" w:color="auto"/>
              <w:bottom w:val="single" w:sz="4" w:space="0" w:color="auto"/>
            </w:tcBorders>
            <w:shd w:val="clear" w:color="auto" w:fill="auto"/>
            <w:noWrap/>
            <w:vAlign w:val="center"/>
            <w:hideMark/>
          </w:tcPr>
          <w:p w14:paraId="75F5432E" w14:textId="77777777" w:rsidR="005164FF" w:rsidRPr="006C5A21" w:rsidRDefault="005164FF" w:rsidP="00CB0975">
            <w:pPr>
              <w:spacing w:after="0" w:line="240" w:lineRule="auto"/>
              <w:jc w:val="center"/>
              <w:rPr>
                <w:rFonts w:ascii="Times New Roman" w:eastAsia="Times New Roman" w:hAnsi="Times New Roman" w:cs="Times New Roman"/>
                <w:color w:val="000000"/>
                <w:lang w:eastAsia="en-GB"/>
              </w:rPr>
            </w:pPr>
            <w:r w:rsidRPr="006C5A21">
              <w:rPr>
                <w:rFonts w:ascii="Times New Roman" w:eastAsia="Times New Roman" w:hAnsi="Times New Roman" w:cs="Times New Roman"/>
                <w:color w:val="000000"/>
                <w:lang w:eastAsia="en-GB"/>
              </w:rPr>
              <w:t>10 (High)</w:t>
            </w:r>
          </w:p>
        </w:tc>
      </w:tr>
      <w:tr w:rsidR="001F0278" w:rsidRPr="005164FF" w14:paraId="6BEAC071" w14:textId="77777777" w:rsidTr="001F0278">
        <w:trPr>
          <w:trHeight w:val="262"/>
        </w:trPr>
        <w:tc>
          <w:tcPr>
            <w:tcW w:w="551" w:type="pct"/>
            <w:tcBorders>
              <w:top w:val="single" w:sz="4" w:space="0" w:color="auto"/>
              <w:bottom w:val="single" w:sz="4" w:space="0" w:color="auto"/>
            </w:tcBorders>
            <w:shd w:val="clear" w:color="auto" w:fill="auto"/>
            <w:noWrap/>
            <w:vAlign w:val="center"/>
            <w:hideMark/>
          </w:tcPr>
          <w:p w14:paraId="1102A080" w14:textId="4C93E736" w:rsidR="005164FF" w:rsidRPr="001F0278" w:rsidRDefault="005164FF" w:rsidP="00CB0975">
            <w:pPr>
              <w:spacing w:after="0" w:line="240" w:lineRule="auto"/>
              <w:jc w:val="center"/>
              <w:rPr>
                <w:rFonts w:ascii="Times New Roman" w:eastAsia="Times New Roman" w:hAnsi="Times New Roman" w:cs="Times New Roman"/>
                <w:color w:val="000000"/>
                <w:sz w:val="20"/>
                <w:szCs w:val="20"/>
                <w:lang w:eastAsia="en-GB"/>
              </w:rPr>
            </w:pPr>
            <w:r w:rsidRPr="001F0278">
              <w:rPr>
                <w:rFonts w:ascii="Times New Roman" w:eastAsia="Times New Roman" w:hAnsi="Times New Roman" w:cs="Times New Roman"/>
                <w:color w:val="000000"/>
                <w:sz w:val="20"/>
                <w:szCs w:val="20"/>
                <w:lang w:eastAsia="en-GB"/>
              </w:rPr>
              <w:t>Value-weighted</w:t>
            </w:r>
          </w:p>
        </w:tc>
        <w:tc>
          <w:tcPr>
            <w:tcW w:w="549" w:type="pct"/>
            <w:tcBorders>
              <w:top w:val="single" w:sz="4" w:space="0" w:color="auto"/>
              <w:bottom w:val="single" w:sz="4" w:space="0" w:color="auto"/>
            </w:tcBorders>
            <w:shd w:val="clear" w:color="auto" w:fill="auto"/>
            <w:noWrap/>
            <w:vAlign w:val="center"/>
            <w:hideMark/>
          </w:tcPr>
          <w:p w14:paraId="2CD411F0" w14:textId="19F9162C" w:rsidR="005164FF" w:rsidRPr="006C5A21" w:rsidRDefault="005164FF" w:rsidP="00CB0975">
            <w:pPr>
              <w:spacing w:after="0" w:line="240" w:lineRule="auto"/>
              <w:jc w:val="center"/>
              <w:rPr>
                <w:rFonts w:ascii="Times New Roman" w:eastAsia="Times New Roman" w:hAnsi="Times New Roman" w:cs="Times New Roman"/>
                <w:color w:val="000000"/>
                <w:lang w:eastAsia="en-GB"/>
              </w:rPr>
            </w:pPr>
            <w:r w:rsidRPr="006C5A21">
              <w:rPr>
                <w:rFonts w:ascii="Times New Roman" w:hAnsi="Times New Roman" w:cs="Times New Roman"/>
                <w:color w:val="000000"/>
              </w:rPr>
              <w:t>0.398</w:t>
            </w:r>
          </w:p>
        </w:tc>
        <w:tc>
          <w:tcPr>
            <w:tcW w:w="471" w:type="pct"/>
            <w:tcBorders>
              <w:top w:val="single" w:sz="4" w:space="0" w:color="auto"/>
              <w:bottom w:val="single" w:sz="4" w:space="0" w:color="auto"/>
            </w:tcBorders>
            <w:shd w:val="clear" w:color="auto" w:fill="auto"/>
            <w:noWrap/>
            <w:vAlign w:val="center"/>
            <w:hideMark/>
          </w:tcPr>
          <w:p w14:paraId="5EC0E9F2" w14:textId="2E4BE419" w:rsidR="005164FF" w:rsidRPr="006C5A21" w:rsidRDefault="005164FF" w:rsidP="00CB0975">
            <w:pPr>
              <w:spacing w:after="0" w:line="240" w:lineRule="auto"/>
              <w:jc w:val="center"/>
              <w:rPr>
                <w:rFonts w:ascii="Times New Roman" w:eastAsia="Times New Roman" w:hAnsi="Times New Roman" w:cs="Times New Roman"/>
                <w:color w:val="000000"/>
                <w:lang w:eastAsia="en-GB"/>
              </w:rPr>
            </w:pPr>
            <w:r w:rsidRPr="006C5A21">
              <w:rPr>
                <w:rFonts w:ascii="Times New Roman" w:hAnsi="Times New Roman" w:cs="Times New Roman"/>
                <w:color w:val="000000"/>
              </w:rPr>
              <w:t>0.418</w:t>
            </w:r>
          </w:p>
        </w:tc>
        <w:tc>
          <w:tcPr>
            <w:tcW w:w="471" w:type="pct"/>
            <w:tcBorders>
              <w:top w:val="single" w:sz="4" w:space="0" w:color="auto"/>
              <w:bottom w:val="single" w:sz="4" w:space="0" w:color="auto"/>
            </w:tcBorders>
            <w:shd w:val="clear" w:color="auto" w:fill="auto"/>
            <w:noWrap/>
            <w:vAlign w:val="center"/>
            <w:hideMark/>
          </w:tcPr>
          <w:p w14:paraId="29DBC6E0" w14:textId="307A4FA0" w:rsidR="005164FF" w:rsidRPr="006C5A21" w:rsidRDefault="005164FF" w:rsidP="00CB0975">
            <w:pPr>
              <w:spacing w:after="0" w:line="240" w:lineRule="auto"/>
              <w:jc w:val="center"/>
              <w:rPr>
                <w:rFonts w:ascii="Times New Roman" w:eastAsia="Times New Roman" w:hAnsi="Times New Roman" w:cs="Times New Roman"/>
                <w:color w:val="000000"/>
                <w:lang w:eastAsia="en-GB"/>
              </w:rPr>
            </w:pPr>
            <w:r w:rsidRPr="006C5A21">
              <w:rPr>
                <w:rFonts w:ascii="Times New Roman" w:hAnsi="Times New Roman" w:cs="Times New Roman"/>
                <w:color w:val="000000"/>
              </w:rPr>
              <w:t>0.676</w:t>
            </w:r>
          </w:p>
        </w:tc>
        <w:tc>
          <w:tcPr>
            <w:tcW w:w="438" w:type="pct"/>
            <w:tcBorders>
              <w:top w:val="single" w:sz="4" w:space="0" w:color="auto"/>
              <w:bottom w:val="single" w:sz="4" w:space="0" w:color="auto"/>
            </w:tcBorders>
            <w:shd w:val="clear" w:color="auto" w:fill="auto"/>
            <w:noWrap/>
            <w:vAlign w:val="center"/>
            <w:hideMark/>
          </w:tcPr>
          <w:p w14:paraId="6F6950AB" w14:textId="3A9F3CEE" w:rsidR="005164FF" w:rsidRPr="006C5A21" w:rsidRDefault="005164FF" w:rsidP="00CB0975">
            <w:pPr>
              <w:spacing w:after="0" w:line="240" w:lineRule="auto"/>
              <w:jc w:val="center"/>
              <w:rPr>
                <w:rFonts w:ascii="Times New Roman" w:eastAsia="Times New Roman" w:hAnsi="Times New Roman" w:cs="Times New Roman"/>
                <w:color w:val="000000"/>
                <w:lang w:eastAsia="en-GB"/>
              </w:rPr>
            </w:pPr>
            <w:r w:rsidRPr="006C5A21">
              <w:rPr>
                <w:rFonts w:ascii="Times New Roman" w:hAnsi="Times New Roman" w:cs="Times New Roman"/>
                <w:color w:val="000000"/>
              </w:rPr>
              <w:t>0.480</w:t>
            </w:r>
          </w:p>
        </w:tc>
        <w:tc>
          <w:tcPr>
            <w:tcW w:w="426" w:type="pct"/>
            <w:tcBorders>
              <w:top w:val="single" w:sz="4" w:space="0" w:color="auto"/>
              <w:bottom w:val="single" w:sz="4" w:space="0" w:color="auto"/>
            </w:tcBorders>
            <w:shd w:val="clear" w:color="auto" w:fill="auto"/>
            <w:noWrap/>
            <w:vAlign w:val="center"/>
            <w:hideMark/>
          </w:tcPr>
          <w:p w14:paraId="3648B365" w14:textId="09F13E19" w:rsidR="005164FF" w:rsidRPr="006C5A21" w:rsidRDefault="005164FF" w:rsidP="00CB0975">
            <w:pPr>
              <w:spacing w:after="0" w:line="240" w:lineRule="auto"/>
              <w:jc w:val="center"/>
              <w:rPr>
                <w:rFonts w:ascii="Times New Roman" w:eastAsia="Times New Roman" w:hAnsi="Times New Roman" w:cs="Times New Roman"/>
                <w:color w:val="000000"/>
                <w:lang w:eastAsia="en-GB"/>
              </w:rPr>
            </w:pPr>
            <w:r w:rsidRPr="006C5A21">
              <w:rPr>
                <w:rFonts w:ascii="Times New Roman" w:hAnsi="Times New Roman" w:cs="Times New Roman"/>
                <w:color w:val="000000"/>
              </w:rPr>
              <w:t>0.599</w:t>
            </w:r>
          </w:p>
        </w:tc>
        <w:tc>
          <w:tcPr>
            <w:tcW w:w="471" w:type="pct"/>
            <w:tcBorders>
              <w:top w:val="single" w:sz="4" w:space="0" w:color="auto"/>
              <w:bottom w:val="single" w:sz="4" w:space="0" w:color="auto"/>
            </w:tcBorders>
            <w:shd w:val="clear" w:color="auto" w:fill="auto"/>
            <w:noWrap/>
            <w:vAlign w:val="center"/>
            <w:hideMark/>
          </w:tcPr>
          <w:p w14:paraId="1E170C86" w14:textId="38A6D3D5" w:rsidR="005164FF" w:rsidRPr="006C5A21" w:rsidRDefault="005164FF" w:rsidP="00CB0975">
            <w:pPr>
              <w:spacing w:after="0" w:line="240" w:lineRule="auto"/>
              <w:jc w:val="center"/>
              <w:rPr>
                <w:rFonts w:ascii="Times New Roman" w:eastAsia="Times New Roman" w:hAnsi="Times New Roman" w:cs="Times New Roman"/>
                <w:color w:val="000000"/>
                <w:lang w:eastAsia="en-GB"/>
              </w:rPr>
            </w:pPr>
            <w:r w:rsidRPr="006C5A21">
              <w:rPr>
                <w:rFonts w:ascii="Times New Roman" w:hAnsi="Times New Roman" w:cs="Times New Roman"/>
                <w:color w:val="000000"/>
              </w:rPr>
              <w:t>0.397</w:t>
            </w:r>
          </w:p>
        </w:tc>
        <w:tc>
          <w:tcPr>
            <w:tcW w:w="392" w:type="pct"/>
            <w:tcBorders>
              <w:top w:val="single" w:sz="4" w:space="0" w:color="auto"/>
              <w:bottom w:val="single" w:sz="4" w:space="0" w:color="auto"/>
            </w:tcBorders>
            <w:shd w:val="clear" w:color="auto" w:fill="auto"/>
            <w:noWrap/>
            <w:vAlign w:val="center"/>
            <w:hideMark/>
          </w:tcPr>
          <w:p w14:paraId="75483A8E" w14:textId="731969E4" w:rsidR="005164FF" w:rsidRPr="006C5A21" w:rsidRDefault="005164FF" w:rsidP="00CB0975">
            <w:pPr>
              <w:spacing w:after="0" w:line="240" w:lineRule="auto"/>
              <w:jc w:val="center"/>
              <w:rPr>
                <w:rFonts w:ascii="Times New Roman" w:eastAsia="Times New Roman" w:hAnsi="Times New Roman" w:cs="Times New Roman"/>
                <w:color w:val="000000"/>
                <w:lang w:eastAsia="en-GB"/>
              </w:rPr>
            </w:pPr>
            <w:r w:rsidRPr="006C5A21">
              <w:rPr>
                <w:rFonts w:ascii="Times New Roman" w:hAnsi="Times New Roman" w:cs="Times New Roman"/>
                <w:color w:val="000000"/>
              </w:rPr>
              <w:t>0.624</w:t>
            </w:r>
          </w:p>
        </w:tc>
        <w:tc>
          <w:tcPr>
            <w:tcW w:w="393" w:type="pct"/>
            <w:tcBorders>
              <w:top w:val="single" w:sz="4" w:space="0" w:color="auto"/>
              <w:bottom w:val="single" w:sz="4" w:space="0" w:color="auto"/>
            </w:tcBorders>
            <w:shd w:val="clear" w:color="auto" w:fill="auto"/>
            <w:noWrap/>
            <w:vAlign w:val="center"/>
            <w:hideMark/>
          </w:tcPr>
          <w:p w14:paraId="6EFB5D88" w14:textId="5E254247" w:rsidR="005164FF" w:rsidRPr="006C5A21" w:rsidRDefault="005164FF" w:rsidP="00CB0975">
            <w:pPr>
              <w:spacing w:after="0" w:line="240" w:lineRule="auto"/>
              <w:jc w:val="center"/>
              <w:rPr>
                <w:rFonts w:ascii="Times New Roman" w:eastAsia="Times New Roman" w:hAnsi="Times New Roman" w:cs="Times New Roman"/>
                <w:color w:val="000000"/>
                <w:lang w:eastAsia="en-GB"/>
              </w:rPr>
            </w:pPr>
            <w:r w:rsidRPr="006C5A21">
              <w:rPr>
                <w:rFonts w:ascii="Times New Roman" w:hAnsi="Times New Roman" w:cs="Times New Roman"/>
                <w:color w:val="000000"/>
              </w:rPr>
              <w:t>0.438</w:t>
            </w:r>
          </w:p>
        </w:tc>
        <w:tc>
          <w:tcPr>
            <w:tcW w:w="393" w:type="pct"/>
            <w:tcBorders>
              <w:top w:val="single" w:sz="4" w:space="0" w:color="auto"/>
              <w:bottom w:val="single" w:sz="4" w:space="0" w:color="auto"/>
            </w:tcBorders>
            <w:shd w:val="clear" w:color="auto" w:fill="auto"/>
            <w:noWrap/>
            <w:vAlign w:val="center"/>
            <w:hideMark/>
          </w:tcPr>
          <w:p w14:paraId="3C4025AA" w14:textId="566C8604" w:rsidR="005164FF" w:rsidRPr="006C5A21" w:rsidRDefault="005164FF" w:rsidP="00CB0975">
            <w:pPr>
              <w:spacing w:after="0" w:line="240" w:lineRule="auto"/>
              <w:jc w:val="center"/>
              <w:rPr>
                <w:rFonts w:ascii="Times New Roman" w:eastAsia="Times New Roman" w:hAnsi="Times New Roman" w:cs="Times New Roman"/>
                <w:color w:val="000000"/>
                <w:lang w:eastAsia="en-GB"/>
              </w:rPr>
            </w:pPr>
            <w:r w:rsidRPr="006C5A21">
              <w:rPr>
                <w:rFonts w:ascii="Times New Roman" w:hAnsi="Times New Roman" w:cs="Times New Roman"/>
                <w:color w:val="000000"/>
              </w:rPr>
              <w:t>0.418</w:t>
            </w:r>
          </w:p>
        </w:tc>
        <w:tc>
          <w:tcPr>
            <w:tcW w:w="445" w:type="pct"/>
            <w:tcBorders>
              <w:top w:val="single" w:sz="4" w:space="0" w:color="auto"/>
              <w:bottom w:val="single" w:sz="4" w:space="0" w:color="auto"/>
            </w:tcBorders>
            <w:shd w:val="clear" w:color="auto" w:fill="auto"/>
            <w:noWrap/>
            <w:vAlign w:val="center"/>
            <w:hideMark/>
          </w:tcPr>
          <w:p w14:paraId="03F1BCF5" w14:textId="77777777" w:rsidR="005164FF" w:rsidRPr="006C5A21" w:rsidRDefault="005164FF" w:rsidP="00CB0975">
            <w:pPr>
              <w:spacing w:after="0" w:line="240" w:lineRule="auto"/>
              <w:jc w:val="center"/>
              <w:rPr>
                <w:rFonts w:ascii="Times New Roman" w:eastAsia="Times New Roman" w:hAnsi="Times New Roman" w:cs="Times New Roman"/>
                <w:color w:val="000000"/>
                <w:lang w:eastAsia="en-GB"/>
              </w:rPr>
            </w:pPr>
            <w:r w:rsidRPr="006C5A21">
              <w:rPr>
                <w:rFonts w:ascii="Times New Roman" w:hAnsi="Times New Roman" w:cs="Times New Roman"/>
                <w:color w:val="000000"/>
              </w:rPr>
              <w:t>0.4915</w:t>
            </w:r>
          </w:p>
        </w:tc>
      </w:tr>
      <w:tr w:rsidR="001F0278" w:rsidRPr="005164FF" w14:paraId="34E45EDE" w14:textId="77777777" w:rsidTr="001F0278">
        <w:trPr>
          <w:trHeight w:val="262"/>
        </w:trPr>
        <w:tc>
          <w:tcPr>
            <w:tcW w:w="551" w:type="pct"/>
            <w:tcBorders>
              <w:top w:val="single" w:sz="4" w:space="0" w:color="auto"/>
              <w:bottom w:val="single" w:sz="4" w:space="0" w:color="auto"/>
            </w:tcBorders>
            <w:shd w:val="clear" w:color="auto" w:fill="auto"/>
            <w:noWrap/>
            <w:vAlign w:val="center"/>
          </w:tcPr>
          <w:p w14:paraId="27E5AD28" w14:textId="1699E146" w:rsidR="005164FF" w:rsidRPr="001F0278" w:rsidRDefault="005164FF" w:rsidP="00CB0975">
            <w:pPr>
              <w:spacing w:after="0" w:line="240" w:lineRule="auto"/>
              <w:jc w:val="center"/>
              <w:rPr>
                <w:rFonts w:ascii="Times New Roman" w:eastAsia="Times New Roman" w:hAnsi="Times New Roman" w:cs="Times New Roman"/>
                <w:color w:val="000000"/>
                <w:sz w:val="20"/>
                <w:szCs w:val="20"/>
                <w:lang w:eastAsia="en-GB"/>
              </w:rPr>
            </w:pPr>
            <w:r w:rsidRPr="001F0278">
              <w:rPr>
                <w:rFonts w:ascii="Times New Roman" w:eastAsia="Times New Roman" w:hAnsi="Times New Roman" w:cs="Times New Roman"/>
                <w:color w:val="000000"/>
                <w:sz w:val="20"/>
                <w:szCs w:val="20"/>
                <w:lang w:eastAsia="en-GB"/>
              </w:rPr>
              <w:t xml:space="preserve">Equally-weighted </w:t>
            </w:r>
          </w:p>
        </w:tc>
        <w:tc>
          <w:tcPr>
            <w:tcW w:w="549" w:type="pct"/>
            <w:tcBorders>
              <w:top w:val="single" w:sz="4" w:space="0" w:color="auto"/>
              <w:bottom w:val="single" w:sz="4" w:space="0" w:color="auto"/>
            </w:tcBorders>
            <w:shd w:val="clear" w:color="auto" w:fill="auto"/>
            <w:noWrap/>
            <w:vAlign w:val="center"/>
          </w:tcPr>
          <w:p w14:paraId="3130A5FB" w14:textId="03D45CF2" w:rsidR="005164FF" w:rsidRPr="006C5A21" w:rsidRDefault="005164FF" w:rsidP="00CB0975">
            <w:pPr>
              <w:spacing w:after="0" w:line="240" w:lineRule="auto"/>
              <w:jc w:val="center"/>
              <w:rPr>
                <w:rFonts w:ascii="Times New Roman" w:hAnsi="Times New Roman" w:cs="Times New Roman"/>
                <w:color w:val="000000"/>
              </w:rPr>
            </w:pPr>
            <w:r w:rsidRPr="006C5A21">
              <w:rPr>
                <w:rFonts w:ascii="Times New Roman" w:hAnsi="Times New Roman" w:cs="Times New Roman"/>
                <w:color w:val="000000"/>
              </w:rPr>
              <w:t>0.526</w:t>
            </w:r>
          </w:p>
        </w:tc>
        <w:tc>
          <w:tcPr>
            <w:tcW w:w="471" w:type="pct"/>
            <w:tcBorders>
              <w:top w:val="single" w:sz="4" w:space="0" w:color="auto"/>
              <w:bottom w:val="single" w:sz="4" w:space="0" w:color="auto"/>
            </w:tcBorders>
            <w:shd w:val="clear" w:color="auto" w:fill="auto"/>
            <w:noWrap/>
            <w:vAlign w:val="center"/>
          </w:tcPr>
          <w:p w14:paraId="325C6ED8" w14:textId="04FE63EB" w:rsidR="005164FF" w:rsidRPr="006C5A21" w:rsidRDefault="005164FF" w:rsidP="00CB0975">
            <w:pPr>
              <w:spacing w:after="0" w:line="240" w:lineRule="auto"/>
              <w:jc w:val="center"/>
              <w:rPr>
                <w:rFonts w:ascii="Times New Roman" w:hAnsi="Times New Roman" w:cs="Times New Roman"/>
                <w:color w:val="000000"/>
              </w:rPr>
            </w:pPr>
            <w:r w:rsidRPr="006C5A21">
              <w:rPr>
                <w:rFonts w:ascii="Times New Roman" w:hAnsi="Times New Roman" w:cs="Times New Roman"/>
                <w:color w:val="000000"/>
              </w:rPr>
              <w:t>0.560</w:t>
            </w:r>
          </w:p>
        </w:tc>
        <w:tc>
          <w:tcPr>
            <w:tcW w:w="471" w:type="pct"/>
            <w:tcBorders>
              <w:top w:val="single" w:sz="4" w:space="0" w:color="auto"/>
              <w:bottom w:val="single" w:sz="4" w:space="0" w:color="auto"/>
            </w:tcBorders>
            <w:shd w:val="clear" w:color="auto" w:fill="auto"/>
            <w:noWrap/>
            <w:vAlign w:val="center"/>
          </w:tcPr>
          <w:p w14:paraId="1F151416" w14:textId="5F4D7DF9" w:rsidR="005164FF" w:rsidRPr="006C5A21" w:rsidRDefault="005164FF" w:rsidP="00CB0975">
            <w:pPr>
              <w:spacing w:after="0" w:line="240" w:lineRule="auto"/>
              <w:jc w:val="center"/>
              <w:rPr>
                <w:rFonts w:ascii="Times New Roman" w:hAnsi="Times New Roman" w:cs="Times New Roman"/>
                <w:color w:val="000000"/>
              </w:rPr>
            </w:pPr>
            <w:r w:rsidRPr="006C5A21">
              <w:rPr>
                <w:rFonts w:ascii="Times New Roman" w:hAnsi="Times New Roman" w:cs="Times New Roman"/>
                <w:color w:val="000000"/>
              </w:rPr>
              <w:t>0.284</w:t>
            </w:r>
          </w:p>
        </w:tc>
        <w:tc>
          <w:tcPr>
            <w:tcW w:w="438" w:type="pct"/>
            <w:tcBorders>
              <w:top w:val="single" w:sz="4" w:space="0" w:color="auto"/>
              <w:bottom w:val="single" w:sz="4" w:space="0" w:color="auto"/>
            </w:tcBorders>
            <w:shd w:val="clear" w:color="auto" w:fill="auto"/>
            <w:noWrap/>
            <w:vAlign w:val="center"/>
          </w:tcPr>
          <w:p w14:paraId="06B04BA4" w14:textId="3AE692EC" w:rsidR="005164FF" w:rsidRPr="006C5A21" w:rsidRDefault="005164FF" w:rsidP="00CB0975">
            <w:pPr>
              <w:spacing w:after="0" w:line="240" w:lineRule="auto"/>
              <w:jc w:val="center"/>
              <w:rPr>
                <w:rFonts w:ascii="Times New Roman" w:hAnsi="Times New Roman" w:cs="Times New Roman"/>
                <w:color w:val="000000"/>
              </w:rPr>
            </w:pPr>
            <w:r w:rsidRPr="006C5A21">
              <w:rPr>
                <w:rFonts w:ascii="Times New Roman" w:hAnsi="Times New Roman" w:cs="Times New Roman"/>
                <w:color w:val="000000"/>
              </w:rPr>
              <w:t>0.791</w:t>
            </w:r>
          </w:p>
        </w:tc>
        <w:tc>
          <w:tcPr>
            <w:tcW w:w="426" w:type="pct"/>
            <w:tcBorders>
              <w:top w:val="single" w:sz="4" w:space="0" w:color="auto"/>
              <w:bottom w:val="single" w:sz="4" w:space="0" w:color="auto"/>
            </w:tcBorders>
            <w:shd w:val="clear" w:color="auto" w:fill="auto"/>
            <w:noWrap/>
            <w:vAlign w:val="center"/>
          </w:tcPr>
          <w:p w14:paraId="3452762C" w14:textId="06E7EB13" w:rsidR="005164FF" w:rsidRPr="006C5A21" w:rsidRDefault="005164FF" w:rsidP="00CB0975">
            <w:pPr>
              <w:spacing w:after="0" w:line="240" w:lineRule="auto"/>
              <w:jc w:val="center"/>
              <w:rPr>
                <w:rFonts w:ascii="Times New Roman" w:hAnsi="Times New Roman" w:cs="Times New Roman"/>
                <w:color w:val="000000"/>
              </w:rPr>
            </w:pPr>
            <w:r w:rsidRPr="006C5A21">
              <w:rPr>
                <w:rFonts w:ascii="Times New Roman" w:hAnsi="Times New Roman" w:cs="Times New Roman"/>
                <w:color w:val="000000"/>
              </w:rPr>
              <w:t>0.559</w:t>
            </w:r>
          </w:p>
        </w:tc>
        <w:tc>
          <w:tcPr>
            <w:tcW w:w="471" w:type="pct"/>
            <w:tcBorders>
              <w:top w:val="single" w:sz="4" w:space="0" w:color="auto"/>
              <w:bottom w:val="single" w:sz="4" w:space="0" w:color="auto"/>
            </w:tcBorders>
            <w:shd w:val="clear" w:color="auto" w:fill="auto"/>
            <w:noWrap/>
            <w:vAlign w:val="center"/>
          </w:tcPr>
          <w:p w14:paraId="5A8C342C" w14:textId="0A31EEE7" w:rsidR="005164FF" w:rsidRPr="006C5A21" w:rsidRDefault="005164FF" w:rsidP="00CB0975">
            <w:pPr>
              <w:spacing w:after="0" w:line="240" w:lineRule="auto"/>
              <w:jc w:val="center"/>
              <w:rPr>
                <w:rFonts w:ascii="Times New Roman" w:hAnsi="Times New Roman" w:cs="Times New Roman"/>
                <w:color w:val="000000"/>
              </w:rPr>
            </w:pPr>
            <w:r w:rsidRPr="006C5A21">
              <w:rPr>
                <w:rFonts w:ascii="Times New Roman" w:hAnsi="Times New Roman" w:cs="Times New Roman"/>
                <w:color w:val="000000"/>
              </w:rPr>
              <w:t>0.209</w:t>
            </w:r>
          </w:p>
        </w:tc>
        <w:tc>
          <w:tcPr>
            <w:tcW w:w="392" w:type="pct"/>
            <w:tcBorders>
              <w:top w:val="single" w:sz="4" w:space="0" w:color="auto"/>
              <w:bottom w:val="single" w:sz="4" w:space="0" w:color="auto"/>
            </w:tcBorders>
            <w:shd w:val="clear" w:color="auto" w:fill="auto"/>
            <w:noWrap/>
            <w:vAlign w:val="center"/>
          </w:tcPr>
          <w:p w14:paraId="4FBA730B" w14:textId="31005607" w:rsidR="005164FF" w:rsidRPr="006C5A21" w:rsidRDefault="005164FF" w:rsidP="00CB0975">
            <w:pPr>
              <w:spacing w:after="0" w:line="240" w:lineRule="auto"/>
              <w:jc w:val="center"/>
              <w:rPr>
                <w:rFonts w:ascii="Times New Roman" w:hAnsi="Times New Roman" w:cs="Times New Roman"/>
                <w:color w:val="000000"/>
              </w:rPr>
            </w:pPr>
            <w:r w:rsidRPr="006C5A21">
              <w:rPr>
                <w:rFonts w:ascii="Times New Roman" w:hAnsi="Times New Roman" w:cs="Times New Roman"/>
                <w:color w:val="000000"/>
              </w:rPr>
              <w:t>0.270</w:t>
            </w:r>
          </w:p>
        </w:tc>
        <w:tc>
          <w:tcPr>
            <w:tcW w:w="393" w:type="pct"/>
            <w:tcBorders>
              <w:top w:val="single" w:sz="4" w:space="0" w:color="auto"/>
              <w:bottom w:val="single" w:sz="4" w:space="0" w:color="auto"/>
            </w:tcBorders>
            <w:shd w:val="clear" w:color="auto" w:fill="auto"/>
            <w:noWrap/>
            <w:vAlign w:val="center"/>
          </w:tcPr>
          <w:p w14:paraId="3EDC5EE3" w14:textId="74F10A4E" w:rsidR="005164FF" w:rsidRPr="006C5A21" w:rsidRDefault="005164FF" w:rsidP="00CB0975">
            <w:pPr>
              <w:spacing w:after="0" w:line="240" w:lineRule="auto"/>
              <w:jc w:val="center"/>
              <w:rPr>
                <w:rFonts w:ascii="Times New Roman" w:hAnsi="Times New Roman" w:cs="Times New Roman"/>
                <w:color w:val="000000"/>
              </w:rPr>
            </w:pPr>
            <w:r w:rsidRPr="006C5A21">
              <w:rPr>
                <w:rFonts w:ascii="Times New Roman" w:hAnsi="Times New Roman" w:cs="Times New Roman"/>
                <w:color w:val="000000"/>
              </w:rPr>
              <w:t>0.347</w:t>
            </w:r>
          </w:p>
        </w:tc>
        <w:tc>
          <w:tcPr>
            <w:tcW w:w="393" w:type="pct"/>
            <w:tcBorders>
              <w:top w:val="single" w:sz="4" w:space="0" w:color="auto"/>
              <w:bottom w:val="single" w:sz="4" w:space="0" w:color="auto"/>
            </w:tcBorders>
            <w:shd w:val="clear" w:color="auto" w:fill="auto"/>
            <w:noWrap/>
            <w:vAlign w:val="center"/>
          </w:tcPr>
          <w:p w14:paraId="273107E7" w14:textId="1C5E3AB2" w:rsidR="005164FF" w:rsidRPr="006C5A21" w:rsidRDefault="005164FF" w:rsidP="00CB0975">
            <w:pPr>
              <w:spacing w:after="0" w:line="240" w:lineRule="auto"/>
              <w:jc w:val="center"/>
              <w:rPr>
                <w:rFonts w:ascii="Times New Roman" w:hAnsi="Times New Roman" w:cs="Times New Roman"/>
                <w:color w:val="000000"/>
              </w:rPr>
            </w:pPr>
            <w:r w:rsidRPr="006C5A21">
              <w:rPr>
                <w:rFonts w:ascii="Times New Roman" w:hAnsi="Times New Roman" w:cs="Times New Roman"/>
                <w:color w:val="000000"/>
              </w:rPr>
              <w:t>0.526</w:t>
            </w:r>
          </w:p>
        </w:tc>
        <w:tc>
          <w:tcPr>
            <w:tcW w:w="445" w:type="pct"/>
            <w:tcBorders>
              <w:top w:val="single" w:sz="4" w:space="0" w:color="auto"/>
              <w:bottom w:val="single" w:sz="4" w:space="0" w:color="auto"/>
            </w:tcBorders>
            <w:shd w:val="clear" w:color="auto" w:fill="auto"/>
            <w:noWrap/>
            <w:vAlign w:val="center"/>
          </w:tcPr>
          <w:p w14:paraId="1F08EFCD" w14:textId="77777777" w:rsidR="005164FF" w:rsidRPr="006C5A21" w:rsidRDefault="005164FF" w:rsidP="00CB0975">
            <w:pPr>
              <w:spacing w:after="0" w:line="240" w:lineRule="auto"/>
              <w:jc w:val="center"/>
              <w:rPr>
                <w:rFonts w:ascii="Times New Roman" w:hAnsi="Times New Roman" w:cs="Times New Roman"/>
                <w:color w:val="000000"/>
              </w:rPr>
            </w:pPr>
            <w:r w:rsidRPr="006C5A21">
              <w:rPr>
                <w:rFonts w:ascii="Times New Roman" w:hAnsi="Times New Roman" w:cs="Times New Roman"/>
                <w:color w:val="000000"/>
              </w:rPr>
              <w:t>0.4915</w:t>
            </w:r>
          </w:p>
        </w:tc>
      </w:tr>
      <w:tr w:rsidR="005164FF" w:rsidRPr="005164FF" w14:paraId="7316C4B9" w14:textId="77777777" w:rsidTr="001F0278">
        <w:trPr>
          <w:trHeight w:val="335"/>
        </w:trPr>
        <w:tc>
          <w:tcPr>
            <w:tcW w:w="551" w:type="pct"/>
            <w:tcBorders>
              <w:top w:val="single" w:sz="4" w:space="0" w:color="auto"/>
            </w:tcBorders>
            <w:shd w:val="clear" w:color="auto" w:fill="auto"/>
            <w:noWrap/>
            <w:vAlign w:val="center"/>
          </w:tcPr>
          <w:p w14:paraId="38184ADB" w14:textId="77777777" w:rsidR="005164FF" w:rsidRPr="001F0278" w:rsidRDefault="005164FF" w:rsidP="00CB0975">
            <w:pPr>
              <w:spacing w:after="0" w:line="240" w:lineRule="auto"/>
              <w:jc w:val="center"/>
              <w:rPr>
                <w:rFonts w:ascii="Times New Roman" w:eastAsia="Times New Roman" w:hAnsi="Times New Roman" w:cs="Times New Roman"/>
                <w:color w:val="000000"/>
                <w:sz w:val="20"/>
                <w:szCs w:val="20"/>
                <w:lang w:eastAsia="en-GB"/>
              </w:rPr>
            </w:pPr>
          </w:p>
        </w:tc>
        <w:tc>
          <w:tcPr>
            <w:tcW w:w="4449" w:type="pct"/>
            <w:gridSpan w:val="10"/>
            <w:tcBorders>
              <w:top w:val="single" w:sz="4" w:space="0" w:color="auto"/>
              <w:bottom w:val="single" w:sz="4" w:space="0" w:color="auto"/>
            </w:tcBorders>
            <w:shd w:val="clear" w:color="auto" w:fill="auto"/>
            <w:noWrap/>
            <w:vAlign w:val="center"/>
          </w:tcPr>
          <w:p w14:paraId="16FC9618" w14:textId="77777777" w:rsidR="005164FF" w:rsidRPr="006C5A21" w:rsidRDefault="005164FF" w:rsidP="00CB0975">
            <w:pPr>
              <w:spacing w:after="0" w:line="240" w:lineRule="auto"/>
              <w:jc w:val="center"/>
              <w:rPr>
                <w:rFonts w:ascii="Times New Roman" w:hAnsi="Times New Roman" w:cs="Times New Roman"/>
                <w:color w:val="000000"/>
              </w:rPr>
            </w:pPr>
            <w:r w:rsidRPr="006C5A21">
              <w:rPr>
                <w:rFonts w:ascii="Times New Roman" w:hAnsi="Times New Roman" w:cs="Times New Roman"/>
                <w:color w:val="000000"/>
              </w:rPr>
              <w:t>Panel B: Stochastic dominance test for returns in a High minus Low strategy (monthly rebalancing)</w:t>
            </w:r>
          </w:p>
        </w:tc>
      </w:tr>
      <w:tr w:rsidR="005164FF" w:rsidRPr="005164FF" w14:paraId="3F085318" w14:textId="77777777" w:rsidTr="001F0278">
        <w:trPr>
          <w:trHeight w:val="283"/>
        </w:trPr>
        <w:tc>
          <w:tcPr>
            <w:tcW w:w="5000" w:type="pct"/>
            <w:gridSpan w:val="11"/>
            <w:tcBorders>
              <w:bottom w:val="single" w:sz="4" w:space="0" w:color="auto"/>
            </w:tcBorders>
            <w:shd w:val="clear" w:color="auto" w:fill="auto"/>
            <w:noWrap/>
            <w:vAlign w:val="center"/>
          </w:tcPr>
          <w:p w14:paraId="4B85DB47" w14:textId="77777777" w:rsidR="005164FF" w:rsidRPr="006C5A21" w:rsidRDefault="005164FF" w:rsidP="00CB0975">
            <w:pPr>
              <w:spacing w:after="0" w:line="240" w:lineRule="auto"/>
              <w:rPr>
                <w:rFonts w:ascii="Times New Roman" w:eastAsia="Times New Roman" w:hAnsi="Times New Roman" w:cs="Times New Roman"/>
                <w:color w:val="000000"/>
              </w:rPr>
            </w:pPr>
          </w:p>
          <w:p w14:paraId="693A0630" w14:textId="77777777" w:rsidR="005164FF" w:rsidRPr="006C5A21" w:rsidRDefault="00000000" w:rsidP="00CB0975">
            <w:pPr>
              <w:spacing w:after="0" w:line="240" w:lineRule="auto"/>
              <w:rPr>
                <w:rFonts w:ascii="Times New Roman" w:eastAsiaTheme="minorEastAsia" w:hAnsi="Times New Roman" w:cs="Times New Roman"/>
                <w:color w:val="000000"/>
              </w:rPr>
            </w:pPr>
            <m:oMath>
              <m:sSub>
                <m:sSubPr>
                  <m:ctrlPr>
                    <w:rPr>
                      <w:rFonts w:ascii="Cambria Math" w:hAnsi="Cambria Math" w:cs="Times New Roman"/>
                      <w:i/>
                      <w:color w:val="000000"/>
                    </w:rPr>
                  </m:ctrlPr>
                </m:sSubPr>
                <m:e>
                  <m:r>
                    <w:rPr>
                      <w:rFonts w:ascii="Cambria Math" w:hAnsi="Cambria Math" w:cs="Times New Roman"/>
                      <w:color w:val="000000"/>
                    </w:rPr>
                    <m:t>H</m:t>
                  </m:r>
                </m:e>
                <m:sub>
                  <m:r>
                    <w:rPr>
                      <w:rFonts w:ascii="Cambria Math" w:hAnsi="Cambria Math" w:cs="Times New Roman"/>
                      <w:color w:val="000000"/>
                    </w:rPr>
                    <m:t>0</m:t>
                  </m:r>
                </m:sub>
              </m:sSub>
              <m:r>
                <w:rPr>
                  <w:rFonts w:ascii="Cambria Math" w:hAnsi="Cambria Math" w:cs="Times New Roman"/>
                  <w:color w:val="000000"/>
                </w:rPr>
                <m:t>:</m:t>
              </m:r>
              <m:sSub>
                <m:sSubPr>
                  <m:ctrlPr>
                    <w:rPr>
                      <w:rFonts w:ascii="Cambria Math" w:hAnsi="Cambria Math" w:cs="Times New Roman"/>
                      <w:i/>
                      <w:color w:val="000000"/>
                    </w:rPr>
                  </m:ctrlPr>
                </m:sSubPr>
                <m:e>
                  <m:acc>
                    <m:accPr>
                      <m:chr m:val="̃"/>
                      <m:ctrlPr>
                        <w:rPr>
                          <w:rFonts w:ascii="Cambria Math" w:hAnsi="Cambria Math" w:cs="Times New Roman"/>
                          <w:i/>
                          <w:color w:val="000000"/>
                        </w:rPr>
                      </m:ctrlPr>
                    </m:accPr>
                    <m:e>
                      <m:r>
                        <w:rPr>
                          <w:rFonts w:ascii="Cambria Math" w:hAnsi="Cambria Math" w:cs="Times New Roman"/>
                          <w:color w:val="000000"/>
                        </w:rPr>
                        <m:t>r</m:t>
                      </m:r>
                    </m:e>
                  </m:acc>
                </m:e>
                <m:sub>
                  <m:r>
                    <w:rPr>
                      <w:rFonts w:ascii="Cambria Math" w:hAnsi="Cambria Math" w:cs="Times New Roman"/>
                      <w:color w:val="000000"/>
                    </w:rPr>
                    <m:t>standard</m:t>
                  </m:r>
                </m:sub>
              </m:sSub>
              <m:r>
                <w:rPr>
                  <w:rFonts w:ascii="Cambria Math" w:hAnsi="Cambria Math" w:cs="Times New Roman"/>
                  <w:color w:val="000000"/>
                </w:rPr>
                <m:t xml:space="preserve"> SSD </m:t>
              </m:r>
              <m:sSub>
                <m:sSubPr>
                  <m:ctrlPr>
                    <w:rPr>
                      <w:rFonts w:ascii="Cambria Math" w:hAnsi="Cambria Math" w:cs="Times New Roman"/>
                      <w:i/>
                      <w:color w:val="000000"/>
                    </w:rPr>
                  </m:ctrlPr>
                </m:sSubPr>
                <m:e>
                  <m:acc>
                    <m:accPr>
                      <m:chr m:val="̃"/>
                      <m:ctrlPr>
                        <w:rPr>
                          <w:rFonts w:ascii="Cambria Math" w:hAnsi="Cambria Math" w:cs="Times New Roman"/>
                          <w:i/>
                          <w:color w:val="000000"/>
                        </w:rPr>
                      </m:ctrlPr>
                    </m:accPr>
                    <m:e>
                      <m:r>
                        <w:rPr>
                          <w:rFonts w:ascii="Cambria Math" w:hAnsi="Cambria Math" w:cs="Times New Roman"/>
                          <w:color w:val="000000"/>
                        </w:rPr>
                        <m:t>r</m:t>
                      </m:r>
                    </m:e>
                  </m:acc>
                </m:e>
                <m:sub>
                  <m:r>
                    <w:rPr>
                      <w:rFonts w:ascii="Cambria Math" w:hAnsi="Cambria Math" w:cs="Times New Roman"/>
                      <w:color w:val="000000"/>
                    </w:rPr>
                    <m:t>green</m:t>
                  </m:r>
                </m:sub>
              </m:sSub>
            </m:oMath>
            <w:r w:rsidR="005164FF" w:rsidRPr="006C5A21">
              <w:rPr>
                <w:rFonts w:ascii="Times New Roman" w:eastAsiaTheme="minorEastAsia" w:hAnsi="Times New Roman" w:cs="Times New Roman"/>
                <w:color w:val="000000"/>
              </w:rPr>
              <w:t xml:space="preserve"> (using value-weighted return) :</w:t>
            </w:r>
            <w:r w:rsidR="005164FF" w:rsidRPr="006C5A21">
              <w:rPr>
                <w:rFonts w:ascii="Times New Roman" w:hAnsi="Times New Roman" w:cs="Times New Roman"/>
                <w:color w:val="000000"/>
              </w:rPr>
              <w:t xml:space="preserve">                     </w:t>
            </w:r>
            <m:oMath>
              <m:r>
                <w:rPr>
                  <w:rFonts w:ascii="Cambria Math" w:hAnsi="Cambria Math" w:cs="Times New Roman"/>
                  <w:color w:val="000000"/>
                </w:rPr>
                <m:t>p</m:t>
              </m:r>
            </m:oMath>
            <w:r w:rsidR="005164FF" w:rsidRPr="006C5A21">
              <w:rPr>
                <w:rFonts w:ascii="Times New Roman" w:eastAsiaTheme="minorEastAsia" w:hAnsi="Times New Roman" w:cs="Times New Roman"/>
                <w:color w:val="000000"/>
              </w:rPr>
              <w:t>-value: 0.4875</w:t>
            </w:r>
          </w:p>
          <w:p w14:paraId="720C3FA5" w14:textId="77777777" w:rsidR="005164FF" w:rsidRPr="006C5A21" w:rsidRDefault="005164FF" w:rsidP="00CB0975">
            <w:pPr>
              <w:spacing w:after="0" w:line="240" w:lineRule="auto"/>
              <w:rPr>
                <w:rFonts w:ascii="Times New Roman" w:eastAsia="Times New Roman" w:hAnsi="Times New Roman" w:cs="Times New Roman"/>
                <w:color w:val="000000"/>
              </w:rPr>
            </w:pPr>
          </w:p>
          <w:p w14:paraId="5AF27F79" w14:textId="77777777" w:rsidR="005164FF" w:rsidRPr="006C5A21" w:rsidRDefault="00000000" w:rsidP="00CB0975">
            <w:pPr>
              <w:spacing w:after="0" w:line="240" w:lineRule="auto"/>
              <w:rPr>
                <w:rFonts w:ascii="Times New Roman" w:eastAsiaTheme="minorEastAsia" w:hAnsi="Times New Roman" w:cs="Times New Roman"/>
                <w:color w:val="000000"/>
              </w:rPr>
            </w:pPr>
            <m:oMath>
              <m:sSub>
                <m:sSubPr>
                  <m:ctrlPr>
                    <w:rPr>
                      <w:rFonts w:ascii="Cambria Math" w:hAnsi="Cambria Math" w:cs="Times New Roman"/>
                      <w:i/>
                      <w:color w:val="000000"/>
                    </w:rPr>
                  </m:ctrlPr>
                </m:sSubPr>
                <m:e>
                  <m:r>
                    <w:rPr>
                      <w:rFonts w:ascii="Cambria Math" w:hAnsi="Cambria Math" w:cs="Times New Roman"/>
                      <w:color w:val="000000"/>
                    </w:rPr>
                    <m:t>H</m:t>
                  </m:r>
                </m:e>
                <m:sub>
                  <m:r>
                    <w:rPr>
                      <w:rFonts w:ascii="Cambria Math" w:hAnsi="Cambria Math" w:cs="Times New Roman"/>
                      <w:color w:val="000000"/>
                    </w:rPr>
                    <m:t>0</m:t>
                  </m:r>
                </m:sub>
              </m:sSub>
              <m:r>
                <w:rPr>
                  <w:rFonts w:ascii="Cambria Math" w:hAnsi="Cambria Math" w:cs="Times New Roman"/>
                  <w:color w:val="000000"/>
                </w:rPr>
                <m:t>:</m:t>
              </m:r>
              <m:sSub>
                <m:sSubPr>
                  <m:ctrlPr>
                    <w:rPr>
                      <w:rFonts w:ascii="Cambria Math" w:hAnsi="Cambria Math" w:cs="Times New Roman"/>
                      <w:i/>
                      <w:color w:val="000000"/>
                    </w:rPr>
                  </m:ctrlPr>
                </m:sSubPr>
                <m:e>
                  <m:acc>
                    <m:accPr>
                      <m:chr m:val="̃"/>
                      <m:ctrlPr>
                        <w:rPr>
                          <w:rFonts w:ascii="Cambria Math" w:hAnsi="Cambria Math" w:cs="Times New Roman"/>
                          <w:i/>
                          <w:color w:val="000000"/>
                        </w:rPr>
                      </m:ctrlPr>
                    </m:accPr>
                    <m:e>
                      <m:r>
                        <w:rPr>
                          <w:rFonts w:ascii="Cambria Math" w:hAnsi="Cambria Math" w:cs="Times New Roman"/>
                          <w:color w:val="000000"/>
                        </w:rPr>
                        <m:t>r</m:t>
                      </m:r>
                    </m:e>
                  </m:acc>
                </m:e>
                <m:sub>
                  <m:r>
                    <w:rPr>
                      <w:rFonts w:ascii="Cambria Math" w:hAnsi="Cambria Math" w:cs="Times New Roman"/>
                      <w:color w:val="000000"/>
                    </w:rPr>
                    <m:t>standard</m:t>
                  </m:r>
                </m:sub>
              </m:sSub>
              <m:r>
                <w:rPr>
                  <w:rFonts w:ascii="Cambria Math" w:hAnsi="Cambria Math" w:cs="Times New Roman"/>
                  <w:color w:val="000000"/>
                </w:rPr>
                <m:t xml:space="preserve"> SSD </m:t>
              </m:r>
              <m:sSub>
                <m:sSubPr>
                  <m:ctrlPr>
                    <w:rPr>
                      <w:rFonts w:ascii="Cambria Math" w:hAnsi="Cambria Math" w:cs="Times New Roman"/>
                      <w:i/>
                      <w:color w:val="000000"/>
                    </w:rPr>
                  </m:ctrlPr>
                </m:sSubPr>
                <m:e>
                  <m:acc>
                    <m:accPr>
                      <m:chr m:val="̃"/>
                      <m:ctrlPr>
                        <w:rPr>
                          <w:rFonts w:ascii="Cambria Math" w:hAnsi="Cambria Math" w:cs="Times New Roman"/>
                          <w:i/>
                          <w:color w:val="000000"/>
                        </w:rPr>
                      </m:ctrlPr>
                    </m:accPr>
                    <m:e>
                      <m:r>
                        <w:rPr>
                          <w:rFonts w:ascii="Cambria Math" w:hAnsi="Cambria Math" w:cs="Times New Roman"/>
                          <w:color w:val="000000"/>
                        </w:rPr>
                        <m:t>r</m:t>
                      </m:r>
                    </m:e>
                  </m:acc>
                </m:e>
                <m:sub>
                  <m:r>
                    <w:rPr>
                      <w:rFonts w:ascii="Cambria Math" w:hAnsi="Cambria Math" w:cs="Times New Roman"/>
                      <w:color w:val="000000"/>
                    </w:rPr>
                    <m:t>green</m:t>
                  </m:r>
                </m:sub>
              </m:sSub>
            </m:oMath>
            <w:r w:rsidR="005164FF" w:rsidRPr="006C5A21">
              <w:rPr>
                <w:rFonts w:ascii="Times New Roman" w:eastAsiaTheme="minorEastAsia" w:hAnsi="Times New Roman" w:cs="Times New Roman"/>
                <w:color w:val="000000"/>
              </w:rPr>
              <w:t xml:space="preserve"> (using value-weighted return) :</w:t>
            </w:r>
            <w:r w:rsidR="005164FF" w:rsidRPr="006C5A21">
              <w:rPr>
                <w:rFonts w:ascii="Times New Roman" w:hAnsi="Times New Roman" w:cs="Times New Roman"/>
                <w:color w:val="000000"/>
              </w:rPr>
              <w:t xml:space="preserve">                     </w:t>
            </w:r>
            <m:oMath>
              <m:r>
                <w:rPr>
                  <w:rFonts w:ascii="Cambria Math" w:hAnsi="Cambria Math" w:cs="Times New Roman"/>
                  <w:color w:val="000000"/>
                </w:rPr>
                <m:t>p</m:t>
              </m:r>
            </m:oMath>
            <w:r w:rsidR="005164FF" w:rsidRPr="006C5A21">
              <w:rPr>
                <w:rFonts w:ascii="Times New Roman" w:eastAsiaTheme="minorEastAsia" w:hAnsi="Times New Roman" w:cs="Times New Roman"/>
                <w:color w:val="000000"/>
              </w:rPr>
              <w:t>-value: 0.4765</w:t>
            </w:r>
          </w:p>
          <w:p w14:paraId="24111967" w14:textId="77777777" w:rsidR="005164FF" w:rsidRPr="006C5A21" w:rsidRDefault="005164FF" w:rsidP="00CB0975">
            <w:pPr>
              <w:spacing w:after="0" w:line="240" w:lineRule="auto"/>
              <w:jc w:val="center"/>
              <w:rPr>
                <w:rFonts w:ascii="Times New Roman" w:hAnsi="Times New Roman" w:cs="Times New Roman"/>
                <w:color w:val="000000"/>
              </w:rPr>
            </w:pPr>
          </w:p>
        </w:tc>
      </w:tr>
      <w:tr w:rsidR="005164FF" w:rsidRPr="005164FF" w14:paraId="77F5F4AD" w14:textId="77777777" w:rsidTr="001F0278">
        <w:trPr>
          <w:trHeight w:val="335"/>
        </w:trPr>
        <w:tc>
          <w:tcPr>
            <w:tcW w:w="551" w:type="pct"/>
            <w:shd w:val="clear" w:color="auto" w:fill="auto"/>
            <w:noWrap/>
            <w:vAlign w:val="center"/>
          </w:tcPr>
          <w:p w14:paraId="3D688EEB" w14:textId="77777777" w:rsidR="005164FF" w:rsidRPr="001F0278" w:rsidRDefault="005164FF" w:rsidP="00CB0975">
            <w:pPr>
              <w:spacing w:after="0" w:line="240" w:lineRule="auto"/>
              <w:jc w:val="center"/>
              <w:rPr>
                <w:rFonts w:ascii="Times New Roman" w:eastAsia="Times New Roman" w:hAnsi="Times New Roman" w:cs="Times New Roman"/>
                <w:color w:val="000000"/>
                <w:sz w:val="20"/>
                <w:szCs w:val="20"/>
                <w:lang w:eastAsia="en-GB"/>
              </w:rPr>
            </w:pPr>
          </w:p>
        </w:tc>
        <w:tc>
          <w:tcPr>
            <w:tcW w:w="4449" w:type="pct"/>
            <w:gridSpan w:val="10"/>
            <w:tcBorders>
              <w:bottom w:val="single" w:sz="4" w:space="0" w:color="auto"/>
            </w:tcBorders>
            <w:shd w:val="clear" w:color="auto" w:fill="auto"/>
            <w:noWrap/>
            <w:vAlign w:val="center"/>
          </w:tcPr>
          <w:p w14:paraId="6F3FA6FC" w14:textId="77777777" w:rsidR="005164FF" w:rsidRPr="006C5A21" w:rsidRDefault="005164FF" w:rsidP="00CB0975">
            <w:pPr>
              <w:spacing w:after="0" w:line="240" w:lineRule="auto"/>
              <w:jc w:val="center"/>
              <w:rPr>
                <w:rFonts w:ascii="Times New Roman" w:hAnsi="Times New Roman" w:cs="Times New Roman"/>
                <w:color w:val="000000"/>
              </w:rPr>
            </w:pPr>
            <w:r w:rsidRPr="006C5A21">
              <w:rPr>
                <w:rFonts w:ascii="Times New Roman" w:hAnsi="Times New Roman" w:cs="Times New Roman"/>
                <w:color w:val="000000"/>
              </w:rPr>
              <w:t>Panel C: Stochastic dominance test for returns in a High minus Low strategy (daily rebalancing)</w:t>
            </w:r>
          </w:p>
        </w:tc>
      </w:tr>
      <w:tr w:rsidR="005164FF" w:rsidRPr="005164FF" w14:paraId="4D9D8236" w14:textId="77777777" w:rsidTr="001F0278">
        <w:trPr>
          <w:trHeight w:val="215"/>
        </w:trPr>
        <w:tc>
          <w:tcPr>
            <w:tcW w:w="5000" w:type="pct"/>
            <w:gridSpan w:val="11"/>
            <w:tcBorders>
              <w:top w:val="single" w:sz="4" w:space="0" w:color="auto"/>
            </w:tcBorders>
            <w:shd w:val="clear" w:color="auto" w:fill="auto"/>
            <w:noWrap/>
            <w:vAlign w:val="center"/>
          </w:tcPr>
          <w:p w14:paraId="31B876AD" w14:textId="77777777" w:rsidR="005164FF" w:rsidRPr="006C5A21" w:rsidRDefault="005164FF" w:rsidP="00CB0975">
            <w:pPr>
              <w:spacing w:after="0" w:line="240" w:lineRule="auto"/>
              <w:rPr>
                <w:rFonts w:ascii="Times New Roman" w:eastAsia="Times New Roman" w:hAnsi="Times New Roman" w:cs="Times New Roman"/>
                <w:color w:val="000000"/>
              </w:rPr>
            </w:pPr>
          </w:p>
          <w:p w14:paraId="0CAD9EFF" w14:textId="77777777" w:rsidR="005164FF" w:rsidRPr="006C5A21" w:rsidRDefault="00000000" w:rsidP="00CB0975">
            <w:pPr>
              <w:spacing w:after="0" w:line="240" w:lineRule="auto"/>
              <w:rPr>
                <w:rFonts w:ascii="Times New Roman" w:eastAsiaTheme="minorEastAsia" w:hAnsi="Times New Roman" w:cs="Times New Roman"/>
                <w:color w:val="000000"/>
              </w:rPr>
            </w:pPr>
            <m:oMath>
              <m:sSub>
                <m:sSubPr>
                  <m:ctrlPr>
                    <w:rPr>
                      <w:rFonts w:ascii="Cambria Math" w:hAnsi="Cambria Math" w:cs="Times New Roman"/>
                      <w:i/>
                      <w:color w:val="000000"/>
                    </w:rPr>
                  </m:ctrlPr>
                </m:sSubPr>
                <m:e>
                  <m:r>
                    <w:rPr>
                      <w:rFonts w:ascii="Cambria Math" w:hAnsi="Cambria Math" w:cs="Times New Roman"/>
                      <w:color w:val="000000"/>
                    </w:rPr>
                    <m:t>H</m:t>
                  </m:r>
                </m:e>
                <m:sub>
                  <m:r>
                    <w:rPr>
                      <w:rFonts w:ascii="Cambria Math" w:hAnsi="Cambria Math" w:cs="Times New Roman"/>
                      <w:color w:val="000000"/>
                    </w:rPr>
                    <m:t>0</m:t>
                  </m:r>
                </m:sub>
              </m:sSub>
              <m:r>
                <w:rPr>
                  <w:rFonts w:ascii="Cambria Math" w:hAnsi="Cambria Math" w:cs="Times New Roman"/>
                  <w:color w:val="000000"/>
                </w:rPr>
                <m:t>:</m:t>
              </m:r>
              <m:sSub>
                <m:sSubPr>
                  <m:ctrlPr>
                    <w:rPr>
                      <w:rFonts w:ascii="Cambria Math" w:hAnsi="Cambria Math" w:cs="Times New Roman"/>
                      <w:i/>
                      <w:color w:val="000000"/>
                    </w:rPr>
                  </m:ctrlPr>
                </m:sSubPr>
                <m:e>
                  <m:acc>
                    <m:accPr>
                      <m:chr m:val="̃"/>
                      <m:ctrlPr>
                        <w:rPr>
                          <w:rFonts w:ascii="Cambria Math" w:hAnsi="Cambria Math" w:cs="Times New Roman"/>
                          <w:i/>
                          <w:color w:val="000000"/>
                        </w:rPr>
                      </m:ctrlPr>
                    </m:accPr>
                    <m:e>
                      <m:r>
                        <w:rPr>
                          <w:rFonts w:ascii="Cambria Math" w:hAnsi="Cambria Math" w:cs="Times New Roman"/>
                          <w:color w:val="000000"/>
                        </w:rPr>
                        <m:t>r</m:t>
                      </m:r>
                    </m:e>
                  </m:acc>
                </m:e>
                <m:sub>
                  <m:r>
                    <w:rPr>
                      <w:rFonts w:ascii="Cambria Math" w:hAnsi="Cambria Math" w:cs="Times New Roman"/>
                      <w:color w:val="000000"/>
                    </w:rPr>
                    <m:t>standard</m:t>
                  </m:r>
                </m:sub>
              </m:sSub>
              <m:r>
                <w:rPr>
                  <w:rFonts w:ascii="Cambria Math" w:hAnsi="Cambria Math" w:cs="Times New Roman"/>
                  <w:color w:val="000000"/>
                </w:rPr>
                <m:t xml:space="preserve"> SSD </m:t>
              </m:r>
              <m:sSub>
                <m:sSubPr>
                  <m:ctrlPr>
                    <w:rPr>
                      <w:rFonts w:ascii="Cambria Math" w:hAnsi="Cambria Math" w:cs="Times New Roman"/>
                      <w:i/>
                      <w:color w:val="000000"/>
                    </w:rPr>
                  </m:ctrlPr>
                </m:sSubPr>
                <m:e>
                  <m:acc>
                    <m:accPr>
                      <m:chr m:val="̃"/>
                      <m:ctrlPr>
                        <w:rPr>
                          <w:rFonts w:ascii="Cambria Math" w:hAnsi="Cambria Math" w:cs="Times New Roman"/>
                          <w:i/>
                          <w:color w:val="000000"/>
                        </w:rPr>
                      </m:ctrlPr>
                    </m:accPr>
                    <m:e>
                      <m:r>
                        <w:rPr>
                          <w:rFonts w:ascii="Cambria Math" w:hAnsi="Cambria Math" w:cs="Times New Roman"/>
                          <w:color w:val="000000"/>
                        </w:rPr>
                        <m:t>r</m:t>
                      </m:r>
                    </m:e>
                  </m:acc>
                </m:e>
                <m:sub>
                  <m:r>
                    <w:rPr>
                      <w:rFonts w:ascii="Cambria Math" w:hAnsi="Cambria Math" w:cs="Times New Roman"/>
                      <w:color w:val="000000"/>
                    </w:rPr>
                    <m:t>green</m:t>
                  </m:r>
                </m:sub>
              </m:sSub>
            </m:oMath>
            <w:r w:rsidR="005164FF" w:rsidRPr="006C5A21">
              <w:rPr>
                <w:rFonts w:ascii="Times New Roman" w:eastAsiaTheme="minorEastAsia" w:hAnsi="Times New Roman" w:cs="Times New Roman"/>
                <w:color w:val="000000"/>
              </w:rPr>
              <w:t>(using equally weighted return) :</w:t>
            </w:r>
            <w:r w:rsidR="005164FF" w:rsidRPr="006C5A21">
              <w:rPr>
                <w:rFonts w:ascii="Times New Roman" w:hAnsi="Times New Roman" w:cs="Times New Roman"/>
                <w:color w:val="000000"/>
              </w:rPr>
              <w:t xml:space="preserve">                     </w:t>
            </w:r>
            <m:oMath>
              <m:r>
                <w:rPr>
                  <w:rFonts w:ascii="Cambria Math" w:hAnsi="Cambria Math" w:cs="Times New Roman"/>
                  <w:color w:val="000000"/>
                </w:rPr>
                <m:t>p</m:t>
              </m:r>
            </m:oMath>
            <w:r w:rsidR="005164FF" w:rsidRPr="006C5A21">
              <w:rPr>
                <w:rFonts w:ascii="Times New Roman" w:eastAsiaTheme="minorEastAsia" w:hAnsi="Times New Roman" w:cs="Times New Roman"/>
                <w:color w:val="000000"/>
              </w:rPr>
              <w:t>-value: 0.1329</w:t>
            </w:r>
          </w:p>
          <w:p w14:paraId="7BB94F6F" w14:textId="77777777" w:rsidR="005164FF" w:rsidRPr="006C5A21" w:rsidRDefault="005164FF" w:rsidP="00CB0975">
            <w:pPr>
              <w:spacing w:after="0" w:line="240" w:lineRule="auto"/>
              <w:rPr>
                <w:rFonts w:ascii="Times New Roman" w:eastAsiaTheme="minorEastAsia" w:hAnsi="Times New Roman" w:cs="Times New Roman"/>
                <w:color w:val="000000"/>
              </w:rPr>
            </w:pPr>
          </w:p>
          <w:p w14:paraId="0F295B60" w14:textId="77777777" w:rsidR="005164FF" w:rsidRPr="006C5A21" w:rsidRDefault="00000000" w:rsidP="00CB0975">
            <w:pPr>
              <w:pBdr>
                <w:bottom w:val="single" w:sz="4" w:space="1" w:color="auto"/>
              </w:pBdr>
              <w:spacing w:after="0" w:line="240" w:lineRule="auto"/>
              <w:rPr>
                <w:rFonts w:ascii="Times New Roman" w:eastAsiaTheme="minorEastAsia" w:hAnsi="Times New Roman" w:cs="Times New Roman"/>
                <w:color w:val="000000"/>
              </w:rPr>
            </w:pPr>
            <m:oMath>
              <m:sSub>
                <m:sSubPr>
                  <m:ctrlPr>
                    <w:rPr>
                      <w:rFonts w:ascii="Cambria Math" w:hAnsi="Cambria Math" w:cs="Times New Roman"/>
                      <w:i/>
                      <w:color w:val="000000"/>
                    </w:rPr>
                  </m:ctrlPr>
                </m:sSubPr>
                <m:e>
                  <m:r>
                    <w:rPr>
                      <w:rFonts w:ascii="Cambria Math" w:hAnsi="Cambria Math" w:cs="Times New Roman"/>
                      <w:color w:val="000000"/>
                    </w:rPr>
                    <m:t>H</m:t>
                  </m:r>
                </m:e>
                <m:sub>
                  <m:r>
                    <w:rPr>
                      <w:rFonts w:ascii="Cambria Math" w:hAnsi="Cambria Math" w:cs="Times New Roman"/>
                      <w:color w:val="000000"/>
                    </w:rPr>
                    <m:t>0</m:t>
                  </m:r>
                </m:sub>
              </m:sSub>
              <m:r>
                <w:rPr>
                  <w:rFonts w:ascii="Cambria Math" w:hAnsi="Cambria Math" w:cs="Times New Roman"/>
                  <w:color w:val="000000"/>
                </w:rPr>
                <m:t>:</m:t>
              </m:r>
              <m:sSub>
                <m:sSubPr>
                  <m:ctrlPr>
                    <w:rPr>
                      <w:rFonts w:ascii="Cambria Math" w:hAnsi="Cambria Math" w:cs="Times New Roman"/>
                      <w:i/>
                      <w:color w:val="000000"/>
                    </w:rPr>
                  </m:ctrlPr>
                </m:sSubPr>
                <m:e>
                  <m:acc>
                    <m:accPr>
                      <m:chr m:val="̃"/>
                      <m:ctrlPr>
                        <w:rPr>
                          <w:rFonts w:ascii="Cambria Math" w:hAnsi="Cambria Math" w:cs="Times New Roman"/>
                          <w:i/>
                          <w:color w:val="000000"/>
                        </w:rPr>
                      </m:ctrlPr>
                    </m:accPr>
                    <m:e>
                      <m:r>
                        <w:rPr>
                          <w:rFonts w:ascii="Cambria Math" w:hAnsi="Cambria Math" w:cs="Times New Roman"/>
                          <w:color w:val="000000"/>
                        </w:rPr>
                        <m:t>r</m:t>
                      </m:r>
                    </m:e>
                  </m:acc>
                </m:e>
                <m:sub>
                  <m:r>
                    <w:rPr>
                      <w:rFonts w:ascii="Cambria Math" w:hAnsi="Cambria Math" w:cs="Times New Roman"/>
                      <w:color w:val="000000"/>
                    </w:rPr>
                    <m:t>standard</m:t>
                  </m:r>
                </m:sub>
              </m:sSub>
              <m:r>
                <w:rPr>
                  <w:rFonts w:ascii="Cambria Math" w:hAnsi="Cambria Math" w:cs="Times New Roman"/>
                  <w:color w:val="000000"/>
                </w:rPr>
                <m:t xml:space="preserve"> SSD </m:t>
              </m:r>
              <m:sSub>
                <m:sSubPr>
                  <m:ctrlPr>
                    <w:rPr>
                      <w:rFonts w:ascii="Cambria Math" w:hAnsi="Cambria Math" w:cs="Times New Roman"/>
                      <w:i/>
                      <w:color w:val="000000"/>
                    </w:rPr>
                  </m:ctrlPr>
                </m:sSubPr>
                <m:e>
                  <m:acc>
                    <m:accPr>
                      <m:chr m:val="̃"/>
                      <m:ctrlPr>
                        <w:rPr>
                          <w:rFonts w:ascii="Cambria Math" w:hAnsi="Cambria Math" w:cs="Times New Roman"/>
                          <w:i/>
                          <w:color w:val="000000"/>
                        </w:rPr>
                      </m:ctrlPr>
                    </m:accPr>
                    <m:e>
                      <m:r>
                        <w:rPr>
                          <w:rFonts w:ascii="Cambria Math" w:hAnsi="Cambria Math" w:cs="Times New Roman"/>
                          <w:color w:val="000000"/>
                        </w:rPr>
                        <m:t>r</m:t>
                      </m:r>
                    </m:e>
                  </m:acc>
                </m:e>
                <m:sub>
                  <m:r>
                    <w:rPr>
                      <w:rFonts w:ascii="Cambria Math" w:hAnsi="Cambria Math" w:cs="Times New Roman"/>
                      <w:color w:val="000000"/>
                    </w:rPr>
                    <m:t>green</m:t>
                  </m:r>
                </m:sub>
              </m:sSub>
            </m:oMath>
            <w:r w:rsidR="005164FF" w:rsidRPr="006C5A21">
              <w:rPr>
                <w:rFonts w:ascii="Times New Roman" w:eastAsiaTheme="minorEastAsia" w:hAnsi="Times New Roman" w:cs="Times New Roman"/>
                <w:color w:val="000000"/>
              </w:rPr>
              <w:t>(using value-weighted return) :</w:t>
            </w:r>
            <w:r w:rsidR="005164FF" w:rsidRPr="006C5A21">
              <w:rPr>
                <w:rFonts w:ascii="Times New Roman" w:hAnsi="Times New Roman" w:cs="Times New Roman"/>
                <w:color w:val="000000"/>
              </w:rPr>
              <w:t xml:space="preserve">                        </w:t>
            </w:r>
            <m:oMath>
              <m:r>
                <w:rPr>
                  <w:rFonts w:ascii="Cambria Math" w:hAnsi="Cambria Math" w:cs="Times New Roman"/>
                  <w:color w:val="000000"/>
                </w:rPr>
                <m:t>p</m:t>
              </m:r>
            </m:oMath>
            <w:r w:rsidR="005164FF" w:rsidRPr="006C5A21">
              <w:rPr>
                <w:rFonts w:ascii="Times New Roman" w:eastAsiaTheme="minorEastAsia" w:hAnsi="Times New Roman" w:cs="Times New Roman"/>
                <w:color w:val="000000"/>
              </w:rPr>
              <w:t>-value: 0.6204</w:t>
            </w:r>
          </w:p>
          <w:p w14:paraId="40A323B4" w14:textId="77777777" w:rsidR="005164FF" w:rsidRPr="006C5A21" w:rsidRDefault="005164FF" w:rsidP="00CB0975">
            <w:pPr>
              <w:spacing w:after="0" w:line="240" w:lineRule="auto"/>
              <w:rPr>
                <w:rFonts w:ascii="Times New Roman" w:hAnsi="Times New Roman" w:cs="Times New Roman"/>
                <w:color w:val="000000"/>
              </w:rPr>
            </w:pPr>
          </w:p>
        </w:tc>
      </w:tr>
    </w:tbl>
    <w:p w14:paraId="2E9938F2" w14:textId="77777777" w:rsidR="005164FF" w:rsidRPr="005164FF" w:rsidRDefault="005164FF" w:rsidP="005164FF">
      <w:pPr>
        <w:spacing w:after="0"/>
        <w:jc w:val="both"/>
        <w:rPr>
          <w:rFonts w:ascii="Times New Roman" w:hAnsi="Times New Roman" w:cs="Times New Roman"/>
        </w:rPr>
      </w:pPr>
      <w:r w:rsidRPr="005164FF">
        <w:rPr>
          <w:rFonts w:ascii="Times New Roman" w:hAnsi="Times New Roman" w:cs="Times New Roman"/>
          <w:i/>
          <w:iCs/>
        </w:rPr>
        <w:t>Notes</w:t>
      </w:r>
      <w:r w:rsidRPr="005164FF">
        <w:rPr>
          <w:rFonts w:ascii="Times New Roman" w:hAnsi="Times New Roman" w:cs="Times New Roman"/>
        </w:rPr>
        <w:t xml:space="preserve">: This Table presents the </w:t>
      </w:r>
      <m:oMath>
        <m:r>
          <w:rPr>
            <w:rFonts w:ascii="Cambria Math" w:hAnsi="Cambria Math" w:cs="Times New Roman"/>
          </w:rPr>
          <m:t>p</m:t>
        </m:r>
      </m:oMath>
      <w:r w:rsidRPr="005164FF">
        <w:rPr>
          <w:rFonts w:ascii="Times New Roman" w:eastAsiaTheme="minorEastAsia" w:hAnsi="Times New Roman" w:cs="Times New Roman"/>
        </w:rPr>
        <w:t xml:space="preserve">-values of the second order stochastic dominance (SSD) test of Linton et al. (2005). The </w:t>
      </w:r>
      <m:oMath>
        <m:r>
          <w:rPr>
            <w:rFonts w:ascii="Cambria Math" w:eastAsiaTheme="minorEastAsia" w:hAnsi="Cambria Math" w:cs="Times New Roman"/>
          </w:rPr>
          <m:t>p</m:t>
        </m:r>
      </m:oMath>
      <w:r w:rsidRPr="005164FF">
        <w:rPr>
          <w:rFonts w:ascii="Times New Roman" w:eastAsiaTheme="minorEastAsia" w:hAnsi="Times New Roman" w:cs="Times New Roman"/>
        </w:rPr>
        <w:t xml:space="preserve">-values reported for each decile portfolio in Panel A conform to the null hypothesis that </w:t>
      </w:r>
      <m:oMath>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j, standard</m:t>
            </m:r>
          </m:sub>
        </m:sSub>
        <m:r>
          <w:rPr>
            <w:rFonts w:ascii="Cambria Math" w:eastAsiaTheme="minorEastAsia" w:hAnsi="Cambria Math" w:cs="Times New Roman"/>
          </w:rPr>
          <m:t xml:space="preserve"> </m:t>
        </m:r>
      </m:oMath>
      <w:r w:rsidRPr="005164FF">
        <w:rPr>
          <w:rFonts w:ascii="Times New Roman" w:eastAsiaTheme="minorEastAsia" w:hAnsi="Times New Roman" w:cs="Times New Roman"/>
        </w:rPr>
        <w:t xml:space="preserve">SSD </w:t>
      </w:r>
      <m:oMath>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j, green</m:t>
            </m:r>
          </m:sub>
        </m:sSub>
      </m:oMath>
      <w:r w:rsidRPr="005164FF">
        <w:rPr>
          <w:rFonts w:ascii="Times New Roman" w:eastAsiaTheme="minorEastAsia" w:hAnsi="Times New Roman" w:cs="Times New Roman"/>
        </w:rPr>
        <w:t xml:space="preserve"> for the </w:t>
      </w:r>
      <m:oMath>
        <m:r>
          <w:rPr>
            <w:rFonts w:ascii="Cambria Math" w:eastAsiaTheme="minorEastAsia" w:hAnsi="Cambria Math" w:cs="Times New Roman"/>
          </w:rPr>
          <m:t>j</m:t>
        </m:r>
      </m:oMath>
      <w:r w:rsidRPr="005164FF">
        <w:rPr>
          <w:rFonts w:ascii="Times New Roman" w:eastAsiaTheme="minorEastAsia" w:hAnsi="Times New Roman" w:cs="Times New Roman"/>
        </w:rPr>
        <w:t xml:space="preserve">-th decile beta portfolio sort. The corresponding alternative hypothesis states that </w:t>
      </w:r>
      <m:oMath>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j,standard</m:t>
            </m:r>
          </m:sub>
        </m:sSub>
        <m:r>
          <w:rPr>
            <w:rFonts w:ascii="Cambria Math" w:eastAsiaTheme="minorEastAsia" w:hAnsi="Cambria Math" w:cs="Times New Roman"/>
          </w:rPr>
          <m:t xml:space="preserve"> </m:t>
        </m:r>
      </m:oMath>
      <w:r w:rsidRPr="005164FF">
        <w:rPr>
          <w:rFonts w:ascii="Times New Roman" w:eastAsiaTheme="minorEastAsia" w:hAnsi="Times New Roman" w:cs="Times New Roman"/>
        </w:rPr>
        <w:t xml:space="preserve">does not SSD </w:t>
      </w:r>
      <m:oMath>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j,green</m:t>
            </m:r>
          </m:sub>
        </m:sSub>
      </m:oMath>
      <w:r w:rsidRPr="005164FF">
        <w:rPr>
          <w:rFonts w:ascii="Times New Roman" w:eastAsiaTheme="minorEastAsia" w:hAnsi="Times New Roman" w:cs="Times New Roman"/>
        </w:rPr>
        <w:t xml:space="preserve">. In Panel B, </w:t>
      </w:r>
      <m:oMath>
        <m:acc>
          <m:accPr>
            <m:chr m:val="̃"/>
            <m:ctrlPr>
              <w:rPr>
                <w:rFonts w:ascii="Cambria Math" w:eastAsiaTheme="minorEastAsia" w:hAnsi="Cambria Math" w:cs="Times New Roman"/>
                <w:i/>
              </w:rPr>
            </m:ctrlPr>
          </m:accPr>
          <m:e>
            <m:r>
              <w:rPr>
                <w:rFonts w:ascii="Cambria Math" w:eastAsiaTheme="minorEastAsia" w:hAnsi="Cambria Math" w:cs="Times New Roman"/>
              </w:rPr>
              <m:t>r</m:t>
            </m:r>
          </m:e>
        </m:acc>
        <m:r>
          <w:rPr>
            <w:rFonts w:ascii="Cambria Math" w:eastAsiaTheme="minorEastAsia" w:hAnsi="Cambria Math" w:cs="Times New Roman"/>
          </w:rPr>
          <m:t xml:space="preserve"> </m:t>
        </m:r>
      </m:oMath>
      <w:r w:rsidRPr="005164FF">
        <w:rPr>
          <w:rFonts w:ascii="Times New Roman" w:eastAsiaTheme="minorEastAsia" w:hAnsi="Times New Roman" w:cs="Times New Roman"/>
        </w:rPr>
        <w:t xml:space="preserve">denotes, measures the difference between returns of a strategy that simultaneously longs the 10(High) portfolio and shorts the 1(Low) i.e. </w:t>
      </w:r>
      <m:oMath>
        <m:sSub>
          <m:sSubPr>
            <m:ctrlPr>
              <w:rPr>
                <w:rFonts w:ascii="Cambria Math" w:eastAsiaTheme="minorEastAsia" w:hAnsi="Cambria Math" w:cs="Times New Roman"/>
                <w:i/>
              </w:rPr>
            </m:ctrlPr>
          </m:sSubPr>
          <m:e>
            <m:acc>
              <m:accPr>
                <m:chr m:val="̃"/>
                <m:ctrlPr>
                  <w:rPr>
                    <w:rFonts w:ascii="Cambria Math" w:eastAsiaTheme="minorEastAsia" w:hAnsi="Cambria Math" w:cs="Times New Roman"/>
                    <w:i/>
                  </w:rPr>
                </m:ctrlPr>
              </m:accPr>
              <m:e>
                <m:r>
                  <w:rPr>
                    <w:rFonts w:ascii="Cambria Math" w:eastAsiaTheme="minorEastAsia" w:hAnsi="Cambria Math" w:cs="Times New Roman"/>
                  </w:rPr>
                  <m:t>r</m:t>
                </m:r>
              </m:e>
            </m:acc>
          </m:e>
          <m:sub>
            <m:r>
              <w:rPr>
                <w:rFonts w:ascii="Cambria Math" w:eastAsiaTheme="minorEastAsia" w:hAnsi="Cambria Math" w:cs="Times New Roman"/>
              </w:rPr>
              <m:t>t</m:t>
            </m:r>
          </m:sub>
        </m:sSub>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r</m:t>
            </m:r>
          </m:e>
          <m:sub>
            <m:r>
              <w:rPr>
                <w:rFonts w:ascii="Cambria Math" w:eastAsiaTheme="minorEastAsia" w:hAnsi="Cambria Math" w:cs="Times New Roman"/>
              </w:rPr>
              <m:t>t</m:t>
            </m:r>
          </m:sub>
          <m:sup>
            <m:r>
              <w:rPr>
                <w:rFonts w:ascii="Cambria Math" w:eastAsiaTheme="minorEastAsia" w:hAnsi="Cambria Math" w:cs="Times New Roman"/>
              </w:rPr>
              <m:t>High</m:t>
            </m:r>
          </m:sup>
        </m:sSubSup>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r</m:t>
            </m:r>
          </m:e>
          <m:sub>
            <m:r>
              <w:rPr>
                <w:rFonts w:ascii="Cambria Math" w:eastAsiaTheme="minorEastAsia" w:hAnsi="Cambria Math" w:cs="Times New Roman"/>
              </w:rPr>
              <m:t>t</m:t>
            </m:r>
          </m:sub>
          <m:sup>
            <m:r>
              <w:rPr>
                <w:rFonts w:ascii="Cambria Math" w:eastAsiaTheme="minorEastAsia" w:hAnsi="Cambria Math" w:cs="Times New Roman"/>
              </w:rPr>
              <m:t>Low</m:t>
            </m:r>
          </m:sup>
        </m:sSubSup>
      </m:oMath>
      <w:r w:rsidRPr="005164FF">
        <w:rPr>
          <w:rFonts w:ascii="Times New Roman" w:eastAsiaTheme="minorEastAsia" w:hAnsi="Times New Roman" w:cs="Times New Roman"/>
        </w:rPr>
        <w:t xml:space="preserve"> which is calculated for both green and standard portfolios. Panel B present results for equally-weighted and value-weighted returns. The null hypothesis states that the strategy returns based using standard equities second-order stochastic dominates strategy returns using green equities. The Linton et al. (2005) SSD test is based on 1000 bootstraps, using HAC standard errors. Each portfolio in Panel A and B is rebalanced at the end of each month starting from May 2016 to December 2021. Portfolios in Panel C are balanced daily over the same sample period. </w:t>
      </w:r>
    </w:p>
    <w:p w14:paraId="570272C4" w14:textId="77777777" w:rsidR="005164FF" w:rsidRDefault="005164FF" w:rsidP="00686E10">
      <w:pPr>
        <w:spacing w:after="0" w:line="240" w:lineRule="auto"/>
        <w:jc w:val="both"/>
        <w:rPr>
          <w:rFonts w:ascii="Times New Roman" w:eastAsia="Times New Roman" w:hAnsi="Times New Roman" w:cs="Times New Roman"/>
          <w:sz w:val="24"/>
          <w:szCs w:val="24"/>
        </w:rPr>
      </w:pPr>
    </w:p>
    <w:p w14:paraId="6E29A98D" w14:textId="77777777" w:rsidR="005164FF" w:rsidRDefault="005164FF" w:rsidP="00686E10">
      <w:pPr>
        <w:spacing w:after="0" w:line="240" w:lineRule="auto"/>
        <w:jc w:val="both"/>
        <w:rPr>
          <w:rFonts w:ascii="Times New Roman" w:eastAsia="Times New Roman" w:hAnsi="Times New Roman" w:cs="Times New Roman"/>
          <w:sz w:val="24"/>
          <w:szCs w:val="24"/>
        </w:rPr>
      </w:pPr>
    </w:p>
    <w:p w14:paraId="5A0CED02" w14:textId="77777777" w:rsidR="005164FF" w:rsidRDefault="005164FF" w:rsidP="00686E10">
      <w:pPr>
        <w:spacing w:after="0" w:line="240" w:lineRule="auto"/>
        <w:jc w:val="both"/>
        <w:rPr>
          <w:rFonts w:ascii="Times New Roman" w:eastAsia="Times New Roman" w:hAnsi="Times New Roman" w:cs="Times New Roman"/>
          <w:sz w:val="24"/>
          <w:szCs w:val="24"/>
        </w:rPr>
      </w:pPr>
    </w:p>
    <w:p w14:paraId="7652FC55" w14:textId="77777777" w:rsidR="005164FF" w:rsidRDefault="005164FF" w:rsidP="00686E10">
      <w:pPr>
        <w:spacing w:after="0" w:line="240" w:lineRule="auto"/>
        <w:jc w:val="both"/>
        <w:rPr>
          <w:rFonts w:ascii="Times New Roman" w:eastAsia="Times New Roman" w:hAnsi="Times New Roman" w:cs="Times New Roman"/>
          <w:sz w:val="24"/>
          <w:szCs w:val="24"/>
        </w:rPr>
      </w:pPr>
    </w:p>
    <w:p w14:paraId="75CDCF3C" w14:textId="77777777" w:rsidR="005164FF" w:rsidRDefault="005164FF" w:rsidP="00686E10">
      <w:pPr>
        <w:spacing w:after="0" w:line="240" w:lineRule="auto"/>
        <w:jc w:val="both"/>
        <w:rPr>
          <w:rFonts w:ascii="Times New Roman" w:eastAsia="Times New Roman" w:hAnsi="Times New Roman" w:cs="Times New Roman"/>
          <w:sz w:val="24"/>
          <w:szCs w:val="24"/>
        </w:rPr>
      </w:pPr>
    </w:p>
    <w:p w14:paraId="17F4B5A4" w14:textId="64561795" w:rsidR="005164FF" w:rsidRDefault="005164FF" w:rsidP="00686E10">
      <w:pPr>
        <w:spacing w:after="0" w:line="240" w:lineRule="auto"/>
        <w:jc w:val="both"/>
        <w:rPr>
          <w:rFonts w:ascii="Times New Roman" w:eastAsia="Times New Roman" w:hAnsi="Times New Roman" w:cs="Times New Roman"/>
          <w:sz w:val="24"/>
          <w:szCs w:val="24"/>
        </w:rPr>
      </w:pPr>
    </w:p>
    <w:p w14:paraId="55D39555" w14:textId="3114AE6E" w:rsidR="00EC5E46" w:rsidRDefault="00EC5E46" w:rsidP="00686E10">
      <w:pPr>
        <w:spacing w:after="0" w:line="240" w:lineRule="auto"/>
        <w:jc w:val="both"/>
        <w:rPr>
          <w:rFonts w:ascii="Times New Roman" w:eastAsia="Times New Roman" w:hAnsi="Times New Roman" w:cs="Times New Roman"/>
          <w:sz w:val="24"/>
          <w:szCs w:val="24"/>
        </w:rPr>
      </w:pPr>
    </w:p>
    <w:p w14:paraId="01746F8E" w14:textId="6AE859E6" w:rsidR="00EC5E46" w:rsidRDefault="00EC5E46" w:rsidP="00686E10">
      <w:pPr>
        <w:spacing w:after="0" w:line="240" w:lineRule="auto"/>
        <w:jc w:val="both"/>
        <w:rPr>
          <w:rFonts w:ascii="Times New Roman" w:eastAsia="Times New Roman" w:hAnsi="Times New Roman" w:cs="Times New Roman"/>
          <w:sz w:val="24"/>
          <w:szCs w:val="24"/>
        </w:rPr>
      </w:pPr>
    </w:p>
    <w:p w14:paraId="6ECDB90D" w14:textId="65410DB3" w:rsidR="00EC5E46" w:rsidRDefault="00EC5E46" w:rsidP="00686E10">
      <w:pPr>
        <w:spacing w:after="0" w:line="240" w:lineRule="auto"/>
        <w:jc w:val="both"/>
        <w:rPr>
          <w:rFonts w:ascii="Times New Roman" w:eastAsia="Times New Roman" w:hAnsi="Times New Roman" w:cs="Times New Roman"/>
          <w:sz w:val="24"/>
          <w:szCs w:val="24"/>
        </w:rPr>
      </w:pPr>
    </w:p>
    <w:p w14:paraId="0BB76E1D" w14:textId="1707F919" w:rsidR="00EC5E46" w:rsidRDefault="00EC5E46" w:rsidP="00686E10">
      <w:pPr>
        <w:spacing w:after="0" w:line="240" w:lineRule="auto"/>
        <w:jc w:val="both"/>
        <w:rPr>
          <w:rFonts w:ascii="Times New Roman" w:eastAsia="Times New Roman" w:hAnsi="Times New Roman" w:cs="Times New Roman"/>
          <w:sz w:val="24"/>
          <w:szCs w:val="24"/>
        </w:rPr>
      </w:pPr>
    </w:p>
    <w:p w14:paraId="27EBEE27" w14:textId="211C1F3E" w:rsidR="00EC5E46" w:rsidRDefault="00EC5E46" w:rsidP="00686E10">
      <w:pPr>
        <w:spacing w:after="0" w:line="240" w:lineRule="auto"/>
        <w:jc w:val="both"/>
        <w:rPr>
          <w:rFonts w:ascii="Times New Roman" w:eastAsia="Times New Roman" w:hAnsi="Times New Roman" w:cs="Times New Roman"/>
          <w:sz w:val="24"/>
          <w:szCs w:val="24"/>
        </w:rPr>
      </w:pPr>
    </w:p>
    <w:p w14:paraId="4EE75587" w14:textId="1BC90B3D" w:rsidR="00EC5E46" w:rsidRDefault="00EC5E46" w:rsidP="00686E10">
      <w:pPr>
        <w:spacing w:after="0" w:line="240" w:lineRule="auto"/>
        <w:jc w:val="both"/>
        <w:rPr>
          <w:rFonts w:ascii="Times New Roman" w:eastAsia="Times New Roman" w:hAnsi="Times New Roman" w:cs="Times New Roman"/>
          <w:sz w:val="24"/>
          <w:szCs w:val="24"/>
        </w:rPr>
      </w:pPr>
    </w:p>
    <w:p w14:paraId="0AC0EBEB" w14:textId="26275829" w:rsidR="00EC5E46" w:rsidRDefault="00EC5E46" w:rsidP="00686E10">
      <w:pPr>
        <w:spacing w:after="0" w:line="240" w:lineRule="auto"/>
        <w:jc w:val="both"/>
        <w:rPr>
          <w:rFonts w:ascii="Times New Roman" w:eastAsia="Times New Roman" w:hAnsi="Times New Roman" w:cs="Times New Roman"/>
          <w:sz w:val="24"/>
          <w:szCs w:val="24"/>
        </w:rPr>
      </w:pPr>
    </w:p>
    <w:p w14:paraId="4E6DE2CD" w14:textId="68A2BE5E" w:rsidR="00EC5E46" w:rsidRDefault="00EC5E46" w:rsidP="00686E10">
      <w:pPr>
        <w:spacing w:after="0" w:line="240" w:lineRule="auto"/>
        <w:jc w:val="both"/>
        <w:rPr>
          <w:rFonts w:ascii="Times New Roman" w:eastAsia="Times New Roman" w:hAnsi="Times New Roman" w:cs="Times New Roman"/>
          <w:sz w:val="24"/>
          <w:szCs w:val="24"/>
        </w:rPr>
      </w:pPr>
    </w:p>
    <w:p w14:paraId="466E0B91" w14:textId="77777777" w:rsidR="00EC5E46" w:rsidRDefault="00EC5E46" w:rsidP="00686E10">
      <w:pPr>
        <w:spacing w:after="0" w:line="240" w:lineRule="auto"/>
        <w:jc w:val="both"/>
        <w:rPr>
          <w:rFonts w:ascii="Times New Roman" w:eastAsia="Times New Roman" w:hAnsi="Times New Roman" w:cs="Times New Roman"/>
          <w:sz w:val="24"/>
          <w:szCs w:val="24"/>
        </w:rPr>
      </w:pPr>
    </w:p>
    <w:p w14:paraId="081422A7" w14:textId="77777777" w:rsidR="005164FF" w:rsidRDefault="005164FF" w:rsidP="00686E10">
      <w:pPr>
        <w:spacing w:after="0" w:line="240" w:lineRule="auto"/>
        <w:jc w:val="both"/>
        <w:rPr>
          <w:rFonts w:ascii="Times New Roman" w:eastAsia="Times New Roman" w:hAnsi="Times New Roman" w:cs="Times New Roman"/>
          <w:sz w:val="24"/>
          <w:szCs w:val="24"/>
        </w:rPr>
      </w:pPr>
    </w:p>
    <w:p w14:paraId="74AC6000" w14:textId="678A7107" w:rsidR="00686E10" w:rsidRPr="00C06F57" w:rsidRDefault="00686E10" w:rsidP="00686E10">
      <w:pPr>
        <w:spacing w:after="0" w:line="240" w:lineRule="auto"/>
        <w:jc w:val="both"/>
        <w:rPr>
          <w:rFonts w:ascii="Times New Roman" w:eastAsia="Times New Roman" w:hAnsi="Times New Roman" w:cs="Times New Roman"/>
          <w:sz w:val="24"/>
          <w:szCs w:val="24"/>
        </w:rPr>
      </w:pPr>
      <w:r w:rsidRPr="00C06F57">
        <w:rPr>
          <w:rFonts w:ascii="Times New Roman" w:eastAsia="Times New Roman" w:hAnsi="Times New Roman" w:cs="Times New Roman"/>
          <w:sz w:val="24"/>
          <w:szCs w:val="24"/>
        </w:rPr>
        <w:t xml:space="preserve">Table </w:t>
      </w:r>
      <w:r>
        <w:rPr>
          <w:rFonts w:ascii="Times New Roman" w:eastAsia="Times New Roman" w:hAnsi="Times New Roman" w:cs="Times New Roman"/>
          <w:sz w:val="24"/>
          <w:szCs w:val="24"/>
        </w:rPr>
        <w:t>1</w:t>
      </w:r>
      <w:r w:rsidR="00E44721">
        <w:rPr>
          <w:rFonts w:ascii="Times New Roman" w:eastAsia="Times New Roman" w:hAnsi="Times New Roman" w:cs="Times New Roman"/>
          <w:sz w:val="24"/>
          <w:szCs w:val="24"/>
        </w:rPr>
        <w:t>1</w:t>
      </w:r>
      <w:r w:rsidRPr="00C06F57">
        <w:rPr>
          <w:rFonts w:ascii="Times New Roman" w:eastAsia="Times New Roman" w:hAnsi="Times New Roman" w:cs="Times New Roman"/>
          <w:sz w:val="24"/>
          <w:szCs w:val="24"/>
        </w:rPr>
        <w:t xml:space="preserve">: Fama-MacBeth regressions using value-weighted portfolio returns </w:t>
      </w:r>
      <w:r>
        <w:rPr>
          <w:rFonts w:ascii="Times New Roman" w:eastAsia="Times New Roman" w:hAnsi="Times New Roman" w:cs="Times New Roman"/>
          <w:sz w:val="24"/>
          <w:szCs w:val="24"/>
        </w:rPr>
        <w:t xml:space="preserve">for the </w:t>
      </w:r>
      <w:r w:rsidR="00E4349F">
        <w:rPr>
          <w:rFonts w:ascii="Times New Roman" w:eastAsia="Times New Roman" w:hAnsi="Times New Roman" w:cs="Times New Roman"/>
          <w:sz w:val="24"/>
          <w:szCs w:val="24"/>
        </w:rPr>
        <w:t>Covid-19</w:t>
      </w:r>
      <w:r>
        <w:rPr>
          <w:rFonts w:ascii="Times New Roman" w:eastAsia="Times New Roman" w:hAnsi="Times New Roman" w:cs="Times New Roman"/>
          <w:sz w:val="24"/>
          <w:szCs w:val="24"/>
        </w:rPr>
        <w:t xml:space="preserve"> period</w:t>
      </w:r>
    </w:p>
    <w:tbl>
      <w:tblPr>
        <w:tblW w:w="5000" w:type="pct"/>
        <w:jc w:val="center"/>
        <w:tblLook w:val="04A0" w:firstRow="1" w:lastRow="0" w:firstColumn="1" w:lastColumn="0" w:noHBand="0" w:noVBand="1"/>
      </w:tblPr>
      <w:tblGrid>
        <w:gridCol w:w="3089"/>
        <w:gridCol w:w="3188"/>
        <w:gridCol w:w="3085"/>
      </w:tblGrid>
      <w:tr w:rsidR="00686E10" w:rsidRPr="00C06F57" w14:paraId="5B5B38C2" w14:textId="77777777" w:rsidTr="00F57CE7">
        <w:trPr>
          <w:trHeight w:val="57"/>
          <w:jc w:val="center"/>
        </w:trPr>
        <w:tc>
          <w:tcPr>
            <w:tcW w:w="5000" w:type="pct"/>
            <w:gridSpan w:val="3"/>
            <w:tcBorders>
              <w:top w:val="single" w:sz="4" w:space="0" w:color="auto"/>
              <w:left w:val="nil"/>
              <w:bottom w:val="single" w:sz="4" w:space="0" w:color="auto"/>
              <w:right w:val="nil"/>
            </w:tcBorders>
            <w:shd w:val="clear" w:color="auto" w:fill="auto"/>
            <w:noWrap/>
            <w:vAlign w:val="bottom"/>
          </w:tcPr>
          <w:p w14:paraId="13EBE274" w14:textId="77777777" w:rsidR="00686E10" w:rsidRPr="00C06F57" w:rsidRDefault="00686E10" w:rsidP="00F57CE7">
            <w:pPr>
              <w:spacing w:after="0" w:line="240" w:lineRule="auto"/>
              <w:jc w:val="center"/>
              <w:rPr>
                <w:rFonts w:ascii="Garamond" w:eastAsia="Times New Roman" w:hAnsi="Garamond" w:cs="Calibri"/>
                <w:color w:val="000000"/>
                <w:sz w:val="20"/>
                <w:szCs w:val="20"/>
                <w:lang w:eastAsia="en-GB"/>
              </w:rPr>
            </w:pPr>
            <w:r w:rsidRPr="00C06F57">
              <w:rPr>
                <w:rFonts w:ascii="Garamond" w:eastAsia="Times New Roman" w:hAnsi="Garamond" w:cs="Calibri"/>
                <w:color w:val="000000"/>
                <w:sz w:val="20"/>
                <w:szCs w:val="20"/>
                <w:lang w:eastAsia="en-GB"/>
              </w:rPr>
              <w:t xml:space="preserve">Panel A: Estimated value for </w:t>
            </w:r>
            <m:oMath>
              <m:sSub>
                <m:sSubPr>
                  <m:ctrlPr>
                    <w:rPr>
                      <w:rFonts w:ascii="Cambria Math" w:eastAsia="Times New Roman" w:hAnsi="Cambria Math" w:cs="Calibri"/>
                      <w:i/>
                      <w:color w:val="000000"/>
                      <w:sz w:val="20"/>
                      <w:szCs w:val="20"/>
                      <w:lang w:eastAsia="en-GB"/>
                    </w:rPr>
                  </m:ctrlPr>
                </m:sSubPr>
                <m:e>
                  <m:acc>
                    <m:accPr>
                      <m:ctrlPr>
                        <w:rPr>
                          <w:rFonts w:ascii="Cambria Math" w:eastAsia="Times New Roman" w:hAnsi="Cambria Math" w:cs="Calibri"/>
                          <w:i/>
                          <w:color w:val="000000"/>
                          <w:sz w:val="20"/>
                          <w:szCs w:val="20"/>
                          <w:lang w:eastAsia="en-GB"/>
                        </w:rPr>
                      </m:ctrlPr>
                    </m:accPr>
                    <m:e>
                      <m:r>
                        <w:rPr>
                          <w:rFonts w:ascii="Cambria Math" w:eastAsia="Times New Roman" w:hAnsi="Cambria Math" w:cs="Calibri"/>
                          <w:color w:val="000000"/>
                          <w:sz w:val="20"/>
                          <w:szCs w:val="20"/>
                          <w:lang w:eastAsia="en-GB"/>
                        </w:rPr>
                        <m:t>α</m:t>
                      </m:r>
                    </m:e>
                  </m:acc>
                </m:e>
                <m:sub>
                  <m:r>
                    <w:rPr>
                      <w:rFonts w:ascii="Cambria Math" w:eastAsia="Times New Roman" w:hAnsi="Cambria Math" w:cs="Calibri"/>
                      <w:color w:val="000000"/>
                      <w:sz w:val="20"/>
                      <w:szCs w:val="20"/>
                      <w:lang w:eastAsia="en-GB"/>
                    </w:rPr>
                    <m:t>j</m:t>
                  </m:r>
                </m:sub>
              </m:sSub>
            </m:oMath>
          </w:p>
        </w:tc>
      </w:tr>
      <w:tr w:rsidR="00686E10" w:rsidRPr="00C06F57" w14:paraId="215563B6" w14:textId="77777777" w:rsidTr="00F57CE7">
        <w:trPr>
          <w:trHeight w:val="57"/>
          <w:jc w:val="center"/>
        </w:trPr>
        <w:tc>
          <w:tcPr>
            <w:tcW w:w="1667" w:type="pct"/>
            <w:tcBorders>
              <w:top w:val="single" w:sz="4" w:space="0" w:color="auto"/>
              <w:left w:val="nil"/>
              <w:bottom w:val="single" w:sz="4" w:space="0" w:color="auto"/>
              <w:right w:val="nil"/>
            </w:tcBorders>
            <w:shd w:val="clear" w:color="auto" w:fill="auto"/>
            <w:noWrap/>
            <w:vAlign w:val="bottom"/>
            <w:hideMark/>
          </w:tcPr>
          <w:p w14:paraId="559D424B" w14:textId="77777777" w:rsidR="00686E10" w:rsidRPr="00C06F57" w:rsidRDefault="00686E10" w:rsidP="00F57CE7">
            <w:pPr>
              <w:spacing w:after="0" w:line="240" w:lineRule="auto"/>
              <w:jc w:val="center"/>
              <w:rPr>
                <w:rFonts w:ascii="Times New Roman" w:eastAsia="Times New Roman" w:hAnsi="Times New Roman" w:cs="Times New Roman"/>
                <w:color w:val="000000"/>
                <w:lang w:eastAsia="en-GB"/>
              </w:rPr>
            </w:pPr>
            <w:r w:rsidRPr="00C06F57">
              <w:rPr>
                <w:rFonts w:ascii="Times New Roman" w:eastAsia="Times New Roman" w:hAnsi="Times New Roman" w:cs="Times New Roman"/>
                <w:color w:val="000000"/>
                <w:lang w:eastAsia="en-GB"/>
              </w:rPr>
              <w:t>Beta-sorted portfolios</w:t>
            </w:r>
          </w:p>
        </w:tc>
        <w:tc>
          <w:tcPr>
            <w:tcW w:w="1667" w:type="pct"/>
            <w:tcBorders>
              <w:top w:val="single" w:sz="4" w:space="0" w:color="auto"/>
              <w:left w:val="nil"/>
              <w:bottom w:val="single" w:sz="4" w:space="0" w:color="auto"/>
              <w:right w:val="nil"/>
            </w:tcBorders>
            <w:shd w:val="clear" w:color="auto" w:fill="auto"/>
            <w:noWrap/>
            <w:vAlign w:val="bottom"/>
            <w:hideMark/>
          </w:tcPr>
          <w:p w14:paraId="0D050C98" w14:textId="77777777" w:rsidR="00686E10" w:rsidRPr="00C06F57" w:rsidRDefault="00686E10" w:rsidP="00F57CE7">
            <w:pPr>
              <w:spacing w:after="0" w:line="240" w:lineRule="auto"/>
              <w:jc w:val="center"/>
              <w:rPr>
                <w:rFonts w:ascii="Times New Roman" w:eastAsia="Times New Roman" w:hAnsi="Times New Roman" w:cs="Times New Roman"/>
                <w:color w:val="000000"/>
                <w:lang w:eastAsia="en-GB"/>
              </w:rPr>
            </w:pPr>
            <w:r w:rsidRPr="00C06F57">
              <w:rPr>
                <w:rFonts w:ascii="Times New Roman" w:eastAsia="Times New Roman" w:hAnsi="Times New Roman" w:cs="Times New Roman"/>
                <w:color w:val="000000"/>
                <w:lang w:eastAsia="en-GB"/>
              </w:rPr>
              <w:t xml:space="preserve">Green-adjusted </w:t>
            </w:r>
            <m:oMath>
              <m:sSub>
                <m:sSubPr>
                  <m:ctrlPr>
                    <w:rPr>
                      <w:rFonts w:ascii="Cambria Math" w:eastAsia="Times New Roman" w:hAnsi="Cambria Math" w:cs="Times New Roman"/>
                      <w:i/>
                      <w:color w:val="000000"/>
                      <w:lang w:eastAsia="en-GB"/>
                    </w:rPr>
                  </m:ctrlPr>
                </m:sSubPr>
                <m:e>
                  <m:acc>
                    <m:accPr>
                      <m:ctrlPr>
                        <w:rPr>
                          <w:rFonts w:ascii="Cambria Math" w:eastAsia="Times New Roman" w:hAnsi="Cambria Math" w:cs="Times New Roman"/>
                          <w:i/>
                          <w:color w:val="000000"/>
                          <w:lang w:eastAsia="en-GB"/>
                        </w:rPr>
                      </m:ctrlPr>
                    </m:accPr>
                    <m:e>
                      <m:r>
                        <w:rPr>
                          <w:rFonts w:ascii="Cambria Math" w:eastAsia="Times New Roman" w:hAnsi="Cambria Math" w:cs="Times New Roman"/>
                          <w:color w:val="000000"/>
                          <w:lang w:eastAsia="en-GB"/>
                        </w:rPr>
                        <m:t>α</m:t>
                      </m:r>
                    </m:e>
                  </m:acc>
                </m:e>
                <m:sub>
                  <m:r>
                    <w:rPr>
                      <w:rFonts w:ascii="Cambria Math" w:eastAsia="Times New Roman" w:hAnsi="Cambria Math" w:cs="Times New Roman"/>
                      <w:color w:val="000000"/>
                      <w:lang w:eastAsia="en-GB"/>
                    </w:rPr>
                    <m:t>j,greenAdjusted</m:t>
                  </m:r>
                </m:sub>
              </m:sSub>
            </m:oMath>
          </w:p>
        </w:tc>
        <w:tc>
          <w:tcPr>
            <w:tcW w:w="1666" w:type="pct"/>
            <w:tcBorders>
              <w:top w:val="single" w:sz="4" w:space="0" w:color="auto"/>
              <w:left w:val="nil"/>
              <w:bottom w:val="single" w:sz="4" w:space="0" w:color="auto"/>
              <w:right w:val="nil"/>
            </w:tcBorders>
            <w:shd w:val="clear" w:color="auto" w:fill="auto"/>
            <w:noWrap/>
            <w:vAlign w:val="bottom"/>
            <w:hideMark/>
          </w:tcPr>
          <w:p w14:paraId="15C0D26D" w14:textId="77777777" w:rsidR="00686E10" w:rsidRPr="00C06F57" w:rsidRDefault="00686E10" w:rsidP="00F57CE7">
            <w:pPr>
              <w:spacing w:after="0" w:line="240" w:lineRule="auto"/>
              <w:jc w:val="center"/>
              <w:rPr>
                <w:rFonts w:ascii="Times New Roman" w:eastAsia="Times New Roman" w:hAnsi="Times New Roman" w:cs="Times New Roman"/>
                <w:color w:val="000000"/>
                <w:lang w:eastAsia="en-GB"/>
              </w:rPr>
            </w:pPr>
            <w:r w:rsidRPr="00C06F57">
              <w:rPr>
                <w:rFonts w:ascii="Times New Roman" w:eastAsia="Times New Roman" w:hAnsi="Times New Roman" w:cs="Times New Roman"/>
                <w:color w:val="000000"/>
                <w:lang w:eastAsia="en-GB"/>
              </w:rPr>
              <w:t xml:space="preserve">Standard </w:t>
            </w:r>
            <m:oMath>
              <m:sSub>
                <m:sSubPr>
                  <m:ctrlPr>
                    <w:rPr>
                      <w:rFonts w:ascii="Cambria Math" w:eastAsia="Times New Roman" w:hAnsi="Cambria Math" w:cs="Times New Roman"/>
                      <w:i/>
                      <w:color w:val="000000"/>
                      <w:lang w:eastAsia="en-GB"/>
                    </w:rPr>
                  </m:ctrlPr>
                </m:sSubPr>
                <m:e>
                  <m:acc>
                    <m:accPr>
                      <m:ctrlPr>
                        <w:rPr>
                          <w:rFonts w:ascii="Cambria Math" w:eastAsia="Times New Roman" w:hAnsi="Cambria Math" w:cs="Times New Roman"/>
                          <w:i/>
                          <w:color w:val="000000"/>
                          <w:lang w:eastAsia="en-GB"/>
                        </w:rPr>
                      </m:ctrlPr>
                    </m:accPr>
                    <m:e>
                      <m:r>
                        <w:rPr>
                          <w:rFonts w:ascii="Cambria Math" w:eastAsia="Times New Roman" w:hAnsi="Cambria Math" w:cs="Times New Roman"/>
                          <w:color w:val="000000"/>
                          <w:lang w:eastAsia="en-GB"/>
                        </w:rPr>
                        <m:t>α</m:t>
                      </m:r>
                    </m:e>
                  </m:acc>
                </m:e>
                <m:sub>
                  <m:r>
                    <w:rPr>
                      <w:rFonts w:ascii="Cambria Math" w:eastAsia="Times New Roman" w:hAnsi="Cambria Math" w:cs="Times New Roman"/>
                      <w:color w:val="000000"/>
                      <w:lang w:eastAsia="en-GB"/>
                    </w:rPr>
                    <m:t>j</m:t>
                  </m:r>
                </m:sub>
              </m:sSub>
            </m:oMath>
          </w:p>
        </w:tc>
      </w:tr>
      <w:tr w:rsidR="00686E10" w:rsidRPr="00C06F57" w14:paraId="1EC48A47" w14:textId="77777777" w:rsidTr="00F57CE7">
        <w:trPr>
          <w:trHeight w:val="57"/>
          <w:jc w:val="center"/>
        </w:trPr>
        <w:tc>
          <w:tcPr>
            <w:tcW w:w="1667" w:type="pct"/>
            <w:tcBorders>
              <w:top w:val="nil"/>
              <w:left w:val="nil"/>
              <w:bottom w:val="nil"/>
              <w:right w:val="nil"/>
            </w:tcBorders>
            <w:shd w:val="clear" w:color="auto" w:fill="auto"/>
            <w:noWrap/>
            <w:vAlign w:val="bottom"/>
            <w:hideMark/>
          </w:tcPr>
          <w:p w14:paraId="63DEF4DD" w14:textId="77777777" w:rsidR="00686E10" w:rsidRPr="00C06F57" w:rsidRDefault="00686E10" w:rsidP="00F57CE7">
            <w:pPr>
              <w:spacing w:after="0" w:line="240" w:lineRule="auto"/>
              <w:jc w:val="center"/>
              <w:rPr>
                <w:rFonts w:ascii="Times New Roman" w:eastAsia="Times New Roman" w:hAnsi="Times New Roman" w:cs="Times New Roman"/>
                <w:color w:val="000000"/>
                <w:lang w:eastAsia="en-GB"/>
              </w:rPr>
            </w:pPr>
            <w:r w:rsidRPr="00C06F57">
              <w:rPr>
                <w:rFonts w:ascii="Times New Roman" w:eastAsia="Times New Roman" w:hAnsi="Times New Roman" w:cs="Times New Roman"/>
                <w:color w:val="000000"/>
                <w:lang w:eastAsia="en-GB"/>
              </w:rPr>
              <w:t>1(Low)</w:t>
            </w:r>
          </w:p>
        </w:tc>
        <w:tc>
          <w:tcPr>
            <w:tcW w:w="1667" w:type="pct"/>
            <w:tcBorders>
              <w:top w:val="nil"/>
              <w:left w:val="nil"/>
              <w:bottom w:val="nil"/>
              <w:right w:val="nil"/>
            </w:tcBorders>
            <w:shd w:val="clear" w:color="auto" w:fill="auto"/>
            <w:noWrap/>
            <w:vAlign w:val="bottom"/>
            <w:hideMark/>
          </w:tcPr>
          <w:p w14:paraId="7B64A184" w14:textId="77777777" w:rsidR="00686E10" w:rsidRPr="00C06F57" w:rsidRDefault="00686E10" w:rsidP="00F57CE7">
            <w:pPr>
              <w:spacing w:after="0" w:line="240" w:lineRule="auto"/>
              <w:jc w:val="center"/>
              <w:rPr>
                <w:rFonts w:ascii="Times New Roman" w:eastAsia="Times New Roman" w:hAnsi="Times New Roman" w:cs="Times New Roman"/>
                <w:color w:val="000000"/>
                <w:lang w:eastAsia="en-GB"/>
              </w:rPr>
            </w:pPr>
            <w:r w:rsidRPr="00C06F57">
              <w:rPr>
                <w:rFonts w:ascii="Times New Roman" w:eastAsia="Calibri" w:hAnsi="Times New Roman" w:cs="Times New Roman"/>
                <w:color w:val="000000"/>
              </w:rPr>
              <w:t>-0.00038</w:t>
            </w:r>
          </w:p>
        </w:tc>
        <w:tc>
          <w:tcPr>
            <w:tcW w:w="1666" w:type="pct"/>
            <w:tcBorders>
              <w:top w:val="nil"/>
              <w:left w:val="nil"/>
              <w:bottom w:val="nil"/>
              <w:right w:val="nil"/>
            </w:tcBorders>
            <w:shd w:val="clear" w:color="auto" w:fill="auto"/>
            <w:noWrap/>
            <w:vAlign w:val="bottom"/>
            <w:hideMark/>
          </w:tcPr>
          <w:p w14:paraId="5E953FFC" w14:textId="77777777" w:rsidR="00686E10" w:rsidRPr="00C06F57" w:rsidRDefault="00686E10" w:rsidP="00F57CE7">
            <w:pPr>
              <w:spacing w:after="0" w:line="240" w:lineRule="auto"/>
              <w:jc w:val="center"/>
              <w:rPr>
                <w:rFonts w:ascii="Times New Roman" w:eastAsia="Times New Roman" w:hAnsi="Times New Roman" w:cs="Times New Roman"/>
                <w:color w:val="000000"/>
                <w:lang w:eastAsia="en-GB"/>
              </w:rPr>
            </w:pPr>
            <w:r w:rsidRPr="00C06F57">
              <w:rPr>
                <w:rFonts w:ascii="Times New Roman" w:eastAsia="Calibri" w:hAnsi="Times New Roman" w:cs="Times New Roman"/>
                <w:color w:val="000000"/>
              </w:rPr>
              <w:t>-0.00053</w:t>
            </w:r>
          </w:p>
        </w:tc>
      </w:tr>
      <w:tr w:rsidR="00686E10" w:rsidRPr="00C06F57" w14:paraId="3F3AE11A" w14:textId="77777777" w:rsidTr="00F57CE7">
        <w:trPr>
          <w:trHeight w:val="57"/>
          <w:jc w:val="center"/>
        </w:trPr>
        <w:tc>
          <w:tcPr>
            <w:tcW w:w="1667" w:type="pct"/>
            <w:tcBorders>
              <w:top w:val="nil"/>
              <w:left w:val="nil"/>
              <w:bottom w:val="nil"/>
              <w:right w:val="nil"/>
            </w:tcBorders>
            <w:shd w:val="clear" w:color="auto" w:fill="auto"/>
            <w:noWrap/>
            <w:vAlign w:val="bottom"/>
            <w:hideMark/>
          </w:tcPr>
          <w:p w14:paraId="74F99690" w14:textId="77777777" w:rsidR="00686E10" w:rsidRPr="00C06F57" w:rsidRDefault="00686E10" w:rsidP="00F57CE7">
            <w:pPr>
              <w:spacing w:after="0" w:line="240" w:lineRule="auto"/>
              <w:jc w:val="center"/>
              <w:rPr>
                <w:rFonts w:ascii="Times New Roman" w:eastAsia="Times New Roman" w:hAnsi="Times New Roman" w:cs="Times New Roman"/>
                <w:color w:val="000000"/>
                <w:lang w:eastAsia="en-GB"/>
              </w:rPr>
            </w:pPr>
            <w:r w:rsidRPr="00C06F57">
              <w:rPr>
                <w:rFonts w:ascii="Times New Roman" w:eastAsia="Times New Roman" w:hAnsi="Times New Roman" w:cs="Times New Roman"/>
                <w:color w:val="000000"/>
                <w:lang w:eastAsia="en-GB"/>
              </w:rPr>
              <w:t>2</w:t>
            </w:r>
          </w:p>
        </w:tc>
        <w:tc>
          <w:tcPr>
            <w:tcW w:w="1667" w:type="pct"/>
            <w:tcBorders>
              <w:top w:val="nil"/>
              <w:left w:val="nil"/>
              <w:bottom w:val="nil"/>
              <w:right w:val="nil"/>
            </w:tcBorders>
            <w:shd w:val="clear" w:color="auto" w:fill="auto"/>
            <w:noWrap/>
            <w:vAlign w:val="bottom"/>
            <w:hideMark/>
          </w:tcPr>
          <w:p w14:paraId="26120B2C" w14:textId="77777777" w:rsidR="00686E10" w:rsidRPr="00C06F57" w:rsidRDefault="00686E10" w:rsidP="00F57CE7">
            <w:pPr>
              <w:spacing w:after="0" w:line="240" w:lineRule="auto"/>
              <w:jc w:val="center"/>
              <w:rPr>
                <w:rFonts w:ascii="Times New Roman" w:eastAsia="Times New Roman" w:hAnsi="Times New Roman" w:cs="Times New Roman"/>
                <w:color w:val="000000"/>
                <w:lang w:eastAsia="en-GB"/>
              </w:rPr>
            </w:pPr>
            <w:r w:rsidRPr="00C06F57">
              <w:rPr>
                <w:rFonts w:ascii="Times New Roman" w:eastAsia="Calibri" w:hAnsi="Times New Roman" w:cs="Times New Roman"/>
                <w:color w:val="000000"/>
              </w:rPr>
              <w:t>-0.00207</w:t>
            </w:r>
          </w:p>
        </w:tc>
        <w:tc>
          <w:tcPr>
            <w:tcW w:w="1666" w:type="pct"/>
            <w:tcBorders>
              <w:top w:val="nil"/>
              <w:left w:val="nil"/>
              <w:bottom w:val="nil"/>
              <w:right w:val="nil"/>
            </w:tcBorders>
            <w:shd w:val="clear" w:color="auto" w:fill="auto"/>
            <w:noWrap/>
            <w:vAlign w:val="bottom"/>
            <w:hideMark/>
          </w:tcPr>
          <w:p w14:paraId="1D437060" w14:textId="77777777" w:rsidR="00686E10" w:rsidRPr="00C06F57" w:rsidRDefault="00686E10" w:rsidP="00F57CE7">
            <w:pPr>
              <w:spacing w:after="0" w:line="240" w:lineRule="auto"/>
              <w:jc w:val="center"/>
              <w:rPr>
                <w:rFonts w:ascii="Times New Roman" w:eastAsia="Times New Roman" w:hAnsi="Times New Roman" w:cs="Times New Roman"/>
                <w:color w:val="000000"/>
                <w:lang w:eastAsia="en-GB"/>
              </w:rPr>
            </w:pPr>
            <w:r w:rsidRPr="00C06F57">
              <w:rPr>
                <w:rFonts w:ascii="Times New Roman" w:eastAsia="Calibri" w:hAnsi="Times New Roman" w:cs="Times New Roman"/>
                <w:color w:val="000000"/>
              </w:rPr>
              <w:t>-0.00228</w:t>
            </w:r>
          </w:p>
        </w:tc>
      </w:tr>
      <w:tr w:rsidR="00686E10" w:rsidRPr="00C06F57" w14:paraId="0BAACAE9" w14:textId="77777777" w:rsidTr="00F57CE7">
        <w:trPr>
          <w:trHeight w:val="57"/>
          <w:jc w:val="center"/>
        </w:trPr>
        <w:tc>
          <w:tcPr>
            <w:tcW w:w="1667" w:type="pct"/>
            <w:tcBorders>
              <w:top w:val="nil"/>
              <w:left w:val="nil"/>
              <w:bottom w:val="nil"/>
              <w:right w:val="nil"/>
            </w:tcBorders>
            <w:shd w:val="clear" w:color="auto" w:fill="auto"/>
            <w:noWrap/>
            <w:vAlign w:val="bottom"/>
            <w:hideMark/>
          </w:tcPr>
          <w:p w14:paraId="50DA6E32" w14:textId="77777777" w:rsidR="00686E10" w:rsidRPr="00C06F57" w:rsidRDefault="00686E10" w:rsidP="00F57CE7">
            <w:pPr>
              <w:spacing w:after="0" w:line="240" w:lineRule="auto"/>
              <w:jc w:val="center"/>
              <w:rPr>
                <w:rFonts w:ascii="Times New Roman" w:eastAsia="Times New Roman" w:hAnsi="Times New Roman" w:cs="Times New Roman"/>
                <w:color w:val="000000"/>
                <w:lang w:eastAsia="en-GB"/>
              </w:rPr>
            </w:pPr>
            <w:r w:rsidRPr="00C06F57">
              <w:rPr>
                <w:rFonts w:ascii="Times New Roman" w:eastAsia="Times New Roman" w:hAnsi="Times New Roman" w:cs="Times New Roman"/>
                <w:color w:val="000000"/>
                <w:lang w:eastAsia="en-GB"/>
              </w:rPr>
              <w:t>3</w:t>
            </w:r>
          </w:p>
        </w:tc>
        <w:tc>
          <w:tcPr>
            <w:tcW w:w="1667" w:type="pct"/>
            <w:tcBorders>
              <w:top w:val="nil"/>
              <w:left w:val="nil"/>
              <w:bottom w:val="nil"/>
              <w:right w:val="nil"/>
            </w:tcBorders>
            <w:shd w:val="clear" w:color="auto" w:fill="auto"/>
            <w:noWrap/>
            <w:vAlign w:val="bottom"/>
            <w:hideMark/>
          </w:tcPr>
          <w:p w14:paraId="66C26681" w14:textId="77777777" w:rsidR="00686E10" w:rsidRPr="00C06F57" w:rsidRDefault="00686E10" w:rsidP="00F57CE7">
            <w:pPr>
              <w:spacing w:after="0" w:line="240" w:lineRule="auto"/>
              <w:jc w:val="center"/>
              <w:rPr>
                <w:rFonts w:ascii="Times New Roman" w:eastAsia="Times New Roman" w:hAnsi="Times New Roman" w:cs="Times New Roman"/>
                <w:color w:val="000000"/>
                <w:lang w:eastAsia="en-GB"/>
              </w:rPr>
            </w:pPr>
            <w:r w:rsidRPr="00C06F57">
              <w:rPr>
                <w:rFonts w:ascii="Times New Roman" w:eastAsia="Calibri" w:hAnsi="Times New Roman" w:cs="Times New Roman"/>
                <w:color w:val="000000"/>
              </w:rPr>
              <w:t>-0.00274</w:t>
            </w:r>
          </w:p>
        </w:tc>
        <w:tc>
          <w:tcPr>
            <w:tcW w:w="1666" w:type="pct"/>
            <w:tcBorders>
              <w:top w:val="nil"/>
              <w:left w:val="nil"/>
              <w:bottom w:val="nil"/>
              <w:right w:val="nil"/>
            </w:tcBorders>
            <w:shd w:val="clear" w:color="auto" w:fill="auto"/>
            <w:noWrap/>
            <w:vAlign w:val="bottom"/>
            <w:hideMark/>
          </w:tcPr>
          <w:p w14:paraId="4AE343BF" w14:textId="77777777" w:rsidR="00686E10" w:rsidRPr="00C06F57" w:rsidRDefault="00686E10" w:rsidP="00F57CE7">
            <w:pPr>
              <w:spacing w:after="0" w:line="240" w:lineRule="auto"/>
              <w:jc w:val="center"/>
              <w:rPr>
                <w:rFonts w:ascii="Times New Roman" w:eastAsia="Times New Roman" w:hAnsi="Times New Roman" w:cs="Times New Roman"/>
                <w:color w:val="000000"/>
                <w:lang w:eastAsia="en-GB"/>
              </w:rPr>
            </w:pPr>
            <w:r w:rsidRPr="00C06F57">
              <w:rPr>
                <w:rFonts w:ascii="Times New Roman" w:eastAsia="Calibri" w:hAnsi="Times New Roman" w:cs="Times New Roman"/>
                <w:color w:val="000000"/>
              </w:rPr>
              <w:t>-0.00353</w:t>
            </w:r>
          </w:p>
        </w:tc>
      </w:tr>
      <w:tr w:rsidR="00686E10" w:rsidRPr="00C06F57" w14:paraId="1E33E8DB" w14:textId="77777777" w:rsidTr="00F57CE7">
        <w:trPr>
          <w:trHeight w:val="57"/>
          <w:jc w:val="center"/>
        </w:trPr>
        <w:tc>
          <w:tcPr>
            <w:tcW w:w="1667" w:type="pct"/>
            <w:tcBorders>
              <w:top w:val="nil"/>
              <w:left w:val="nil"/>
              <w:bottom w:val="nil"/>
              <w:right w:val="nil"/>
            </w:tcBorders>
            <w:shd w:val="clear" w:color="auto" w:fill="auto"/>
            <w:noWrap/>
            <w:vAlign w:val="bottom"/>
            <w:hideMark/>
          </w:tcPr>
          <w:p w14:paraId="3236FBED" w14:textId="77777777" w:rsidR="00686E10" w:rsidRPr="00C06F57" w:rsidRDefault="00686E10" w:rsidP="00F57CE7">
            <w:pPr>
              <w:spacing w:after="0" w:line="240" w:lineRule="auto"/>
              <w:jc w:val="center"/>
              <w:rPr>
                <w:rFonts w:ascii="Times New Roman" w:eastAsia="Times New Roman" w:hAnsi="Times New Roman" w:cs="Times New Roman"/>
                <w:color w:val="000000"/>
                <w:lang w:eastAsia="en-GB"/>
              </w:rPr>
            </w:pPr>
            <w:r w:rsidRPr="00C06F57">
              <w:rPr>
                <w:rFonts w:ascii="Times New Roman" w:eastAsia="Times New Roman" w:hAnsi="Times New Roman" w:cs="Times New Roman"/>
                <w:color w:val="000000"/>
                <w:lang w:eastAsia="en-GB"/>
              </w:rPr>
              <w:t>4</w:t>
            </w:r>
          </w:p>
        </w:tc>
        <w:tc>
          <w:tcPr>
            <w:tcW w:w="1667" w:type="pct"/>
            <w:tcBorders>
              <w:top w:val="nil"/>
              <w:left w:val="nil"/>
              <w:bottom w:val="nil"/>
              <w:right w:val="nil"/>
            </w:tcBorders>
            <w:shd w:val="clear" w:color="auto" w:fill="auto"/>
            <w:noWrap/>
            <w:vAlign w:val="bottom"/>
            <w:hideMark/>
          </w:tcPr>
          <w:p w14:paraId="026B7E2E" w14:textId="77777777" w:rsidR="00686E10" w:rsidRPr="00C06F57" w:rsidRDefault="00686E10" w:rsidP="00F57CE7">
            <w:pPr>
              <w:spacing w:after="0" w:line="240" w:lineRule="auto"/>
              <w:jc w:val="center"/>
              <w:rPr>
                <w:rFonts w:ascii="Times New Roman" w:eastAsia="Times New Roman" w:hAnsi="Times New Roman" w:cs="Times New Roman"/>
                <w:color w:val="000000"/>
                <w:lang w:eastAsia="en-GB"/>
              </w:rPr>
            </w:pPr>
            <w:r w:rsidRPr="00C06F57">
              <w:rPr>
                <w:rFonts w:ascii="Times New Roman" w:eastAsia="Calibri" w:hAnsi="Times New Roman" w:cs="Times New Roman"/>
                <w:color w:val="000000"/>
              </w:rPr>
              <w:t>-0.00395</w:t>
            </w:r>
          </w:p>
        </w:tc>
        <w:tc>
          <w:tcPr>
            <w:tcW w:w="1666" w:type="pct"/>
            <w:tcBorders>
              <w:top w:val="nil"/>
              <w:left w:val="nil"/>
              <w:bottom w:val="nil"/>
              <w:right w:val="nil"/>
            </w:tcBorders>
            <w:shd w:val="clear" w:color="auto" w:fill="auto"/>
            <w:noWrap/>
            <w:vAlign w:val="bottom"/>
            <w:hideMark/>
          </w:tcPr>
          <w:p w14:paraId="70D45E55" w14:textId="77777777" w:rsidR="00686E10" w:rsidRPr="00C06F57" w:rsidRDefault="00686E10" w:rsidP="00F57CE7">
            <w:pPr>
              <w:spacing w:after="0" w:line="240" w:lineRule="auto"/>
              <w:jc w:val="center"/>
              <w:rPr>
                <w:rFonts w:ascii="Times New Roman" w:eastAsia="Times New Roman" w:hAnsi="Times New Roman" w:cs="Times New Roman"/>
                <w:color w:val="000000"/>
                <w:lang w:eastAsia="en-GB"/>
              </w:rPr>
            </w:pPr>
            <w:r w:rsidRPr="00C06F57">
              <w:rPr>
                <w:rFonts w:ascii="Times New Roman" w:eastAsia="Calibri" w:hAnsi="Times New Roman" w:cs="Times New Roman"/>
                <w:color w:val="000000"/>
              </w:rPr>
              <w:t>-0.00528</w:t>
            </w:r>
          </w:p>
        </w:tc>
      </w:tr>
      <w:tr w:rsidR="00686E10" w:rsidRPr="00C06F57" w14:paraId="045F6BB6" w14:textId="77777777" w:rsidTr="00F57CE7">
        <w:trPr>
          <w:trHeight w:val="57"/>
          <w:jc w:val="center"/>
        </w:trPr>
        <w:tc>
          <w:tcPr>
            <w:tcW w:w="1667" w:type="pct"/>
            <w:tcBorders>
              <w:top w:val="nil"/>
              <w:left w:val="nil"/>
              <w:bottom w:val="nil"/>
              <w:right w:val="nil"/>
            </w:tcBorders>
            <w:shd w:val="clear" w:color="auto" w:fill="auto"/>
            <w:noWrap/>
            <w:vAlign w:val="bottom"/>
            <w:hideMark/>
          </w:tcPr>
          <w:p w14:paraId="4878DB6C" w14:textId="77777777" w:rsidR="00686E10" w:rsidRPr="00C06F57" w:rsidRDefault="00686E10" w:rsidP="00F57CE7">
            <w:pPr>
              <w:spacing w:after="0" w:line="240" w:lineRule="auto"/>
              <w:jc w:val="center"/>
              <w:rPr>
                <w:rFonts w:ascii="Times New Roman" w:eastAsia="Times New Roman" w:hAnsi="Times New Roman" w:cs="Times New Roman"/>
                <w:color w:val="000000"/>
                <w:lang w:eastAsia="en-GB"/>
              </w:rPr>
            </w:pPr>
            <w:r w:rsidRPr="00C06F57">
              <w:rPr>
                <w:rFonts w:ascii="Times New Roman" w:eastAsia="Times New Roman" w:hAnsi="Times New Roman" w:cs="Times New Roman"/>
                <w:color w:val="000000"/>
                <w:lang w:eastAsia="en-GB"/>
              </w:rPr>
              <w:t>5</w:t>
            </w:r>
          </w:p>
        </w:tc>
        <w:tc>
          <w:tcPr>
            <w:tcW w:w="1667" w:type="pct"/>
            <w:tcBorders>
              <w:top w:val="nil"/>
              <w:left w:val="nil"/>
              <w:bottom w:val="nil"/>
              <w:right w:val="nil"/>
            </w:tcBorders>
            <w:shd w:val="clear" w:color="auto" w:fill="auto"/>
            <w:noWrap/>
            <w:vAlign w:val="bottom"/>
            <w:hideMark/>
          </w:tcPr>
          <w:p w14:paraId="5F868B1C" w14:textId="77777777" w:rsidR="00686E10" w:rsidRPr="00C06F57" w:rsidRDefault="00686E10" w:rsidP="00F57CE7">
            <w:pPr>
              <w:spacing w:after="0" w:line="240" w:lineRule="auto"/>
              <w:jc w:val="center"/>
              <w:rPr>
                <w:rFonts w:ascii="Times New Roman" w:eastAsia="Times New Roman" w:hAnsi="Times New Roman" w:cs="Times New Roman"/>
                <w:color w:val="000000"/>
                <w:lang w:eastAsia="en-GB"/>
              </w:rPr>
            </w:pPr>
            <w:r w:rsidRPr="00C06F57">
              <w:rPr>
                <w:rFonts w:ascii="Times New Roman" w:eastAsia="Calibri" w:hAnsi="Times New Roman" w:cs="Times New Roman"/>
                <w:color w:val="000000"/>
              </w:rPr>
              <w:t>-0.00503</w:t>
            </w:r>
          </w:p>
        </w:tc>
        <w:tc>
          <w:tcPr>
            <w:tcW w:w="1666" w:type="pct"/>
            <w:tcBorders>
              <w:top w:val="nil"/>
              <w:left w:val="nil"/>
              <w:bottom w:val="nil"/>
              <w:right w:val="nil"/>
            </w:tcBorders>
            <w:shd w:val="clear" w:color="auto" w:fill="auto"/>
            <w:noWrap/>
            <w:vAlign w:val="bottom"/>
            <w:hideMark/>
          </w:tcPr>
          <w:p w14:paraId="479398F3" w14:textId="77777777" w:rsidR="00686E10" w:rsidRPr="00C06F57" w:rsidRDefault="00686E10" w:rsidP="00F57CE7">
            <w:pPr>
              <w:spacing w:after="0" w:line="240" w:lineRule="auto"/>
              <w:jc w:val="center"/>
              <w:rPr>
                <w:rFonts w:ascii="Times New Roman" w:eastAsia="Times New Roman" w:hAnsi="Times New Roman" w:cs="Times New Roman"/>
                <w:color w:val="000000"/>
                <w:lang w:eastAsia="en-GB"/>
              </w:rPr>
            </w:pPr>
            <w:r w:rsidRPr="00C06F57">
              <w:rPr>
                <w:rFonts w:ascii="Times New Roman" w:eastAsia="Calibri" w:hAnsi="Times New Roman" w:cs="Times New Roman"/>
                <w:color w:val="000000"/>
              </w:rPr>
              <w:t>-0.00705</w:t>
            </w:r>
          </w:p>
        </w:tc>
      </w:tr>
      <w:tr w:rsidR="00686E10" w:rsidRPr="00C06F57" w14:paraId="54607761" w14:textId="77777777" w:rsidTr="00F57CE7">
        <w:trPr>
          <w:trHeight w:val="57"/>
          <w:jc w:val="center"/>
        </w:trPr>
        <w:tc>
          <w:tcPr>
            <w:tcW w:w="1667" w:type="pct"/>
            <w:tcBorders>
              <w:top w:val="nil"/>
              <w:left w:val="nil"/>
              <w:bottom w:val="nil"/>
              <w:right w:val="nil"/>
            </w:tcBorders>
            <w:shd w:val="clear" w:color="auto" w:fill="auto"/>
            <w:noWrap/>
            <w:vAlign w:val="bottom"/>
            <w:hideMark/>
          </w:tcPr>
          <w:p w14:paraId="5BB3D8E4" w14:textId="77777777" w:rsidR="00686E10" w:rsidRPr="00C06F57" w:rsidRDefault="00686E10" w:rsidP="00F57CE7">
            <w:pPr>
              <w:spacing w:after="0" w:line="240" w:lineRule="auto"/>
              <w:jc w:val="center"/>
              <w:rPr>
                <w:rFonts w:ascii="Times New Roman" w:eastAsia="Times New Roman" w:hAnsi="Times New Roman" w:cs="Times New Roman"/>
                <w:color w:val="000000"/>
                <w:lang w:eastAsia="en-GB"/>
              </w:rPr>
            </w:pPr>
            <w:r w:rsidRPr="00C06F57">
              <w:rPr>
                <w:rFonts w:ascii="Times New Roman" w:eastAsia="Times New Roman" w:hAnsi="Times New Roman" w:cs="Times New Roman"/>
                <w:color w:val="000000"/>
                <w:lang w:eastAsia="en-GB"/>
              </w:rPr>
              <w:t>6</w:t>
            </w:r>
          </w:p>
        </w:tc>
        <w:tc>
          <w:tcPr>
            <w:tcW w:w="1667" w:type="pct"/>
            <w:tcBorders>
              <w:top w:val="nil"/>
              <w:left w:val="nil"/>
              <w:bottom w:val="nil"/>
              <w:right w:val="nil"/>
            </w:tcBorders>
            <w:shd w:val="clear" w:color="auto" w:fill="auto"/>
            <w:noWrap/>
            <w:vAlign w:val="bottom"/>
            <w:hideMark/>
          </w:tcPr>
          <w:p w14:paraId="1D949060" w14:textId="77777777" w:rsidR="00686E10" w:rsidRPr="00C06F57" w:rsidRDefault="00686E10" w:rsidP="00F57CE7">
            <w:pPr>
              <w:spacing w:after="0" w:line="240" w:lineRule="auto"/>
              <w:jc w:val="center"/>
              <w:rPr>
                <w:rFonts w:ascii="Times New Roman" w:eastAsia="Times New Roman" w:hAnsi="Times New Roman" w:cs="Times New Roman"/>
                <w:color w:val="000000"/>
                <w:lang w:eastAsia="en-GB"/>
              </w:rPr>
            </w:pPr>
            <w:r w:rsidRPr="00C06F57">
              <w:rPr>
                <w:rFonts w:ascii="Times New Roman" w:eastAsia="Calibri" w:hAnsi="Times New Roman" w:cs="Times New Roman"/>
                <w:color w:val="000000"/>
              </w:rPr>
              <w:t>-0.00614</w:t>
            </w:r>
          </w:p>
        </w:tc>
        <w:tc>
          <w:tcPr>
            <w:tcW w:w="1666" w:type="pct"/>
            <w:tcBorders>
              <w:top w:val="nil"/>
              <w:left w:val="nil"/>
              <w:bottom w:val="nil"/>
              <w:right w:val="nil"/>
            </w:tcBorders>
            <w:shd w:val="clear" w:color="auto" w:fill="auto"/>
            <w:noWrap/>
            <w:vAlign w:val="bottom"/>
            <w:hideMark/>
          </w:tcPr>
          <w:p w14:paraId="67737BC7" w14:textId="77777777" w:rsidR="00686E10" w:rsidRPr="00C06F57" w:rsidRDefault="00686E10" w:rsidP="00F57CE7">
            <w:pPr>
              <w:spacing w:after="0" w:line="240" w:lineRule="auto"/>
              <w:jc w:val="center"/>
              <w:rPr>
                <w:rFonts w:ascii="Times New Roman" w:eastAsia="Times New Roman" w:hAnsi="Times New Roman" w:cs="Times New Roman"/>
                <w:color w:val="000000"/>
                <w:lang w:eastAsia="en-GB"/>
              </w:rPr>
            </w:pPr>
            <w:r w:rsidRPr="00C06F57">
              <w:rPr>
                <w:rFonts w:ascii="Times New Roman" w:eastAsia="Calibri" w:hAnsi="Times New Roman" w:cs="Times New Roman"/>
                <w:color w:val="000000"/>
              </w:rPr>
              <w:t>-0.00702</w:t>
            </w:r>
          </w:p>
        </w:tc>
      </w:tr>
      <w:tr w:rsidR="00686E10" w:rsidRPr="00C06F57" w14:paraId="2FC68D91" w14:textId="77777777" w:rsidTr="00F57CE7">
        <w:trPr>
          <w:trHeight w:val="57"/>
          <w:jc w:val="center"/>
        </w:trPr>
        <w:tc>
          <w:tcPr>
            <w:tcW w:w="1667" w:type="pct"/>
            <w:tcBorders>
              <w:top w:val="nil"/>
              <w:left w:val="nil"/>
              <w:bottom w:val="nil"/>
              <w:right w:val="nil"/>
            </w:tcBorders>
            <w:shd w:val="clear" w:color="auto" w:fill="auto"/>
            <w:noWrap/>
            <w:vAlign w:val="bottom"/>
            <w:hideMark/>
          </w:tcPr>
          <w:p w14:paraId="13D0A845" w14:textId="77777777" w:rsidR="00686E10" w:rsidRPr="00C06F57" w:rsidRDefault="00686E10" w:rsidP="00F57CE7">
            <w:pPr>
              <w:spacing w:after="0" w:line="240" w:lineRule="auto"/>
              <w:jc w:val="center"/>
              <w:rPr>
                <w:rFonts w:ascii="Times New Roman" w:eastAsia="Times New Roman" w:hAnsi="Times New Roman" w:cs="Times New Roman"/>
                <w:color w:val="000000"/>
                <w:lang w:eastAsia="en-GB"/>
              </w:rPr>
            </w:pPr>
            <w:r w:rsidRPr="00C06F57">
              <w:rPr>
                <w:rFonts w:ascii="Times New Roman" w:eastAsia="Times New Roman" w:hAnsi="Times New Roman" w:cs="Times New Roman"/>
                <w:color w:val="000000"/>
                <w:lang w:eastAsia="en-GB"/>
              </w:rPr>
              <w:t>7</w:t>
            </w:r>
          </w:p>
        </w:tc>
        <w:tc>
          <w:tcPr>
            <w:tcW w:w="1667" w:type="pct"/>
            <w:tcBorders>
              <w:top w:val="nil"/>
              <w:left w:val="nil"/>
              <w:bottom w:val="nil"/>
              <w:right w:val="nil"/>
            </w:tcBorders>
            <w:shd w:val="clear" w:color="auto" w:fill="auto"/>
            <w:noWrap/>
            <w:vAlign w:val="bottom"/>
            <w:hideMark/>
          </w:tcPr>
          <w:p w14:paraId="46D42559" w14:textId="77777777" w:rsidR="00686E10" w:rsidRPr="00C06F57" w:rsidRDefault="00686E10" w:rsidP="00F57CE7">
            <w:pPr>
              <w:spacing w:after="0" w:line="240" w:lineRule="auto"/>
              <w:jc w:val="center"/>
              <w:rPr>
                <w:rFonts w:ascii="Times New Roman" w:eastAsia="Times New Roman" w:hAnsi="Times New Roman" w:cs="Times New Roman"/>
                <w:color w:val="000000"/>
                <w:lang w:eastAsia="en-GB"/>
              </w:rPr>
            </w:pPr>
            <w:r w:rsidRPr="00C06F57">
              <w:rPr>
                <w:rFonts w:ascii="Times New Roman" w:eastAsia="Calibri" w:hAnsi="Times New Roman" w:cs="Times New Roman"/>
                <w:color w:val="000000"/>
              </w:rPr>
              <w:t>-0.00659</w:t>
            </w:r>
          </w:p>
        </w:tc>
        <w:tc>
          <w:tcPr>
            <w:tcW w:w="1666" w:type="pct"/>
            <w:tcBorders>
              <w:top w:val="nil"/>
              <w:left w:val="nil"/>
              <w:bottom w:val="nil"/>
              <w:right w:val="nil"/>
            </w:tcBorders>
            <w:shd w:val="clear" w:color="auto" w:fill="auto"/>
            <w:noWrap/>
            <w:vAlign w:val="bottom"/>
            <w:hideMark/>
          </w:tcPr>
          <w:p w14:paraId="53A9AFB5" w14:textId="77777777" w:rsidR="00686E10" w:rsidRPr="00C06F57" w:rsidRDefault="00686E10" w:rsidP="00F57CE7">
            <w:pPr>
              <w:spacing w:after="0" w:line="240" w:lineRule="auto"/>
              <w:jc w:val="center"/>
              <w:rPr>
                <w:rFonts w:ascii="Times New Roman" w:eastAsia="Times New Roman" w:hAnsi="Times New Roman" w:cs="Times New Roman"/>
                <w:color w:val="000000"/>
                <w:lang w:eastAsia="en-GB"/>
              </w:rPr>
            </w:pPr>
            <w:r w:rsidRPr="00C06F57">
              <w:rPr>
                <w:rFonts w:ascii="Times New Roman" w:eastAsia="Calibri" w:hAnsi="Times New Roman" w:cs="Times New Roman"/>
                <w:color w:val="000000"/>
              </w:rPr>
              <w:t>-0.00885</w:t>
            </w:r>
          </w:p>
        </w:tc>
      </w:tr>
      <w:tr w:rsidR="00686E10" w:rsidRPr="00C06F57" w14:paraId="792EEE54" w14:textId="77777777" w:rsidTr="00F57CE7">
        <w:trPr>
          <w:trHeight w:val="57"/>
          <w:jc w:val="center"/>
        </w:trPr>
        <w:tc>
          <w:tcPr>
            <w:tcW w:w="1667" w:type="pct"/>
            <w:tcBorders>
              <w:top w:val="nil"/>
              <w:left w:val="nil"/>
              <w:bottom w:val="nil"/>
              <w:right w:val="nil"/>
            </w:tcBorders>
            <w:shd w:val="clear" w:color="auto" w:fill="auto"/>
            <w:noWrap/>
            <w:vAlign w:val="bottom"/>
            <w:hideMark/>
          </w:tcPr>
          <w:p w14:paraId="6F31D335" w14:textId="77777777" w:rsidR="00686E10" w:rsidRPr="00C06F57" w:rsidRDefault="00686E10" w:rsidP="00F57CE7">
            <w:pPr>
              <w:spacing w:after="0" w:line="240" w:lineRule="auto"/>
              <w:jc w:val="center"/>
              <w:rPr>
                <w:rFonts w:ascii="Times New Roman" w:eastAsia="Times New Roman" w:hAnsi="Times New Roman" w:cs="Times New Roman"/>
                <w:color w:val="000000"/>
                <w:lang w:eastAsia="en-GB"/>
              </w:rPr>
            </w:pPr>
            <w:r w:rsidRPr="00C06F57">
              <w:rPr>
                <w:rFonts w:ascii="Times New Roman" w:eastAsia="Times New Roman" w:hAnsi="Times New Roman" w:cs="Times New Roman"/>
                <w:color w:val="000000"/>
                <w:lang w:eastAsia="en-GB"/>
              </w:rPr>
              <w:t>8</w:t>
            </w:r>
          </w:p>
        </w:tc>
        <w:tc>
          <w:tcPr>
            <w:tcW w:w="1667" w:type="pct"/>
            <w:tcBorders>
              <w:top w:val="nil"/>
              <w:left w:val="nil"/>
              <w:bottom w:val="nil"/>
              <w:right w:val="nil"/>
            </w:tcBorders>
            <w:shd w:val="clear" w:color="auto" w:fill="auto"/>
            <w:noWrap/>
            <w:vAlign w:val="bottom"/>
            <w:hideMark/>
          </w:tcPr>
          <w:p w14:paraId="658088CB" w14:textId="77777777" w:rsidR="00686E10" w:rsidRPr="00C06F57" w:rsidRDefault="00686E10" w:rsidP="00F57CE7">
            <w:pPr>
              <w:spacing w:after="0" w:line="240" w:lineRule="auto"/>
              <w:jc w:val="center"/>
              <w:rPr>
                <w:rFonts w:ascii="Times New Roman" w:eastAsia="Times New Roman" w:hAnsi="Times New Roman" w:cs="Times New Roman"/>
                <w:color w:val="000000"/>
                <w:lang w:eastAsia="en-GB"/>
              </w:rPr>
            </w:pPr>
            <w:r w:rsidRPr="00C06F57">
              <w:rPr>
                <w:rFonts w:ascii="Times New Roman" w:eastAsia="Calibri" w:hAnsi="Times New Roman" w:cs="Times New Roman"/>
                <w:color w:val="000000"/>
              </w:rPr>
              <w:t>-0.00762</w:t>
            </w:r>
          </w:p>
        </w:tc>
        <w:tc>
          <w:tcPr>
            <w:tcW w:w="1666" w:type="pct"/>
            <w:tcBorders>
              <w:top w:val="nil"/>
              <w:left w:val="nil"/>
              <w:bottom w:val="nil"/>
              <w:right w:val="nil"/>
            </w:tcBorders>
            <w:shd w:val="clear" w:color="auto" w:fill="auto"/>
            <w:noWrap/>
            <w:vAlign w:val="bottom"/>
            <w:hideMark/>
          </w:tcPr>
          <w:p w14:paraId="0F0CCD5C" w14:textId="77777777" w:rsidR="00686E10" w:rsidRPr="00C06F57" w:rsidRDefault="00686E10" w:rsidP="00F57CE7">
            <w:pPr>
              <w:spacing w:after="0" w:line="240" w:lineRule="auto"/>
              <w:jc w:val="center"/>
              <w:rPr>
                <w:rFonts w:ascii="Times New Roman" w:eastAsia="Times New Roman" w:hAnsi="Times New Roman" w:cs="Times New Roman"/>
                <w:color w:val="000000"/>
                <w:lang w:eastAsia="en-GB"/>
              </w:rPr>
            </w:pPr>
            <w:r w:rsidRPr="00C06F57">
              <w:rPr>
                <w:rFonts w:ascii="Times New Roman" w:eastAsia="Calibri" w:hAnsi="Times New Roman" w:cs="Times New Roman"/>
                <w:color w:val="000000"/>
              </w:rPr>
              <w:t>-0.00977</w:t>
            </w:r>
          </w:p>
        </w:tc>
      </w:tr>
      <w:tr w:rsidR="00686E10" w:rsidRPr="00C06F57" w14:paraId="052C0B19" w14:textId="77777777" w:rsidTr="00F57CE7">
        <w:trPr>
          <w:trHeight w:val="57"/>
          <w:jc w:val="center"/>
        </w:trPr>
        <w:tc>
          <w:tcPr>
            <w:tcW w:w="1667" w:type="pct"/>
            <w:tcBorders>
              <w:top w:val="nil"/>
              <w:left w:val="nil"/>
              <w:right w:val="nil"/>
            </w:tcBorders>
            <w:shd w:val="clear" w:color="auto" w:fill="auto"/>
            <w:noWrap/>
            <w:vAlign w:val="bottom"/>
            <w:hideMark/>
          </w:tcPr>
          <w:p w14:paraId="1879F74B" w14:textId="77777777" w:rsidR="00686E10" w:rsidRPr="00C06F57" w:rsidRDefault="00686E10" w:rsidP="00F57CE7">
            <w:pPr>
              <w:spacing w:after="0" w:line="240" w:lineRule="auto"/>
              <w:jc w:val="center"/>
              <w:rPr>
                <w:rFonts w:ascii="Times New Roman" w:eastAsia="Times New Roman" w:hAnsi="Times New Roman" w:cs="Times New Roman"/>
                <w:color w:val="000000"/>
                <w:lang w:eastAsia="en-GB"/>
              </w:rPr>
            </w:pPr>
            <w:r w:rsidRPr="00C06F57">
              <w:rPr>
                <w:rFonts w:ascii="Times New Roman" w:eastAsia="Times New Roman" w:hAnsi="Times New Roman" w:cs="Times New Roman"/>
                <w:color w:val="000000"/>
                <w:lang w:eastAsia="en-GB"/>
              </w:rPr>
              <w:t>9</w:t>
            </w:r>
          </w:p>
        </w:tc>
        <w:tc>
          <w:tcPr>
            <w:tcW w:w="1667" w:type="pct"/>
            <w:tcBorders>
              <w:top w:val="nil"/>
              <w:left w:val="nil"/>
              <w:right w:val="nil"/>
            </w:tcBorders>
            <w:shd w:val="clear" w:color="auto" w:fill="auto"/>
            <w:noWrap/>
            <w:vAlign w:val="bottom"/>
            <w:hideMark/>
          </w:tcPr>
          <w:p w14:paraId="1A10A595" w14:textId="77777777" w:rsidR="00686E10" w:rsidRPr="00C06F57" w:rsidRDefault="00686E10" w:rsidP="00F57CE7">
            <w:pPr>
              <w:spacing w:after="0" w:line="240" w:lineRule="auto"/>
              <w:jc w:val="center"/>
              <w:rPr>
                <w:rFonts w:ascii="Times New Roman" w:eastAsia="Times New Roman" w:hAnsi="Times New Roman" w:cs="Times New Roman"/>
                <w:color w:val="000000"/>
                <w:lang w:eastAsia="en-GB"/>
              </w:rPr>
            </w:pPr>
            <w:r w:rsidRPr="00C06F57">
              <w:rPr>
                <w:rFonts w:ascii="Times New Roman" w:eastAsia="Calibri" w:hAnsi="Times New Roman" w:cs="Times New Roman"/>
                <w:color w:val="000000"/>
              </w:rPr>
              <w:t>-0.00902</w:t>
            </w:r>
          </w:p>
        </w:tc>
        <w:tc>
          <w:tcPr>
            <w:tcW w:w="1666" w:type="pct"/>
            <w:tcBorders>
              <w:top w:val="nil"/>
              <w:left w:val="nil"/>
              <w:right w:val="nil"/>
            </w:tcBorders>
            <w:shd w:val="clear" w:color="auto" w:fill="auto"/>
            <w:noWrap/>
            <w:vAlign w:val="bottom"/>
            <w:hideMark/>
          </w:tcPr>
          <w:p w14:paraId="0BACF47D" w14:textId="77777777" w:rsidR="00686E10" w:rsidRPr="00C06F57" w:rsidRDefault="00686E10" w:rsidP="00F57CE7">
            <w:pPr>
              <w:spacing w:after="0" w:line="240" w:lineRule="auto"/>
              <w:jc w:val="center"/>
              <w:rPr>
                <w:rFonts w:ascii="Times New Roman" w:eastAsia="Times New Roman" w:hAnsi="Times New Roman" w:cs="Times New Roman"/>
                <w:color w:val="000000"/>
                <w:lang w:eastAsia="en-GB"/>
              </w:rPr>
            </w:pPr>
            <w:r w:rsidRPr="00C06F57">
              <w:rPr>
                <w:rFonts w:ascii="Times New Roman" w:eastAsia="Calibri" w:hAnsi="Times New Roman" w:cs="Times New Roman"/>
                <w:color w:val="000000"/>
              </w:rPr>
              <w:t>-0.01113</w:t>
            </w:r>
          </w:p>
        </w:tc>
      </w:tr>
      <w:tr w:rsidR="00686E10" w:rsidRPr="00C06F57" w14:paraId="797190A5" w14:textId="77777777" w:rsidTr="00F57CE7">
        <w:trPr>
          <w:trHeight w:val="57"/>
          <w:jc w:val="center"/>
        </w:trPr>
        <w:tc>
          <w:tcPr>
            <w:tcW w:w="1667" w:type="pct"/>
            <w:tcBorders>
              <w:top w:val="nil"/>
              <w:left w:val="nil"/>
              <w:bottom w:val="single" w:sz="4" w:space="0" w:color="auto"/>
              <w:right w:val="nil"/>
            </w:tcBorders>
            <w:shd w:val="clear" w:color="auto" w:fill="auto"/>
            <w:noWrap/>
            <w:vAlign w:val="bottom"/>
            <w:hideMark/>
          </w:tcPr>
          <w:p w14:paraId="05B26D97" w14:textId="77777777" w:rsidR="00686E10" w:rsidRPr="00C06F57" w:rsidRDefault="00686E10" w:rsidP="00F57CE7">
            <w:pPr>
              <w:spacing w:after="0" w:line="240" w:lineRule="auto"/>
              <w:jc w:val="center"/>
              <w:rPr>
                <w:rFonts w:ascii="Times New Roman" w:eastAsia="Times New Roman" w:hAnsi="Times New Roman" w:cs="Times New Roman"/>
                <w:color w:val="000000"/>
                <w:lang w:eastAsia="en-GB"/>
              </w:rPr>
            </w:pPr>
            <w:r w:rsidRPr="00C06F57">
              <w:rPr>
                <w:rFonts w:ascii="Times New Roman" w:eastAsia="Times New Roman" w:hAnsi="Times New Roman" w:cs="Times New Roman"/>
                <w:color w:val="000000"/>
                <w:lang w:eastAsia="en-GB"/>
              </w:rPr>
              <w:t>10(High)</w:t>
            </w:r>
          </w:p>
        </w:tc>
        <w:tc>
          <w:tcPr>
            <w:tcW w:w="1667" w:type="pct"/>
            <w:tcBorders>
              <w:top w:val="nil"/>
              <w:left w:val="nil"/>
              <w:bottom w:val="single" w:sz="4" w:space="0" w:color="auto"/>
              <w:right w:val="nil"/>
            </w:tcBorders>
            <w:shd w:val="clear" w:color="auto" w:fill="auto"/>
            <w:noWrap/>
            <w:vAlign w:val="bottom"/>
            <w:hideMark/>
          </w:tcPr>
          <w:p w14:paraId="2922F37A" w14:textId="77777777" w:rsidR="00686E10" w:rsidRPr="00C06F57" w:rsidRDefault="00686E10" w:rsidP="00F57CE7">
            <w:pPr>
              <w:spacing w:after="0" w:line="240" w:lineRule="auto"/>
              <w:jc w:val="center"/>
              <w:rPr>
                <w:rFonts w:ascii="Times New Roman" w:eastAsia="Times New Roman" w:hAnsi="Times New Roman" w:cs="Times New Roman"/>
                <w:color w:val="000000"/>
                <w:lang w:eastAsia="en-GB"/>
              </w:rPr>
            </w:pPr>
            <w:r w:rsidRPr="00C06F57">
              <w:rPr>
                <w:rFonts w:ascii="Times New Roman" w:eastAsia="Calibri" w:hAnsi="Times New Roman" w:cs="Times New Roman"/>
                <w:color w:val="000000"/>
              </w:rPr>
              <w:t>-0.01218</w:t>
            </w:r>
          </w:p>
        </w:tc>
        <w:tc>
          <w:tcPr>
            <w:tcW w:w="1666" w:type="pct"/>
            <w:tcBorders>
              <w:top w:val="nil"/>
              <w:left w:val="nil"/>
              <w:bottom w:val="single" w:sz="4" w:space="0" w:color="auto"/>
              <w:right w:val="nil"/>
            </w:tcBorders>
            <w:shd w:val="clear" w:color="auto" w:fill="auto"/>
            <w:noWrap/>
            <w:vAlign w:val="bottom"/>
            <w:hideMark/>
          </w:tcPr>
          <w:p w14:paraId="3CE35CF2" w14:textId="77777777" w:rsidR="00686E10" w:rsidRPr="00C06F57" w:rsidRDefault="00686E10" w:rsidP="00F57CE7">
            <w:pPr>
              <w:spacing w:after="0" w:line="240" w:lineRule="auto"/>
              <w:jc w:val="center"/>
              <w:rPr>
                <w:rFonts w:ascii="Times New Roman" w:eastAsia="Times New Roman" w:hAnsi="Times New Roman" w:cs="Times New Roman"/>
                <w:color w:val="000000"/>
                <w:lang w:eastAsia="en-GB"/>
              </w:rPr>
            </w:pPr>
            <w:r w:rsidRPr="00C06F57">
              <w:rPr>
                <w:rFonts w:ascii="Times New Roman" w:eastAsia="Calibri" w:hAnsi="Times New Roman" w:cs="Times New Roman"/>
                <w:color w:val="000000"/>
              </w:rPr>
              <w:t>-0.01196</w:t>
            </w:r>
          </w:p>
        </w:tc>
      </w:tr>
      <w:tr w:rsidR="00686E10" w:rsidRPr="00C06F57" w14:paraId="2FFA4080" w14:textId="77777777" w:rsidTr="00F57CE7">
        <w:trPr>
          <w:trHeight w:val="57"/>
          <w:jc w:val="center"/>
        </w:trPr>
        <w:tc>
          <w:tcPr>
            <w:tcW w:w="5000" w:type="pct"/>
            <w:gridSpan w:val="3"/>
            <w:tcBorders>
              <w:top w:val="single" w:sz="4" w:space="0" w:color="auto"/>
              <w:left w:val="nil"/>
              <w:bottom w:val="single" w:sz="4" w:space="0" w:color="auto"/>
              <w:right w:val="nil"/>
            </w:tcBorders>
            <w:shd w:val="clear" w:color="auto" w:fill="auto"/>
            <w:noWrap/>
            <w:vAlign w:val="bottom"/>
          </w:tcPr>
          <w:p w14:paraId="14C6F6E4" w14:textId="77777777" w:rsidR="00686E10" w:rsidRPr="00C06F57" w:rsidRDefault="00686E10" w:rsidP="00F57CE7">
            <w:pPr>
              <w:spacing w:after="0" w:line="240" w:lineRule="auto"/>
              <w:jc w:val="center"/>
              <w:rPr>
                <w:rFonts w:ascii="Times New Roman" w:eastAsia="Calibri" w:hAnsi="Times New Roman" w:cs="Times New Roman"/>
              </w:rPr>
            </w:pPr>
            <w:r w:rsidRPr="00C06F57">
              <w:rPr>
                <w:rFonts w:ascii="Times New Roman" w:eastAsia="Calibri" w:hAnsi="Times New Roman" w:cs="Times New Roman"/>
              </w:rPr>
              <w:t>Panel B: Fama-MacBeth regressions with portfolio excess returns adjusted by alpha estimates in panel A.</w:t>
            </w:r>
          </w:p>
        </w:tc>
      </w:tr>
      <w:tr w:rsidR="00686E10" w:rsidRPr="00C06F57" w14:paraId="5A28E47A" w14:textId="77777777" w:rsidTr="00F57CE7">
        <w:trPr>
          <w:trHeight w:val="57"/>
          <w:jc w:val="center"/>
        </w:trPr>
        <w:tc>
          <w:tcPr>
            <w:tcW w:w="1667" w:type="pct"/>
            <w:tcBorders>
              <w:left w:val="nil"/>
              <w:right w:val="nil"/>
            </w:tcBorders>
            <w:shd w:val="clear" w:color="auto" w:fill="auto"/>
            <w:noWrap/>
            <w:vAlign w:val="bottom"/>
          </w:tcPr>
          <w:p w14:paraId="2E8946C4" w14:textId="77777777" w:rsidR="00686E10" w:rsidRPr="00C06F57" w:rsidRDefault="00686E10" w:rsidP="00F57CE7">
            <w:pPr>
              <w:spacing w:after="0" w:line="240" w:lineRule="auto"/>
              <w:jc w:val="center"/>
              <w:rPr>
                <w:rFonts w:ascii="Times New Roman" w:eastAsia="Times New Roman" w:hAnsi="Times New Roman" w:cs="Times New Roman"/>
                <w:color w:val="000000"/>
                <w:lang w:eastAsia="en-GB"/>
              </w:rPr>
            </w:pPr>
          </w:p>
        </w:tc>
        <w:tc>
          <w:tcPr>
            <w:tcW w:w="3333" w:type="pct"/>
            <w:gridSpan w:val="2"/>
            <w:tcBorders>
              <w:top w:val="single" w:sz="4" w:space="0" w:color="auto"/>
              <w:left w:val="nil"/>
              <w:bottom w:val="single" w:sz="4" w:space="0" w:color="auto"/>
              <w:right w:val="nil"/>
            </w:tcBorders>
            <w:shd w:val="clear" w:color="auto" w:fill="auto"/>
            <w:noWrap/>
          </w:tcPr>
          <w:p w14:paraId="636CA5FE" w14:textId="77777777" w:rsidR="00686E10" w:rsidRPr="00C06F57" w:rsidRDefault="00686E10" w:rsidP="00F57CE7">
            <w:pPr>
              <w:spacing w:after="0" w:line="240" w:lineRule="auto"/>
              <w:jc w:val="center"/>
              <w:rPr>
                <w:rFonts w:ascii="Times New Roman" w:eastAsia="Calibri" w:hAnsi="Times New Roman" w:cs="Times New Roman"/>
              </w:rPr>
            </w:pPr>
            <w:r w:rsidRPr="00C06F57">
              <w:rPr>
                <w:rFonts w:ascii="Times New Roman" w:eastAsia="Calibri" w:hAnsi="Times New Roman" w:cs="Times New Roman"/>
              </w:rPr>
              <w:t>Dependent variable</w:t>
            </w:r>
          </w:p>
        </w:tc>
      </w:tr>
      <w:tr w:rsidR="00686E10" w:rsidRPr="00C06F57" w14:paraId="1286C53E" w14:textId="77777777" w:rsidTr="00F57CE7">
        <w:trPr>
          <w:trHeight w:val="57"/>
          <w:jc w:val="center"/>
        </w:trPr>
        <w:tc>
          <w:tcPr>
            <w:tcW w:w="1667" w:type="pct"/>
            <w:tcBorders>
              <w:left w:val="nil"/>
              <w:bottom w:val="single" w:sz="4" w:space="0" w:color="auto"/>
              <w:right w:val="nil"/>
            </w:tcBorders>
            <w:shd w:val="clear" w:color="auto" w:fill="auto"/>
            <w:noWrap/>
            <w:vAlign w:val="bottom"/>
          </w:tcPr>
          <w:p w14:paraId="6DD2090A" w14:textId="77777777" w:rsidR="00686E10" w:rsidRPr="00C06F57" w:rsidRDefault="00686E10" w:rsidP="00F57CE7">
            <w:pPr>
              <w:spacing w:after="0" w:line="240" w:lineRule="auto"/>
              <w:jc w:val="center"/>
              <w:rPr>
                <w:rFonts w:ascii="Times New Roman" w:eastAsia="Times New Roman" w:hAnsi="Times New Roman" w:cs="Times New Roman"/>
                <w:color w:val="000000"/>
                <w:lang w:eastAsia="en-GB"/>
              </w:rPr>
            </w:pPr>
          </w:p>
        </w:tc>
        <w:tc>
          <w:tcPr>
            <w:tcW w:w="1667" w:type="pct"/>
            <w:tcBorders>
              <w:top w:val="single" w:sz="4" w:space="0" w:color="auto"/>
              <w:left w:val="nil"/>
              <w:bottom w:val="single" w:sz="4" w:space="0" w:color="auto"/>
              <w:right w:val="nil"/>
            </w:tcBorders>
            <w:shd w:val="clear" w:color="auto" w:fill="auto"/>
            <w:noWrap/>
          </w:tcPr>
          <w:p w14:paraId="2DB1B3FA" w14:textId="77777777" w:rsidR="00686E10" w:rsidRPr="00C06F57" w:rsidRDefault="00000000" w:rsidP="00F57CE7">
            <w:pPr>
              <w:spacing w:after="0" w:line="240" w:lineRule="auto"/>
              <w:jc w:val="center"/>
              <w:rPr>
                <w:rFonts w:ascii="Times New Roman" w:eastAsia="Calibri" w:hAnsi="Times New Roman" w:cs="Times New Roman"/>
              </w:rPr>
            </w:pPr>
            <m:oMathPara>
              <m:oMath>
                <m:sSubSup>
                  <m:sSubSupPr>
                    <m:ctrlPr>
                      <w:rPr>
                        <w:rFonts w:ascii="Cambria Math" w:eastAsia="Calibri" w:hAnsi="Cambria Math" w:cs="Times New Roman"/>
                        <w:i/>
                      </w:rPr>
                    </m:ctrlPr>
                  </m:sSubSupPr>
                  <m:e>
                    <m:r>
                      <w:rPr>
                        <w:rFonts w:ascii="Cambria Math" w:eastAsia="Calibri" w:hAnsi="Cambria Math" w:cs="Times New Roman"/>
                      </w:rPr>
                      <m:t>R</m:t>
                    </m:r>
                  </m:e>
                  <m:sub>
                    <m:r>
                      <w:rPr>
                        <w:rFonts w:ascii="Cambria Math" w:eastAsia="Calibri" w:hAnsi="Cambria Math" w:cs="Times New Roman"/>
                      </w:rPr>
                      <m:t>j,t+1</m:t>
                    </m:r>
                  </m:sub>
                  <m:sup>
                    <m:r>
                      <w:rPr>
                        <w:rFonts w:ascii="Cambria Math" w:eastAsia="Calibri" w:hAnsi="Cambria Math" w:cs="Times New Roman"/>
                      </w:rPr>
                      <m:t>greenAdjusted</m:t>
                    </m:r>
                  </m:sup>
                </m:sSubSup>
                <m:r>
                  <w:rPr>
                    <w:rFonts w:ascii="Cambria Math" w:eastAsia="Calibri" w:hAnsi="Cambria Math" w:cs="Times New Roman"/>
                  </w:rPr>
                  <m:t>-</m:t>
                </m:r>
                <m:sSub>
                  <m:sSubPr>
                    <m:ctrlPr>
                      <w:rPr>
                        <w:rFonts w:ascii="Cambria Math" w:eastAsia="Calibri" w:hAnsi="Cambria Math" w:cs="Times New Roman"/>
                        <w:i/>
                      </w:rPr>
                    </m:ctrlPr>
                  </m:sSubPr>
                  <m:e>
                    <m:acc>
                      <m:accPr>
                        <m:ctrlPr>
                          <w:rPr>
                            <w:rFonts w:ascii="Cambria Math" w:eastAsia="Calibri" w:hAnsi="Cambria Math" w:cs="Times New Roman"/>
                            <w:i/>
                          </w:rPr>
                        </m:ctrlPr>
                      </m:accPr>
                      <m:e>
                        <m:r>
                          <w:rPr>
                            <w:rFonts w:ascii="Cambria Math" w:eastAsia="Calibri" w:hAnsi="Cambria Math" w:cs="Times New Roman"/>
                          </w:rPr>
                          <m:t>α</m:t>
                        </m:r>
                      </m:e>
                    </m:acc>
                  </m:e>
                  <m:sub>
                    <m:r>
                      <w:rPr>
                        <w:rFonts w:ascii="Cambria Math" w:eastAsia="Calibri" w:hAnsi="Cambria Math" w:cs="Times New Roman"/>
                      </w:rPr>
                      <m:t>j,greenAdjusted</m:t>
                    </m:r>
                  </m:sub>
                </m:sSub>
              </m:oMath>
            </m:oMathPara>
          </w:p>
        </w:tc>
        <w:tc>
          <w:tcPr>
            <w:tcW w:w="1666" w:type="pct"/>
            <w:tcBorders>
              <w:top w:val="single" w:sz="4" w:space="0" w:color="auto"/>
              <w:left w:val="nil"/>
              <w:bottom w:val="single" w:sz="4" w:space="0" w:color="auto"/>
              <w:right w:val="nil"/>
            </w:tcBorders>
            <w:shd w:val="clear" w:color="auto" w:fill="auto"/>
            <w:noWrap/>
          </w:tcPr>
          <w:p w14:paraId="155254AA" w14:textId="77777777" w:rsidR="00686E10" w:rsidRPr="00C06F57" w:rsidRDefault="00000000" w:rsidP="00F57CE7">
            <w:pPr>
              <w:spacing w:after="0" w:line="240" w:lineRule="auto"/>
              <w:jc w:val="center"/>
              <w:rPr>
                <w:rFonts w:ascii="Times New Roman" w:eastAsia="Calibri" w:hAnsi="Times New Roman" w:cs="Times New Roman"/>
              </w:rPr>
            </w:pPr>
            <m:oMathPara>
              <m:oMath>
                <m:sSubSup>
                  <m:sSubSupPr>
                    <m:ctrlPr>
                      <w:rPr>
                        <w:rFonts w:ascii="Cambria Math" w:eastAsia="Calibri" w:hAnsi="Cambria Math" w:cs="Times New Roman"/>
                        <w:i/>
                      </w:rPr>
                    </m:ctrlPr>
                  </m:sSubSupPr>
                  <m:e>
                    <m:r>
                      <w:rPr>
                        <w:rFonts w:ascii="Cambria Math" w:eastAsia="Calibri" w:hAnsi="Cambria Math" w:cs="Times New Roman"/>
                      </w:rPr>
                      <m:t>R</m:t>
                    </m:r>
                  </m:e>
                  <m:sub>
                    <m:r>
                      <w:rPr>
                        <w:rFonts w:ascii="Cambria Math" w:eastAsia="Calibri" w:hAnsi="Cambria Math" w:cs="Times New Roman"/>
                      </w:rPr>
                      <m:t>j,t+1</m:t>
                    </m:r>
                  </m:sub>
                  <m:sup>
                    <m:r>
                      <w:rPr>
                        <w:rFonts w:ascii="Cambria Math" w:eastAsia="Calibri" w:hAnsi="Cambria Math" w:cs="Times New Roman"/>
                      </w:rPr>
                      <m:t>standard</m:t>
                    </m:r>
                  </m:sup>
                </m:sSubSup>
                <m:r>
                  <w:rPr>
                    <w:rFonts w:ascii="Cambria Math" w:eastAsia="Calibri" w:hAnsi="Cambria Math" w:cs="Times New Roman"/>
                  </w:rPr>
                  <m:t>-</m:t>
                </m:r>
                <m:sSub>
                  <m:sSubPr>
                    <m:ctrlPr>
                      <w:rPr>
                        <w:rFonts w:ascii="Cambria Math" w:eastAsia="Calibri" w:hAnsi="Cambria Math" w:cs="Times New Roman"/>
                        <w:i/>
                      </w:rPr>
                    </m:ctrlPr>
                  </m:sSubPr>
                  <m:e>
                    <m:acc>
                      <m:accPr>
                        <m:ctrlPr>
                          <w:rPr>
                            <w:rFonts w:ascii="Cambria Math" w:eastAsia="Calibri" w:hAnsi="Cambria Math" w:cs="Times New Roman"/>
                            <w:i/>
                          </w:rPr>
                        </m:ctrlPr>
                      </m:accPr>
                      <m:e>
                        <m:r>
                          <w:rPr>
                            <w:rFonts w:ascii="Cambria Math" w:eastAsia="Calibri" w:hAnsi="Cambria Math" w:cs="Times New Roman"/>
                          </w:rPr>
                          <m:t>α</m:t>
                        </m:r>
                      </m:e>
                    </m:acc>
                  </m:e>
                  <m:sub>
                    <m:r>
                      <w:rPr>
                        <w:rFonts w:ascii="Cambria Math" w:eastAsia="Calibri" w:hAnsi="Cambria Math" w:cs="Times New Roman"/>
                      </w:rPr>
                      <m:t>j</m:t>
                    </m:r>
                  </m:sub>
                </m:sSub>
              </m:oMath>
            </m:oMathPara>
          </w:p>
        </w:tc>
      </w:tr>
      <w:tr w:rsidR="00686E10" w:rsidRPr="00C06F57" w14:paraId="2DCB8059" w14:textId="77777777" w:rsidTr="00F57CE7">
        <w:trPr>
          <w:trHeight w:val="57"/>
          <w:jc w:val="center"/>
        </w:trPr>
        <w:tc>
          <w:tcPr>
            <w:tcW w:w="1667" w:type="pct"/>
            <w:tcBorders>
              <w:top w:val="single" w:sz="4" w:space="0" w:color="auto"/>
              <w:left w:val="nil"/>
              <w:right w:val="nil"/>
            </w:tcBorders>
            <w:shd w:val="clear" w:color="auto" w:fill="auto"/>
            <w:noWrap/>
            <w:vAlign w:val="center"/>
          </w:tcPr>
          <w:p w14:paraId="574999F0" w14:textId="77777777" w:rsidR="00686E10" w:rsidRPr="00C06F57" w:rsidRDefault="00686E10" w:rsidP="00F57CE7">
            <w:pPr>
              <w:spacing w:after="0" w:line="240" w:lineRule="auto"/>
              <w:jc w:val="center"/>
              <w:rPr>
                <w:rFonts w:ascii="Times New Roman" w:eastAsia="Times New Roman" w:hAnsi="Times New Roman" w:cs="Times New Roman"/>
                <w:color w:val="000000"/>
                <w:lang w:eastAsia="en-GB"/>
              </w:rPr>
            </w:pPr>
            <w:r w:rsidRPr="00C06F57">
              <w:rPr>
                <w:rFonts w:ascii="Times New Roman" w:eastAsia="Times New Roman" w:hAnsi="Times New Roman" w:cs="Times New Roman"/>
                <w:color w:val="000000"/>
                <w:lang w:eastAsia="en-GB"/>
              </w:rPr>
              <w:t xml:space="preserve">Intercept </w:t>
            </w:r>
            <w:r w:rsidRPr="00C06F57">
              <w:rPr>
                <w:rFonts w:ascii="Times New Roman" w:eastAsia="Times New Roman" w:hAnsi="Times New Roman" w:cs="Times New Roman"/>
                <w:i/>
                <w:color w:val="000000"/>
                <w:lang w:eastAsia="en-GB"/>
              </w:rPr>
              <w:t>(a</w:t>
            </w:r>
            <w:r w:rsidRPr="00C06F57">
              <w:rPr>
                <w:rFonts w:ascii="Times New Roman" w:eastAsia="Times New Roman" w:hAnsi="Times New Roman" w:cs="Times New Roman"/>
                <w:color w:val="000000"/>
                <w:lang w:eastAsia="en-GB"/>
              </w:rPr>
              <w:t>)</w:t>
            </w:r>
          </w:p>
        </w:tc>
        <w:tc>
          <w:tcPr>
            <w:tcW w:w="1667" w:type="pct"/>
            <w:tcBorders>
              <w:top w:val="single" w:sz="4" w:space="0" w:color="auto"/>
              <w:left w:val="nil"/>
              <w:right w:val="nil"/>
            </w:tcBorders>
            <w:shd w:val="clear" w:color="auto" w:fill="auto"/>
            <w:noWrap/>
          </w:tcPr>
          <w:p w14:paraId="3DA371CA" w14:textId="77777777" w:rsidR="00686E10" w:rsidRPr="00C06F57" w:rsidRDefault="00686E10" w:rsidP="00F57CE7">
            <w:pPr>
              <w:spacing w:after="0" w:line="240" w:lineRule="auto"/>
              <w:jc w:val="center"/>
              <w:rPr>
                <w:rFonts w:ascii="Times New Roman" w:eastAsia="Calibri" w:hAnsi="Times New Roman" w:cs="Times New Roman"/>
              </w:rPr>
            </w:pPr>
            <w:r w:rsidRPr="00C06F57">
              <w:rPr>
                <w:rFonts w:ascii="Times New Roman" w:eastAsia="Calibri" w:hAnsi="Times New Roman" w:cs="Times New Roman"/>
              </w:rPr>
              <w:t>-0.00735</w:t>
            </w:r>
          </w:p>
          <w:p w14:paraId="425137E9" w14:textId="77777777" w:rsidR="00686E10" w:rsidRPr="00C06F57" w:rsidRDefault="00686E10" w:rsidP="00F57CE7">
            <w:pPr>
              <w:spacing w:after="0" w:line="240" w:lineRule="auto"/>
              <w:jc w:val="center"/>
              <w:rPr>
                <w:rFonts w:ascii="Times New Roman" w:eastAsia="Calibri" w:hAnsi="Times New Roman" w:cs="Times New Roman"/>
              </w:rPr>
            </w:pPr>
            <w:r w:rsidRPr="00C06F57">
              <w:rPr>
                <w:rFonts w:ascii="Times New Roman" w:eastAsia="Calibri" w:hAnsi="Times New Roman" w:cs="Times New Roman"/>
              </w:rPr>
              <w:t>(0.00624)</w:t>
            </w:r>
          </w:p>
        </w:tc>
        <w:tc>
          <w:tcPr>
            <w:tcW w:w="1666" w:type="pct"/>
            <w:tcBorders>
              <w:top w:val="single" w:sz="4" w:space="0" w:color="auto"/>
              <w:left w:val="nil"/>
              <w:right w:val="nil"/>
            </w:tcBorders>
            <w:shd w:val="clear" w:color="auto" w:fill="auto"/>
            <w:noWrap/>
          </w:tcPr>
          <w:p w14:paraId="40DAC434" w14:textId="77777777" w:rsidR="00686E10" w:rsidRPr="00C06F57" w:rsidRDefault="00686E10" w:rsidP="00F57CE7">
            <w:pPr>
              <w:spacing w:after="0" w:line="240" w:lineRule="auto"/>
              <w:jc w:val="center"/>
              <w:rPr>
                <w:rFonts w:ascii="Times New Roman" w:eastAsia="Calibri" w:hAnsi="Times New Roman" w:cs="Times New Roman"/>
              </w:rPr>
            </w:pPr>
            <w:r w:rsidRPr="00C06F57">
              <w:rPr>
                <w:rFonts w:ascii="Times New Roman" w:eastAsia="Calibri" w:hAnsi="Times New Roman" w:cs="Times New Roman"/>
              </w:rPr>
              <w:t>-0.00712</w:t>
            </w:r>
          </w:p>
          <w:p w14:paraId="23A5E193" w14:textId="77777777" w:rsidR="00686E10" w:rsidRPr="00C06F57" w:rsidRDefault="00686E10" w:rsidP="00F57CE7">
            <w:pPr>
              <w:spacing w:after="0" w:line="240" w:lineRule="auto"/>
              <w:jc w:val="center"/>
              <w:rPr>
                <w:rFonts w:ascii="Times New Roman" w:eastAsia="Calibri" w:hAnsi="Times New Roman" w:cs="Times New Roman"/>
              </w:rPr>
            </w:pPr>
            <w:r w:rsidRPr="00C06F57">
              <w:rPr>
                <w:rFonts w:ascii="Times New Roman" w:eastAsia="Calibri" w:hAnsi="Times New Roman" w:cs="Times New Roman"/>
              </w:rPr>
              <w:t>(0.00632)</w:t>
            </w:r>
          </w:p>
        </w:tc>
      </w:tr>
      <w:tr w:rsidR="00686E10" w:rsidRPr="00C06F57" w14:paraId="64C4BED1" w14:textId="77777777" w:rsidTr="00F57CE7">
        <w:trPr>
          <w:trHeight w:val="57"/>
          <w:jc w:val="center"/>
        </w:trPr>
        <w:tc>
          <w:tcPr>
            <w:tcW w:w="1667" w:type="pct"/>
            <w:tcBorders>
              <w:left w:val="nil"/>
              <w:right w:val="nil"/>
            </w:tcBorders>
            <w:shd w:val="clear" w:color="auto" w:fill="auto"/>
            <w:noWrap/>
            <w:vAlign w:val="center"/>
          </w:tcPr>
          <w:p w14:paraId="730795CB" w14:textId="77777777" w:rsidR="00686E10" w:rsidRPr="00C06F57" w:rsidRDefault="00000000" w:rsidP="00F57CE7">
            <w:pPr>
              <w:spacing w:after="0" w:line="240" w:lineRule="auto"/>
              <w:jc w:val="center"/>
              <w:rPr>
                <w:rFonts w:ascii="Times New Roman" w:eastAsia="Times New Roman" w:hAnsi="Times New Roman" w:cs="Times New Roman"/>
                <w:color w:val="000000"/>
                <w:lang w:eastAsia="en-GB"/>
              </w:rPr>
            </w:pPr>
            <m:oMathPara>
              <m:oMath>
                <m:sSubSup>
                  <m:sSubSupPr>
                    <m:ctrlPr>
                      <w:rPr>
                        <w:rFonts w:ascii="Cambria Math" w:eastAsia="Times New Roman" w:hAnsi="Cambria Math" w:cs="Times New Roman"/>
                        <w:i/>
                        <w:color w:val="000000"/>
                        <w:lang w:eastAsia="en-GB"/>
                      </w:rPr>
                    </m:ctrlPr>
                  </m:sSubSupPr>
                  <m:e>
                    <m:acc>
                      <m:accPr>
                        <m:ctrlPr>
                          <w:rPr>
                            <w:rFonts w:ascii="Cambria Math" w:eastAsia="Times New Roman" w:hAnsi="Cambria Math" w:cs="Times New Roman"/>
                            <w:i/>
                            <w:color w:val="000000"/>
                            <w:lang w:eastAsia="en-GB"/>
                          </w:rPr>
                        </m:ctrlPr>
                      </m:accPr>
                      <m:e>
                        <m:r>
                          <w:rPr>
                            <w:rFonts w:ascii="Cambria Math" w:eastAsia="Times New Roman" w:hAnsi="Cambria Math" w:cs="Times New Roman"/>
                            <w:color w:val="000000"/>
                            <w:lang w:eastAsia="en-GB"/>
                          </w:rPr>
                          <m:t>β</m:t>
                        </m:r>
                      </m:e>
                    </m:acc>
                  </m:e>
                  <m:sub>
                    <m:r>
                      <w:rPr>
                        <w:rFonts w:ascii="Cambria Math" w:eastAsia="Times New Roman" w:hAnsi="Cambria Math" w:cs="Times New Roman"/>
                        <w:color w:val="000000"/>
                        <w:lang w:eastAsia="en-GB"/>
                      </w:rPr>
                      <m:t>j</m:t>
                    </m:r>
                  </m:sub>
                  <m:sup>
                    <m:r>
                      <w:rPr>
                        <w:rFonts w:ascii="Cambria Math" w:eastAsia="Times New Roman" w:hAnsi="Cambria Math" w:cs="Times New Roman"/>
                        <w:color w:val="000000"/>
                        <w:lang w:eastAsia="en-GB"/>
                      </w:rPr>
                      <m:t>M,DCC</m:t>
                    </m:r>
                  </m:sup>
                </m:sSubSup>
              </m:oMath>
            </m:oMathPara>
          </w:p>
        </w:tc>
        <w:tc>
          <w:tcPr>
            <w:tcW w:w="1667" w:type="pct"/>
            <w:tcBorders>
              <w:left w:val="nil"/>
              <w:right w:val="nil"/>
            </w:tcBorders>
            <w:shd w:val="clear" w:color="auto" w:fill="auto"/>
            <w:noWrap/>
          </w:tcPr>
          <w:p w14:paraId="050A872F" w14:textId="77777777" w:rsidR="00686E10" w:rsidRPr="00C06F57" w:rsidRDefault="00686E10" w:rsidP="00F57CE7">
            <w:pPr>
              <w:spacing w:after="0" w:line="240" w:lineRule="auto"/>
              <w:jc w:val="center"/>
              <w:rPr>
                <w:rFonts w:ascii="Times New Roman" w:eastAsia="Calibri" w:hAnsi="Times New Roman" w:cs="Times New Roman"/>
              </w:rPr>
            </w:pPr>
            <w:r w:rsidRPr="00C06F57">
              <w:rPr>
                <w:rFonts w:ascii="Times New Roman" w:eastAsia="Calibri" w:hAnsi="Times New Roman" w:cs="Times New Roman"/>
              </w:rPr>
              <w:t>0.01203</w:t>
            </w:r>
          </w:p>
          <w:p w14:paraId="7FF0C20E" w14:textId="77777777" w:rsidR="00686E10" w:rsidRPr="00C06F57" w:rsidRDefault="00686E10" w:rsidP="00F57CE7">
            <w:pPr>
              <w:spacing w:after="0" w:line="240" w:lineRule="auto"/>
              <w:jc w:val="center"/>
              <w:rPr>
                <w:rFonts w:ascii="Times New Roman" w:eastAsia="Calibri" w:hAnsi="Times New Roman" w:cs="Times New Roman"/>
              </w:rPr>
            </w:pPr>
            <w:r w:rsidRPr="00C06F57">
              <w:rPr>
                <w:rFonts w:ascii="Times New Roman" w:eastAsia="Calibri" w:hAnsi="Times New Roman" w:cs="Times New Roman"/>
              </w:rPr>
              <w:t>(0.00819)</w:t>
            </w:r>
          </w:p>
        </w:tc>
        <w:tc>
          <w:tcPr>
            <w:tcW w:w="1666" w:type="pct"/>
            <w:tcBorders>
              <w:left w:val="nil"/>
              <w:right w:val="nil"/>
            </w:tcBorders>
            <w:shd w:val="clear" w:color="auto" w:fill="auto"/>
            <w:noWrap/>
          </w:tcPr>
          <w:p w14:paraId="525184D4" w14:textId="77777777" w:rsidR="00686E10" w:rsidRPr="00C06F57" w:rsidRDefault="00686E10" w:rsidP="00F57CE7">
            <w:pPr>
              <w:spacing w:after="0" w:line="240" w:lineRule="auto"/>
              <w:jc w:val="center"/>
              <w:rPr>
                <w:rFonts w:ascii="Times New Roman" w:eastAsia="Calibri" w:hAnsi="Times New Roman" w:cs="Times New Roman"/>
              </w:rPr>
            </w:pPr>
            <w:r w:rsidRPr="00C06F57">
              <w:rPr>
                <w:rFonts w:ascii="Times New Roman" w:eastAsia="Calibri" w:hAnsi="Times New Roman" w:cs="Times New Roman"/>
              </w:rPr>
              <w:t>0.01337</w:t>
            </w:r>
          </w:p>
          <w:p w14:paraId="1C6188AB" w14:textId="77777777" w:rsidR="00686E10" w:rsidRPr="00C06F57" w:rsidRDefault="00686E10" w:rsidP="00F57CE7">
            <w:pPr>
              <w:spacing w:after="0" w:line="240" w:lineRule="auto"/>
              <w:jc w:val="center"/>
              <w:rPr>
                <w:rFonts w:ascii="Times New Roman" w:eastAsia="Calibri" w:hAnsi="Times New Roman" w:cs="Times New Roman"/>
              </w:rPr>
            </w:pPr>
            <w:r w:rsidRPr="00C06F57">
              <w:rPr>
                <w:rFonts w:ascii="Times New Roman" w:eastAsia="Calibri" w:hAnsi="Times New Roman" w:cs="Times New Roman"/>
              </w:rPr>
              <w:t>(0.00848)</w:t>
            </w:r>
          </w:p>
        </w:tc>
      </w:tr>
      <w:tr w:rsidR="00686E10" w:rsidRPr="00C06F57" w14:paraId="4110327A" w14:textId="77777777" w:rsidTr="00F57CE7">
        <w:trPr>
          <w:trHeight w:val="57"/>
          <w:jc w:val="center"/>
        </w:trPr>
        <w:tc>
          <w:tcPr>
            <w:tcW w:w="1667" w:type="pct"/>
            <w:tcBorders>
              <w:left w:val="nil"/>
              <w:right w:val="nil"/>
            </w:tcBorders>
            <w:shd w:val="clear" w:color="auto" w:fill="auto"/>
            <w:noWrap/>
            <w:vAlign w:val="bottom"/>
          </w:tcPr>
          <w:p w14:paraId="6AD948B1" w14:textId="77777777" w:rsidR="00686E10" w:rsidRPr="00C06F57" w:rsidRDefault="00686E10" w:rsidP="00F57CE7">
            <w:pPr>
              <w:spacing w:after="0" w:line="240" w:lineRule="auto"/>
              <w:jc w:val="center"/>
              <w:rPr>
                <w:rFonts w:ascii="Times New Roman" w:eastAsia="Times New Roman" w:hAnsi="Times New Roman" w:cs="Times New Roman"/>
                <w:color w:val="000000"/>
                <w:lang w:eastAsia="en-GB"/>
              </w:rPr>
            </w:pPr>
            <m:oMath>
              <m:r>
                <w:rPr>
                  <w:rFonts w:ascii="Cambria Math" w:eastAsia="Times New Roman" w:hAnsi="Cambria Math" w:cs="Times New Roman"/>
                  <w:color w:val="000000"/>
                  <w:lang w:eastAsia="en-GB"/>
                </w:rPr>
                <m:t>R</m:t>
              </m:r>
            </m:oMath>
            <w:r w:rsidRPr="00C06F57">
              <w:rPr>
                <w:rFonts w:ascii="Times New Roman" w:eastAsia="Times New Roman" w:hAnsi="Times New Roman" w:cs="Times New Roman"/>
                <w:color w:val="000000"/>
                <w:lang w:eastAsia="en-GB"/>
              </w:rPr>
              <w:t>-squared</w:t>
            </w:r>
          </w:p>
        </w:tc>
        <w:tc>
          <w:tcPr>
            <w:tcW w:w="1667" w:type="pct"/>
            <w:tcBorders>
              <w:left w:val="nil"/>
              <w:right w:val="nil"/>
            </w:tcBorders>
            <w:shd w:val="clear" w:color="auto" w:fill="auto"/>
            <w:noWrap/>
          </w:tcPr>
          <w:p w14:paraId="2CC6964E" w14:textId="77777777" w:rsidR="00686E10" w:rsidRPr="00C06F57" w:rsidRDefault="00686E10" w:rsidP="00F57CE7">
            <w:pPr>
              <w:spacing w:after="0" w:line="240" w:lineRule="auto"/>
              <w:jc w:val="center"/>
              <w:rPr>
                <w:rFonts w:ascii="Times New Roman" w:eastAsia="Calibri" w:hAnsi="Times New Roman" w:cs="Times New Roman"/>
              </w:rPr>
            </w:pPr>
            <w:r w:rsidRPr="00C06F57">
              <w:rPr>
                <w:rFonts w:ascii="Times New Roman" w:eastAsia="Calibri" w:hAnsi="Times New Roman" w:cs="Times New Roman"/>
              </w:rPr>
              <w:t>0.419</w:t>
            </w:r>
          </w:p>
        </w:tc>
        <w:tc>
          <w:tcPr>
            <w:tcW w:w="1666" w:type="pct"/>
            <w:tcBorders>
              <w:left w:val="nil"/>
              <w:right w:val="nil"/>
            </w:tcBorders>
            <w:shd w:val="clear" w:color="auto" w:fill="auto"/>
            <w:noWrap/>
          </w:tcPr>
          <w:p w14:paraId="5980E64E" w14:textId="77777777" w:rsidR="00686E10" w:rsidRPr="00C06F57" w:rsidRDefault="00686E10" w:rsidP="00F57CE7">
            <w:pPr>
              <w:spacing w:after="0" w:line="240" w:lineRule="auto"/>
              <w:jc w:val="center"/>
              <w:rPr>
                <w:rFonts w:ascii="Times New Roman" w:eastAsia="Calibri" w:hAnsi="Times New Roman" w:cs="Times New Roman"/>
              </w:rPr>
            </w:pPr>
            <w:r w:rsidRPr="00C06F57">
              <w:rPr>
                <w:rFonts w:ascii="Times New Roman" w:eastAsia="Calibri" w:hAnsi="Times New Roman" w:cs="Times New Roman"/>
              </w:rPr>
              <w:t>0.453</w:t>
            </w:r>
          </w:p>
        </w:tc>
      </w:tr>
      <w:tr w:rsidR="00686E10" w:rsidRPr="00C06F57" w14:paraId="22D970F5" w14:textId="77777777" w:rsidTr="00F57CE7">
        <w:trPr>
          <w:trHeight w:val="57"/>
          <w:jc w:val="center"/>
        </w:trPr>
        <w:tc>
          <w:tcPr>
            <w:tcW w:w="1667" w:type="pct"/>
            <w:tcBorders>
              <w:left w:val="nil"/>
              <w:bottom w:val="single" w:sz="4" w:space="0" w:color="auto"/>
              <w:right w:val="nil"/>
            </w:tcBorders>
            <w:shd w:val="clear" w:color="auto" w:fill="auto"/>
            <w:noWrap/>
            <w:vAlign w:val="bottom"/>
          </w:tcPr>
          <w:p w14:paraId="256D3AA1" w14:textId="77777777" w:rsidR="00686E10" w:rsidRPr="00C06F57" w:rsidRDefault="00686E10" w:rsidP="00F57CE7">
            <w:pPr>
              <w:spacing w:after="0" w:line="240" w:lineRule="auto"/>
              <w:jc w:val="center"/>
              <w:rPr>
                <w:rFonts w:ascii="Times New Roman" w:eastAsia="Times New Roman" w:hAnsi="Times New Roman" w:cs="Times New Roman"/>
                <w:color w:val="000000"/>
                <w:lang w:eastAsia="en-GB"/>
              </w:rPr>
            </w:pPr>
            <m:oMathPara>
              <m:oMath>
                <m:r>
                  <w:rPr>
                    <w:rFonts w:ascii="Cambria Math" w:eastAsia="Times New Roman" w:hAnsi="Cambria Math" w:cs="Times New Roman"/>
                    <w:color w:val="000000"/>
                    <w:lang w:eastAsia="en-GB"/>
                  </w:rPr>
                  <m:t>N</m:t>
                </m:r>
              </m:oMath>
            </m:oMathPara>
          </w:p>
        </w:tc>
        <w:tc>
          <w:tcPr>
            <w:tcW w:w="1667" w:type="pct"/>
            <w:tcBorders>
              <w:left w:val="nil"/>
              <w:bottom w:val="single" w:sz="4" w:space="0" w:color="auto"/>
              <w:right w:val="nil"/>
            </w:tcBorders>
            <w:shd w:val="clear" w:color="auto" w:fill="auto"/>
            <w:noWrap/>
          </w:tcPr>
          <w:p w14:paraId="6A6EF0D4" w14:textId="77777777" w:rsidR="00686E10" w:rsidRPr="00C06F57" w:rsidRDefault="00686E10" w:rsidP="00F57CE7">
            <w:pPr>
              <w:spacing w:after="0" w:line="240" w:lineRule="auto"/>
              <w:jc w:val="center"/>
              <w:rPr>
                <w:rFonts w:ascii="Times New Roman" w:eastAsia="Calibri" w:hAnsi="Times New Roman" w:cs="Times New Roman"/>
              </w:rPr>
            </w:pPr>
            <w:r w:rsidRPr="00C06F57">
              <w:rPr>
                <w:rFonts w:ascii="Times New Roman" w:eastAsia="Calibri" w:hAnsi="Times New Roman" w:cs="Times New Roman"/>
              </w:rPr>
              <w:t>210</w:t>
            </w:r>
          </w:p>
        </w:tc>
        <w:tc>
          <w:tcPr>
            <w:tcW w:w="1666" w:type="pct"/>
            <w:tcBorders>
              <w:left w:val="nil"/>
              <w:bottom w:val="single" w:sz="4" w:space="0" w:color="auto"/>
              <w:right w:val="nil"/>
            </w:tcBorders>
            <w:shd w:val="clear" w:color="auto" w:fill="auto"/>
            <w:noWrap/>
          </w:tcPr>
          <w:p w14:paraId="3D19D3A7" w14:textId="77777777" w:rsidR="00686E10" w:rsidRPr="00C06F57" w:rsidRDefault="00686E10" w:rsidP="00F57CE7">
            <w:pPr>
              <w:spacing w:after="0" w:line="240" w:lineRule="auto"/>
              <w:jc w:val="center"/>
              <w:rPr>
                <w:rFonts w:ascii="Times New Roman" w:eastAsia="Calibri" w:hAnsi="Times New Roman" w:cs="Times New Roman"/>
              </w:rPr>
            </w:pPr>
            <w:r w:rsidRPr="00C06F57">
              <w:rPr>
                <w:rFonts w:ascii="Times New Roman" w:eastAsia="Calibri" w:hAnsi="Times New Roman" w:cs="Times New Roman"/>
              </w:rPr>
              <w:t>210</w:t>
            </w:r>
          </w:p>
        </w:tc>
      </w:tr>
      <w:tr w:rsidR="00686E10" w:rsidRPr="00C06F57" w14:paraId="46DE6ADB" w14:textId="77777777" w:rsidTr="00F57CE7">
        <w:trPr>
          <w:trHeight w:val="57"/>
          <w:jc w:val="center"/>
        </w:trPr>
        <w:tc>
          <w:tcPr>
            <w:tcW w:w="5000" w:type="pct"/>
            <w:gridSpan w:val="3"/>
            <w:tcBorders>
              <w:top w:val="single" w:sz="4" w:space="0" w:color="auto"/>
              <w:left w:val="nil"/>
              <w:bottom w:val="single" w:sz="4" w:space="0" w:color="auto"/>
              <w:right w:val="nil"/>
            </w:tcBorders>
            <w:shd w:val="clear" w:color="auto" w:fill="auto"/>
            <w:noWrap/>
            <w:vAlign w:val="bottom"/>
          </w:tcPr>
          <w:p w14:paraId="0ACF1ED4" w14:textId="77777777" w:rsidR="00686E10" w:rsidRPr="00C06F57" w:rsidRDefault="00686E10" w:rsidP="00F57CE7">
            <w:pPr>
              <w:spacing w:after="0" w:line="240" w:lineRule="auto"/>
              <w:jc w:val="center"/>
              <w:rPr>
                <w:rFonts w:ascii="Times New Roman" w:eastAsia="Calibri" w:hAnsi="Times New Roman" w:cs="Times New Roman"/>
              </w:rPr>
            </w:pPr>
            <w:r w:rsidRPr="00C06F57">
              <w:rPr>
                <w:rFonts w:ascii="Times New Roman" w:eastAsia="Calibri" w:hAnsi="Times New Roman" w:cs="Times New Roman"/>
              </w:rPr>
              <w:t>Panel C: Fama-MacBeth regressions without alpha adjustment to portfolio excess returns</w:t>
            </w:r>
          </w:p>
        </w:tc>
      </w:tr>
      <w:tr w:rsidR="00686E10" w:rsidRPr="00C06F57" w14:paraId="5C613584" w14:textId="77777777" w:rsidTr="00F57CE7">
        <w:trPr>
          <w:trHeight w:val="57"/>
          <w:jc w:val="center"/>
        </w:trPr>
        <w:tc>
          <w:tcPr>
            <w:tcW w:w="1667" w:type="pct"/>
            <w:tcBorders>
              <w:top w:val="single" w:sz="4" w:space="0" w:color="auto"/>
              <w:left w:val="nil"/>
              <w:right w:val="nil"/>
            </w:tcBorders>
            <w:shd w:val="clear" w:color="auto" w:fill="auto"/>
            <w:noWrap/>
            <w:vAlign w:val="bottom"/>
          </w:tcPr>
          <w:p w14:paraId="5DB6241B" w14:textId="77777777" w:rsidR="00686E10" w:rsidRPr="00C06F57" w:rsidRDefault="00686E10" w:rsidP="00F57CE7">
            <w:pPr>
              <w:spacing w:after="0" w:line="240" w:lineRule="auto"/>
              <w:jc w:val="center"/>
              <w:rPr>
                <w:rFonts w:ascii="Times New Roman" w:eastAsia="Calibri" w:hAnsi="Times New Roman" w:cs="Times New Roman"/>
                <w:color w:val="000000"/>
                <w:lang w:eastAsia="en-GB"/>
              </w:rPr>
            </w:pPr>
          </w:p>
        </w:tc>
        <w:tc>
          <w:tcPr>
            <w:tcW w:w="3333" w:type="pct"/>
            <w:gridSpan w:val="2"/>
            <w:tcBorders>
              <w:top w:val="single" w:sz="4" w:space="0" w:color="auto"/>
              <w:left w:val="nil"/>
              <w:bottom w:val="single" w:sz="4" w:space="0" w:color="auto"/>
              <w:right w:val="nil"/>
            </w:tcBorders>
            <w:shd w:val="clear" w:color="auto" w:fill="auto"/>
            <w:noWrap/>
          </w:tcPr>
          <w:p w14:paraId="2F9403C4" w14:textId="77777777" w:rsidR="00686E10" w:rsidRPr="00C06F57" w:rsidRDefault="00686E10" w:rsidP="00F57CE7">
            <w:pPr>
              <w:spacing w:after="0" w:line="240" w:lineRule="auto"/>
              <w:jc w:val="center"/>
              <w:rPr>
                <w:rFonts w:ascii="Times New Roman" w:eastAsia="Calibri" w:hAnsi="Times New Roman" w:cs="Times New Roman"/>
              </w:rPr>
            </w:pPr>
            <w:r w:rsidRPr="00C06F57">
              <w:rPr>
                <w:rFonts w:ascii="Times New Roman" w:eastAsia="Calibri" w:hAnsi="Times New Roman" w:cs="Times New Roman"/>
              </w:rPr>
              <w:t>Dependent Variable</w:t>
            </w:r>
          </w:p>
        </w:tc>
      </w:tr>
      <w:tr w:rsidR="00686E10" w:rsidRPr="00C06F57" w14:paraId="1771440E" w14:textId="77777777" w:rsidTr="00F57CE7">
        <w:trPr>
          <w:trHeight w:val="57"/>
          <w:jc w:val="center"/>
        </w:trPr>
        <w:tc>
          <w:tcPr>
            <w:tcW w:w="1667" w:type="pct"/>
            <w:tcBorders>
              <w:left w:val="nil"/>
              <w:right w:val="nil"/>
            </w:tcBorders>
            <w:shd w:val="clear" w:color="auto" w:fill="auto"/>
            <w:noWrap/>
            <w:vAlign w:val="bottom"/>
          </w:tcPr>
          <w:p w14:paraId="184EF574" w14:textId="77777777" w:rsidR="00686E10" w:rsidRPr="00C06F57" w:rsidRDefault="00686E10" w:rsidP="00F57CE7">
            <w:pPr>
              <w:spacing w:after="0" w:line="240" w:lineRule="auto"/>
              <w:jc w:val="center"/>
              <w:rPr>
                <w:rFonts w:ascii="Times New Roman" w:eastAsia="Calibri" w:hAnsi="Times New Roman" w:cs="Times New Roman"/>
                <w:color w:val="000000"/>
                <w:lang w:eastAsia="en-GB"/>
              </w:rPr>
            </w:pPr>
          </w:p>
        </w:tc>
        <w:tc>
          <w:tcPr>
            <w:tcW w:w="1667" w:type="pct"/>
            <w:tcBorders>
              <w:top w:val="single" w:sz="4" w:space="0" w:color="auto"/>
              <w:left w:val="nil"/>
              <w:bottom w:val="single" w:sz="4" w:space="0" w:color="auto"/>
              <w:right w:val="nil"/>
            </w:tcBorders>
            <w:shd w:val="clear" w:color="auto" w:fill="auto"/>
            <w:noWrap/>
          </w:tcPr>
          <w:p w14:paraId="282B1738" w14:textId="77777777" w:rsidR="00686E10" w:rsidRPr="00C06F57" w:rsidRDefault="00000000" w:rsidP="00F57CE7">
            <w:pPr>
              <w:spacing w:after="0" w:line="240" w:lineRule="auto"/>
              <w:jc w:val="center"/>
              <w:rPr>
                <w:rFonts w:ascii="Times New Roman" w:eastAsia="Calibri" w:hAnsi="Times New Roman" w:cs="Times New Roman"/>
              </w:rPr>
            </w:pPr>
            <m:oMathPara>
              <m:oMath>
                <m:sSubSup>
                  <m:sSubSupPr>
                    <m:ctrlPr>
                      <w:rPr>
                        <w:rFonts w:ascii="Cambria Math" w:eastAsia="Calibri" w:hAnsi="Cambria Math" w:cs="Times New Roman"/>
                        <w:i/>
                      </w:rPr>
                    </m:ctrlPr>
                  </m:sSubSupPr>
                  <m:e>
                    <m:r>
                      <w:rPr>
                        <w:rFonts w:ascii="Cambria Math" w:eastAsia="Calibri" w:hAnsi="Cambria Math" w:cs="Times New Roman"/>
                      </w:rPr>
                      <m:t>R</m:t>
                    </m:r>
                  </m:e>
                  <m:sub>
                    <m:r>
                      <w:rPr>
                        <w:rFonts w:ascii="Cambria Math" w:eastAsia="Calibri" w:hAnsi="Cambria Math" w:cs="Times New Roman"/>
                      </w:rPr>
                      <m:t>j,t+1</m:t>
                    </m:r>
                  </m:sub>
                  <m:sup>
                    <m:r>
                      <w:rPr>
                        <w:rFonts w:ascii="Cambria Math" w:eastAsia="Calibri" w:hAnsi="Cambria Math" w:cs="Times New Roman"/>
                      </w:rPr>
                      <m:t>greenAdjusted</m:t>
                    </m:r>
                  </m:sup>
                </m:sSubSup>
              </m:oMath>
            </m:oMathPara>
          </w:p>
        </w:tc>
        <w:tc>
          <w:tcPr>
            <w:tcW w:w="1666" w:type="pct"/>
            <w:tcBorders>
              <w:top w:val="single" w:sz="4" w:space="0" w:color="auto"/>
              <w:left w:val="nil"/>
              <w:bottom w:val="single" w:sz="4" w:space="0" w:color="auto"/>
              <w:right w:val="nil"/>
            </w:tcBorders>
            <w:shd w:val="clear" w:color="auto" w:fill="auto"/>
            <w:noWrap/>
          </w:tcPr>
          <w:p w14:paraId="18267C0A" w14:textId="77777777" w:rsidR="00686E10" w:rsidRPr="00C06F57" w:rsidRDefault="00000000" w:rsidP="00F57CE7">
            <w:pPr>
              <w:spacing w:after="0" w:line="240" w:lineRule="auto"/>
              <w:jc w:val="center"/>
              <w:rPr>
                <w:rFonts w:ascii="Times New Roman" w:eastAsia="Calibri" w:hAnsi="Times New Roman" w:cs="Times New Roman"/>
              </w:rPr>
            </w:pPr>
            <m:oMathPara>
              <m:oMath>
                <m:sSubSup>
                  <m:sSubSupPr>
                    <m:ctrlPr>
                      <w:rPr>
                        <w:rFonts w:ascii="Cambria Math" w:eastAsia="Calibri" w:hAnsi="Cambria Math" w:cs="Times New Roman"/>
                        <w:i/>
                      </w:rPr>
                    </m:ctrlPr>
                  </m:sSubSupPr>
                  <m:e>
                    <m:r>
                      <w:rPr>
                        <w:rFonts w:ascii="Cambria Math" w:eastAsia="Calibri" w:hAnsi="Cambria Math" w:cs="Times New Roman"/>
                      </w:rPr>
                      <m:t>R</m:t>
                    </m:r>
                  </m:e>
                  <m:sub>
                    <m:r>
                      <w:rPr>
                        <w:rFonts w:ascii="Cambria Math" w:eastAsia="Calibri" w:hAnsi="Cambria Math" w:cs="Times New Roman"/>
                      </w:rPr>
                      <m:t>j,t+1</m:t>
                    </m:r>
                  </m:sub>
                  <m:sup>
                    <m:r>
                      <w:rPr>
                        <w:rFonts w:ascii="Cambria Math" w:eastAsia="Calibri" w:hAnsi="Cambria Math" w:cs="Times New Roman"/>
                      </w:rPr>
                      <m:t>standard</m:t>
                    </m:r>
                  </m:sup>
                </m:sSubSup>
              </m:oMath>
            </m:oMathPara>
          </w:p>
        </w:tc>
      </w:tr>
      <w:tr w:rsidR="00686E10" w:rsidRPr="00C06F57" w14:paraId="51608C1E" w14:textId="77777777" w:rsidTr="00F57CE7">
        <w:trPr>
          <w:trHeight w:val="57"/>
          <w:jc w:val="center"/>
        </w:trPr>
        <w:tc>
          <w:tcPr>
            <w:tcW w:w="1667" w:type="pct"/>
            <w:tcBorders>
              <w:top w:val="single" w:sz="4" w:space="0" w:color="auto"/>
              <w:left w:val="nil"/>
              <w:right w:val="nil"/>
            </w:tcBorders>
            <w:shd w:val="clear" w:color="auto" w:fill="auto"/>
            <w:noWrap/>
            <w:vAlign w:val="center"/>
          </w:tcPr>
          <w:p w14:paraId="6F4C9E4E" w14:textId="77777777" w:rsidR="00686E10" w:rsidRPr="00C06F57" w:rsidRDefault="00686E10" w:rsidP="00F57CE7">
            <w:pPr>
              <w:spacing w:after="0" w:line="240" w:lineRule="auto"/>
              <w:jc w:val="center"/>
              <w:rPr>
                <w:rFonts w:ascii="Times New Roman" w:eastAsia="Calibri" w:hAnsi="Times New Roman" w:cs="Times New Roman"/>
                <w:color w:val="000000"/>
                <w:lang w:eastAsia="en-GB"/>
              </w:rPr>
            </w:pPr>
            <w:r w:rsidRPr="00C06F57">
              <w:rPr>
                <w:rFonts w:ascii="Times New Roman" w:eastAsia="Calibri" w:hAnsi="Times New Roman" w:cs="Times New Roman"/>
                <w:color w:val="000000"/>
                <w:lang w:eastAsia="en-GB"/>
              </w:rPr>
              <w:t>Intercept (</w:t>
            </w:r>
            <w:r w:rsidRPr="00C06F57">
              <w:rPr>
                <w:rFonts w:ascii="Times New Roman" w:eastAsia="Calibri" w:hAnsi="Times New Roman" w:cs="Times New Roman"/>
                <w:i/>
                <w:color w:val="000000"/>
                <w:lang w:eastAsia="en-GB"/>
              </w:rPr>
              <w:t>a</w:t>
            </w:r>
            <w:r w:rsidRPr="00C06F57">
              <w:rPr>
                <w:rFonts w:ascii="Times New Roman" w:eastAsia="Calibri" w:hAnsi="Times New Roman" w:cs="Times New Roman"/>
                <w:color w:val="000000"/>
                <w:lang w:eastAsia="en-GB"/>
              </w:rPr>
              <w:t>)</w:t>
            </w:r>
          </w:p>
        </w:tc>
        <w:tc>
          <w:tcPr>
            <w:tcW w:w="1667" w:type="pct"/>
            <w:tcBorders>
              <w:top w:val="single" w:sz="4" w:space="0" w:color="auto"/>
              <w:left w:val="nil"/>
              <w:right w:val="nil"/>
            </w:tcBorders>
            <w:shd w:val="clear" w:color="auto" w:fill="auto"/>
            <w:noWrap/>
          </w:tcPr>
          <w:p w14:paraId="696212A4" w14:textId="77777777" w:rsidR="00686E10" w:rsidRPr="00C06F57" w:rsidRDefault="00686E10" w:rsidP="00F57CE7">
            <w:pPr>
              <w:spacing w:after="0" w:line="240" w:lineRule="auto"/>
              <w:jc w:val="center"/>
              <w:rPr>
                <w:rFonts w:ascii="Times New Roman" w:eastAsia="Calibri" w:hAnsi="Times New Roman" w:cs="Times New Roman"/>
              </w:rPr>
            </w:pPr>
            <w:r w:rsidRPr="00C06F57">
              <w:rPr>
                <w:rFonts w:ascii="Times New Roman" w:eastAsia="Calibri" w:hAnsi="Times New Roman" w:cs="Times New Roman"/>
              </w:rPr>
              <w:t>0.00277</w:t>
            </w:r>
          </w:p>
          <w:p w14:paraId="7272049A" w14:textId="77777777" w:rsidR="00686E10" w:rsidRPr="00C06F57" w:rsidRDefault="00686E10" w:rsidP="00F57CE7">
            <w:pPr>
              <w:spacing w:after="0" w:line="240" w:lineRule="auto"/>
              <w:jc w:val="center"/>
              <w:rPr>
                <w:rFonts w:ascii="Times New Roman" w:eastAsia="Calibri" w:hAnsi="Times New Roman" w:cs="Times New Roman"/>
              </w:rPr>
            </w:pPr>
            <w:r w:rsidRPr="00C06F57">
              <w:rPr>
                <w:rFonts w:ascii="Times New Roman" w:eastAsia="Calibri" w:hAnsi="Times New Roman" w:cs="Times New Roman"/>
              </w:rPr>
              <w:t>(0.00664)</w:t>
            </w:r>
          </w:p>
        </w:tc>
        <w:tc>
          <w:tcPr>
            <w:tcW w:w="1666" w:type="pct"/>
            <w:tcBorders>
              <w:top w:val="single" w:sz="4" w:space="0" w:color="auto"/>
              <w:left w:val="nil"/>
              <w:right w:val="nil"/>
            </w:tcBorders>
            <w:shd w:val="clear" w:color="auto" w:fill="auto"/>
            <w:noWrap/>
          </w:tcPr>
          <w:p w14:paraId="1B277EC9" w14:textId="77777777" w:rsidR="00686E10" w:rsidRPr="00C06F57" w:rsidRDefault="00686E10" w:rsidP="00F57CE7">
            <w:pPr>
              <w:spacing w:after="0" w:line="240" w:lineRule="auto"/>
              <w:jc w:val="center"/>
              <w:rPr>
                <w:rFonts w:ascii="Times New Roman" w:eastAsia="Calibri" w:hAnsi="Times New Roman" w:cs="Times New Roman"/>
              </w:rPr>
            </w:pPr>
            <w:r w:rsidRPr="00C06F57">
              <w:rPr>
                <w:rFonts w:ascii="Times New Roman" w:eastAsia="Calibri" w:hAnsi="Times New Roman" w:cs="Times New Roman"/>
              </w:rPr>
              <w:t>0.00261</w:t>
            </w:r>
          </w:p>
          <w:p w14:paraId="55379BCB" w14:textId="77777777" w:rsidR="00686E10" w:rsidRPr="00C06F57" w:rsidRDefault="00686E10" w:rsidP="00F57CE7">
            <w:pPr>
              <w:spacing w:after="0" w:line="240" w:lineRule="auto"/>
              <w:jc w:val="center"/>
              <w:rPr>
                <w:rFonts w:ascii="Times New Roman" w:eastAsia="Calibri" w:hAnsi="Times New Roman" w:cs="Times New Roman"/>
              </w:rPr>
            </w:pPr>
            <w:r w:rsidRPr="00C06F57">
              <w:rPr>
                <w:rFonts w:ascii="Times New Roman" w:eastAsia="Calibri" w:hAnsi="Times New Roman" w:cs="Times New Roman"/>
              </w:rPr>
              <w:t>(0.00656)</w:t>
            </w:r>
          </w:p>
        </w:tc>
      </w:tr>
      <w:tr w:rsidR="00686E10" w:rsidRPr="00C06F57" w14:paraId="7CC65941" w14:textId="77777777" w:rsidTr="00F57CE7">
        <w:trPr>
          <w:trHeight w:val="57"/>
          <w:jc w:val="center"/>
        </w:trPr>
        <w:tc>
          <w:tcPr>
            <w:tcW w:w="1667" w:type="pct"/>
            <w:tcBorders>
              <w:left w:val="nil"/>
              <w:right w:val="nil"/>
            </w:tcBorders>
            <w:shd w:val="clear" w:color="auto" w:fill="auto"/>
            <w:noWrap/>
            <w:vAlign w:val="center"/>
          </w:tcPr>
          <w:p w14:paraId="7FEC3EC6" w14:textId="77777777" w:rsidR="00686E10" w:rsidRPr="00C06F57" w:rsidRDefault="00000000" w:rsidP="00F57CE7">
            <w:pPr>
              <w:spacing w:after="0" w:line="240" w:lineRule="auto"/>
              <w:jc w:val="center"/>
              <w:rPr>
                <w:rFonts w:ascii="Times New Roman" w:eastAsia="Calibri" w:hAnsi="Times New Roman" w:cs="Times New Roman"/>
                <w:color w:val="000000"/>
                <w:lang w:eastAsia="en-GB"/>
              </w:rPr>
            </w:pPr>
            <m:oMathPara>
              <m:oMath>
                <m:sSubSup>
                  <m:sSubSupPr>
                    <m:ctrlPr>
                      <w:rPr>
                        <w:rFonts w:ascii="Cambria Math" w:eastAsia="Calibri" w:hAnsi="Cambria Math" w:cs="Times New Roman"/>
                        <w:i/>
                        <w:color w:val="000000"/>
                        <w:lang w:eastAsia="en-GB"/>
                      </w:rPr>
                    </m:ctrlPr>
                  </m:sSubSupPr>
                  <m:e>
                    <m:acc>
                      <m:accPr>
                        <m:ctrlPr>
                          <w:rPr>
                            <w:rFonts w:ascii="Cambria Math" w:eastAsia="Calibri" w:hAnsi="Cambria Math" w:cs="Times New Roman"/>
                            <w:i/>
                            <w:color w:val="000000"/>
                            <w:lang w:eastAsia="en-GB"/>
                          </w:rPr>
                        </m:ctrlPr>
                      </m:accPr>
                      <m:e>
                        <m:r>
                          <w:rPr>
                            <w:rFonts w:ascii="Cambria Math" w:eastAsia="Calibri" w:hAnsi="Cambria Math" w:cs="Times New Roman"/>
                            <w:color w:val="000000"/>
                            <w:lang w:eastAsia="en-GB"/>
                          </w:rPr>
                          <m:t>β</m:t>
                        </m:r>
                      </m:e>
                    </m:acc>
                  </m:e>
                  <m:sub>
                    <m:r>
                      <w:rPr>
                        <w:rFonts w:ascii="Cambria Math" w:eastAsia="Calibri" w:hAnsi="Cambria Math" w:cs="Times New Roman"/>
                        <w:color w:val="000000"/>
                        <w:lang w:eastAsia="en-GB"/>
                      </w:rPr>
                      <m:t>j</m:t>
                    </m:r>
                  </m:sub>
                  <m:sup>
                    <m:r>
                      <w:rPr>
                        <w:rFonts w:ascii="Cambria Math" w:eastAsia="Calibri" w:hAnsi="Cambria Math" w:cs="Times New Roman"/>
                        <w:color w:val="000000"/>
                        <w:lang w:eastAsia="en-GB"/>
                      </w:rPr>
                      <m:t>M</m:t>
                    </m:r>
                  </m:sup>
                </m:sSubSup>
              </m:oMath>
            </m:oMathPara>
          </w:p>
        </w:tc>
        <w:tc>
          <w:tcPr>
            <w:tcW w:w="1667" w:type="pct"/>
            <w:tcBorders>
              <w:left w:val="nil"/>
              <w:right w:val="nil"/>
            </w:tcBorders>
            <w:shd w:val="clear" w:color="auto" w:fill="auto"/>
            <w:noWrap/>
          </w:tcPr>
          <w:p w14:paraId="25313701" w14:textId="77777777" w:rsidR="00686E10" w:rsidRPr="00C06F57" w:rsidRDefault="00686E10" w:rsidP="00F57CE7">
            <w:pPr>
              <w:spacing w:after="0" w:line="240" w:lineRule="auto"/>
              <w:jc w:val="center"/>
              <w:rPr>
                <w:rFonts w:ascii="Times New Roman" w:eastAsia="Calibri" w:hAnsi="Times New Roman" w:cs="Times New Roman"/>
              </w:rPr>
            </w:pPr>
            <w:r w:rsidRPr="00C06F57">
              <w:rPr>
                <w:rFonts w:ascii="Times New Roman" w:eastAsia="Calibri" w:hAnsi="Times New Roman" w:cs="Times New Roman"/>
              </w:rPr>
              <w:t>-0.00837</w:t>
            </w:r>
          </w:p>
          <w:p w14:paraId="6C17EB9D" w14:textId="77777777" w:rsidR="00686E10" w:rsidRPr="00C06F57" w:rsidRDefault="00686E10" w:rsidP="00F57CE7">
            <w:pPr>
              <w:spacing w:after="0" w:line="240" w:lineRule="auto"/>
              <w:jc w:val="center"/>
              <w:rPr>
                <w:rFonts w:ascii="Times New Roman" w:eastAsia="Calibri" w:hAnsi="Times New Roman" w:cs="Times New Roman"/>
              </w:rPr>
            </w:pPr>
            <w:r w:rsidRPr="00C06F57">
              <w:rPr>
                <w:rFonts w:ascii="Times New Roman" w:eastAsia="Calibri" w:hAnsi="Times New Roman" w:cs="Times New Roman"/>
              </w:rPr>
              <w:t>(0.00664)</w:t>
            </w:r>
          </w:p>
        </w:tc>
        <w:tc>
          <w:tcPr>
            <w:tcW w:w="1666" w:type="pct"/>
            <w:tcBorders>
              <w:left w:val="nil"/>
              <w:right w:val="nil"/>
            </w:tcBorders>
            <w:shd w:val="clear" w:color="auto" w:fill="auto"/>
            <w:noWrap/>
          </w:tcPr>
          <w:p w14:paraId="6CB6E676" w14:textId="77777777" w:rsidR="00686E10" w:rsidRPr="00C06F57" w:rsidRDefault="00686E10" w:rsidP="00F57CE7">
            <w:pPr>
              <w:spacing w:after="0" w:line="240" w:lineRule="auto"/>
              <w:jc w:val="center"/>
              <w:rPr>
                <w:rFonts w:ascii="Times New Roman" w:eastAsia="Calibri" w:hAnsi="Times New Roman" w:cs="Times New Roman"/>
              </w:rPr>
            </w:pPr>
            <w:r w:rsidRPr="00C06F57">
              <w:rPr>
                <w:rFonts w:ascii="Times New Roman" w:eastAsia="Calibri" w:hAnsi="Times New Roman" w:cs="Times New Roman"/>
              </w:rPr>
              <w:t>-0.00809</w:t>
            </w:r>
          </w:p>
          <w:p w14:paraId="3FB42398" w14:textId="77777777" w:rsidR="00686E10" w:rsidRPr="00C06F57" w:rsidRDefault="00686E10" w:rsidP="00F57CE7">
            <w:pPr>
              <w:spacing w:after="0" w:line="240" w:lineRule="auto"/>
              <w:jc w:val="center"/>
              <w:rPr>
                <w:rFonts w:ascii="Times New Roman" w:eastAsia="Calibri" w:hAnsi="Times New Roman" w:cs="Times New Roman"/>
              </w:rPr>
            </w:pPr>
            <w:r w:rsidRPr="00C06F57">
              <w:rPr>
                <w:rFonts w:ascii="Times New Roman" w:eastAsia="Calibri" w:hAnsi="Times New Roman" w:cs="Times New Roman"/>
              </w:rPr>
              <w:t>(0.00876)</w:t>
            </w:r>
          </w:p>
        </w:tc>
      </w:tr>
      <w:tr w:rsidR="00686E10" w:rsidRPr="00C06F57" w14:paraId="03AA85A2" w14:textId="77777777" w:rsidTr="00F57CE7">
        <w:trPr>
          <w:trHeight w:val="57"/>
          <w:jc w:val="center"/>
        </w:trPr>
        <w:tc>
          <w:tcPr>
            <w:tcW w:w="1667" w:type="pct"/>
            <w:tcBorders>
              <w:left w:val="nil"/>
              <w:right w:val="nil"/>
            </w:tcBorders>
            <w:shd w:val="clear" w:color="auto" w:fill="auto"/>
            <w:noWrap/>
            <w:vAlign w:val="bottom"/>
          </w:tcPr>
          <w:p w14:paraId="605B070D" w14:textId="77777777" w:rsidR="00686E10" w:rsidRPr="00C06F57" w:rsidRDefault="00686E10" w:rsidP="00F57CE7">
            <w:pPr>
              <w:spacing w:after="0" w:line="240" w:lineRule="auto"/>
              <w:jc w:val="center"/>
              <w:rPr>
                <w:rFonts w:ascii="Times New Roman" w:eastAsia="Calibri" w:hAnsi="Times New Roman" w:cs="Times New Roman"/>
                <w:color w:val="000000"/>
                <w:lang w:eastAsia="en-GB"/>
              </w:rPr>
            </w:pPr>
            <m:oMath>
              <m:r>
                <w:rPr>
                  <w:rFonts w:ascii="Cambria Math" w:eastAsia="Calibri" w:hAnsi="Cambria Math" w:cs="Times New Roman"/>
                  <w:color w:val="000000"/>
                  <w:lang w:eastAsia="en-GB"/>
                </w:rPr>
                <m:t>R</m:t>
              </m:r>
            </m:oMath>
            <w:r w:rsidRPr="00C06F57">
              <w:rPr>
                <w:rFonts w:ascii="Times New Roman" w:eastAsia="Calibri" w:hAnsi="Times New Roman" w:cs="Times New Roman"/>
                <w:color w:val="000000"/>
                <w:lang w:eastAsia="en-GB"/>
              </w:rPr>
              <w:t>-squared</w:t>
            </w:r>
          </w:p>
        </w:tc>
        <w:tc>
          <w:tcPr>
            <w:tcW w:w="1667" w:type="pct"/>
            <w:tcBorders>
              <w:left w:val="nil"/>
              <w:right w:val="nil"/>
            </w:tcBorders>
            <w:shd w:val="clear" w:color="auto" w:fill="auto"/>
            <w:noWrap/>
          </w:tcPr>
          <w:p w14:paraId="1F2A620E" w14:textId="77777777" w:rsidR="00686E10" w:rsidRPr="00C06F57" w:rsidRDefault="00686E10" w:rsidP="00F57CE7">
            <w:pPr>
              <w:spacing w:after="0" w:line="240" w:lineRule="auto"/>
              <w:jc w:val="center"/>
              <w:rPr>
                <w:rFonts w:ascii="Times New Roman" w:eastAsia="Calibri" w:hAnsi="Times New Roman" w:cs="Times New Roman"/>
              </w:rPr>
            </w:pPr>
            <w:r w:rsidRPr="00C06F57">
              <w:rPr>
                <w:rFonts w:ascii="Times New Roman" w:eastAsia="Calibri" w:hAnsi="Times New Roman" w:cs="Times New Roman"/>
              </w:rPr>
              <w:t>0.379</w:t>
            </w:r>
          </w:p>
        </w:tc>
        <w:tc>
          <w:tcPr>
            <w:tcW w:w="1666" w:type="pct"/>
            <w:tcBorders>
              <w:left w:val="nil"/>
              <w:right w:val="nil"/>
            </w:tcBorders>
            <w:shd w:val="clear" w:color="auto" w:fill="auto"/>
            <w:noWrap/>
          </w:tcPr>
          <w:p w14:paraId="38006EE1" w14:textId="77777777" w:rsidR="00686E10" w:rsidRPr="00C06F57" w:rsidRDefault="00686E10" w:rsidP="00F57CE7">
            <w:pPr>
              <w:spacing w:after="0" w:line="240" w:lineRule="auto"/>
              <w:jc w:val="center"/>
              <w:rPr>
                <w:rFonts w:ascii="Times New Roman" w:eastAsia="Calibri" w:hAnsi="Times New Roman" w:cs="Times New Roman"/>
              </w:rPr>
            </w:pPr>
            <w:r w:rsidRPr="00C06F57">
              <w:rPr>
                <w:rFonts w:ascii="Times New Roman" w:eastAsia="Calibri" w:hAnsi="Times New Roman" w:cs="Times New Roman"/>
              </w:rPr>
              <w:t>0.387</w:t>
            </w:r>
          </w:p>
        </w:tc>
      </w:tr>
      <w:tr w:rsidR="00686E10" w:rsidRPr="00C06F57" w14:paraId="2B43AB15" w14:textId="77777777" w:rsidTr="00F57CE7">
        <w:trPr>
          <w:trHeight w:val="57"/>
          <w:jc w:val="center"/>
        </w:trPr>
        <w:tc>
          <w:tcPr>
            <w:tcW w:w="1667" w:type="pct"/>
            <w:tcBorders>
              <w:left w:val="nil"/>
              <w:bottom w:val="single" w:sz="4" w:space="0" w:color="auto"/>
              <w:right w:val="nil"/>
            </w:tcBorders>
            <w:shd w:val="clear" w:color="auto" w:fill="auto"/>
            <w:noWrap/>
            <w:vAlign w:val="bottom"/>
          </w:tcPr>
          <w:p w14:paraId="3FD54DCD" w14:textId="77777777" w:rsidR="00686E10" w:rsidRPr="00C06F57" w:rsidRDefault="00686E10" w:rsidP="00F57CE7">
            <w:pPr>
              <w:spacing w:after="0" w:line="240" w:lineRule="auto"/>
              <w:jc w:val="center"/>
              <w:rPr>
                <w:rFonts w:ascii="Times New Roman" w:eastAsia="Calibri" w:hAnsi="Times New Roman" w:cs="Times New Roman"/>
                <w:color w:val="000000"/>
                <w:lang w:eastAsia="en-GB"/>
              </w:rPr>
            </w:pPr>
            <m:oMathPara>
              <m:oMath>
                <m:r>
                  <w:rPr>
                    <w:rFonts w:ascii="Cambria Math" w:eastAsia="Calibri" w:hAnsi="Cambria Math" w:cs="Times New Roman"/>
                    <w:color w:val="000000"/>
                    <w:lang w:eastAsia="en-GB"/>
                  </w:rPr>
                  <m:t>N</m:t>
                </m:r>
              </m:oMath>
            </m:oMathPara>
          </w:p>
        </w:tc>
        <w:tc>
          <w:tcPr>
            <w:tcW w:w="1667" w:type="pct"/>
            <w:tcBorders>
              <w:left w:val="nil"/>
              <w:bottom w:val="single" w:sz="4" w:space="0" w:color="auto"/>
              <w:right w:val="nil"/>
            </w:tcBorders>
            <w:shd w:val="clear" w:color="auto" w:fill="auto"/>
            <w:noWrap/>
          </w:tcPr>
          <w:p w14:paraId="751682EB" w14:textId="77777777" w:rsidR="00686E10" w:rsidRPr="00C06F57" w:rsidRDefault="00686E10" w:rsidP="00F57CE7">
            <w:pPr>
              <w:spacing w:after="0" w:line="240" w:lineRule="auto"/>
              <w:jc w:val="center"/>
              <w:rPr>
                <w:rFonts w:ascii="Times New Roman" w:eastAsia="Calibri" w:hAnsi="Times New Roman" w:cs="Times New Roman"/>
              </w:rPr>
            </w:pPr>
            <w:r w:rsidRPr="00C06F57">
              <w:rPr>
                <w:rFonts w:ascii="Times New Roman" w:eastAsia="Calibri" w:hAnsi="Times New Roman" w:cs="Times New Roman"/>
              </w:rPr>
              <w:t>210</w:t>
            </w:r>
          </w:p>
        </w:tc>
        <w:tc>
          <w:tcPr>
            <w:tcW w:w="1666" w:type="pct"/>
            <w:tcBorders>
              <w:left w:val="nil"/>
              <w:bottom w:val="single" w:sz="4" w:space="0" w:color="auto"/>
              <w:right w:val="nil"/>
            </w:tcBorders>
            <w:shd w:val="clear" w:color="auto" w:fill="auto"/>
            <w:noWrap/>
          </w:tcPr>
          <w:p w14:paraId="7BA95C37" w14:textId="77777777" w:rsidR="00686E10" w:rsidRPr="00C06F57" w:rsidRDefault="00686E10" w:rsidP="00F57CE7">
            <w:pPr>
              <w:spacing w:after="0" w:line="240" w:lineRule="auto"/>
              <w:jc w:val="center"/>
              <w:rPr>
                <w:rFonts w:ascii="Times New Roman" w:eastAsia="Calibri" w:hAnsi="Times New Roman" w:cs="Times New Roman"/>
              </w:rPr>
            </w:pPr>
            <w:r w:rsidRPr="00C06F57">
              <w:rPr>
                <w:rFonts w:ascii="Times New Roman" w:eastAsia="Calibri" w:hAnsi="Times New Roman" w:cs="Times New Roman"/>
              </w:rPr>
              <w:t>550</w:t>
            </w:r>
          </w:p>
        </w:tc>
      </w:tr>
    </w:tbl>
    <w:p w14:paraId="2ED1F4C4" w14:textId="7DAC4F4D" w:rsidR="00511A3F" w:rsidRPr="00E87B39" w:rsidRDefault="00686E10" w:rsidP="00996636">
      <w:pPr>
        <w:spacing w:after="0" w:line="240" w:lineRule="auto"/>
        <w:jc w:val="both"/>
        <w:rPr>
          <w:rFonts w:ascii="Times New Roman" w:hAnsi="Times New Roman" w:cs="Times New Roman"/>
          <w:sz w:val="20"/>
          <w:szCs w:val="20"/>
        </w:rPr>
      </w:pPr>
      <w:r w:rsidRPr="00E87B39">
        <w:rPr>
          <w:rFonts w:ascii="Times New Roman" w:eastAsia="Times New Roman" w:hAnsi="Times New Roman" w:cs="Times New Roman"/>
          <w:i/>
          <w:iCs/>
          <w:sz w:val="20"/>
          <w:szCs w:val="20"/>
        </w:rPr>
        <w:t>Notes</w:t>
      </w:r>
      <w:r w:rsidRPr="00E87B39">
        <w:rPr>
          <w:rFonts w:ascii="Times New Roman" w:eastAsia="Times New Roman" w:hAnsi="Times New Roman" w:cs="Times New Roman"/>
          <w:sz w:val="20"/>
          <w:szCs w:val="20"/>
        </w:rPr>
        <w:t>: The table reports  </w:t>
      </w:r>
      <m:oMath>
        <m:sSub>
          <m:sSubPr>
            <m:ctrlPr>
              <w:rPr>
                <w:rFonts w:ascii="Cambria Math" w:eastAsia="Times New Roman" w:hAnsi="Cambria Math" w:cs="Times New Roman"/>
                <w:i/>
                <w:sz w:val="20"/>
                <w:szCs w:val="20"/>
              </w:rPr>
            </m:ctrlPr>
          </m:sSubPr>
          <m:e>
            <m:acc>
              <m:accPr>
                <m:ctrlPr>
                  <w:rPr>
                    <w:rFonts w:ascii="Cambria Math" w:eastAsia="Times New Roman" w:hAnsi="Cambria Math" w:cs="Times New Roman"/>
                    <w:i/>
                    <w:sz w:val="20"/>
                    <w:szCs w:val="20"/>
                  </w:rPr>
                </m:ctrlPr>
              </m:accPr>
              <m:e>
                <m:r>
                  <w:rPr>
                    <w:rFonts w:ascii="Cambria Math" w:eastAsia="Times New Roman" w:hAnsi="Cambria Math" w:cs="Times New Roman"/>
                    <w:sz w:val="20"/>
                    <w:szCs w:val="20"/>
                  </w:rPr>
                  <m:t>α</m:t>
                </m:r>
              </m:e>
            </m:acc>
          </m:e>
          <m:sub>
            <m:r>
              <w:rPr>
                <w:rFonts w:ascii="Cambria Math" w:eastAsia="Times New Roman" w:hAnsi="Cambria Math" w:cs="Times New Roman"/>
                <w:sz w:val="20"/>
                <w:szCs w:val="20"/>
              </w:rPr>
              <m:t>j</m:t>
            </m:r>
          </m:sub>
        </m:sSub>
      </m:oMath>
      <w:r w:rsidRPr="00E87B39">
        <w:rPr>
          <w:rFonts w:ascii="Times New Roman" w:eastAsia="Times New Roman" w:hAnsi="Times New Roman" w:cs="Times New Roman"/>
          <w:sz w:val="20"/>
          <w:szCs w:val="20"/>
        </w:rPr>
        <w:t xml:space="preserve"> from Equation (22) in Panel A and estimates from the Fama-MacBeth regressions for the 10 beta-sorted portfolios in Panel B for both green-adjusted and standard equity prices. Panel B estimates </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R</m:t>
            </m:r>
          </m:e>
          <m:sub>
            <m:r>
              <w:rPr>
                <w:rFonts w:ascii="Cambria Math" w:eastAsia="Times New Roman" w:hAnsi="Cambria Math" w:cs="Times New Roman"/>
                <w:sz w:val="20"/>
                <w:szCs w:val="20"/>
              </w:rPr>
              <m:t>j,t+1</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acc>
              <m:accPr>
                <m:ctrlPr>
                  <w:rPr>
                    <w:rFonts w:ascii="Cambria Math" w:eastAsia="Times New Roman" w:hAnsi="Cambria Math" w:cs="Times New Roman"/>
                    <w:i/>
                    <w:sz w:val="20"/>
                    <w:szCs w:val="20"/>
                  </w:rPr>
                </m:ctrlPr>
              </m:accPr>
              <m:e>
                <m:r>
                  <w:rPr>
                    <w:rFonts w:ascii="Cambria Math" w:eastAsia="Times New Roman" w:hAnsi="Cambria Math" w:cs="Times New Roman"/>
                    <w:sz w:val="20"/>
                    <w:szCs w:val="20"/>
                  </w:rPr>
                  <m:t>α</m:t>
                </m:r>
              </m:e>
            </m:acc>
          </m:e>
          <m:sub>
            <m:r>
              <w:rPr>
                <w:rFonts w:ascii="Cambria Math" w:eastAsia="Times New Roman" w:hAnsi="Cambria Math" w:cs="Times New Roman"/>
                <w:sz w:val="20"/>
                <w:szCs w:val="20"/>
              </w:rPr>
              <m:t>j</m:t>
            </m:r>
          </m:sub>
        </m:sSub>
        <m:r>
          <w:rPr>
            <w:rFonts w:ascii="Cambria Math" w:eastAsia="Times New Roman" w:hAnsi="Cambria Math" w:cs="Times New Roman"/>
            <w:sz w:val="20"/>
            <w:szCs w:val="20"/>
          </w:rPr>
          <m:t>=a+γ</m:t>
        </m:r>
        <m:sSubSup>
          <m:sSubSupPr>
            <m:ctrlPr>
              <w:rPr>
                <w:rFonts w:ascii="Cambria Math" w:eastAsia="Times New Roman" w:hAnsi="Cambria Math" w:cs="Times New Roman"/>
                <w:i/>
                <w:sz w:val="20"/>
                <w:szCs w:val="20"/>
              </w:rPr>
            </m:ctrlPr>
          </m:sSubSupPr>
          <m:e>
            <m:acc>
              <m:accPr>
                <m:ctrlPr>
                  <w:rPr>
                    <w:rFonts w:ascii="Cambria Math" w:eastAsia="Times New Roman" w:hAnsi="Cambria Math" w:cs="Times New Roman"/>
                    <w:i/>
                    <w:sz w:val="20"/>
                    <w:szCs w:val="20"/>
                  </w:rPr>
                </m:ctrlPr>
              </m:accPr>
              <m:e>
                <m:r>
                  <w:rPr>
                    <w:rFonts w:ascii="Cambria Math" w:eastAsia="Times New Roman" w:hAnsi="Cambria Math" w:cs="Times New Roman"/>
                    <w:sz w:val="20"/>
                    <w:szCs w:val="20"/>
                  </w:rPr>
                  <m:t>β</m:t>
                </m:r>
              </m:e>
            </m:acc>
          </m:e>
          <m:sub>
            <m:r>
              <w:rPr>
                <w:rFonts w:ascii="Cambria Math" w:eastAsia="Times New Roman" w:hAnsi="Cambria Math" w:cs="Times New Roman"/>
                <w:sz w:val="20"/>
                <w:szCs w:val="20"/>
              </w:rPr>
              <m:t>j</m:t>
            </m:r>
          </m:sub>
          <m:sup>
            <m:r>
              <w:rPr>
                <w:rFonts w:ascii="Cambria Math" w:eastAsia="Times New Roman" w:hAnsi="Cambria Math" w:cs="Times New Roman"/>
                <w:sz w:val="20"/>
                <w:szCs w:val="20"/>
              </w:rPr>
              <m:t>M,DCC</m:t>
            </m:r>
          </m:sup>
        </m:sSubSup>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e</m:t>
            </m:r>
          </m:e>
          <m:sub>
            <m:r>
              <w:rPr>
                <w:rFonts w:ascii="Cambria Math" w:eastAsia="Times New Roman" w:hAnsi="Cambria Math" w:cs="Times New Roman"/>
                <w:sz w:val="20"/>
                <w:szCs w:val="20"/>
              </w:rPr>
              <m:t>j,t+1</m:t>
            </m:r>
          </m:sub>
        </m:sSub>
      </m:oMath>
      <w:r w:rsidRPr="00E87B39">
        <w:rPr>
          <w:rFonts w:ascii="Times New Roman" w:eastAsia="Times New Roman" w:hAnsi="Times New Roman" w:cs="Times New Roman"/>
          <w:sz w:val="20"/>
          <w:szCs w:val="20"/>
        </w:rPr>
        <w:t xml:space="preserve"> where the dependent variable is the portfolio excess returns adjusted by the alpha estimates reported in Panel A. We also report the case where the dependent variable is simply the portfolio excess return in Panel C where </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R</m:t>
            </m:r>
          </m:e>
          <m:sub>
            <m:r>
              <w:rPr>
                <w:rFonts w:ascii="Cambria Math" w:eastAsia="Times New Roman" w:hAnsi="Cambria Math" w:cs="Times New Roman"/>
                <w:sz w:val="20"/>
                <w:szCs w:val="20"/>
              </w:rPr>
              <m:t>j,t+1</m:t>
            </m:r>
          </m:sub>
        </m:sSub>
        <m:r>
          <w:rPr>
            <w:rFonts w:ascii="Cambria Math" w:eastAsia="Times New Roman" w:hAnsi="Cambria Math" w:cs="Times New Roman"/>
            <w:sz w:val="20"/>
            <w:szCs w:val="20"/>
          </w:rPr>
          <m:t>=a+γ</m:t>
        </m:r>
        <m:sSubSup>
          <m:sSubSupPr>
            <m:ctrlPr>
              <w:rPr>
                <w:rFonts w:ascii="Cambria Math" w:eastAsia="Times New Roman" w:hAnsi="Cambria Math" w:cs="Times New Roman"/>
                <w:i/>
                <w:sz w:val="20"/>
                <w:szCs w:val="20"/>
              </w:rPr>
            </m:ctrlPr>
          </m:sSubSupPr>
          <m:e>
            <m:acc>
              <m:accPr>
                <m:ctrlPr>
                  <w:rPr>
                    <w:rFonts w:ascii="Cambria Math" w:eastAsia="Times New Roman" w:hAnsi="Cambria Math" w:cs="Times New Roman"/>
                    <w:i/>
                    <w:sz w:val="20"/>
                    <w:szCs w:val="20"/>
                  </w:rPr>
                </m:ctrlPr>
              </m:accPr>
              <m:e>
                <m:r>
                  <w:rPr>
                    <w:rFonts w:ascii="Cambria Math" w:eastAsia="Times New Roman" w:hAnsi="Cambria Math" w:cs="Times New Roman"/>
                    <w:sz w:val="20"/>
                    <w:szCs w:val="20"/>
                  </w:rPr>
                  <m:t>β</m:t>
                </m:r>
              </m:e>
            </m:acc>
          </m:e>
          <m:sub>
            <m:r>
              <w:rPr>
                <w:rFonts w:ascii="Cambria Math" w:eastAsia="Times New Roman" w:hAnsi="Cambria Math" w:cs="Times New Roman"/>
                <w:sz w:val="20"/>
                <w:szCs w:val="20"/>
              </w:rPr>
              <m:t>j</m:t>
            </m:r>
          </m:sub>
          <m:sup>
            <m:r>
              <w:rPr>
                <w:rFonts w:ascii="Cambria Math" w:eastAsia="Times New Roman" w:hAnsi="Cambria Math" w:cs="Times New Roman"/>
                <w:sz w:val="20"/>
                <w:szCs w:val="20"/>
              </w:rPr>
              <m:t>M,DCC</m:t>
            </m:r>
          </m:sup>
        </m:sSubSup>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e</m:t>
            </m:r>
          </m:e>
          <m:sub>
            <m:r>
              <w:rPr>
                <w:rFonts w:ascii="Cambria Math" w:eastAsia="Times New Roman" w:hAnsi="Cambria Math" w:cs="Times New Roman"/>
                <w:sz w:val="20"/>
                <w:szCs w:val="20"/>
              </w:rPr>
              <m:t>j,t+1</m:t>
            </m:r>
          </m:sub>
        </m:sSub>
      </m:oMath>
      <w:r w:rsidRPr="00E87B39">
        <w:rPr>
          <w:rFonts w:ascii="Times New Roman" w:eastAsia="Times New Roman" w:hAnsi="Times New Roman" w:cs="Times New Roman"/>
          <w:sz w:val="20"/>
          <w:szCs w:val="20"/>
        </w:rPr>
        <w:t xml:space="preserve"> for both green-adjusted and standard equities. The standard errors are presented in brackets and are calculated using the Newey-West method. In estimating Equation (22), the estimated green-adjusted conditional beta of the lowest decile portfolio </w:t>
      </w:r>
      <m:oMath>
        <m:r>
          <w:rPr>
            <w:rFonts w:ascii="Cambria Math" w:eastAsia="Times New Roman" w:hAnsi="Cambria Math" w:cs="Times New Roman"/>
            <w:sz w:val="20"/>
            <w:szCs w:val="20"/>
          </w:rPr>
          <m:t>(</m:t>
        </m:r>
        <m:sSubSup>
          <m:sSubSupPr>
            <m:ctrlPr>
              <w:rPr>
                <w:rFonts w:ascii="Cambria Math" w:eastAsia="Times New Roman" w:hAnsi="Cambria Math" w:cs="Times New Roman"/>
                <w:i/>
                <w:sz w:val="20"/>
                <w:szCs w:val="20"/>
              </w:rPr>
            </m:ctrlPr>
          </m:sSubSupPr>
          <m:e>
            <m:r>
              <w:rPr>
                <w:rFonts w:ascii="Cambria Math" w:eastAsia="Times New Roman" w:hAnsi="Cambria Math" w:cs="Times New Roman"/>
                <w:sz w:val="20"/>
                <w:szCs w:val="20"/>
              </w:rPr>
              <m:t>β</m:t>
            </m:r>
          </m:e>
          <m:sub>
            <m:r>
              <w:rPr>
                <w:rFonts w:ascii="Cambria Math" w:eastAsia="Times New Roman" w:hAnsi="Cambria Math" w:cs="Times New Roman"/>
                <w:sz w:val="20"/>
                <w:szCs w:val="20"/>
              </w:rPr>
              <m:t>1,t</m:t>
            </m:r>
          </m:sub>
          <m:sup>
            <m:r>
              <w:rPr>
                <w:rFonts w:ascii="Cambria Math" w:eastAsia="Times New Roman" w:hAnsi="Cambria Math" w:cs="Times New Roman"/>
                <w:sz w:val="20"/>
                <w:szCs w:val="20"/>
              </w:rPr>
              <m:t>M,DCC</m:t>
            </m:r>
          </m:sup>
        </m:sSubSup>
      </m:oMath>
      <w:r w:rsidRPr="00E87B39">
        <w:rPr>
          <w:rFonts w:ascii="Times New Roman" w:eastAsia="Times New Roman" w:hAnsi="Times New Roman" w:cs="Times New Roman"/>
          <w:sz w:val="20"/>
          <w:szCs w:val="20"/>
        </w:rPr>
        <w:t xml:space="preserve">) is selected for the variable </w:t>
      </w:r>
      <m:oMath>
        <m:r>
          <w:rPr>
            <w:rFonts w:ascii="Cambria Math" w:eastAsia="Times New Roman" w:hAnsi="Cambria Math" w:cs="Times New Roman"/>
            <w:sz w:val="20"/>
            <w:szCs w:val="20"/>
          </w:rPr>
          <m:t>X</m:t>
        </m:r>
      </m:oMath>
      <w:r w:rsidRPr="00E87B39">
        <w:rPr>
          <w:rFonts w:ascii="Times New Roman" w:eastAsia="Times New Roman" w:hAnsi="Times New Roman" w:cs="Times New Roman"/>
          <w:sz w:val="20"/>
          <w:szCs w:val="20"/>
        </w:rPr>
        <w:t xml:space="preserve"> and the lag is set to </w:t>
      </w:r>
      <m:oMath>
        <m:r>
          <w:rPr>
            <w:rFonts w:ascii="Cambria Math" w:eastAsia="Times New Roman" w:hAnsi="Cambria Math" w:cs="Times New Roman"/>
            <w:sz w:val="20"/>
            <w:szCs w:val="20"/>
          </w:rPr>
          <m:t>L=5</m:t>
        </m:r>
      </m:oMath>
      <w:r w:rsidRPr="00E87B39">
        <w:rPr>
          <w:rFonts w:ascii="Times New Roman" w:eastAsia="Times New Roman" w:hAnsi="Times New Roman" w:cs="Times New Roman"/>
          <w:sz w:val="20"/>
          <w:szCs w:val="20"/>
        </w:rPr>
        <w:t>, as these choices minimize the AIC criterion.  The estimated standard conditional beta of the 8</w:t>
      </w:r>
      <w:r w:rsidRPr="00E87B39">
        <w:rPr>
          <w:rFonts w:ascii="Times New Roman" w:eastAsia="Times New Roman" w:hAnsi="Times New Roman" w:cs="Times New Roman"/>
          <w:sz w:val="20"/>
          <w:szCs w:val="20"/>
          <w:vertAlign w:val="superscript"/>
        </w:rPr>
        <w:t>th</w:t>
      </w:r>
      <w:r w:rsidRPr="00E87B39">
        <w:rPr>
          <w:rFonts w:ascii="Times New Roman" w:eastAsia="Times New Roman" w:hAnsi="Times New Roman" w:cs="Times New Roman"/>
          <w:sz w:val="20"/>
          <w:szCs w:val="20"/>
        </w:rPr>
        <w:t xml:space="preserve"> decile portfolio </w:t>
      </w:r>
      <m:oMath>
        <m:d>
          <m:dPr>
            <m:ctrlPr>
              <w:rPr>
                <w:rFonts w:ascii="Cambria Math" w:eastAsia="Times New Roman" w:hAnsi="Cambria Math" w:cs="Times New Roman"/>
                <w:i/>
                <w:sz w:val="20"/>
                <w:szCs w:val="20"/>
              </w:rPr>
            </m:ctrlPr>
          </m:dPr>
          <m:e>
            <m:sSubSup>
              <m:sSubSupPr>
                <m:ctrlPr>
                  <w:rPr>
                    <w:rFonts w:ascii="Cambria Math" w:eastAsia="Times New Roman" w:hAnsi="Cambria Math" w:cs="Times New Roman"/>
                    <w:i/>
                    <w:sz w:val="20"/>
                    <w:szCs w:val="20"/>
                  </w:rPr>
                </m:ctrlPr>
              </m:sSubSupPr>
              <m:e>
                <m:r>
                  <w:rPr>
                    <w:rFonts w:ascii="Cambria Math" w:eastAsia="Times New Roman" w:hAnsi="Cambria Math" w:cs="Times New Roman"/>
                    <w:sz w:val="20"/>
                    <w:szCs w:val="20"/>
                  </w:rPr>
                  <m:t>β</m:t>
                </m:r>
              </m:e>
              <m:sub>
                <m:r>
                  <w:rPr>
                    <w:rFonts w:ascii="Cambria Math" w:eastAsia="Times New Roman" w:hAnsi="Cambria Math" w:cs="Times New Roman"/>
                    <w:sz w:val="20"/>
                    <w:szCs w:val="20"/>
                  </w:rPr>
                  <m:t>8,t</m:t>
                </m:r>
              </m:sub>
              <m:sup>
                <m:r>
                  <w:rPr>
                    <w:rFonts w:ascii="Cambria Math" w:eastAsia="Times New Roman" w:hAnsi="Cambria Math" w:cs="Times New Roman"/>
                    <w:sz w:val="20"/>
                    <w:szCs w:val="20"/>
                  </w:rPr>
                  <m:t>M,DCC</m:t>
                </m:r>
              </m:sup>
            </m:sSubSup>
          </m:e>
        </m:d>
      </m:oMath>
      <w:r w:rsidRPr="00E87B39">
        <w:rPr>
          <w:rFonts w:ascii="Times New Roman" w:eastAsia="Times New Roman" w:hAnsi="Times New Roman" w:cs="Times New Roman"/>
          <w:sz w:val="20"/>
          <w:szCs w:val="20"/>
        </w:rPr>
        <w:t xml:space="preserve"> is selected for the variable </w:t>
      </w:r>
      <m:oMath>
        <m:r>
          <w:rPr>
            <w:rFonts w:ascii="Cambria Math" w:eastAsia="Times New Roman" w:hAnsi="Cambria Math" w:cs="Times New Roman"/>
            <w:sz w:val="20"/>
            <w:szCs w:val="20"/>
          </w:rPr>
          <m:t>X</m:t>
        </m:r>
      </m:oMath>
      <w:r w:rsidRPr="00E87B39">
        <w:rPr>
          <w:rFonts w:ascii="Times New Roman" w:eastAsia="Times New Roman" w:hAnsi="Times New Roman" w:cs="Times New Roman"/>
          <w:sz w:val="20"/>
          <w:szCs w:val="20"/>
        </w:rPr>
        <w:t xml:space="preserve"> and the lag is set to </w:t>
      </w:r>
      <m:oMath>
        <m:r>
          <w:rPr>
            <w:rFonts w:ascii="Cambria Math" w:eastAsia="Times New Roman" w:hAnsi="Cambria Math" w:cs="Times New Roman"/>
            <w:sz w:val="20"/>
            <w:szCs w:val="20"/>
          </w:rPr>
          <m:t>L=5</m:t>
        </m:r>
      </m:oMath>
      <w:r w:rsidRPr="00E87B39">
        <w:rPr>
          <w:rFonts w:ascii="Times New Roman" w:eastAsia="Times New Roman" w:hAnsi="Times New Roman" w:cs="Times New Roman"/>
          <w:sz w:val="20"/>
          <w:szCs w:val="20"/>
        </w:rPr>
        <w:t xml:space="preserve">. The sample period is from May 2016 to December 2021. ***, **, and * respectively denote two-tailed test significance level for less than 1%, 5%, and 10%. </w:t>
      </w:r>
    </w:p>
    <w:p w14:paraId="7EF9A5C1" w14:textId="77777777" w:rsidR="00DE36B5" w:rsidRDefault="00DE36B5">
      <w:pPr>
        <w:rPr>
          <w:rFonts w:ascii="Times New Roman" w:hAnsi="Times New Roman" w:cs="Times New Roman"/>
          <w:sz w:val="24"/>
          <w:szCs w:val="24"/>
        </w:rPr>
        <w:sectPr w:rsidR="00DE36B5" w:rsidSect="00DC3586">
          <w:pgSz w:w="12242" w:h="15842" w:code="1"/>
          <w:pgMar w:top="1440" w:right="1440" w:bottom="1440" w:left="1440" w:header="709" w:footer="709" w:gutter="0"/>
          <w:cols w:space="708"/>
          <w:docGrid w:linePitch="360"/>
        </w:sectPr>
      </w:pPr>
    </w:p>
    <w:p w14:paraId="12226384" w14:textId="77777777" w:rsidR="00DE36B5" w:rsidRDefault="00DE36B5">
      <w:pPr>
        <w:rPr>
          <w:rFonts w:ascii="Times New Roman" w:hAnsi="Times New Roman" w:cs="Times New Roman"/>
          <w:sz w:val="24"/>
          <w:szCs w:val="24"/>
        </w:rPr>
      </w:pPr>
    </w:p>
    <w:p w14:paraId="51AF5BE0" w14:textId="77777777" w:rsidR="00DE36B5" w:rsidRPr="00EC7A36" w:rsidRDefault="00DE36B5" w:rsidP="00DE36B5">
      <w:pPr>
        <w:rPr>
          <w:rFonts w:ascii="Times New Roman" w:hAnsi="Times New Roman" w:cs="Times New Roman"/>
          <w:sz w:val="24"/>
          <w:szCs w:val="24"/>
        </w:rPr>
      </w:pPr>
    </w:p>
    <w:p w14:paraId="4F647C9C" w14:textId="77777777" w:rsidR="00DE36B5" w:rsidRDefault="00DE36B5" w:rsidP="00DE36B5">
      <w:pPr>
        <w:rPr>
          <w:rFonts w:ascii="Times New Roman" w:hAnsi="Times New Roman" w:cs="Times New Roman"/>
          <w:sz w:val="24"/>
          <w:szCs w:val="24"/>
        </w:rPr>
      </w:pPr>
    </w:p>
    <w:p w14:paraId="5D0D5D83" w14:textId="77777777" w:rsidR="00DE36B5" w:rsidRPr="00EC7A36" w:rsidRDefault="00DE36B5" w:rsidP="00DE36B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4BDAEE" wp14:editId="451AAC8F">
            <wp:extent cx="8813800" cy="3914775"/>
            <wp:effectExtent l="0" t="0" r="6350" b="9525"/>
            <wp:docPr id="3660864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813800" cy="3914775"/>
                    </a:xfrm>
                    <a:prstGeom prst="rect">
                      <a:avLst/>
                    </a:prstGeom>
                    <a:noFill/>
                  </pic:spPr>
                </pic:pic>
              </a:graphicData>
            </a:graphic>
          </wp:inline>
        </w:drawing>
      </w:r>
    </w:p>
    <w:p w14:paraId="64C9598F" w14:textId="09306783" w:rsidR="00DE36B5" w:rsidRDefault="00DE36B5" w:rsidP="00DE36B5">
      <w:pPr>
        <w:rPr>
          <w:rFonts w:ascii="Times New Roman" w:hAnsi="Times New Roman" w:cs="Times New Roman"/>
          <w:sz w:val="24"/>
          <w:szCs w:val="24"/>
        </w:rPr>
      </w:pPr>
      <w:r>
        <w:rPr>
          <w:rFonts w:ascii="Times New Roman" w:hAnsi="Times New Roman" w:cs="Times New Roman"/>
          <w:sz w:val="24"/>
          <w:szCs w:val="24"/>
        </w:rPr>
        <w:t>Figure 1</w:t>
      </w:r>
      <w:r w:rsidR="002C1C72">
        <w:rPr>
          <w:rFonts w:ascii="Times New Roman" w:hAnsi="Times New Roman" w:cs="Times New Roman"/>
          <w:sz w:val="24"/>
          <w:szCs w:val="24"/>
        </w:rPr>
        <w:t>:</w:t>
      </w:r>
      <w:r>
        <w:rPr>
          <w:rFonts w:ascii="Times New Roman" w:hAnsi="Times New Roman" w:cs="Times New Roman"/>
          <w:sz w:val="24"/>
          <w:szCs w:val="24"/>
        </w:rPr>
        <w:t xml:space="preserve"> The Evolution of Climate Policy Uncertainty Index versus average Green Revenues Factor</w:t>
      </w:r>
    </w:p>
    <w:p w14:paraId="7D44FC14" w14:textId="306AC1F6" w:rsidR="00DE36B5" w:rsidRDefault="00DE36B5">
      <w:pPr>
        <w:rPr>
          <w:rFonts w:ascii="Times New Roman" w:hAnsi="Times New Roman" w:cs="Times New Roman"/>
          <w:sz w:val="24"/>
          <w:szCs w:val="24"/>
        </w:rPr>
      </w:pPr>
      <w:r w:rsidRPr="009E2623">
        <w:rPr>
          <w:rFonts w:ascii="Times New Roman" w:hAnsi="Times New Roman" w:cs="Times New Roman"/>
          <w:i/>
          <w:iCs/>
          <w:sz w:val="24"/>
          <w:szCs w:val="24"/>
        </w:rPr>
        <w:t>Notes</w:t>
      </w:r>
      <w:r>
        <w:rPr>
          <w:rFonts w:ascii="Times New Roman" w:hAnsi="Times New Roman" w:cs="Times New Roman"/>
          <w:sz w:val="24"/>
          <w:szCs w:val="24"/>
        </w:rPr>
        <w:t>: This plot shows the climate policy uncertainty index (</w:t>
      </w:r>
      <w:hyperlink r:id="rId47" w:history="1">
        <w:r w:rsidRPr="009E2623">
          <w:rPr>
            <w:rStyle w:val="Hyperlink"/>
            <w:rFonts w:ascii="Times New Roman" w:hAnsi="Times New Roman" w:cs="Times New Roman"/>
            <w:color w:val="000000" w:themeColor="text1"/>
            <w:sz w:val="24"/>
            <w:szCs w:val="24"/>
          </w:rPr>
          <w:t>https://www.policyuncertainty.com/climate_uncertainty.html</w:t>
        </w:r>
      </w:hyperlink>
      <w:r>
        <w:rPr>
          <w:rFonts w:ascii="Times New Roman" w:hAnsi="Times New Roman" w:cs="Times New Roman"/>
          <w:sz w:val="24"/>
          <w:szCs w:val="24"/>
        </w:rPr>
        <w:t>)   on the scale on the left versus the average green revenue factor from FTSE Russell, on the scale on the right.</w:t>
      </w:r>
    </w:p>
    <w:p w14:paraId="5A0D0F60" w14:textId="4477DBA1" w:rsidR="00511A3F" w:rsidRDefault="00FE7B62" w:rsidP="00EC7A36">
      <w:pPr>
        <w:rPr>
          <w:rFonts w:ascii="Times New Roman" w:hAnsi="Times New Roman" w:cs="Times New Roman"/>
        </w:rPr>
      </w:pPr>
      <w:r>
        <w:rPr>
          <w:rFonts w:ascii="Times New Roman" w:hAnsi="Times New Roman" w:cs="Times New Roman"/>
          <w:noProof/>
        </w:rPr>
        <w:drawing>
          <wp:inline distT="0" distB="0" distL="0" distR="0" wp14:anchorId="70A30267" wp14:editId="135A790C">
            <wp:extent cx="8489315" cy="4143375"/>
            <wp:effectExtent l="0" t="0" r="6985" b="9525"/>
            <wp:docPr id="2117745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489315" cy="4143375"/>
                    </a:xfrm>
                    <a:prstGeom prst="rect">
                      <a:avLst/>
                    </a:prstGeom>
                    <a:noFill/>
                  </pic:spPr>
                </pic:pic>
              </a:graphicData>
            </a:graphic>
          </wp:inline>
        </w:drawing>
      </w:r>
    </w:p>
    <w:p w14:paraId="237D0A4B" w14:textId="43D15A94" w:rsidR="00511A3F" w:rsidRDefault="00511A3F">
      <w:pPr>
        <w:rPr>
          <w:rFonts w:ascii="Times New Roman" w:hAnsi="Times New Roman" w:cs="Times New Roman"/>
        </w:rPr>
      </w:pPr>
    </w:p>
    <w:p w14:paraId="0D612701" w14:textId="3CF64DF0" w:rsidR="00511A3F" w:rsidRPr="00511A3F" w:rsidRDefault="00511A3F" w:rsidP="00511A3F">
      <w:pPr>
        <w:rPr>
          <w:rFonts w:ascii="Times New Roman" w:hAnsi="Times New Roman" w:cs="Times New Roman"/>
        </w:rPr>
      </w:pPr>
      <w:r w:rsidRPr="00511A3F">
        <w:rPr>
          <w:rFonts w:ascii="Times New Roman" w:hAnsi="Times New Roman" w:cs="Times New Roman"/>
        </w:rPr>
        <w:t xml:space="preserve">Figure </w:t>
      </w:r>
      <w:r w:rsidR="0000564D">
        <w:rPr>
          <w:rFonts w:ascii="Times New Roman" w:hAnsi="Times New Roman" w:cs="Times New Roman"/>
        </w:rPr>
        <w:t>2</w:t>
      </w:r>
      <w:r w:rsidRPr="00511A3F">
        <w:rPr>
          <w:rFonts w:ascii="Times New Roman" w:hAnsi="Times New Roman" w:cs="Times New Roman"/>
        </w:rPr>
        <w:t xml:space="preserve">: </w:t>
      </w:r>
      <w:r w:rsidR="008C2D6E">
        <w:rPr>
          <w:rFonts w:ascii="Times New Roman" w:hAnsi="Times New Roman" w:cs="Times New Roman"/>
        </w:rPr>
        <w:t>Evolution of a</w:t>
      </w:r>
      <w:r>
        <w:rPr>
          <w:rFonts w:ascii="Times New Roman" w:hAnsi="Times New Roman" w:cs="Times New Roman"/>
        </w:rPr>
        <w:t xml:space="preserve">verage green </w:t>
      </w:r>
      <w:r w:rsidR="00AA155E">
        <w:rPr>
          <w:rFonts w:ascii="Times New Roman" w:hAnsi="Times New Roman" w:cs="Times New Roman"/>
        </w:rPr>
        <w:t xml:space="preserve">DCC </w:t>
      </w:r>
      <w:r>
        <w:rPr>
          <w:rFonts w:ascii="Times New Roman" w:hAnsi="Times New Roman" w:cs="Times New Roman"/>
        </w:rPr>
        <w:t xml:space="preserve">betas for all companies in the US </w:t>
      </w:r>
    </w:p>
    <w:p w14:paraId="0B792C6D" w14:textId="30F0232D" w:rsidR="00511A3F" w:rsidRPr="007F0243" w:rsidRDefault="00511A3F" w:rsidP="00EC7A36">
      <w:pPr>
        <w:rPr>
          <w:rFonts w:ascii="Times New Roman" w:hAnsi="Times New Roman" w:cs="Times New Roman"/>
        </w:rPr>
      </w:pPr>
      <w:r w:rsidRPr="00511A3F">
        <w:rPr>
          <w:rFonts w:ascii="Times New Roman" w:hAnsi="Times New Roman" w:cs="Times New Roman"/>
          <w:i/>
          <w:iCs/>
        </w:rPr>
        <w:t>Notes:</w:t>
      </w:r>
      <w:r w:rsidRPr="00511A3F">
        <w:rPr>
          <w:rFonts w:ascii="Times New Roman" w:hAnsi="Times New Roman" w:cs="Times New Roman"/>
        </w:rPr>
        <w:t xml:space="preserve"> </w:t>
      </w:r>
      <w:r w:rsidR="008C2D6E">
        <w:rPr>
          <w:rFonts w:ascii="Times New Roman" w:hAnsi="Times New Roman" w:cs="Times New Roman"/>
        </w:rPr>
        <w:t xml:space="preserve">Daily averages of </w:t>
      </w:r>
      <w:r w:rsidR="00AA155E">
        <w:rPr>
          <w:rFonts w:ascii="Times New Roman" w:hAnsi="Times New Roman" w:cs="Times New Roman"/>
        </w:rPr>
        <w:t xml:space="preserve">conditional </w:t>
      </w:r>
      <w:r w:rsidR="008C2D6E">
        <w:rPr>
          <w:rFonts w:ascii="Times New Roman" w:hAnsi="Times New Roman" w:cs="Times New Roman"/>
        </w:rPr>
        <w:t xml:space="preserve">green </w:t>
      </w:r>
      <w:r w:rsidR="00AA155E">
        <w:rPr>
          <w:rFonts w:ascii="Times New Roman" w:hAnsi="Times New Roman" w:cs="Times New Roman"/>
        </w:rPr>
        <w:t xml:space="preserve">DCC </w:t>
      </w:r>
      <w:r w:rsidR="008C2D6E">
        <w:rPr>
          <w:rFonts w:ascii="Times New Roman" w:hAnsi="Times New Roman" w:cs="Times New Roman"/>
        </w:rPr>
        <w:t xml:space="preserve">betas for all constituents of Russell 1000 index </w:t>
      </w:r>
      <w:r w:rsidRPr="00511A3F">
        <w:rPr>
          <w:rFonts w:ascii="Times New Roman" w:hAnsi="Times New Roman" w:cs="Times New Roman"/>
        </w:rPr>
        <w:t xml:space="preserve">starting from </w:t>
      </w:r>
      <w:r w:rsidR="008C2D6E">
        <w:rPr>
          <w:rFonts w:ascii="Times New Roman" w:hAnsi="Times New Roman" w:cs="Times New Roman"/>
        </w:rPr>
        <w:t xml:space="preserve">27 May 2016 </w:t>
      </w:r>
      <w:r w:rsidRPr="00511A3F">
        <w:rPr>
          <w:rFonts w:ascii="Times New Roman" w:hAnsi="Times New Roman" w:cs="Times New Roman"/>
        </w:rPr>
        <w:t xml:space="preserve">to </w:t>
      </w:r>
      <w:r w:rsidR="008C2D6E">
        <w:rPr>
          <w:rFonts w:ascii="Times New Roman" w:hAnsi="Times New Roman" w:cs="Times New Roman"/>
        </w:rPr>
        <w:t xml:space="preserve">31 December </w:t>
      </w:r>
      <w:r w:rsidRPr="00511A3F">
        <w:rPr>
          <w:rFonts w:ascii="Times New Roman" w:hAnsi="Times New Roman" w:cs="Times New Roman"/>
        </w:rPr>
        <w:t>2021</w:t>
      </w:r>
      <w:r w:rsidR="008C2D6E">
        <w:rPr>
          <w:rFonts w:ascii="Times New Roman" w:hAnsi="Times New Roman" w:cs="Times New Roman"/>
        </w:rPr>
        <w:t>.</w:t>
      </w:r>
    </w:p>
    <w:p w14:paraId="1ECFE51F" w14:textId="77777777" w:rsidR="0000564D" w:rsidRDefault="0000564D">
      <w:pPr>
        <w:rPr>
          <w:rFonts w:ascii="Times New Roman" w:hAnsi="Times New Roman" w:cs="Times New Roman"/>
          <w:sz w:val="24"/>
          <w:szCs w:val="24"/>
        </w:rPr>
        <w:sectPr w:rsidR="0000564D" w:rsidSect="00DC3586">
          <w:pgSz w:w="15842" w:h="12242" w:orient="landscape" w:code="1"/>
          <w:pgMar w:top="1440" w:right="1440" w:bottom="1440" w:left="1440" w:header="709" w:footer="709" w:gutter="0"/>
          <w:cols w:space="708"/>
          <w:docGrid w:linePitch="360"/>
        </w:sectPr>
      </w:pPr>
    </w:p>
    <w:p w14:paraId="3214DEE3" w14:textId="0428C974" w:rsidR="0000564D" w:rsidRPr="008C2D6E" w:rsidRDefault="0000564D" w:rsidP="0000564D">
      <w:pPr>
        <w:rPr>
          <w:rFonts w:ascii="Times New Roman" w:hAnsi="Times New Roman" w:cs="Times New Roman"/>
        </w:rPr>
      </w:pPr>
      <w:r w:rsidRPr="002512D4">
        <w:rPr>
          <w:rFonts w:ascii="Times New Roman" w:hAnsi="Times New Roman" w:cs="Times New Roman"/>
          <w:noProof/>
          <w:sz w:val="24"/>
          <w:szCs w:val="24"/>
        </w:rPr>
        <w:drawing>
          <wp:inline distT="0" distB="0" distL="0" distR="0" wp14:anchorId="2F1E84E4" wp14:editId="13C6E988">
            <wp:extent cx="5731510" cy="6696075"/>
            <wp:effectExtent l="0" t="0" r="2540" b="9525"/>
            <wp:docPr id="2" name="Picture 2"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treemap chart&#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6696075"/>
                    </a:xfrm>
                    <a:prstGeom prst="rect">
                      <a:avLst/>
                    </a:prstGeom>
                    <a:noFill/>
                    <a:ln>
                      <a:noFill/>
                    </a:ln>
                  </pic:spPr>
                </pic:pic>
              </a:graphicData>
            </a:graphic>
          </wp:inline>
        </w:drawing>
      </w:r>
      <w:r w:rsidRPr="008C2D6E">
        <w:rPr>
          <w:rFonts w:ascii="Times New Roman" w:hAnsi="Times New Roman" w:cs="Times New Roman"/>
        </w:rPr>
        <w:t xml:space="preserve">Figure </w:t>
      </w:r>
      <w:r>
        <w:rPr>
          <w:rFonts w:ascii="Times New Roman" w:hAnsi="Times New Roman" w:cs="Times New Roman"/>
        </w:rPr>
        <w:t>3</w:t>
      </w:r>
      <w:r w:rsidRPr="008C2D6E">
        <w:rPr>
          <w:rFonts w:ascii="Times New Roman" w:hAnsi="Times New Roman" w:cs="Times New Roman"/>
        </w:rPr>
        <w:t xml:space="preserve">: A heat map of </w:t>
      </w:r>
      <m:oMath>
        <m:r>
          <w:rPr>
            <w:rFonts w:ascii="Cambria Math" w:hAnsi="Cambria Math" w:cs="Times New Roman"/>
          </w:rPr>
          <m:t>p</m:t>
        </m:r>
      </m:oMath>
      <w:r w:rsidRPr="008C2D6E">
        <w:rPr>
          <w:rFonts w:ascii="Times New Roman" w:hAnsi="Times New Roman" w:cs="Times New Roman"/>
        </w:rPr>
        <w:t>-values obtained from the bootstrap Kolmogorov-Smirnov test comparing betas for all decile portfolios</w:t>
      </w:r>
      <w:r w:rsidRPr="008C2D6E">
        <w:rPr>
          <w:rFonts w:ascii="Times New Roman" w:hAnsi="Times New Roman" w:cs="Times New Roman"/>
        </w:rPr>
        <w:tab/>
      </w:r>
    </w:p>
    <w:p w14:paraId="65B774CB" w14:textId="77777777" w:rsidR="0000564D" w:rsidRDefault="0000564D" w:rsidP="00C21562">
      <w:pPr>
        <w:jc w:val="both"/>
        <w:rPr>
          <w:rFonts w:ascii="Times New Roman" w:hAnsi="Times New Roman" w:cs="Times New Roman"/>
        </w:rPr>
      </w:pPr>
      <w:r w:rsidRPr="007F0243">
        <w:rPr>
          <w:rFonts w:ascii="Times New Roman" w:hAnsi="Times New Roman" w:cs="Times New Roman"/>
          <w:i/>
          <w:iCs/>
        </w:rPr>
        <w:t>Notes:</w:t>
      </w:r>
      <w:r w:rsidRPr="007F0243">
        <w:rPr>
          <w:rFonts w:ascii="Times New Roman" w:hAnsi="Times New Roman" w:cs="Times New Roman"/>
        </w:rPr>
        <w:t xml:space="preserve"> At the end of each month, starting from June 2017 to December 2021, we create the DCC beta sorted decile portfolios and test the null hypothesis that the green-adjusted and standard DCC betas of companies within each decile portfolio are from the same distribution against the alternative that the two distributions are equal. We use the Kolmogorov-Smirnov test with Abadie (2002) correction based on 10,000 bootstraps. </w:t>
      </w:r>
    </w:p>
    <w:p w14:paraId="60CC6259" w14:textId="77777777" w:rsidR="00EC7A36" w:rsidRPr="00EC7A36" w:rsidRDefault="00EC7A36" w:rsidP="00EC7A36">
      <w:pPr>
        <w:rPr>
          <w:rFonts w:ascii="Times New Roman" w:hAnsi="Times New Roman" w:cs="Times New Roman"/>
          <w:sz w:val="24"/>
          <w:szCs w:val="24"/>
        </w:rPr>
      </w:pPr>
    </w:p>
    <w:p w14:paraId="1BE5CEE5" w14:textId="77777777" w:rsidR="00EC7A36" w:rsidRPr="00EC7A36" w:rsidRDefault="00EC7A36" w:rsidP="00EC7A36">
      <w:pPr>
        <w:rPr>
          <w:rFonts w:ascii="Times New Roman" w:hAnsi="Times New Roman" w:cs="Times New Roman"/>
          <w:sz w:val="24"/>
          <w:szCs w:val="24"/>
        </w:rPr>
      </w:pPr>
      <w:r w:rsidRPr="00EC7A36">
        <w:rPr>
          <w:rFonts w:ascii="Times New Roman" w:hAnsi="Times New Roman" w:cs="Times New Roman"/>
          <w:noProof/>
          <w:sz w:val="24"/>
          <w:szCs w:val="24"/>
        </w:rPr>
        <w:drawing>
          <wp:inline distT="0" distB="0" distL="0" distR="0" wp14:anchorId="48BC82D8" wp14:editId="3A582932">
            <wp:extent cx="5417820" cy="4198620"/>
            <wp:effectExtent l="0" t="0" r="11430" b="1143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2DDCDC9" w14:textId="77777777" w:rsidR="002A0613" w:rsidRDefault="002A0613" w:rsidP="00EC7A36">
      <w:pPr>
        <w:rPr>
          <w:rFonts w:ascii="Times New Roman" w:hAnsi="Times New Roman" w:cs="Times New Roman"/>
        </w:rPr>
      </w:pPr>
    </w:p>
    <w:p w14:paraId="5A3EE382" w14:textId="0BAEAEED" w:rsidR="00EC7A36" w:rsidRPr="008C2D6E" w:rsidRDefault="00EC7A36" w:rsidP="00EC7A36">
      <w:pPr>
        <w:rPr>
          <w:rFonts w:ascii="Times New Roman" w:hAnsi="Times New Roman" w:cs="Times New Roman"/>
        </w:rPr>
      </w:pPr>
      <w:r w:rsidRPr="008C2D6E">
        <w:rPr>
          <w:rFonts w:ascii="Times New Roman" w:hAnsi="Times New Roman" w:cs="Times New Roman"/>
        </w:rPr>
        <w:t xml:space="preserve">Figure </w:t>
      </w:r>
      <w:r w:rsidR="00856B33">
        <w:rPr>
          <w:rFonts w:ascii="Times New Roman" w:hAnsi="Times New Roman" w:cs="Times New Roman"/>
        </w:rPr>
        <w:t>4</w:t>
      </w:r>
      <w:r w:rsidR="002C1C72">
        <w:rPr>
          <w:rFonts w:ascii="Times New Roman" w:hAnsi="Times New Roman" w:cs="Times New Roman"/>
        </w:rPr>
        <w:t>:</w:t>
      </w:r>
      <w:r w:rsidRPr="008C2D6E">
        <w:rPr>
          <w:rFonts w:ascii="Times New Roman" w:hAnsi="Times New Roman" w:cs="Times New Roman"/>
        </w:rPr>
        <w:t xml:space="preserve"> Green-adjusted betas versus standard betas</w:t>
      </w:r>
    </w:p>
    <w:p w14:paraId="30A3CE51" w14:textId="7EBC95F9" w:rsidR="00EC7A36" w:rsidRPr="00EC7A36" w:rsidRDefault="00EC7A36" w:rsidP="00856B33">
      <w:pPr>
        <w:jc w:val="both"/>
        <w:rPr>
          <w:rFonts w:ascii="Times New Roman" w:hAnsi="Times New Roman" w:cs="Times New Roman"/>
          <w:sz w:val="24"/>
          <w:szCs w:val="24"/>
        </w:rPr>
      </w:pPr>
      <w:r w:rsidRPr="007F0243">
        <w:rPr>
          <w:rFonts w:ascii="Times New Roman" w:hAnsi="Times New Roman" w:cs="Times New Roman"/>
          <w:i/>
          <w:iCs/>
        </w:rPr>
        <w:t>Notes</w:t>
      </w:r>
      <w:r w:rsidRPr="007F0243">
        <w:rPr>
          <w:rFonts w:ascii="Times New Roman" w:hAnsi="Times New Roman" w:cs="Times New Roman"/>
        </w:rPr>
        <w:t xml:space="preserve">: This scatterplot diagram shows the time series average of the daily green-adjusted DCC betas against those of standard DCC betas, respectively. It is based on the clean data set of 1,301 companies used to estimate the DCC models over the period 2016-2021. We classify companies as green if their GRF is greater than 1.05, neutral (yellow) if the GRF is between 0.95 and 1.05 and brown if their GRF is below 0.95. By applying these arbitrary criteria, we identify 156 brown companies, 1065 yellow and 80 green companies. We observe that for all three sub-sets of companies the relationship between standard and green-adjusted betas are very similar, with very close lines-of-best-fit. </w:t>
      </w:r>
    </w:p>
    <w:sectPr w:rsidR="00EC7A36" w:rsidRPr="00EC7A36" w:rsidSect="00DC3586">
      <w:pgSz w:w="12242" w:h="15842"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22E585" w14:textId="77777777" w:rsidR="008449A5" w:rsidRDefault="008449A5" w:rsidP="00A95E2F">
      <w:pPr>
        <w:spacing w:after="0" w:line="240" w:lineRule="auto"/>
      </w:pPr>
      <w:r>
        <w:separator/>
      </w:r>
    </w:p>
  </w:endnote>
  <w:endnote w:type="continuationSeparator" w:id="0">
    <w:p w14:paraId="18FCE6E3" w14:textId="77777777" w:rsidR="008449A5" w:rsidRDefault="008449A5" w:rsidP="00A95E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F7FAC" w14:textId="77777777" w:rsidR="00006748" w:rsidRDefault="00006748">
    <w:pPr>
      <w:pStyle w:val="Footer"/>
    </w:pPr>
  </w:p>
  <w:p w14:paraId="4B868AF5" w14:textId="77777777" w:rsidR="00006748" w:rsidRDefault="0000674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52653457"/>
      <w:docPartObj>
        <w:docPartGallery w:val="Page Numbers (Bottom of Page)"/>
        <w:docPartUnique/>
      </w:docPartObj>
    </w:sdtPr>
    <w:sdtEndPr>
      <w:rPr>
        <w:noProof/>
      </w:rPr>
    </w:sdtEndPr>
    <w:sdtContent>
      <w:p w14:paraId="3529BFCD" w14:textId="41CA772E" w:rsidR="00006748" w:rsidRDefault="00006748">
        <w:pPr>
          <w:pStyle w:val="Footer"/>
          <w:jc w:val="right"/>
        </w:pPr>
        <w:r>
          <w:fldChar w:fldCharType="begin"/>
        </w:r>
        <w:r>
          <w:instrText xml:space="preserve"> PAGE   \* MERGEFORMAT </w:instrText>
        </w:r>
        <w:r>
          <w:fldChar w:fldCharType="separate"/>
        </w:r>
        <w:r w:rsidR="00543031">
          <w:rPr>
            <w:noProof/>
          </w:rPr>
          <w:t>1</w:t>
        </w:r>
        <w:r>
          <w:rPr>
            <w:noProof/>
          </w:rPr>
          <w:fldChar w:fldCharType="end"/>
        </w:r>
      </w:p>
    </w:sdtContent>
  </w:sdt>
  <w:p w14:paraId="7ED70CA5" w14:textId="77777777" w:rsidR="00006748" w:rsidRDefault="00006748">
    <w:pPr>
      <w:pStyle w:val="Footer"/>
    </w:pPr>
  </w:p>
  <w:p w14:paraId="3646F8FB" w14:textId="77777777" w:rsidR="00006748" w:rsidRDefault="0000674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E67C88" w14:textId="77777777" w:rsidR="008449A5" w:rsidRDefault="008449A5" w:rsidP="00A95E2F">
      <w:pPr>
        <w:spacing w:after="0" w:line="240" w:lineRule="auto"/>
      </w:pPr>
      <w:r>
        <w:separator/>
      </w:r>
    </w:p>
  </w:footnote>
  <w:footnote w:type="continuationSeparator" w:id="0">
    <w:p w14:paraId="4FBA7992" w14:textId="77777777" w:rsidR="008449A5" w:rsidRDefault="008449A5" w:rsidP="00A95E2F">
      <w:pPr>
        <w:spacing w:after="0" w:line="240" w:lineRule="auto"/>
      </w:pPr>
      <w:r>
        <w:continuationSeparator/>
      </w:r>
    </w:p>
  </w:footnote>
  <w:footnote w:id="1">
    <w:p w14:paraId="1BF282F1" w14:textId="77777777" w:rsidR="006F0520" w:rsidRPr="002227F6" w:rsidRDefault="006F0520" w:rsidP="006F0520">
      <w:pPr>
        <w:pStyle w:val="FootnoteText"/>
        <w:rPr>
          <w:rFonts w:ascii="Times New Roman" w:hAnsi="Times New Roman" w:cs="Times New Roman"/>
          <w:i/>
          <w:iCs/>
          <w:lang w:val="en-US"/>
        </w:rPr>
      </w:pPr>
      <w:r w:rsidRPr="00BC7CD3">
        <w:rPr>
          <w:rStyle w:val="FootnoteReference"/>
        </w:rPr>
        <w:sym w:font="Symbol" w:char="F0A7"/>
      </w:r>
      <w:r>
        <w:t xml:space="preserve"> </w:t>
      </w:r>
      <w:r w:rsidRPr="00B90FB1">
        <w:rPr>
          <w:rFonts w:ascii="Times New Roman" w:hAnsi="Times New Roman" w:cs="Times New Roman"/>
          <w:i/>
          <w:iCs/>
          <w:sz w:val="22"/>
          <w:szCs w:val="22"/>
          <w:lang w:val="en-US"/>
        </w:rPr>
        <w:t>Corresponding author</w:t>
      </w:r>
      <w:r w:rsidRPr="00B90FB1">
        <w:rPr>
          <w:rFonts w:ascii="Times New Roman" w:hAnsi="Times New Roman" w:cs="Times New Roman"/>
          <w:i/>
          <w:iCs/>
          <w:color w:val="000000" w:themeColor="text1"/>
          <w:sz w:val="22"/>
          <w:szCs w:val="22"/>
          <w:lang w:val="en-US"/>
        </w:rPr>
        <w:t xml:space="preserve">: </w:t>
      </w:r>
      <w:r w:rsidRPr="00B90FB1">
        <w:rPr>
          <w:rFonts w:ascii="Times New Roman" w:hAnsi="Times New Roman" w:cs="Times New Roman"/>
          <w:color w:val="000000" w:themeColor="text1"/>
          <w:sz w:val="22"/>
          <w:szCs w:val="22"/>
          <w:lang w:val="en-US"/>
        </w:rPr>
        <w:t xml:space="preserve"> University of Sussex, University of Sussex Business School, Falmer, BN1 9SL, UK, tel: +44 (0) 1273876920, </w:t>
      </w:r>
      <w:hyperlink r:id="rId1" w:history="1">
        <w:r w:rsidRPr="00B90FB1">
          <w:rPr>
            <w:rStyle w:val="Hyperlink"/>
            <w:rFonts w:ascii="Times New Roman" w:hAnsi="Times New Roman" w:cs="Times New Roman"/>
            <w:color w:val="000000" w:themeColor="text1"/>
            <w:sz w:val="22"/>
            <w:szCs w:val="22"/>
            <w:u w:val="none"/>
            <w:lang w:val="en-US"/>
          </w:rPr>
          <w:t>r.tunaru@sussex.ac.uk</w:t>
        </w:r>
      </w:hyperlink>
      <w:r w:rsidRPr="002227F6">
        <w:rPr>
          <w:rFonts w:ascii="Times New Roman" w:hAnsi="Times New Roman" w:cs="Times New Roman"/>
          <w:i/>
          <w:iCs/>
          <w:lang w:val="en-US"/>
        </w:rPr>
        <w:t xml:space="preserve"> </w:t>
      </w:r>
    </w:p>
  </w:footnote>
  <w:footnote w:id="2">
    <w:p w14:paraId="7C873F69" w14:textId="13150EF5" w:rsidR="00B90FB1" w:rsidRDefault="00B90FB1">
      <w:pPr>
        <w:pStyle w:val="FootnoteText"/>
      </w:pPr>
      <w:r>
        <w:rPr>
          <w:rStyle w:val="FootnoteReference"/>
        </w:rPr>
        <w:footnoteRef/>
      </w:r>
      <w:r>
        <w:t xml:space="preserve"> </w:t>
      </w:r>
      <w:r w:rsidRPr="00B90FB1">
        <w:rPr>
          <w:rFonts w:ascii="Times New Roman" w:hAnsi="Times New Roman" w:cs="Times New Roman"/>
          <w:i/>
          <w:iCs/>
          <w:sz w:val="22"/>
          <w:szCs w:val="22"/>
        </w:rPr>
        <w:t>Acknowledgements</w:t>
      </w:r>
      <w:r w:rsidRPr="00B90FB1">
        <w:rPr>
          <w:rFonts w:ascii="Times New Roman" w:hAnsi="Times New Roman" w:cs="Times New Roman"/>
          <w:sz w:val="22"/>
          <w:szCs w:val="22"/>
        </w:rPr>
        <w:t>: We would like to thank two referees and the editor for the opportunity to improve our paper. We are grateful to FTSE Russell staff for help with the green revenues data</w:t>
      </w:r>
      <w:r w:rsidRPr="00B90FB1">
        <w:t>.</w:t>
      </w:r>
    </w:p>
  </w:footnote>
  <w:footnote w:id="3">
    <w:p w14:paraId="275BAEFA" w14:textId="12A37CD8" w:rsidR="003D26B8" w:rsidRPr="00BF0541" w:rsidRDefault="003D26B8">
      <w:pPr>
        <w:pStyle w:val="FootnoteText"/>
        <w:rPr>
          <w:rFonts w:ascii="Times New Roman" w:hAnsi="Times New Roman" w:cs="Times New Roman"/>
          <w:sz w:val="22"/>
          <w:szCs w:val="22"/>
        </w:rPr>
      </w:pPr>
      <w:r>
        <w:rPr>
          <w:rStyle w:val="FootnoteReference"/>
        </w:rPr>
        <w:footnoteRef/>
      </w:r>
      <w:r>
        <w:t xml:space="preserve"> </w:t>
      </w:r>
      <w:r w:rsidR="00BE50FA" w:rsidRPr="00BF0541">
        <w:rPr>
          <w:rFonts w:ascii="Times New Roman" w:hAnsi="Times New Roman" w:cs="Times New Roman"/>
          <w:sz w:val="22"/>
          <w:szCs w:val="22"/>
        </w:rPr>
        <w:t>For more details</w:t>
      </w:r>
      <w:r w:rsidR="00BE50FA">
        <w:t xml:space="preserve"> </w:t>
      </w:r>
      <w:r w:rsidR="00BE50FA" w:rsidRPr="00BF0541">
        <w:rPr>
          <w:rFonts w:ascii="Times New Roman" w:hAnsi="Times New Roman" w:cs="Times New Roman"/>
          <w:sz w:val="22"/>
          <w:szCs w:val="22"/>
        </w:rPr>
        <w:t xml:space="preserve">see </w:t>
      </w:r>
      <w:hyperlink r:id="rId2" w:history="1">
        <w:r w:rsidR="00BE50FA" w:rsidRPr="00BF0541">
          <w:rPr>
            <w:rStyle w:val="Hyperlink"/>
            <w:rFonts w:ascii="Times New Roman" w:hAnsi="Times New Roman" w:cs="Times New Roman"/>
            <w:color w:val="000000" w:themeColor="text1"/>
            <w:sz w:val="22"/>
            <w:szCs w:val="22"/>
            <w:u w:val="none"/>
          </w:rPr>
          <w:t>https://www.lseg.com/content/dam/ftse-russell/en_us/documents/other/ftse-russell-green-revenues-classification-system.pdf</w:t>
        </w:r>
      </w:hyperlink>
      <w:r w:rsidR="00BE50FA" w:rsidRPr="00BF0541">
        <w:rPr>
          <w:rFonts w:ascii="Times New Roman" w:hAnsi="Times New Roman" w:cs="Times New Roman"/>
          <w:color w:val="000000" w:themeColor="text1"/>
          <w:sz w:val="22"/>
          <w:szCs w:val="22"/>
        </w:rPr>
        <w:t xml:space="preserve"> </w:t>
      </w:r>
    </w:p>
  </w:footnote>
  <w:footnote w:id="4">
    <w:p w14:paraId="30828146" w14:textId="4F10AD23" w:rsidR="00006748" w:rsidRPr="003140D8" w:rsidRDefault="00006748" w:rsidP="003140D8">
      <w:pPr>
        <w:pStyle w:val="FootnoteText"/>
        <w:jc w:val="both"/>
        <w:rPr>
          <w:rFonts w:ascii="Times New Roman" w:hAnsi="Times New Roman" w:cs="Times New Roman"/>
          <w:color w:val="000000" w:themeColor="text1"/>
          <w:sz w:val="22"/>
          <w:szCs w:val="22"/>
        </w:rPr>
      </w:pPr>
      <w:r w:rsidRPr="00146CF5">
        <w:rPr>
          <w:rStyle w:val="FootnoteReference"/>
          <w:rFonts w:ascii="Times New Roman" w:hAnsi="Times New Roman" w:cs="Times New Roman"/>
          <w:sz w:val="22"/>
          <w:szCs w:val="22"/>
        </w:rPr>
        <w:footnoteRef/>
      </w:r>
      <w:r w:rsidRPr="00146CF5">
        <w:rPr>
          <w:rFonts w:ascii="Times New Roman" w:hAnsi="Times New Roman" w:cs="Times New Roman"/>
          <w:sz w:val="22"/>
          <w:szCs w:val="22"/>
        </w:rPr>
        <w:t xml:space="preserve"> </w:t>
      </w:r>
      <w:r w:rsidRPr="003140D8">
        <w:rPr>
          <w:rFonts w:ascii="Times New Roman" w:hAnsi="Times New Roman" w:cs="Times New Roman"/>
          <w:sz w:val="22"/>
          <w:szCs w:val="22"/>
        </w:rPr>
        <w:t>For more detailed information on the FTSE Green Revenues Classification System visit:</w:t>
      </w:r>
      <w:r w:rsidR="007E7CC5" w:rsidRPr="003140D8">
        <w:rPr>
          <w:rFonts w:ascii="Times New Roman" w:hAnsi="Times New Roman" w:cs="Times New Roman"/>
          <w:color w:val="000000" w:themeColor="text1"/>
          <w:sz w:val="22"/>
          <w:szCs w:val="22"/>
        </w:rPr>
        <w:t xml:space="preserve"> </w:t>
      </w:r>
      <w:r w:rsidRPr="003140D8">
        <w:rPr>
          <w:rFonts w:ascii="Times New Roman" w:hAnsi="Times New Roman" w:cs="Times New Roman"/>
          <w:color w:val="000000" w:themeColor="text1"/>
          <w:sz w:val="22"/>
          <w:szCs w:val="22"/>
        </w:rPr>
        <w:t xml:space="preserve"> </w:t>
      </w:r>
      <w:hyperlink r:id="rId3" w:history="1">
        <w:r w:rsidR="008138FE" w:rsidRPr="00910A1C">
          <w:rPr>
            <w:rStyle w:val="Hyperlink"/>
            <w:rFonts w:ascii="Times New Roman" w:hAnsi="Times New Roman" w:cs="Times New Roman"/>
            <w:color w:val="000000" w:themeColor="text1"/>
            <w:sz w:val="22"/>
            <w:szCs w:val="22"/>
            <w:u w:val="none"/>
          </w:rPr>
          <w:t>https://www.lseg.com/content/dam/ftse-russell/en_us/documents/other/green-revenues.pdf</w:t>
        </w:r>
      </w:hyperlink>
      <w:r w:rsidR="008138FE">
        <w:rPr>
          <w:rFonts w:ascii="Times New Roman" w:hAnsi="Times New Roman" w:cs="Times New Roman"/>
          <w:color w:val="000000" w:themeColor="text1"/>
          <w:sz w:val="22"/>
          <w:szCs w:val="22"/>
        </w:rPr>
        <w:t xml:space="preserve"> </w:t>
      </w:r>
    </w:p>
  </w:footnote>
  <w:footnote w:id="5">
    <w:p w14:paraId="0B9C1AD0" w14:textId="77777777" w:rsidR="0032553F" w:rsidRPr="00B32F87" w:rsidRDefault="0032553F" w:rsidP="0032553F">
      <w:pPr>
        <w:pStyle w:val="FootnoteText"/>
        <w:jc w:val="both"/>
        <w:rPr>
          <w:rFonts w:ascii="Times New Roman" w:hAnsi="Times New Roman" w:cs="Times New Roman"/>
          <w:sz w:val="22"/>
          <w:szCs w:val="22"/>
        </w:rPr>
      </w:pPr>
      <w:r w:rsidRPr="00B32F87">
        <w:rPr>
          <w:rStyle w:val="FootnoteReference"/>
          <w:rFonts w:ascii="Times New Roman" w:hAnsi="Times New Roman" w:cs="Times New Roman"/>
          <w:sz w:val="22"/>
          <w:szCs w:val="22"/>
        </w:rPr>
        <w:footnoteRef/>
      </w:r>
      <w:r w:rsidRPr="00B32F87">
        <w:rPr>
          <w:rFonts w:ascii="Times New Roman" w:hAnsi="Times New Roman" w:cs="Times New Roman"/>
          <w:sz w:val="22"/>
          <w:szCs w:val="22"/>
        </w:rPr>
        <w:t xml:space="preserve"> The three tiers are defined as following: tier 1 covers activities (micro-sectors) with significant environmental benefits (e.g. solar); tier 2 covers activities with more limited, but net positive environmental benefits (e.g. water utilities); and tier 3 covers activities which have some environmental benefits but are overall net neutral or negative (e.g. nuclear). </w:t>
      </w:r>
    </w:p>
  </w:footnote>
  <w:footnote w:id="6">
    <w:p w14:paraId="2140A700" w14:textId="2C71A8B8" w:rsidR="00E55318" w:rsidRPr="00201D15" w:rsidRDefault="00E55318" w:rsidP="00201D15">
      <w:pPr>
        <w:pStyle w:val="FootnoteText"/>
        <w:jc w:val="both"/>
        <w:rPr>
          <w:rFonts w:ascii="Times New Roman" w:hAnsi="Times New Roman" w:cs="Times New Roman"/>
          <w:sz w:val="22"/>
          <w:szCs w:val="22"/>
        </w:rPr>
      </w:pPr>
      <w:r w:rsidRPr="00201D15">
        <w:rPr>
          <w:rStyle w:val="FootnoteReference"/>
          <w:rFonts w:ascii="Times New Roman" w:hAnsi="Times New Roman" w:cs="Times New Roman"/>
          <w:sz w:val="22"/>
          <w:szCs w:val="22"/>
        </w:rPr>
        <w:footnoteRef/>
      </w:r>
      <w:r w:rsidRPr="00201D15">
        <w:rPr>
          <w:rFonts w:ascii="Times New Roman" w:hAnsi="Times New Roman" w:cs="Times New Roman"/>
          <w:sz w:val="22"/>
          <w:szCs w:val="22"/>
        </w:rPr>
        <w:t xml:space="preserve"> The closer GRF is to </w:t>
      </w:r>
      <w:r w:rsidR="009D1219" w:rsidRPr="00201D15">
        <w:rPr>
          <w:rFonts w:ascii="Times New Roman" w:hAnsi="Times New Roman" w:cs="Times New Roman"/>
          <w:sz w:val="22"/>
          <w:szCs w:val="22"/>
        </w:rPr>
        <w:t>two</w:t>
      </w:r>
      <w:r w:rsidR="006B3F93" w:rsidRPr="00201D15">
        <w:rPr>
          <w:rFonts w:ascii="Times New Roman" w:hAnsi="Times New Roman" w:cs="Times New Roman"/>
          <w:sz w:val="22"/>
          <w:szCs w:val="22"/>
        </w:rPr>
        <w:t xml:space="preserve">, </w:t>
      </w:r>
      <w:r w:rsidRPr="00201D15">
        <w:rPr>
          <w:rFonts w:ascii="Times New Roman" w:hAnsi="Times New Roman" w:cs="Times New Roman"/>
          <w:sz w:val="22"/>
          <w:szCs w:val="22"/>
        </w:rPr>
        <w:t xml:space="preserve">the greener the company is considered, whereas the closer the GRF is to zero the browner that company is. </w:t>
      </w:r>
      <w:r w:rsidR="006B3F93" w:rsidRPr="00201D15">
        <w:rPr>
          <w:rFonts w:ascii="Times New Roman" w:hAnsi="Times New Roman" w:cs="Times New Roman"/>
          <w:sz w:val="22"/>
          <w:szCs w:val="22"/>
        </w:rPr>
        <w:t xml:space="preserve">Investors may refine this classification to allow for various levels of both, greenness and brownness, helping them in a more efficient way to reflect the strengths of their green preferences in their portfolio selection. </w:t>
      </w:r>
    </w:p>
  </w:footnote>
  <w:footnote w:id="7">
    <w:p w14:paraId="4C31698C" w14:textId="6EB6EA64" w:rsidR="002E395A" w:rsidRPr="00201D15" w:rsidRDefault="002E395A" w:rsidP="00201D15">
      <w:pPr>
        <w:pStyle w:val="FootnoteText"/>
        <w:jc w:val="both"/>
        <w:rPr>
          <w:rFonts w:ascii="Times New Roman" w:hAnsi="Times New Roman" w:cs="Times New Roman"/>
          <w:sz w:val="22"/>
          <w:szCs w:val="22"/>
        </w:rPr>
      </w:pPr>
      <w:r w:rsidRPr="00201D15">
        <w:rPr>
          <w:rStyle w:val="FootnoteReference"/>
          <w:rFonts w:ascii="Times New Roman" w:hAnsi="Times New Roman" w:cs="Times New Roman"/>
          <w:sz w:val="22"/>
          <w:szCs w:val="22"/>
        </w:rPr>
        <w:footnoteRef/>
      </w:r>
      <w:r w:rsidRPr="00201D15">
        <w:rPr>
          <w:rFonts w:ascii="Times New Roman" w:hAnsi="Times New Roman" w:cs="Times New Roman"/>
          <w:sz w:val="22"/>
          <w:szCs w:val="22"/>
        </w:rPr>
        <w:t xml:space="preserve"> The average GRF is calculated cross sectionally and across all days in one month, to allow like for like comparison.</w:t>
      </w:r>
    </w:p>
  </w:footnote>
  <w:footnote w:id="8">
    <w:p w14:paraId="61F2E4B1" w14:textId="57D01B92" w:rsidR="007A657C" w:rsidRPr="00201D15" w:rsidRDefault="007A657C" w:rsidP="00201D15">
      <w:pPr>
        <w:pStyle w:val="FootnoteText"/>
        <w:jc w:val="both"/>
        <w:rPr>
          <w:rFonts w:ascii="Times New Roman" w:hAnsi="Times New Roman" w:cs="Times New Roman"/>
          <w:sz w:val="22"/>
          <w:szCs w:val="22"/>
        </w:rPr>
      </w:pPr>
      <w:r w:rsidRPr="00201D15">
        <w:rPr>
          <w:rStyle w:val="FootnoteReference"/>
          <w:rFonts w:ascii="Times New Roman" w:hAnsi="Times New Roman" w:cs="Times New Roman"/>
          <w:sz w:val="22"/>
          <w:szCs w:val="22"/>
        </w:rPr>
        <w:footnoteRef/>
      </w:r>
      <w:r w:rsidRPr="00201D15">
        <w:rPr>
          <w:rFonts w:ascii="Times New Roman" w:hAnsi="Times New Roman" w:cs="Times New Roman"/>
          <w:sz w:val="22"/>
          <w:szCs w:val="22"/>
        </w:rPr>
        <w:t xml:space="preserve"> The negative correlation coefficient is even stronger in the first half of the period (-0.5217), while   almost zero (0.0221) in the second half of the study period, which includes the C</w:t>
      </w:r>
      <w:r w:rsidR="003777AD" w:rsidRPr="00201D15">
        <w:rPr>
          <w:rFonts w:ascii="Times New Roman" w:hAnsi="Times New Roman" w:cs="Times New Roman"/>
          <w:sz w:val="22"/>
          <w:szCs w:val="22"/>
        </w:rPr>
        <w:t>ovid</w:t>
      </w:r>
      <w:r w:rsidRPr="00201D15">
        <w:rPr>
          <w:rFonts w:ascii="Times New Roman" w:hAnsi="Times New Roman" w:cs="Times New Roman"/>
          <w:sz w:val="22"/>
          <w:szCs w:val="22"/>
        </w:rPr>
        <w:t>-19 period.</w:t>
      </w:r>
    </w:p>
  </w:footnote>
  <w:footnote w:id="9">
    <w:p w14:paraId="3A7D11A8" w14:textId="5D6BF6BC" w:rsidR="0042525A" w:rsidRPr="00146CF5" w:rsidRDefault="0042525A" w:rsidP="007E7CC5">
      <w:pPr>
        <w:pStyle w:val="FootnoteText"/>
        <w:jc w:val="both"/>
        <w:rPr>
          <w:rFonts w:ascii="Times New Roman" w:hAnsi="Times New Roman" w:cs="Times New Roman"/>
          <w:sz w:val="22"/>
          <w:szCs w:val="22"/>
        </w:rPr>
      </w:pPr>
      <w:r w:rsidRPr="00617EEB">
        <w:rPr>
          <w:rStyle w:val="FootnoteReference"/>
          <w:rFonts w:ascii="Times New Roman" w:hAnsi="Times New Roman" w:cs="Times New Roman"/>
          <w:sz w:val="22"/>
          <w:szCs w:val="22"/>
        </w:rPr>
        <w:footnoteRef/>
      </w:r>
      <w:r w:rsidRPr="00617EEB">
        <w:rPr>
          <w:rFonts w:ascii="Times New Roman" w:hAnsi="Times New Roman" w:cs="Times New Roman"/>
          <w:sz w:val="22"/>
          <w:szCs w:val="22"/>
        </w:rPr>
        <w:t xml:space="preserve"> </w:t>
      </w:r>
      <w:r w:rsidRPr="00146CF5">
        <w:rPr>
          <w:rFonts w:ascii="Times New Roman" w:hAnsi="Times New Roman" w:cs="Times New Roman"/>
          <w:sz w:val="22"/>
          <w:szCs w:val="22"/>
        </w:rPr>
        <w:t>For example</w:t>
      </w:r>
      <w:r w:rsidR="00617EEB" w:rsidRPr="00146CF5">
        <w:rPr>
          <w:rFonts w:ascii="Times New Roman" w:hAnsi="Times New Roman" w:cs="Times New Roman"/>
          <w:sz w:val="22"/>
          <w:szCs w:val="22"/>
        </w:rPr>
        <w:t>,</w:t>
      </w:r>
      <w:r w:rsidRPr="00146CF5">
        <w:rPr>
          <w:rFonts w:ascii="Times New Roman" w:hAnsi="Times New Roman" w:cs="Times New Roman"/>
          <w:sz w:val="22"/>
          <w:szCs w:val="22"/>
        </w:rPr>
        <w:t xml:space="preserve"> from a total of 1</w:t>
      </w:r>
      <w:r w:rsidR="00D91863" w:rsidRPr="00146CF5">
        <w:rPr>
          <w:rFonts w:ascii="Times New Roman" w:hAnsi="Times New Roman" w:cs="Times New Roman"/>
          <w:sz w:val="22"/>
          <w:szCs w:val="22"/>
        </w:rPr>
        <w:t>,</w:t>
      </w:r>
      <w:r w:rsidR="00617EEB" w:rsidRPr="00146CF5">
        <w:rPr>
          <w:rFonts w:ascii="Times New Roman" w:hAnsi="Times New Roman" w:cs="Times New Roman"/>
          <w:sz w:val="22"/>
          <w:szCs w:val="22"/>
        </w:rPr>
        <w:t xml:space="preserve">555 </w:t>
      </w:r>
      <w:r w:rsidRPr="00146CF5">
        <w:rPr>
          <w:rFonts w:ascii="Times New Roman" w:hAnsi="Times New Roman" w:cs="Times New Roman"/>
          <w:sz w:val="22"/>
          <w:szCs w:val="22"/>
        </w:rPr>
        <w:t>constituent companies in the FTSE Russell index during the 2016-2021 period, the “greenest” company is</w:t>
      </w:r>
      <w:r w:rsidR="00617EEB" w:rsidRPr="00146CF5">
        <w:rPr>
          <w:rFonts w:ascii="Times New Roman" w:hAnsi="Times New Roman" w:cs="Times New Roman"/>
          <w:sz w:val="22"/>
          <w:szCs w:val="22"/>
        </w:rPr>
        <w:t xml:space="preserve"> Apta Group </w:t>
      </w:r>
      <w:r w:rsidRPr="00146CF5">
        <w:rPr>
          <w:rFonts w:ascii="Times New Roman" w:hAnsi="Times New Roman" w:cs="Times New Roman"/>
          <w:sz w:val="22"/>
          <w:szCs w:val="22"/>
        </w:rPr>
        <w:t xml:space="preserve">with the highest green revenue factor </w:t>
      </w:r>
      <w:r w:rsidR="00D91863" w:rsidRPr="00146CF5">
        <w:rPr>
          <w:rFonts w:ascii="Times New Roman" w:hAnsi="Times New Roman" w:cs="Times New Roman"/>
          <w:sz w:val="22"/>
          <w:szCs w:val="22"/>
        </w:rPr>
        <w:t xml:space="preserve">of </w:t>
      </w:r>
      <w:r w:rsidRPr="00146CF5">
        <w:rPr>
          <w:rFonts w:ascii="Times New Roman" w:hAnsi="Times New Roman" w:cs="Times New Roman"/>
          <w:sz w:val="22"/>
          <w:szCs w:val="22"/>
        </w:rPr>
        <w:t xml:space="preserve">GRF = </w:t>
      </w:r>
      <w:r w:rsidR="00617EEB" w:rsidRPr="00146CF5">
        <w:rPr>
          <w:rFonts w:ascii="Times New Roman" w:hAnsi="Times New Roman" w:cs="Times New Roman"/>
          <w:sz w:val="22"/>
          <w:szCs w:val="22"/>
        </w:rPr>
        <w:t xml:space="preserve">2, </w:t>
      </w:r>
      <w:r w:rsidR="00D91863" w:rsidRPr="00146CF5">
        <w:rPr>
          <w:rFonts w:ascii="Times New Roman" w:hAnsi="Times New Roman" w:cs="Times New Roman"/>
          <w:sz w:val="22"/>
          <w:szCs w:val="22"/>
        </w:rPr>
        <w:t>while the brownest company is</w:t>
      </w:r>
      <w:r w:rsidRPr="00146CF5">
        <w:rPr>
          <w:rFonts w:ascii="Times New Roman" w:hAnsi="Times New Roman" w:cs="Times New Roman"/>
          <w:sz w:val="22"/>
          <w:szCs w:val="22"/>
        </w:rPr>
        <w:t xml:space="preserve"> </w:t>
      </w:r>
      <w:r w:rsidR="00617EEB" w:rsidRPr="00146CF5">
        <w:rPr>
          <w:rFonts w:ascii="Times New Roman" w:hAnsi="Times New Roman" w:cs="Times New Roman"/>
          <w:sz w:val="22"/>
          <w:szCs w:val="22"/>
        </w:rPr>
        <w:t>Sealed Air with</w:t>
      </w:r>
      <w:r w:rsidRPr="00146CF5">
        <w:rPr>
          <w:rFonts w:ascii="Times New Roman" w:hAnsi="Times New Roman" w:cs="Times New Roman"/>
          <w:sz w:val="22"/>
          <w:szCs w:val="22"/>
        </w:rPr>
        <w:t xml:space="preserve"> t</w:t>
      </w:r>
      <w:r w:rsidR="00D91863" w:rsidRPr="00146CF5">
        <w:rPr>
          <w:rFonts w:ascii="Times New Roman" w:hAnsi="Times New Roman" w:cs="Times New Roman"/>
          <w:sz w:val="22"/>
          <w:szCs w:val="22"/>
        </w:rPr>
        <w:t xml:space="preserve">he lowest green revenue factor </w:t>
      </w:r>
      <w:r w:rsidRPr="00146CF5">
        <w:rPr>
          <w:rFonts w:ascii="Times New Roman" w:hAnsi="Times New Roman" w:cs="Times New Roman"/>
          <w:sz w:val="22"/>
          <w:szCs w:val="22"/>
        </w:rPr>
        <w:t>GRF</w:t>
      </w:r>
      <w:r w:rsidR="00617EEB" w:rsidRPr="00146CF5">
        <w:rPr>
          <w:rFonts w:ascii="Times New Roman" w:hAnsi="Times New Roman" w:cs="Times New Roman"/>
          <w:sz w:val="22"/>
          <w:szCs w:val="22"/>
        </w:rPr>
        <w:t>=0.345532</w:t>
      </w:r>
      <w:r w:rsidRPr="00146CF5">
        <w:rPr>
          <w:rFonts w:ascii="Times New Roman" w:hAnsi="Times New Roman" w:cs="Times New Roman"/>
          <w:sz w:val="22"/>
          <w:szCs w:val="22"/>
        </w:rPr>
        <w:t>.</w:t>
      </w:r>
    </w:p>
  </w:footnote>
  <w:footnote w:id="10">
    <w:p w14:paraId="3FED547E" w14:textId="7CA35A0F" w:rsidR="00006748" w:rsidRPr="00146CF5" w:rsidRDefault="00006748" w:rsidP="00964450">
      <w:pPr>
        <w:pStyle w:val="FootnoteText"/>
        <w:jc w:val="both"/>
        <w:rPr>
          <w:rFonts w:ascii="Times New Roman" w:hAnsi="Times New Roman" w:cs="Times New Roman"/>
          <w:sz w:val="22"/>
          <w:szCs w:val="22"/>
        </w:rPr>
      </w:pPr>
      <w:r w:rsidRPr="00AB5E54">
        <w:rPr>
          <w:rStyle w:val="FootnoteReference"/>
          <w:rFonts w:ascii="Times New Roman" w:hAnsi="Times New Roman" w:cs="Times New Roman"/>
        </w:rPr>
        <w:footnoteRef/>
      </w:r>
      <w:r w:rsidRPr="00AB5E54">
        <w:rPr>
          <w:rFonts w:ascii="Times New Roman" w:hAnsi="Times New Roman" w:cs="Times New Roman"/>
        </w:rPr>
        <w:t xml:space="preserve"> </w:t>
      </w:r>
      <w:r w:rsidRPr="00146CF5">
        <w:rPr>
          <w:rFonts w:ascii="Times New Roman" w:hAnsi="Times New Roman" w:cs="Times New Roman"/>
          <w:sz w:val="22"/>
          <w:szCs w:val="22"/>
        </w:rPr>
        <w:t>Recent evidence</w:t>
      </w:r>
      <w:r w:rsidR="00012461">
        <w:rPr>
          <w:rFonts w:ascii="Times New Roman" w:hAnsi="Times New Roman" w:cs="Times New Roman"/>
          <w:sz w:val="22"/>
          <w:szCs w:val="22"/>
        </w:rPr>
        <w:t xml:space="preserve"> (</w:t>
      </w:r>
      <w:r w:rsidRPr="00146CF5">
        <w:rPr>
          <w:rFonts w:ascii="Times New Roman" w:hAnsi="Times New Roman" w:cs="Times New Roman"/>
          <w:sz w:val="22"/>
          <w:szCs w:val="22"/>
        </w:rPr>
        <w:t>see Liu et al</w:t>
      </w:r>
      <w:r w:rsidR="00BD1376" w:rsidRPr="00146CF5">
        <w:rPr>
          <w:rFonts w:ascii="Times New Roman" w:hAnsi="Times New Roman" w:cs="Times New Roman"/>
          <w:sz w:val="22"/>
          <w:szCs w:val="22"/>
        </w:rPr>
        <w:t>.</w:t>
      </w:r>
      <w:r w:rsidR="00012461">
        <w:rPr>
          <w:rFonts w:ascii="Times New Roman" w:hAnsi="Times New Roman" w:cs="Times New Roman"/>
          <w:sz w:val="22"/>
          <w:szCs w:val="22"/>
        </w:rPr>
        <w:t>,</w:t>
      </w:r>
      <w:r w:rsidR="008C79EE">
        <w:rPr>
          <w:rFonts w:ascii="Times New Roman" w:hAnsi="Times New Roman" w:cs="Times New Roman"/>
          <w:sz w:val="22"/>
          <w:szCs w:val="22"/>
        </w:rPr>
        <w:t xml:space="preserve"> </w:t>
      </w:r>
      <w:r w:rsidRPr="00146CF5">
        <w:rPr>
          <w:rFonts w:ascii="Times New Roman" w:hAnsi="Times New Roman" w:cs="Times New Roman"/>
          <w:sz w:val="22"/>
          <w:szCs w:val="22"/>
        </w:rPr>
        <w:t>2018) suggests that using daily data may circumvent many of the estimation problems encountered with testing CAPM.</w:t>
      </w:r>
    </w:p>
  </w:footnote>
  <w:footnote w:id="11">
    <w:p w14:paraId="0ECF4802" w14:textId="0424203E" w:rsidR="00006748" w:rsidRPr="00146CF5" w:rsidRDefault="00006748" w:rsidP="00964450">
      <w:pPr>
        <w:pStyle w:val="FootnoteText"/>
        <w:jc w:val="both"/>
        <w:rPr>
          <w:rFonts w:ascii="Times New Roman" w:hAnsi="Times New Roman" w:cs="Times New Roman"/>
          <w:sz w:val="22"/>
          <w:szCs w:val="22"/>
        </w:rPr>
      </w:pPr>
      <w:r w:rsidRPr="00146CF5">
        <w:rPr>
          <w:rStyle w:val="FootnoteReference"/>
          <w:rFonts w:ascii="Times New Roman" w:hAnsi="Times New Roman" w:cs="Times New Roman"/>
          <w:sz w:val="22"/>
          <w:szCs w:val="22"/>
        </w:rPr>
        <w:footnoteRef/>
      </w:r>
      <w:r w:rsidRPr="00146CF5">
        <w:rPr>
          <w:rFonts w:ascii="Times New Roman" w:hAnsi="Times New Roman" w:cs="Times New Roman"/>
          <w:sz w:val="22"/>
          <w:szCs w:val="22"/>
        </w:rPr>
        <w:t xml:space="preserve"> Baker et al</w:t>
      </w:r>
      <w:r w:rsidR="00935CB8" w:rsidRPr="00146CF5">
        <w:rPr>
          <w:rFonts w:ascii="Times New Roman" w:hAnsi="Times New Roman" w:cs="Times New Roman"/>
          <w:sz w:val="22"/>
          <w:szCs w:val="22"/>
        </w:rPr>
        <w:t>.</w:t>
      </w:r>
      <w:r w:rsidRPr="00146CF5">
        <w:rPr>
          <w:rFonts w:ascii="Times New Roman" w:hAnsi="Times New Roman" w:cs="Times New Roman"/>
          <w:sz w:val="22"/>
          <w:szCs w:val="22"/>
        </w:rPr>
        <w:t xml:space="preserve"> (2010) calculate beta using a window size of one year of daily returns.</w:t>
      </w:r>
      <w:r w:rsidR="00E124B5" w:rsidRPr="00146CF5">
        <w:rPr>
          <w:rFonts w:ascii="Times New Roman" w:hAnsi="Times New Roman" w:cs="Times New Roman"/>
          <w:sz w:val="22"/>
          <w:szCs w:val="22"/>
        </w:rPr>
        <w:t xml:space="preserve"> Other window sizes may be used but the window size may have an impact on the calculation of beta. In the online appendix of this </w:t>
      </w:r>
      <w:r w:rsidR="001C3A22" w:rsidRPr="00146CF5">
        <w:rPr>
          <w:rFonts w:ascii="Times New Roman" w:hAnsi="Times New Roman" w:cs="Times New Roman"/>
          <w:sz w:val="22"/>
          <w:szCs w:val="22"/>
        </w:rPr>
        <w:t>paper,</w:t>
      </w:r>
      <w:r w:rsidR="00E124B5" w:rsidRPr="00146CF5">
        <w:rPr>
          <w:rFonts w:ascii="Times New Roman" w:hAnsi="Times New Roman" w:cs="Times New Roman"/>
          <w:sz w:val="22"/>
          <w:szCs w:val="22"/>
        </w:rPr>
        <w:t xml:space="preserve"> we consider windows of one, three, six, 12, and 24 months that would require a minimum of 15, 50, 100, 200, and 450 days of valid return daily data, respectively, to compute the beta. Th</w:t>
      </w:r>
      <w:r w:rsidR="004A484E">
        <w:rPr>
          <w:rFonts w:ascii="Times New Roman" w:hAnsi="Times New Roman" w:cs="Times New Roman"/>
          <w:sz w:val="22"/>
          <w:szCs w:val="22"/>
        </w:rPr>
        <w:t>e</w:t>
      </w:r>
      <w:r w:rsidR="00E124B5" w:rsidRPr="00146CF5">
        <w:rPr>
          <w:rFonts w:ascii="Times New Roman" w:hAnsi="Times New Roman" w:cs="Times New Roman"/>
          <w:sz w:val="22"/>
          <w:szCs w:val="22"/>
        </w:rPr>
        <w:t xml:space="preserve"> estimation windows </w:t>
      </w:r>
      <w:r w:rsidR="004A484E">
        <w:rPr>
          <w:rFonts w:ascii="Times New Roman" w:hAnsi="Times New Roman" w:cs="Times New Roman"/>
          <w:sz w:val="22"/>
          <w:szCs w:val="22"/>
        </w:rPr>
        <w:t>are</w:t>
      </w:r>
      <w:r w:rsidR="00E124B5" w:rsidRPr="00146CF5">
        <w:rPr>
          <w:rFonts w:ascii="Times New Roman" w:hAnsi="Times New Roman" w:cs="Times New Roman"/>
          <w:sz w:val="22"/>
          <w:szCs w:val="22"/>
        </w:rPr>
        <w:t xml:space="preserve"> applied in all the estimation methods for the unconditional beta.</w:t>
      </w:r>
    </w:p>
  </w:footnote>
  <w:footnote w:id="12">
    <w:p w14:paraId="410A2D39" w14:textId="77777777" w:rsidR="00006748" w:rsidRPr="00ED1556" w:rsidRDefault="00006748" w:rsidP="00C41370">
      <w:pPr>
        <w:pStyle w:val="FootnoteText"/>
        <w:rPr>
          <w:rFonts w:ascii="Times New Roman" w:hAnsi="Times New Roman" w:cs="Times New Roman"/>
          <w:sz w:val="22"/>
          <w:szCs w:val="22"/>
        </w:rPr>
      </w:pPr>
      <w:r w:rsidRPr="005D3C96">
        <w:rPr>
          <w:rStyle w:val="FootnoteReference"/>
          <w:rFonts w:ascii="Times New Roman" w:hAnsi="Times New Roman" w:cs="Times New Roman"/>
          <w:sz w:val="22"/>
          <w:szCs w:val="22"/>
        </w:rPr>
        <w:footnoteRef/>
      </w:r>
      <w:r w:rsidRPr="005D3C96">
        <w:rPr>
          <w:rFonts w:ascii="Times New Roman" w:hAnsi="Times New Roman" w:cs="Times New Roman"/>
          <w:sz w:val="22"/>
          <w:szCs w:val="22"/>
        </w:rPr>
        <w:t xml:space="preserve"> </w:t>
      </w:r>
      <w:r w:rsidRPr="00ED1556">
        <w:rPr>
          <w:rFonts w:ascii="Times New Roman" w:hAnsi="Times New Roman" w:cs="Times New Roman"/>
          <w:sz w:val="22"/>
          <w:szCs w:val="22"/>
        </w:rPr>
        <w:t>Andersen et al. (2006) prove that under weak regularity conditions this is the only consistent measure for the true beta.</w:t>
      </w:r>
    </w:p>
  </w:footnote>
  <w:footnote w:id="13">
    <w:p w14:paraId="366D0399" w14:textId="0665F3A4" w:rsidR="00731930" w:rsidRPr="00731930" w:rsidRDefault="00731930" w:rsidP="002E795F">
      <w:pPr>
        <w:pStyle w:val="FootnoteText"/>
        <w:jc w:val="both"/>
        <w:rPr>
          <w:rFonts w:ascii="Times New Roman" w:hAnsi="Times New Roman" w:cs="Times New Roman"/>
          <w:sz w:val="22"/>
          <w:szCs w:val="22"/>
        </w:rPr>
      </w:pPr>
      <w:r>
        <w:rPr>
          <w:rStyle w:val="FootnoteReference"/>
        </w:rPr>
        <w:footnoteRef/>
      </w:r>
      <w:r>
        <w:t xml:space="preserve"> </w:t>
      </w:r>
      <w:r w:rsidRPr="00731930">
        <w:rPr>
          <w:rFonts w:ascii="Times New Roman" w:hAnsi="Times New Roman" w:cs="Times New Roman"/>
          <w:sz w:val="22"/>
          <w:szCs w:val="22"/>
        </w:rPr>
        <w:t xml:space="preserve">When the number of time series observations </w:t>
      </w:r>
      <w:r w:rsidRPr="00731930">
        <w:rPr>
          <w:rFonts w:ascii="Times New Roman" w:hAnsi="Times New Roman" w:cs="Times New Roman"/>
          <w:i/>
          <w:iCs/>
          <w:sz w:val="22"/>
          <w:szCs w:val="22"/>
        </w:rPr>
        <w:t xml:space="preserve">T </w:t>
      </w:r>
      <w:r w:rsidRPr="00731930">
        <w:rPr>
          <w:rFonts w:ascii="Times New Roman" w:hAnsi="Times New Roman" w:cs="Times New Roman"/>
          <w:sz w:val="22"/>
          <w:szCs w:val="22"/>
        </w:rPr>
        <w:t>is much smaller compared to the number of cross-section</w:t>
      </w:r>
      <w:r>
        <w:rPr>
          <w:rFonts w:ascii="Times New Roman" w:hAnsi="Times New Roman" w:cs="Times New Roman"/>
          <w:sz w:val="22"/>
          <w:szCs w:val="22"/>
        </w:rPr>
        <w:t xml:space="preserve"> </w:t>
      </w:r>
      <w:r w:rsidRPr="00731930">
        <w:rPr>
          <w:rFonts w:ascii="Times New Roman" w:hAnsi="Times New Roman" w:cs="Times New Roman"/>
          <w:sz w:val="22"/>
          <w:szCs w:val="22"/>
        </w:rPr>
        <w:t xml:space="preserve">observations </w:t>
      </w:r>
      <w:r w:rsidRPr="00731930">
        <w:rPr>
          <w:rFonts w:ascii="Times New Roman" w:hAnsi="Times New Roman" w:cs="Times New Roman"/>
          <w:i/>
          <w:iCs/>
          <w:sz w:val="22"/>
          <w:szCs w:val="22"/>
        </w:rPr>
        <w:t xml:space="preserve">N </w:t>
      </w:r>
      <w:r w:rsidRPr="00731930">
        <w:rPr>
          <w:rFonts w:ascii="Times New Roman" w:hAnsi="Times New Roman" w:cs="Times New Roman"/>
          <w:sz w:val="22"/>
          <w:szCs w:val="22"/>
        </w:rPr>
        <w:t>asset pricing inference on betas can be impaired because of the large estimation error of the covariance matrix of the test assets, as discussed by Kleibergen and Zhan (2020).</w:t>
      </w:r>
      <w:r w:rsidR="00586861">
        <w:rPr>
          <w:rFonts w:ascii="Times New Roman" w:hAnsi="Times New Roman" w:cs="Times New Roman"/>
          <w:sz w:val="22"/>
          <w:szCs w:val="22"/>
        </w:rPr>
        <w:t xml:space="preserve"> Using daily data improves the size of </w:t>
      </w:r>
      <w:r w:rsidR="00586861" w:rsidRPr="00586861">
        <w:rPr>
          <w:rFonts w:ascii="Times New Roman" w:hAnsi="Times New Roman" w:cs="Times New Roman"/>
          <w:i/>
          <w:iCs/>
          <w:sz w:val="22"/>
          <w:szCs w:val="22"/>
        </w:rPr>
        <w:t>T</w:t>
      </w:r>
      <w:r w:rsidR="00586861">
        <w:rPr>
          <w:rFonts w:ascii="Times New Roman" w:hAnsi="Times New Roman" w:cs="Times New Roman"/>
          <w:sz w:val="22"/>
          <w:szCs w:val="22"/>
        </w:rPr>
        <w:t>.</w:t>
      </w:r>
    </w:p>
  </w:footnote>
  <w:footnote w:id="14">
    <w:p w14:paraId="1BAD63BC" w14:textId="12691CDA" w:rsidR="00FD50E8" w:rsidRPr="00FD50E8" w:rsidRDefault="00FD50E8" w:rsidP="00FD50E8">
      <w:pPr>
        <w:pStyle w:val="FootnoteText"/>
        <w:spacing w:line="276" w:lineRule="auto"/>
        <w:rPr>
          <w:rFonts w:ascii="Times New Roman" w:hAnsi="Times New Roman" w:cs="Times New Roman"/>
          <w:sz w:val="22"/>
          <w:szCs w:val="22"/>
        </w:rPr>
      </w:pPr>
      <w:r>
        <w:rPr>
          <w:rStyle w:val="FootnoteReference"/>
        </w:rPr>
        <w:footnoteRef/>
      </w:r>
      <w:r>
        <w:t xml:space="preserve"> </w:t>
      </w:r>
      <w:r>
        <w:rPr>
          <w:rFonts w:ascii="Times New Roman" w:hAnsi="Times New Roman" w:cs="Times New Roman"/>
          <w:sz w:val="22"/>
          <w:szCs w:val="22"/>
        </w:rPr>
        <w:t xml:space="preserve">Considering the recent pandemic </w:t>
      </w:r>
      <w:r w:rsidRPr="00FD50E8">
        <w:rPr>
          <w:rFonts w:ascii="Times New Roman" w:hAnsi="Times New Roman" w:cs="Times New Roman"/>
          <w:sz w:val="22"/>
          <w:szCs w:val="22"/>
        </w:rPr>
        <w:t xml:space="preserve">as an </w:t>
      </w:r>
      <w:r>
        <w:rPr>
          <w:rFonts w:ascii="Times New Roman" w:hAnsi="Times New Roman" w:cs="Times New Roman"/>
          <w:sz w:val="22"/>
          <w:szCs w:val="22"/>
        </w:rPr>
        <w:t xml:space="preserve">exogenous </w:t>
      </w:r>
      <w:r w:rsidRPr="00FD50E8">
        <w:rPr>
          <w:rFonts w:ascii="Times New Roman" w:hAnsi="Times New Roman" w:cs="Times New Roman"/>
          <w:sz w:val="22"/>
          <w:szCs w:val="22"/>
        </w:rPr>
        <w:t xml:space="preserve">economic shock, </w:t>
      </w:r>
      <w:r>
        <w:rPr>
          <w:rFonts w:ascii="Times New Roman" w:hAnsi="Times New Roman" w:cs="Times New Roman"/>
          <w:sz w:val="22"/>
          <w:szCs w:val="22"/>
        </w:rPr>
        <w:t xml:space="preserve">Dottling and Kim (2022) present evidence that </w:t>
      </w:r>
      <w:r w:rsidRPr="00FD50E8">
        <w:rPr>
          <w:rFonts w:ascii="Times New Roman" w:hAnsi="Times New Roman" w:cs="Times New Roman"/>
          <w:sz w:val="22"/>
          <w:szCs w:val="22"/>
        </w:rPr>
        <w:t>funds with higher</w:t>
      </w:r>
      <w:r>
        <w:rPr>
          <w:rFonts w:ascii="Times New Roman" w:hAnsi="Times New Roman" w:cs="Times New Roman"/>
          <w:sz w:val="22"/>
          <w:szCs w:val="22"/>
        </w:rPr>
        <w:t xml:space="preserve"> </w:t>
      </w:r>
      <w:r w:rsidRPr="00FD50E8">
        <w:rPr>
          <w:rFonts w:ascii="Times New Roman" w:hAnsi="Times New Roman" w:cs="Times New Roman"/>
          <w:sz w:val="22"/>
          <w:szCs w:val="22"/>
        </w:rPr>
        <w:t xml:space="preserve">sustainability ratings </w:t>
      </w:r>
      <w:r>
        <w:rPr>
          <w:rFonts w:ascii="Times New Roman" w:hAnsi="Times New Roman" w:cs="Times New Roman"/>
          <w:sz w:val="22"/>
          <w:szCs w:val="22"/>
        </w:rPr>
        <w:t>were exposed to abrupt falls</w:t>
      </w:r>
      <w:r w:rsidRPr="00FD50E8">
        <w:rPr>
          <w:rFonts w:ascii="Times New Roman" w:hAnsi="Times New Roman" w:cs="Times New Roman"/>
          <w:sz w:val="22"/>
          <w:szCs w:val="22"/>
        </w:rPr>
        <w:t xml:space="preserve"> in retail flows during the </w:t>
      </w:r>
      <w:r w:rsidR="003F6F95">
        <w:rPr>
          <w:rFonts w:ascii="Times New Roman" w:hAnsi="Times New Roman" w:cs="Times New Roman"/>
          <w:sz w:val="22"/>
          <w:szCs w:val="22"/>
        </w:rPr>
        <w:t>Covid-19</w:t>
      </w:r>
      <w:r>
        <w:rPr>
          <w:rFonts w:ascii="Times New Roman" w:hAnsi="Times New Roman" w:cs="Times New Roman"/>
          <w:sz w:val="22"/>
          <w:szCs w:val="22"/>
        </w:rPr>
        <w:t xml:space="preserve"> period</w:t>
      </w:r>
      <w:r w:rsidRPr="00FD50E8">
        <w:rPr>
          <w:rFonts w:ascii="Times New Roman" w:hAnsi="Times New Roman" w:cs="Times New Roman"/>
          <w:sz w:val="22"/>
          <w:szCs w:val="22"/>
        </w:rPr>
        <w:t>,</w:t>
      </w:r>
      <w:r>
        <w:rPr>
          <w:rFonts w:ascii="Times New Roman" w:hAnsi="Times New Roman" w:cs="Times New Roman"/>
          <w:sz w:val="22"/>
          <w:szCs w:val="22"/>
        </w:rPr>
        <w:t xml:space="preserve"> after </w:t>
      </w:r>
      <w:r w:rsidRPr="00FD50E8">
        <w:rPr>
          <w:rFonts w:ascii="Times New Roman" w:hAnsi="Times New Roman" w:cs="Times New Roman"/>
          <w:sz w:val="22"/>
          <w:szCs w:val="22"/>
        </w:rPr>
        <w:t>controlling for fund characteristics</w:t>
      </w:r>
      <w:r>
        <w:rPr>
          <w:rFonts w:ascii="Times New Roman" w:hAnsi="Times New Roman" w:cs="Times New Roman"/>
          <w:sz w:val="22"/>
          <w:szCs w:val="22"/>
        </w:rPr>
        <w:t xml:space="preserve">. This shows that the </w:t>
      </w:r>
      <w:r w:rsidRPr="00FD50E8">
        <w:rPr>
          <w:rFonts w:ascii="Times New Roman" w:hAnsi="Times New Roman" w:cs="Times New Roman"/>
          <w:sz w:val="22"/>
          <w:szCs w:val="22"/>
        </w:rPr>
        <w:t>retail mutual fund investors</w:t>
      </w:r>
      <w:r>
        <w:rPr>
          <w:rFonts w:ascii="Times New Roman" w:hAnsi="Times New Roman" w:cs="Times New Roman"/>
          <w:sz w:val="22"/>
          <w:szCs w:val="22"/>
        </w:rPr>
        <w:t>’ demand for socially responsible type of funds may change suddenly when faced with immediate</w:t>
      </w:r>
      <w:r w:rsidRPr="00FD50E8">
        <w:rPr>
          <w:rFonts w:ascii="Times New Roman" w:hAnsi="Times New Roman" w:cs="Times New Roman"/>
          <w:sz w:val="22"/>
          <w:szCs w:val="22"/>
        </w:rPr>
        <w:t xml:space="preserve"> economic distress.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59897E" w14:textId="77777777" w:rsidR="00006748" w:rsidRDefault="00006748">
    <w:pPr>
      <w:pStyle w:val="Header"/>
    </w:pPr>
  </w:p>
  <w:p w14:paraId="760B5C0E" w14:textId="77777777" w:rsidR="00006748" w:rsidRDefault="0000674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0611EA" w14:textId="77777777" w:rsidR="00006748" w:rsidRDefault="00006748">
    <w:pPr>
      <w:pStyle w:val="Header"/>
    </w:pPr>
  </w:p>
  <w:p w14:paraId="5B23956E" w14:textId="77777777" w:rsidR="00006748" w:rsidRDefault="000067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46ED3EB"/>
    <w:multiLevelType w:val="hybridMultilevel"/>
    <w:tmpl w:val="FFFFFFFF"/>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EAA2F2D"/>
    <w:multiLevelType w:val="hybridMultilevel"/>
    <w:tmpl w:val="DD25BD8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E140DC"/>
    <w:multiLevelType w:val="multilevel"/>
    <w:tmpl w:val="DF763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BD3A20"/>
    <w:multiLevelType w:val="multilevel"/>
    <w:tmpl w:val="681C89D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F6A7BFD"/>
    <w:multiLevelType w:val="multilevel"/>
    <w:tmpl w:val="EE8AD874"/>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42481129"/>
    <w:multiLevelType w:val="multilevel"/>
    <w:tmpl w:val="2F5A0D0E"/>
    <w:lvl w:ilvl="0">
      <w:start w:val="4"/>
      <w:numFmt w:val="decimal"/>
      <w:lvlText w:val="%1."/>
      <w:lvlJc w:val="left"/>
      <w:pPr>
        <w:ind w:left="990" w:hanging="360"/>
      </w:pPr>
      <w:rPr>
        <w:rFonts w:hint="default"/>
      </w:rPr>
    </w:lvl>
    <w:lvl w:ilvl="1">
      <w:start w:val="1"/>
      <w:numFmt w:val="decimal"/>
      <w:isLgl/>
      <w:lvlText w:val="%1.%2"/>
      <w:lvlJc w:val="left"/>
      <w:pPr>
        <w:ind w:left="990" w:hanging="360"/>
      </w:pPr>
      <w:rPr>
        <w:rFonts w:hint="default"/>
      </w:rPr>
    </w:lvl>
    <w:lvl w:ilvl="2">
      <w:start w:val="1"/>
      <w:numFmt w:val="decimal"/>
      <w:isLgl/>
      <w:lvlText w:val="%1.%2.%3"/>
      <w:lvlJc w:val="left"/>
      <w:pPr>
        <w:ind w:left="135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710" w:hanging="1080"/>
      </w:pPr>
      <w:rPr>
        <w:rFonts w:hint="default"/>
      </w:rPr>
    </w:lvl>
    <w:lvl w:ilvl="5">
      <w:start w:val="1"/>
      <w:numFmt w:val="decimal"/>
      <w:isLgl/>
      <w:lvlText w:val="%1.%2.%3.%4.%5.%6"/>
      <w:lvlJc w:val="left"/>
      <w:pPr>
        <w:ind w:left="1710" w:hanging="1080"/>
      </w:pPr>
      <w:rPr>
        <w:rFonts w:hint="default"/>
      </w:rPr>
    </w:lvl>
    <w:lvl w:ilvl="6">
      <w:start w:val="1"/>
      <w:numFmt w:val="decimal"/>
      <w:isLgl/>
      <w:lvlText w:val="%1.%2.%3.%4.%5.%6.%7"/>
      <w:lvlJc w:val="left"/>
      <w:pPr>
        <w:ind w:left="2070" w:hanging="1440"/>
      </w:pPr>
      <w:rPr>
        <w:rFonts w:hint="default"/>
      </w:rPr>
    </w:lvl>
    <w:lvl w:ilvl="7">
      <w:start w:val="1"/>
      <w:numFmt w:val="decimal"/>
      <w:isLgl/>
      <w:lvlText w:val="%1.%2.%3.%4.%5.%6.%7.%8"/>
      <w:lvlJc w:val="left"/>
      <w:pPr>
        <w:ind w:left="2070" w:hanging="1440"/>
      </w:pPr>
      <w:rPr>
        <w:rFonts w:hint="default"/>
      </w:rPr>
    </w:lvl>
    <w:lvl w:ilvl="8">
      <w:start w:val="1"/>
      <w:numFmt w:val="decimal"/>
      <w:isLgl/>
      <w:lvlText w:val="%1.%2.%3.%4.%5.%6.%7.%8.%9"/>
      <w:lvlJc w:val="left"/>
      <w:pPr>
        <w:ind w:left="2430" w:hanging="1800"/>
      </w:pPr>
      <w:rPr>
        <w:rFonts w:hint="default"/>
      </w:rPr>
    </w:lvl>
  </w:abstractNum>
  <w:abstractNum w:abstractNumId="6" w15:restartNumberingAfterBreak="0">
    <w:nsid w:val="4EC52E2B"/>
    <w:multiLevelType w:val="hybridMultilevel"/>
    <w:tmpl w:val="E1C0F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BD37B3C"/>
    <w:multiLevelType w:val="multilevel"/>
    <w:tmpl w:val="681C89D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CBD67F0"/>
    <w:multiLevelType w:val="multilevel"/>
    <w:tmpl w:val="3ED6E848"/>
    <w:lvl w:ilvl="0">
      <w:start w:val="2"/>
      <w:numFmt w:val="decimal"/>
      <w:lvlText w:val="%1"/>
      <w:lvlJc w:val="left"/>
      <w:pPr>
        <w:ind w:left="360" w:hanging="360"/>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6D757BA1"/>
    <w:multiLevelType w:val="hybridMultilevel"/>
    <w:tmpl w:val="38C0883A"/>
    <w:lvl w:ilvl="0" w:tplc="AF18DF0C">
      <w:start w:val="1"/>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1B4517D"/>
    <w:multiLevelType w:val="hybridMultilevel"/>
    <w:tmpl w:val="3A0C5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7600643">
    <w:abstractNumId w:val="7"/>
  </w:num>
  <w:num w:numId="2" w16cid:durableId="1716394376">
    <w:abstractNumId w:val="9"/>
  </w:num>
  <w:num w:numId="3" w16cid:durableId="1363481159">
    <w:abstractNumId w:val="8"/>
  </w:num>
  <w:num w:numId="4" w16cid:durableId="185216739">
    <w:abstractNumId w:val="4"/>
  </w:num>
  <w:num w:numId="5" w16cid:durableId="2076855827">
    <w:abstractNumId w:val="5"/>
  </w:num>
  <w:num w:numId="6" w16cid:durableId="1495072944">
    <w:abstractNumId w:val="10"/>
  </w:num>
  <w:num w:numId="7" w16cid:durableId="248775932">
    <w:abstractNumId w:val="6"/>
  </w:num>
  <w:num w:numId="8" w16cid:durableId="1976989349">
    <w:abstractNumId w:val="1"/>
  </w:num>
  <w:num w:numId="9" w16cid:durableId="1510872947">
    <w:abstractNumId w:val="0"/>
  </w:num>
  <w:num w:numId="10" w16cid:durableId="1223905182">
    <w:abstractNumId w:val="2"/>
  </w:num>
  <w:num w:numId="11" w16cid:durableId="5559692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0" w:nlCheck="1" w:checkStyle="0"/>
  <w:activeWritingStyle w:appName="MSWord" w:lang="it-IT" w:vendorID="64" w:dllVersion="0" w:nlCheck="1" w:checkStyle="0"/>
  <w:activeWritingStyle w:appName="MSWord" w:lang="fr-FR" w:vendorID="64" w:dllVersion="0" w:nlCheck="1" w:checkStyle="0"/>
  <w:activeWritingStyle w:appName="MSWord" w:lang="fi-FI" w:vendorID="64" w:dllVersion="0" w:nlCheck="1" w:checkStyle="0"/>
  <w:activeWritingStyle w:appName="MSWord" w:lang="es-ES" w:vendorID="64" w:dllVersion="4096" w:nlCheck="1" w:checkStyle="0"/>
  <w:activeWritingStyle w:appName="MSWord" w:lang="de-DE" w:vendorID="64" w:dllVersion="0" w:nlCheck="1" w:checkStyle="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5E2F"/>
    <w:rsid w:val="000005ED"/>
    <w:rsid w:val="0000065B"/>
    <w:rsid w:val="00000AC8"/>
    <w:rsid w:val="00000B24"/>
    <w:rsid w:val="0000126F"/>
    <w:rsid w:val="00002043"/>
    <w:rsid w:val="000021B9"/>
    <w:rsid w:val="00003238"/>
    <w:rsid w:val="00003334"/>
    <w:rsid w:val="000041B7"/>
    <w:rsid w:val="000044D8"/>
    <w:rsid w:val="000045AB"/>
    <w:rsid w:val="000048FE"/>
    <w:rsid w:val="00004D51"/>
    <w:rsid w:val="00004F2F"/>
    <w:rsid w:val="00005192"/>
    <w:rsid w:val="0000564D"/>
    <w:rsid w:val="00006672"/>
    <w:rsid w:val="00006709"/>
    <w:rsid w:val="00006748"/>
    <w:rsid w:val="00006D94"/>
    <w:rsid w:val="00006FD4"/>
    <w:rsid w:val="0001044E"/>
    <w:rsid w:val="00010B3A"/>
    <w:rsid w:val="00011931"/>
    <w:rsid w:val="00012461"/>
    <w:rsid w:val="00015DBE"/>
    <w:rsid w:val="0001660B"/>
    <w:rsid w:val="0001799D"/>
    <w:rsid w:val="00017B01"/>
    <w:rsid w:val="00021273"/>
    <w:rsid w:val="0002133D"/>
    <w:rsid w:val="00021350"/>
    <w:rsid w:val="000219C1"/>
    <w:rsid w:val="00022750"/>
    <w:rsid w:val="0002422E"/>
    <w:rsid w:val="00024C6B"/>
    <w:rsid w:val="000254A7"/>
    <w:rsid w:val="00025A0A"/>
    <w:rsid w:val="0002660B"/>
    <w:rsid w:val="00027240"/>
    <w:rsid w:val="00027568"/>
    <w:rsid w:val="00030975"/>
    <w:rsid w:val="00030CB0"/>
    <w:rsid w:val="000312F7"/>
    <w:rsid w:val="000322E3"/>
    <w:rsid w:val="000323D4"/>
    <w:rsid w:val="0003296D"/>
    <w:rsid w:val="000332FB"/>
    <w:rsid w:val="000335B1"/>
    <w:rsid w:val="00033B85"/>
    <w:rsid w:val="00034A0E"/>
    <w:rsid w:val="00034B43"/>
    <w:rsid w:val="00037EC6"/>
    <w:rsid w:val="0004011A"/>
    <w:rsid w:val="0004051B"/>
    <w:rsid w:val="00040602"/>
    <w:rsid w:val="00040D57"/>
    <w:rsid w:val="0004165F"/>
    <w:rsid w:val="00041D95"/>
    <w:rsid w:val="00041EBA"/>
    <w:rsid w:val="00042663"/>
    <w:rsid w:val="00042D7F"/>
    <w:rsid w:val="000438BC"/>
    <w:rsid w:val="00044A63"/>
    <w:rsid w:val="000468B1"/>
    <w:rsid w:val="00047217"/>
    <w:rsid w:val="00050337"/>
    <w:rsid w:val="00050C9A"/>
    <w:rsid w:val="00051041"/>
    <w:rsid w:val="00051506"/>
    <w:rsid w:val="00051ABA"/>
    <w:rsid w:val="00051EE1"/>
    <w:rsid w:val="0005327C"/>
    <w:rsid w:val="0005356B"/>
    <w:rsid w:val="00054344"/>
    <w:rsid w:val="0005738A"/>
    <w:rsid w:val="0006042F"/>
    <w:rsid w:val="0006189C"/>
    <w:rsid w:val="00062340"/>
    <w:rsid w:val="00062409"/>
    <w:rsid w:val="000626E6"/>
    <w:rsid w:val="00063330"/>
    <w:rsid w:val="00066098"/>
    <w:rsid w:val="00066B1A"/>
    <w:rsid w:val="00067B51"/>
    <w:rsid w:val="0007021A"/>
    <w:rsid w:val="00070D02"/>
    <w:rsid w:val="00072364"/>
    <w:rsid w:val="00073613"/>
    <w:rsid w:val="000736DE"/>
    <w:rsid w:val="00073BF6"/>
    <w:rsid w:val="00073EB2"/>
    <w:rsid w:val="000742F4"/>
    <w:rsid w:val="00074C0A"/>
    <w:rsid w:val="0007536A"/>
    <w:rsid w:val="0007548D"/>
    <w:rsid w:val="00075D47"/>
    <w:rsid w:val="00075DBE"/>
    <w:rsid w:val="00075E10"/>
    <w:rsid w:val="00076194"/>
    <w:rsid w:val="000763A9"/>
    <w:rsid w:val="00077A09"/>
    <w:rsid w:val="00081172"/>
    <w:rsid w:val="000816DC"/>
    <w:rsid w:val="000816FF"/>
    <w:rsid w:val="00081E7C"/>
    <w:rsid w:val="00082AE3"/>
    <w:rsid w:val="00082C0A"/>
    <w:rsid w:val="000830C3"/>
    <w:rsid w:val="000847EB"/>
    <w:rsid w:val="00085137"/>
    <w:rsid w:val="00085A01"/>
    <w:rsid w:val="00085A35"/>
    <w:rsid w:val="000861BA"/>
    <w:rsid w:val="0009082D"/>
    <w:rsid w:val="00090925"/>
    <w:rsid w:val="00090969"/>
    <w:rsid w:val="00092042"/>
    <w:rsid w:val="000927B4"/>
    <w:rsid w:val="00092AAD"/>
    <w:rsid w:val="00092E1A"/>
    <w:rsid w:val="00093E47"/>
    <w:rsid w:val="000943ED"/>
    <w:rsid w:val="000944CF"/>
    <w:rsid w:val="0009493C"/>
    <w:rsid w:val="0009494D"/>
    <w:rsid w:val="00094C92"/>
    <w:rsid w:val="00094D9C"/>
    <w:rsid w:val="0009574C"/>
    <w:rsid w:val="00095AF6"/>
    <w:rsid w:val="00096BD6"/>
    <w:rsid w:val="00096DB0"/>
    <w:rsid w:val="000A025B"/>
    <w:rsid w:val="000A19CD"/>
    <w:rsid w:val="000A2DFB"/>
    <w:rsid w:val="000A3184"/>
    <w:rsid w:val="000A3A76"/>
    <w:rsid w:val="000A4B38"/>
    <w:rsid w:val="000A53B3"/>
    <w:rsid w:val="000A67EC"/>
    <w:rsid w:val="000A67F4"/>
    <w:rsid w:val="000A68E5"/>
    <w:rsid w:val="000A7AC8"/>
    <w:rsid w:val="000A7B05"/>
    <w:rsid w:val="000B03BD"/>
    <w:rsid w:val="000B1952"/>
    <w:rsid w:val="000B2227"/>
    <w:rsid w:val="000B276F"/>
    <w:rsid w:val="000B345B"/>
    <w:rsid w:val="000B35EB"/>
    <w:rsid w:val="000B3A8D"/>
    <w:rsid w:val="000B3F3D"/>
    <w:rsid w:val="000C0BF4"/>
    <w:rsid w:val="000C2948"/>
    <w:rsid w:val="000C33E5"/>
    <w:rsid w:val="000C407A"/>
    <w:rsid w:val="000C4476"/>
    <w:rsid w:val="000C5678"/>
    <w:rsid w:val="000C5F64"/>
    <w:rsid w:val="000C6C8E"/>
    <w:rsid w:val="000D0303"/>
    <w:rsid w:val="000D2177"/>
    <w:rsid w:val="000D2524"/>
    <w:rsid w:val="000D2DD4"/>
    <w:rsid w:val="000D2FD3"/>
    <w:rsid w:val="000D3039"/>
    <w:rsid w:val="000D3647"/>
    <w:rsid w:val="000D48F9"/>
    <w:rsid w:val="000D4952"/>
    <w:rsid w:val="000D4D41"/>
    <w:rsid w:val="000D4F3D"/>
    <w:rsid w:val="000D6798"/>
    <w:rsid w:val="000D684D"/>
    <w:rsid w:val="000D69F3"/>
    <w:rsid w:val="000D724F"/>
    <w:rsid w:val="000E0633"/>
    <w:rsid w:val="000E08E7"/>
    <w:rsid w:val="000E10D3"/>
    <w:rsid w:val="000E1B71"/>
    <w:rsid w:val="000E1BC7"/>
    <w:rsid w:val="000E1E8F"/>
    <w:rsid w:val="000E2597"/>
    <w:rsid w:val="000E3592"/>
    <w:rsid w:val="000E3A13"/>
    <w:rsid w:val="000E4C66"/>
    <w:rsid w:val="000E4D51"/>
    <w:rsid w:val="000E5C86"/>
    <w:rsid w:val="000E66EB"/>
    <w:rsid w:val="000E76F6"/>
    <w:rsid w:val="000E7EE6"/>
    <w:rsid w:val="000F0936"/>
    <w:rsid w:val="000F0B64"/>
    <w:rsid w:val="000F0CF5"/>
    <w:rsid w:val="000F1108"/>
    <w:rsid w:val="000F165E"/>
    <w:rsid w:val="000F205B"/>
    <w:rsid w:val="000F37D9"/>
    <w:rsid w:val="000F5D79"/>
    <w:rsid w:val="000F6237"/>
    <w:rsid w:val="000F6273"/>
    <w:rsid w:val="000F6565"/>
    <w:rsid w:val="000F65A5"/>
    <w:rsid w:val="000F6930"/>
    <w:rsid w:val="000F6C12"/>
    <w:rsid w:val="000F7AB8"/>
    <w:rsid w:val="000F7C99"/>
    <w:rsid w:val="00100104"/>
    <w:rsid w:val="00100215"/>
    <w:rsid w:val="00100E18"/>
    <w:rsid w:val="0010129C"/>
    <w:rsid w:val="0010130F"/>
    <w:rsid w:val="00102299"/>
    <w:rsid w:val="00102379"/>
    <w:rsid w:val="00102645"/>
    <w:rsid w:val="0010267E"/>
    <w:rsid w:val="00103734"/>
    <w:rsid w:val="001040C1"/>
    <w:rsid w:val="00104B66"/>
    <w:rsid w:val="00105B99"/>
    <w:rsid w:val="00106226"/>
    <w:rsid w:val="0010643A"/>
    <w:rsid w:val="001069E2"/>
    <w:rsid w:val="00106F63"/>
    <w:rsid w:val="00107A56"/>
    <w:rsid w:val="00107EC3"/>
    <w:rsid w:val="00110439"/>
    <w:rsid w:val="00110510"/>
    <w:rsid w:val="00110D96"/>
    <w:rsid w:val="0011168E"/>
    <w:rsid w:val="00111752"/>
    <w:rsid w:val="00111F88"/>
    <w:rsid w:val="00114396"/>
    <w:rsid w:val="00114F10"/>
    <w:rsid w:val="00115B30"/>
    <w:rsid w:val="00116C27"/>
    <w:rsid w:val="00121002"/>
    <w:rsid w:val="001211E4"/>
    <w:rsid w:val="001213D1"/>
    <w:rsid w:val="00121467"/>
    <w:rsid w:val="0012149F"/>
    <w:rsid w:val="00121D35"/>
    <w:rsid w:val="00122024"/>
    <w:rsid w:val="001222DB"/>
    <w:rsid w:val="00122A0E"/>
    <w:rsid w:val="001232E6"/>
    <w:rsid w:val="001249FA"/>
    <w:rsid w:val="00124BB0"/>
    <w:rsid w:val="00125558"/>
    <w:rsid w:val="00125B31"/>
    <w:rsid w:val="001303DD"/>
    <w:rsid w:val="00131AB4"/>
    <w:rsid w:val="0013577B"/>
    <w:rsid w:val="001359CB"/>
    <w:rsid w:val="001368B2"/>
    <w:rsid w:val="001372B1"/>
    <w:rsid w:val="00137439"/>
    <w:rsid w:val="001379A9"/>
    <w:rsid w:val="001416CE"/>
    <w:rsid w:val="00142BD3"/>
    <w:rsid w:val="001440FD"/>
    <w:rsid w:val="00145F21"/>
    <w:rsid w:val="00146882"/>
    <w:rsid w:val="00146CF5"/>
    <w:rsid w:val="001477A2"/>
    <w:rsid w:val="00147D7A"/>
    <w:rsid w:val="001504ED"/>
    <w:rsid w:val="00151603"/>
    <w:rsid w:val="00151C18"/>
    <w:rsid w:val="00152290"/>
    <w:rsid w:val="001549DC"/>
    <w:rsid w:val="00154CD5"/>
    <w:rsid w:val="00154F5C"/>
    <w:rsid w:val="001560BB"/>
    <w:rsid w:val="00156B38"/>
    <w:rsid w:val="00160ACD"/>
    <w:rsid w:val="00160EED"/>
    <w:rsid w:val="00161635"/>
    <w:rsid w:val="00162B10"/>
    <w:rsid w:val="00163DAD"/>
    <w:rsid w:val="00166988"/>
    <w:rsid w:val="00167718"/>
    <w:rsid w:val="00170474"/>
    <w:rsid w:val="00170F68"/>
    <w:rsid w:val="00171091"/>
    <w:rsid w:val="001723FB"/>
    <w:rsid w:val="00173F86"/>
    <w:rsid w:val="00174392"/>
    <w:rsid w:val="00176068"/>
    <w:rsid w:val="001760A1"/>
    <w:rsid w:val="00176D3A"/>
    <w:rsid w:val="00177549"/>
    <w:rsid w:val="00177640"/>
    <w:rsid w:val="00177C6B"/>
    <w:rsid w:val="00180638"/>
    <w:rsid w:val="00181D2C"/>
    <w:rsid w:val="00181F23"/>
    <w:rsid w:val="00183013"/>
    <w:rsid w:val="0018346A"/>
    <w:rsid w:val="001837FB"/>
    <w:rsid w:val="0018451C"/>
    <w:rsid w:val="00184B13"/>
    <w:rsid w:val="001851DE"/>
    <w:rsid w:val="0018635D"/>
    <w:rsid w:val="001871A2"/>
    <w:rsid w:val="00187FC8"/>
    <w:rsid w:val="001903AD"/>
    <w:rsid w:val="00190D9C"/>
    <w:rsid w:val="001916E4"/>
    <w:rsid w:val="00191C80"/>
    <w:rsid w:val="00192975"/>
    <w:rsid w:val="00192A53"/>
    <w:rsid w:val="00192F37"/>
    <w:rsid w:val="001933EC"/>
    <w:rsid w:val="00193AC9"/>
    <w:rsid w:val="00193C1F"/>
    <w:rsid w:val="00194498"/>
    <w:rsid w:val="001945E6"/>
    <w:rsid w:val="00195085"/>
    <w:rsid w:val="001952AE"/>
    <w:rsid w:val="0019539A"/>
    <w:rsid w:val="00195F10"/>
    <w:rsid w:val="00196082"/>
    <w:rsid w:val="00196683"/>
    <w:rsid w:val="0019733C"/>
    <w:rsid w:val="00197C79"/>
    <w:rsid w:val="001A03B5"/>
    <w:rsid w:val="001A1680"/>
    <w:rsid w:val="001A2522"/>
    <w:rsid w:val="001A264D"/>
    <w:rsid w:val="001A30D3"/>
    <w:rsid w:val="001A3AF3"/>
    <w:rsid w:val="001A53F7"/>
    <w:rsid w:val="001A5972"/>
    <w:rsid w:val="001A5EC2"/>
    <w:rsid w:val="001A5EDB"/>
    <w:rsid w:val="001B29C5"/>
    <w:rsid w:val="001B3F3F"/>
    <w:rsid w:val="001B4170"/>
    <w:rsid w:val="001B56CA"/>
    <w:rsid w:val="001B6B8E"/>
    <w:rsid w:val="001B6EF1"/>
    <w:rsid w:val="001B74DD"/>
    <w:rsid w:val="001B7919"/>
    <w:rsid w:val="001C0838"/>
    <w:rsid w:val="001C17F5"/>
    <w:rsid w:val="001C18BA"/>
    <w:rsid w:val="001C1D0B"/>
    <w:rsid w:val="001C1FEA"/>
    <w:rsid w:val="001C217C"/>
    <w:rsid w:val="001C2893"/>
    <w:rsid w:val="001C37D1"/>
    <w:rsid w:val="001C3A22"/>
    <w:rsid w:val="001C46AD"/>
    <w:rsid w:val="001C596F"/>
    <w:rsid w:val="001C616C"/>
    <w:rsid w:val="001D05B3"/>
    <w:rsid w:val="001D0EB1"/>
    <w:rsid w:val="001D1BF5"/>
    <w:rsid w:val="001D2CFE"/>
    <w:rsid w:val="001D2E69"/>
    <w:rsid w:val="001D2F59"/>
    <w:rsid w:val="001D3700"/>
    <w:rsid w:val="001D3E23"/>
    <w:rsid w:val="001D5EE4"/>
    <w:rsid w:val="001D5F9E"/>
    <w:rsid w:val="001D7414"/>
    <w:rsid w:val="001E0320"/>
    <w:rsid w:val="001E05F0"/>
    <w:rsid w:val="001E0B07"/>
    <w:rsid w:val="001E0EB8"/>
    <w:rsid w:val="001E123D"/>
    <w:rsid w:val="001E125F"/>
    <w:rsid w:val="001E1344"/>
    <w:rsid w:val="001E1741"/>
    <w:rsid w:val="001E2EF3"/>
    <w:rsid w:val="001E33F5"/>
    <w:rsid w:val="001E38A0"/>
    <w:rsid w:val="001E3ECB"/>
    <w:rsid w:val="001E51E1"/>
    <w:rsid w:val="001E5AC8"/>
    <w:rsid w:val="001E6F6F"/>
    <w:rsid w:val="001E71B6"/>
    <w:rsid w:val="001E7B0D"/>
    <w:rsid w:val="001F0278"/>
    <w:rsid w:val="001F06EC"/>
    <w:rsid w:val="001F07E4"/>
    <w:rsid w:val="001F09A2"/>
    <w:rsid w:val="001F178D"/>
    <w:rsid w:val="001F22DD"/>
    <w:rsid w:val="001F39C3"/>
    <w:rsid w:val="001F55A1"/>
    <w:rsid w:val="001F5A61"/>
    <w:rsid w:val="001F65A1"/>
    <w:rsid w:val="001F6C74"/>
    <w:rsid w:val="001F6F88"/>
    <w:rsid w:val="001F7847"/>
    <w:rsid w:val="00200276"/>
    <w:rsid w:val="002002C7"/>
    <w:rsid w:val="00200546"/>
    <w:rsid w:val="00200BA1"/>
    <w:rsid w:val="00201D15"/>
    <w:rsid w:val="002020B7"/>
    <w:rsid w:val="00202672"/>
    <w:rsid w:val="00203276"/>
    <w:rsid w:val="002037D2"/>
    <w:rsid w:val="002038F7"/>
    <w:rsid w:val="0020392E"/>
    <w:rsid w:val="00203AD3"/>
    <w:rsid w:val="00204061"/>
    <w:rsid w:val="002043C5"/>
    <w:rsid w:val="00206881"/>
    <w:rsid w:val="00206CA0"/>
    <w:rsid w:val="00207BEF"/>
    <w:rsid w:val="00210296"/>
    <w:rsid w:val="00211CE2"/>
    <w:rsid w:val="00211F99"/>
    <w:rsid w:val="00212150"/>
    <w:rsid w:val="0021251B"/>
    <w:rsid w:val="0021261C"/>
    <w:rsid w:val="00212850"/>
    <w:rsid w:val="00213106"/>
    <w:rsid w:val="00213627"/>
    <w:rsid w:val="00214D8A"/>
    <w:rsid w:val="002154A8"/>
    <w:rsid w:val="002171AD"/>
    <w:rsid w:val="00217554"/>
    <w:rsid w:val="00217E5A"/>
    <w:rsid w:val="00217E91"/>
    <w:rsid w:val="002219DF"/>
    <w:rsid w:val="002227F6"/>
    <w:rsid w:val="00223C37"/>
    <w:rsid w:val="00224D83"/>
    <w:rsid w:val="00225421"/>
    <w:rsid w:val="00225A0F"/>
    <w:rsid w:val="00225C90"/>
    <w:rsid w:val="00226FED"/>
    <w:rsid w:val="0023140C"/>
    <w:rsid w:val="00231C20"/>
    <w:rsid w:val="00231FC5"/>
    <w:rsid w:val="0023269D"/>
    <w:rsid w:val="00233624"/>
    <w:rsid w:val="002338F8"/>
    <w:rsid w:val="00236653"/>
    <w:rsid w:val="002371AB"/>
    <w:rsid w:val="00237A7D"/>
    <w:rsid w:val="00240610"/>
    <w:rsid w:val="00241F47"/>
    <w:rsid w:val="0024203F"/>
    <w:rsid w:val="00242287"/>
    <w:rsid w:val="00242E6C"/>
    <w:rsid w:val="002437E4"/>
    <w:rsid w:val="00244226"/>
    <w:rsid w:val="00245A60"/>
    <w:rsid w:val="00245C4E"/>
    <w:rsid w:val="00245E9C"/>
    <w:rsid w:val="002460F5"/>
    <w:rsid w:val="00246EB1"/>
    <w:rsid w:val="0024720F"/>
    <w:rsid w:val="002475CF"/>
    <w:rsid w:val="00250658"/>
    <w:rsid w:val="0025085D"/>
    <w:rsid w:val="002533B9"/>
    <w:rsid w:val="00254716"/>
    <w:rsid w:val="00254731"/>
    <w:rsid w:val="002557D9"/>
    <w:rsid w:val="00255D9D"/>
    <w:rsid w:val="0025608F"/>
    <w:rsid w:val="00257E5D"/>
    <w:rsid w:val="00257FA1"/>
    <w:rsid w:val="00260381"/>
    <w:rsid w:val="0026095A"/>
    <w:rsid w:val="00261580"/>
    <w:rsid w:val="002622C6"/>
    <w:rsid w:val="00262E38"/>
    <w:rsid w:val="00262FDA"/>
    <w:rsid w:val="0026445D"/>
    <w:rsid w:val="002647AF"/>
    <w:rsid w:val="00264923"/>
    <w:rsid w:val="00265286"/>
    <w:rsid w:val="00266480"/>
    <w:rsid w:val="00267A8D"/>
    <w:rsid w:val="002701D5"/>
    <w:rsid w:val="002702B7"/>
    <w:rsid w:val="00270AD0"/>
    <w:rsid w:val="00270E65"/>
    <w:rsid w:val="0027108D"/>
    <w:rsid w:val="00271B06"/>
    <w:rsid w:val="00271F67"/>
    <w:rsid w:val="002725EC"/>
    <w:rsid w:val="00273AB8"/>
    <w:rsid w:val="00274155"/>
    <w:rsid w:val="00274332"/>
    <w:rsid w:val="00274D40"/>
    <w:rsid w:val="00276938"/>
    <w:rsid w:val="00276CCA"/>
    <w:rsid w:val="00276D87"/>
    <w:rsid w:val="00277258"/>
    <w:rsid w:val="002819C6"/>
    <w:rsid w:val="0028289F"/>
    <w:rsid w:val="00282903"/>
    <w:rsid w:val="0028334F"/>
    <w:rsid w:val="00284336"/>
    <w:rsid w:val="00284763"/>
    <w:rsid w:val="0028610C"/>
    <w:rsid w:val="002867E9"/>
    <w:rsid w:val="00287227"/>
    <w:rsid w:val="0028736B"/>
    <w:rsid w:val="00287501"/>
    <w:rsid w:val="00290BF1"/>
    <w:rsid w:val="00290C8F"/>
    <w:rsid w:val="00290FC5"/>
    <w:rsid w:val="0029255B"/>
    <w:rsid w:val="00292788"/>
    <w:rsid w:val="00292922"/>
    <w:rsid w:val="00294BC7"/>
    <w:rsid w:val="0029644C"/>
    <w:rsid w:val="00297060"/>
    <w:rsid w:val="002A0613"/>
    <w:rsid w:val="002A1E76"/>
    <w:rsid w:val="002A20D0"/>
    <w:rsid w:val="002A2C90"/>
    <w:rsid w:val="002A4490"/>
    <w:rsid w:val="002A6B58"/>
    <w:rsid w:val="002A70ED"/>
    <w:rsid w:val="002B239C"/>
    <w:rsid w:val="002B2DF5"/>
    <w:rsid w:val="002B4AC0"/>
    <w:rsid w:val="002B6762"/>
    <w:rsid w:val="002B71D9"/>
    <w:rsid w:val="002B7483"/>
    <w:rsid w:val="002C0DD7"/>
    <w:rsid w:val="002C10F0"/>
    <w:rsid w:val="002C16EC"/>
    <w:rsid w:val="002C1C72"/>
    <w:rsid w:val="002C261B"/>
    <w:rsid w:val="002C2864"/>
    <w:rsid w:val="002C305F"/>
    <w:rsid w:val="002C31C4"/>
    <w:rsid w:val="002C33FB"/>
    <w:rsid w:val="002C4045"/>
    <w:rsid w:val="002C41C9"/>
    <w:rsid w:val="002C4CAB"/>
    <w:rsid w:val="002C50BD"/>
    <w:rsid w:val="002C54B3"/>
    <w:rsid w:val="002C6D65"/>
    <w:rsid w:val="002D139E"/>
    <w:rsid w:val="002D2D94"/>
    <w:rsid w:val="002D308B"/>
    <w:rsid w:val="002D320C"/>
    <w:rsid w:val="002D458A"/>
    <w:rsid w:val="002D5493"/>
    <w:rsid w:val="002D606C"/>
    <w:rsid w:val="002D6532"/>
    <w:rsid w:val="002E0761"/>
    <w:rsid w:val="002E1802"/>
    <w:rsid w:val="002E1A6C"/>
    <w:rsid w:val="002E200E"/>
    <w:rsid w:val="002E2662"/>
    <w:rsid w:val="002E395A"/>
    <w:rsid w:val="002E39AB"/>
    <w:rsid w:val="002E3BFD"/>
    <w:rsid w:val="002E4345"/>
    <w:rsid w:val="002E452A"/>
    <w:rsid w:val="002E4CDB"/>
    <w:rsid w:val="002E4D6C"/>
    <w:rsid w:val="002E5BF3"/>
    <w:rsid w:val="002E6D5D"/>
    <w:rsid w:val="002E6D60"/>
    <w:rsid w:val="002E795F"/>
    <w:rsid w:val="002E799C"/>
    <w:rsid w:val="002F0373"/>
    <w:rsid w:val="002F0840"/>
    <w:rsid w:val="002F1EA0"/>
    <w:rsid w:val="002F2157"/>
    <w:rsid w:val="002F5A05"/>
    <w:rsid w:val="002F7C20"/>
    <w:rsid w:val="002F7C45"/>
    <w:rsid w:val="003008AB"/>
    <w:rsid w:val="00300C61"/>
    <w:rsid w:val="00300F72"/>
    <w:rsid w:val="00301237"/>
    <w:rsid w:val="003012C5"/>
    <w:rsid w:val="00301744"/>
    <w:rsid w:val="00301BB1"/>
    <w:rsid w:val="00301CB1"/>
    <w:rsid w:val="00302221"/>
    <w:rsid w:val="003023A7"/>
    <w:rsid w:val="00302B34"/>
    <w:rsid w:val="003038F2"/>
    <w:rsid w:val="00304048"/>
    <w:rsid w:val="003046E0"/>
    <w:rsid w:val="00305182"/>
    <w:rsid w:val="0030560C"/>
    <w:rsid w:val="00306309"/>
    <w:rsid w:val="00306861"/>
    <w:rsid w:val="00310403"/>
    <w:rsid w:val="0031094A"/>
    <w:rsid w:val="00312416"/>
    <w:rsid w:val="00313910"/>
    <w:rsid w:val="003140D8"/>
    <w:rsid w:val="003141A4"/>
    <w:rsid w:val="00314515"/>
    <w:rsid w:val="0031460F"/>
    <w:rsid w:val="00314AC1"/>
    <w:rsid w:val="00317774"/>
    <w:rsid w:val="00317B04"/>
    <w:rsid w:val="00317D17"/>
    <w:rsid w:val="003202E8"/>
    <w:rsid w:val="003215A3"/>
    <w:rsid w:val="003218A5"/>
    <w:rsid w:val="00322F7E"/>
    <w:rsid w:val="0032324B"/>
    <w:rsid w:val="00323B7F"/>
    <w:rsid w:val="00323D4B"/>
    <w:rsid w:val="00324511"/>
    <w:rsid w:val="00324620"/>
    <w:rsid w:val="003247E1"/>
    <w:rsid w:val="00324A95"/>
    <w:rsid w:val="0032528F"/>
    <w:rsid w:val="0032553F"/>
    <w:rsid w:val="00325CDA"/>
    <w:rsid w:val="003279BE"/>
    <w:rsid w:val="00330CC8"/>
    <w:rsid w:val="003320C0"/>
    <w:rsid w:val="003325F1"/>
    <w:rsid w:val="00332D0F"/>
    <w:rsid w:val="00333E06"/>
    <w:rsid w:val="00334D6E"/>
    <w:rsid w:val="00334DE6"/>
    <w:rsid w:val="00335C01"/>
    <w:rsid w:val="00335EF2"/>
    <w:rsid w:val="003364F2"/>
    <w:rsid w:val="003376CF"/>
    <w:rsid w:val="00341F8C"/>
    <w:rsid w:val="00342708"/>
    <w:rsid w:val="003432FA"/>
    <w:rsid w:val="0034361F"/>
    <w:rsid w:val="00343792"/>
    <w:rsid w:val="00346BAE"/>
    <w:rsid w:val="00347385"/>
    <w:rsid w:val="0034774F"/>
    <w:rsid w:val="00347912"/>
    <w:rsid w:val="00352E14"/>
    <w:rsid w:val="00353E16"/>
    <w:rsid w:val="003546B9"/>
    <w:rsid w:val="00355FB5"/>
    <w:rsid w:val="003571E6"/>
    <w:rsid w:val="00357421"/>
    <w:rsid w:val="00357D19"/>
    <w:rsid w:val="0036019C"/>
    <w:rsid w:val="00360A29"/>
    <w:rsid w:val="00360CE4"/>
    <w:rsid w:val="00361A26"/>
    <w:rsid w:val="0036219E"/>
    <w:rsid w:val="003621E9"/>
    <w:rsid w:val="003636D0"/>
    <w:rsid w:val="00363BCD"/>
    <w:rsid w:val="00364789"/>
    <w:rsid w:val="003659CF"/>
    <w:rsid w:val="00366FE3"/>
    <w:rsid w:val="00367F5A"/>
    <w:rsid w:val="0037079B"/>
    <w:rsid w:val="003720A5"/>
    <w:rsid w:val="00372518"/>
    <w:rsid w:val="00373E91"/>
    <w:rsid w:val="00374624"/>
    <w:rsid w:val="00375C8B"/>
    <w:rsid w:val="00375EE2"/>
    <w:rsid w:val="00376040"/>
    <w:rsid w:val="00376B87"/>
    <w:rsid w:val="003777AD"/>
    <w:rsid w:val="00377EB1"/>
    <w:rsid w:val="00380662"/>
    <w:rsid w:val="00381987"/>
    <w:rsid w:val="00381EF2"/>
    <w:rsid w:val="00382200"/>
    <w:rsid w:val="0038237E"/>
    <w:rsid w:val="00382649"/>
    <w:rsid w:val="0038301F"/>
    <w:rsid w:val="00384DF4"/>
    <w:rsid w:val="00385AB7"/>
    <w:rsid w:val="00387B3C"/>
    <w:rsid w:val="00390737"/>
    <w:rsid w:val="00390833"/>
    <w:rsid w:val="00390D77"/>
    <w:rsid w:val="00390E8B"/>
    <w:rsid w:val="0039250A"/>
    <w:rsid w:val="003933D6"/>
    <w:rsid w:val="00393E28"/>
    <w:rsid w:val="003940FC"/>
    <w:rsid w:val="003943A5"/>
    <w:rsid w:val="00394E5F"/>
    <w:rsid w:val="003956B2"/>
    <w:rsid w:val="00395F71"/>
    <w:rsid w:val="00397A79"/>
    <w:rsid w:val="00397C7E"/>
    <w:rsid w:val="003A06F3"/>
    <w:rsid w:val="003A141B"/>
    <w:rsid w:val="003A1F43"/>
    <w:rsid w:val="003A2316"/>
    <w:rsid w:val="003A2474"/>
    <w:rsid w:val="003A2983"/>
    <w:rsid w:val="003A3A99"/>
    <w:rsid w:val="003A52E1"/>
    <w:rsid w:val="003A6604"/>
    <w:rsid w:val="003A7CF1"/>
    <w:rsid w:val="003B04E8"/>
    <w:rsid w:val="003B0D7F"/>
    <w:rsid w:val="003B251D"/>
    <w:rsid w:val="003B3174"/>
    <w:rsid w:val="003B3D50"/>
    <w:rsid w:val="003B3FEB"/>
    <w:rsid w:val="003B4725"/>
    <w:rsid w:val="003B4C52"/>
    <w:rsid w:val="003B4F91"/>
    <w:rsid w:val="003B5558"/>
    <w:rsid w:val="003B556B"/>
    <w:rsid w:val="003B58C2"/>
    <w:rsid w:val="003B7E60"/>
    <w:rsid w:val="003B7EA2"/>
    <w:rsid w:val="003C18D8"/>
    <w:rsid w:val="003C1BCE"/>
    <w:rsid w:val="003C2360"/>
    <w:rsid w:val="003C24A5"/>
    <w:rsid w:val="003C2828"/>
    <w:rsid w:val="003C2E64"/>
    <w:rsid w:val="003C3C87"/>
    <w:rsid w:val="003C402C"/>
    <w:rsid w:val="003C4B15"/>
    <w:rsid w:val="003C6560"/>
    <w:rsid w:val="003C6B6B"/>
    <w:rsid w:val="003C6DDE"/>
    <w:rsid w:val="003C7C73"/>
    <w:rsid w:val="003C7EB4"/>
    <w:rsid w:val="003D02D7"/>
    <w:rsid w:val="003D02E5"/>
    <w:rsid w:val="003D0384"/>
    <w:rsid w:val="003D26B8"/>
    <w:rsid w:val="003D29D3"/>
    <w:rsid w:val="003D3F0E"/>
    <w:rsid w:val="003D46D1"/>
    <w:rsid w:val="003D4AE3"/>
    <w:rsid w:val="003D5E2C"/>
    <w:rsid w:val="003D6001"/>
    <w:rsid w:val="003D65CA"/>
    <w:rsid w:val="003D6930"/>
    <w:rsid w:val="003D6B7D"/>
    <w:rsid w:val="003D6C51"/>
    <w:rsid w:val="003D6EE6"/>
    <w:rsid w:val="003D7276"/>
    <w:rsid w:val="003D7676"/>
    <w:rsid w:val="003D78C0"/>
    <w:rsid w:val="003D7A42"/>
    <w:rsid w:val="003E0B91"/>
    <w:rsid w:val="003E1AEE"/>
    <w:rsid w:val="003E3192"/>
    <w:rsid w:val="003E5399"/>
    <w:rsid w:val="003E543A"/>
    <w:rsid w:val="003E5714"/>
    <w:rsid w:val="003E6A2D"/>
    <w:rsid w:val="003E75F5"/>
    <w:rsid w:val="003E761B"/>
    <w:rsid w:val="003F1506"/>
    <w:rsid w:val="003F1C2C"/>
    <w:rsid w:val="003F1CC4"/>
    <w:rsid w:val="003F2269"/>
    <w:rsid w:val="003F29C7"/>
    <w:rsid w:val="003F2C3A"/>
    <w:rsid w:val="003F340C"/>
    <w:rsid w:val="003F3429"/>
    <w:rsid w:val="003F35F6"/>
    <w:rsid w:val="003F4967"/>
    <w:rsid w:val="003F4C1B"/>
    <w:rsid w:val="003F5434"/>
    <w:rsid w:val="003F6F6C"/>
    <w:rsid w:val="003F6F95"/>
    <w:rsid w:val="003F73A2"/>
    <w:rsid w:val="003F7BB6"/>
    <w:rsid w:val="00400FFE"/>
    <w:rsid w:val="004022DE"/>
    <w:rsid w:val="0040248E"/>
    <w:rsid w:val="00402DCA"/>
    <w:rsid w:val="00403BDD"/>
    <w:rsid w:val="00404688"/>
    <w:rsid w:val="00404CD8"/>
    <w:rsid w:val="00404ED5"/>
    <w:rsid w:val="00405616"/>
    <w:rsid w:val="004072CF"/>
    <w:rsid w:val="00410B68"/>
    <w:rsid w:val="00411592"/>
    <w:rsid w:val="0041233E"/>
    <w:rsid w:val="00413462"/>
    <w:rsid w:val="00415E20"/>
    <w:rsid w:val="00417172"/>
    <w:rsid w:val="00417AF7"/>
    <w:rsid w:val="00417EF9"/>
    <w:rsid w:val="00420468"/>
    <w:rsid w:val="00422F57"/>
    <w:rsid w:val="00424E3D"/>
    <w:rsid w:val="0042525A"/>
    <w:rsid w:val="00425B3B"/>
    <w:rsid w:val="004267AC"/>
    <w:rsid w:val="00426D6E"/>
    <w:rsid w:val="00427004"/>
    <w:rsid w:val="004308D7"/>
    <w:rsid w:val="004311E2"/>
    <w:rsid w:val="00433A1F"/>
    <w:rsid w:val="00434701"/>
    <w:rsid w:val="004358D7"/>
    <w:rsid w:val="00435F02"/>
    <w:rsid w:val="00436693"/>
    <w:rsid w:val="004369BC"/>
    <w:rsid w:val="0043718D"/>
    <w:rsid w:val="0043745F"/>
    <w:rsid w:val="00437E82"/>
    <w:rsid w:val="00440A32"/>
    <w:rsid w:val="00440BA1"/>
    <w:rsid w:val="00440E1F"/>
    <w:rsid w:val="004417D0"/>
    <w:rsid w:val="00441CAA"/>
    <w:rsid w:val="00441D51"/>
    <w:rsid w:val="00441DF7"/>
    <w:rsid w:val="00442A34"/>
    <w:rsid w:val="00443869"/>
    <w:rsid w:val="004439F5"/>
    <w:rsid w:val="00443BB5"/>
    <w:rsid w:val="004449B8"/>
    <w:rsid w:val="00445574"/>
    <w:rsid w:val="004460D3"/>
    <w:rsid w:val="004462A4"/>
    <w:rsid w:val="004500C0"/>
    <w:rsid w:val="00450D4A"/>
    <w:rsid w:val="0045122F"/>
    <w:rsid w:val="00451620"/>
    <w:rsid w:val="00451B21"/>
    <w:rsid w:val="00451D66"/>
    <w:rsid w:val="00453385"/>
    <w:rsid w:val="00453BAB"/>
    <w:rsid w:val="0045431E"/>
    <w:rsid w:val="00454C87"/>
    <w:rsid w:val="00455168"/>
    <w:rsid w:val="004554FC"/>
    <w:rsid w:val="00455CA1"/>
    <w:rsid w:val="00456C63"/>
    <w:rsid w:val="004570BB"/>
    <w:rsid w:val="004573E8"/>
    <w:rsid w:val="00457CD6"/>
    <w:rsid w:val="0046042B"/>
    <w:rsid w:val="00460491"/>
    <w:rsid w:val="00460BB2"/>
    <w:rsid w:val="0046108D"/>
    <w:rsid w:val="00461FF7"/>
    <w:rsid w:val="004635FE"/>
    <w:rsid w:val="0046420A"/>
    <w:rsid w:val="004648E3"/>
    <w:rsid w:val="00464E88"/>
    <w:rsid w:val="00467161"/>
    <w:rsid w:val="00467A7C"/>
    <w:rsid w:val="004701AE"/>
    <w:rsid w:val="004713DB"/>
    <w:rsid w:val="00471FCD"/>
    <w:rsid w:val="004727B6"/>
    <w:rsid w:val="0047312D"/>
    <w:rsid w:val="00473537"/>
    <w:rsid w:val="00473604"/>
    <w:rsid w:val="00474B61"/>
    <w:rsid w:val="00476E88"/>
    <w:rsid w:val="004804FD"/>
    <w:rsid w:val="004805EA"/>
    <w:rsid w:val="004806E3"/>
    <w:rsid w:val="00480A32"/>
    <w:rsid w:val="004813B9"/>
    <w:rsid w:val="00481781"/>
    <w:rsid w:val="0048206F"/>
    <w:rsid w:val="00482BB1"/>
    <w:rsid w:val="00483B34"/>
    <w:rsid w:val="00484040"/>
    <w:rsid w:val="00484B07"/>
    <w:rsid w:val="00485604"/>
    <w:rsid w:val="00485890"/>
    <w:rsid w:val="004861EC"/>
    <w:rsid w:val="004869D6"/>
    <w:rsid w:val="00487537"/>
    <w:rsid w:val="00487D73"/>
    <w:rsid w:val="004905C4"/>
    <w:rsid w:val="0049099D"/>
    <w:rsid w:val="00490AB9"/>
    <w:rsid w:val="004921A5"/>
    <w:rsid w:val="00492C2F"/>
    <w:rsid w:val="0049760F"/>
    <w:rsid w:val="004A00C4"/>
    <w:rsid w:val="004A0945"/>
    <w:rsid w:val="004A1349"/>
    <w:rsid w:val="004A2024"/>
    <w:rsid w:val="004A2B56"/>
    <w:rsid w:val="004A37E0"/>
    <w:rsid w:val="004A484E"/>
    <w:rsid w:val="004A48E8"/>
    <w:rsid w:val="004A52DB"/>
    <w:rsid w:val="004A5329"/>
    <w:rsid w:val="004A5B88"/>
    <w:rsid w:val="004A5CF5"/>
    <w:rsid w:val="004B2372"/>
    <w:rsid w:val="004B2C74"/>
    <w:rsid w:val="004B3AF7"/>
    <w:rsid w:val="004B493A"/>
    <w:rsid w:val="004B5DB6"/>
    <w:rsid w:val="004B767A"/>
    <w:rsid w:val="004C022A"/>
    <w:rsid w:val="004C0D17"/>
    <w:rsid w:val="004C17EA"/>
    <w:rsid w:val="004C21CA"/>
    <w:rsid w:val="004C22F8"/>
    <w:rsid w:val="004C2C1F"/>
    <w:rsid w:val="004C383D"/>
    <w:rsid w:val="004C3A2E"/>
    <w:rsid w:val="004C3F94"/>
    <w:rsid w:val="004C4994"/>
    <w:rsid w:val="004C5CEE"/>
    <w:rsid w:val="004C628D"/>
    <w:rsid w:val="004C6313"/>
    <w:rsid w:val="004C7182"/>
    <w:rsid w:val="004C7A69"/>
    <w:rsid w:val="004D03F8"/>
    <w:rsid w:val="004D06C1"/>
    <w:rsid w:val="004D086A"/>
    <w:rsid w:val="004D0F21"/>
    <w:rsid w:val="004D141C"/>
    <w:rsid w:val="004D2555"/>
    <w:rsid w:val="004D503F"/>
    <w:rsid w:val="004E08B8"/>
    <w:rsid w:val="004E1389"/>
    <w:rsid w:val="004E6213"/>
    <w:rsid w:val="004E6BB6"/>
    <w:rsid w:val="004E6C0A"/>
    <w:rsid w:val="004E70A7"/>
    <w:rsid w:val="004E75AB"/>
    <w:rsid w:val="004E7812"/>
    <w:rsid w:val="004E7C67"/>
    <w:rsid w:val="004E7C77"/>
    <w:rsid w:val="004F0817"/>
    <w:rsid w:val="004F4901"/>
    <w:rsid w:val="004F5487"/>
    <w:rsid w:val="004F5624"/>
    <w:rsid w:val="004F63ED"/>
    <w:rsid w:val="004F7A2A"/>
    <w:rsid w:val="00500091"/>
    <w:rsid w:val="00501EBC"/>
    <w:rsid w:val="005020EF"/>
    <w:rsid w:val="00503D76"/>
    <w:rsid w:val="00504EA8"/>
    <w:rsid w:val="0050573A"/>
    <w:rsid w:val="005070B2"/>
    <w:rsid w:val="0050723D"/>
    <w:rsid w:val="005075D8"/>
    <w:rsid w:val="00507CCB"/>
    <w:rsid w:val="00510B42"/>
    <w:rsid w:val="00510C63"/>
    <w:rsid w:val="00510E23"/>
    <w:rsid w:val="00511A3F"/>
    <w:rsid w:val="00511CD0"/>
    <w:rsid w:val="005127B9"/>
    <w:rsid w:val="00513C8B"/>
    <w:rsid w:val="00513D0F"/>
    <w:rsid w:val="00513FB6"/>
    <w:rsid w:val="005140D3"/>
    <w:rsid w:val="005164FF"/>
    <w:rsid w:val="00517340"/>
    <w:rsid w:val="0051748B"/>
    <w:rsid w:val="005178FB"/>
    <w:rsid w:val="00517C2D"/>
    <w:rsid w:val="00517E77"/>
    <w:rsid w:val="00520AA0"/>
    <w:rsid w:val="00521B64"/>
    <w:rsid w:val="00521E79"/>
    <w:rsid w:val="00521ECE"/>
    <w:rsid w:val="00522758"/>
    <w:rsid w:val="0052342C"/>
    <w:rsid w:val="00523F38"/>
    <w:rsid w:val="0052430D"/>
    <w:rsid w:val="005244FF"/>
    <w:rsid w:val="0052495E"/>
    <w:rsid w:val="00525CE6"/>
    <w:rsid w:val="00526064"/>
    <w:rsid w:val="005273CA"/>
    <w:rsid w:val="00527723"/>
    <w:rsid w:val="00527970"/>
    <w:rsid w:val="00527D27"/>
    <w:rsid w:val="00530738"/>
    <w:rsid w:val="005313BB"/>
    <w:rsid w:val="00531815"/>
    <w:rsid w:val="005340D2"/>
    <w:rsid w:val="00535190"/>
    <w:rsid w:val="00536778"/>
    <w:rsid w:val="0053701B"/>
    <w:rsid w:val="00537A04"/>
    <w:rsid w:val="00537EAA"/>
    <w:rsid w:val="005401FC"/>
    <w:rsid w:val="0054098D"/>
    <w:rsid w:val="0054132F"/>
    <w:rsid w:val="00541C0E"/>
    <w:rsid w:val="00541F22"/>
    <w:rsid w:val="00542BDC"/>
    <w:rsid w:val="00543031"/>
    <w:rsid w:val="00543325"/>
    <w:rsid w:val="00546BE2"/>
    <w:rsid w:val="0055115A"/>
    <w:rsid w:val="00551237"/>
    <w:rsid w:val="00551979"/>
    <w:rsid w:val="00552671"/>
    <w:rsid w:val="00552B0B"/>
    <w:rsid w:val="005561D4"/>
    <w:rsid w:val="00556520"/>
    <w:rsid w:val="00557D4D"/>
    <w:rsid w:val="00560A33"/>
    <w:rsid w:val="00560B85"/>
    <w:rsid w:val="00561281"/>
    <w:rsid w:val="00561914"/>
    <w:rsid w:val="00561F1A"/>
    <w:rsid w:val="00562794"/>
    <w:rsid w:val="005627C3"/>
    <w:rsid w:val="0056282F"/>
    <w:rsid w:val="00562AF0"/>
    <w:rsid w:val="00562EB5"/>
    <w:rsid w:val="005632AB"/>
    <w:rsid w:val="005642BB"/>
    <w:rsid w:val="00564BC4"/>
    <w:rsid w:val="00565F52"/>
    <w:rsid w:val="00566DEC"/>
    <w:rsid w:val="005677A7"/>
    <w:rsid w:val="00567BE2"/>
    <w:rsid w:val="00567E4D"/>
    <w:rsid w:val="005704F1"/>
    <w:rsid w:val="005713A6"/>
    <w:rsid w:val="00572DDD"/>
    <w:rsid w:val="00573935"/>
    <w:rsid w:val="0057397D"/>
    <w:rsid w:val="00574334"/>
    <w:rsid w:val="0057571C"/>
    <w:rsid w:val="00575B76"/>
    <w:rsid w:val="005765CE"/>
    <w:rsid w:val="0057707C"/>
    <w:rsid w:val="0057785A"/>
    <w:rsid w:val="005779CD"/>
    <w:rsid w:val="00577D58"/>
    <w:rsid w:val="00580D20"/>
    <w:rsid w:val="005818AA"/>
    <w:rsid w:val="00581CFB"/>
    <w:rsid w:val="005823AA"/>
    <w:rsid w:val="005827F2"/>
    <w:rsid w:val="005839DD"/>
    <w:rsid w:val="00584477"/>
    <w:rsid w:val="00586427"/>
    <w:rsid w:val="00586861"/>
    <w:rsid w:val="00587C00"/>
    <w:rsid w:val="0059003F"/>
    <w:rsid w:val="00590D17"/>
    <w:rsid w:val="0059246D"/>
    <w:rsid w:val="0059265F"/>
    <w:rsid w:val="00593D53"/>
    <w:rsid w:val="00593E6C"/>
    <w:rsid w:val="0059445A"/>
    <w:rsid w:val="005966CE"/>
    <w:rsid w:val="005969FD"/>
    <w:rsid w:val="005972A0"/>
    <w:rsid w:val="00597673"/>
    <w:rsid w:val="005A0AC1"/>
    <w:rsid w:val="005A0DA8"/>
    <w:rsid w:val="005A3223"/>
    <w:rsid w:val="005A405F"/>
    <w:rsid w:val="005A4AA7"/>
    <w:rsid w:val="005A5A4C"/>
    <w:rsid w:val="005A7EA2"/>
    <w:rsid w:val="005B0BEB"/>
    <w:rsid w:val="005B1F1F"/>
    <w:rsid w:val="005B2176"/>
    <w:rsid w:val="005B24BE"/>
    <w:rsid w:val="005B29D5"/>
    <w:rsid w:val="005B2C9A"/>
    <w:rsid w:val="005B38E4"/>
    <w:rsid w:val="005B3FD8"/>
    <w:rsid w:val="005B45D8"/>
    <w:rsid w:val="005B74F7"/>
    <w:rsid w:val="005B7CCD"/>
    <w:rsid w:val="005C1034"/>
    <w:rsid w:val="005C2262"/>
    <w:rsid w:val="005C22B0"/>
    <w:rsid w:val="005C22B3"/>
    <w:rsid w:val="005C2651"/>
    <w:rsid w:val="005C499F"/>
    <w:rsid w:val="005C56C9"/>
    <w:rsid w:val="005C5C01"/>
    <w:rsid w:val="005C5D4C"/>
    <w:rsid w:val="005D0195"/>
    <w:rsid w:val="005D0D0F"/>
    <w:rsid w:val="005D14A4"/>
    <w:rsid w:val="005D19A0"/>
    <w:rsid w:val="005D311F"/>
    <w:rsid w:val="005D39B2"/>
    <w:rsid w:val="005D3C96"/>
    <w:rsid w:val="005D3D43"/>
    <w:rsid w:val="005D45A5"/>
    <w:rsid w:val="005D6438"/>
    <w:rsid w:val="005D64B4"/>
    <w:rsid w:val="005D6F01"/>
    <w:rsid w:val="005D770E"/>
    <w:rsid w:val="005E0D17"/>
    <w:rsid w:val="005E33C1"/>
    <w:rsid w:val="005E3E9D"/>
    <w:rsid w:val="005E4B9C"/>
    <w:rsid w:val="005E5302"/>
    <w:rsid w:val="005F0140"/>
    <w:rsid w:val="005F02A9"/>
    <w:rsid w:val="005F145C"/>
    <w:rsid w:val="005F273D"/>
    <w:rsid w:val="005F492F"/>
    <w:rsid w:val="005F56D0"/>
    <w:rsid w:val="006000C5"/>
    <w:rsid w:val="00600537"/>
    <w:rsid w:val="0060172B"/>
    <w:rsid w:val="00601FD9"/>
    <w:rsid w:val="00602577"/>
    <w:rsid w:val="006028BE"/>
    <w:rsid w:val="00603D42"/>
    <w:rsid w:val="00603DC8"/>
    <w:rsid w:val="00603E71"/>
    <w:rsid w:val="00603F1A"/>
    <w:rsid w:val="00604917"/>
    <w:rsid w:val="00604CCE"/>
    <w:rsid w:val="00606ABB"/>
    <w:rsid w:val="00607274"/>
    <w:rsid w:val="006074D7"/>
    <w:rsid w:val="006110D3"/>
    <w:rsid w:val="00611273"/>
    <w:rsid w:val="006118C3"/>
    <w:rsid w:val="00611DDB"/>
    <w:rsid w:val="00612011"/>
    <w:rsid w:val="0061205E"/>
    <w:rsid w:val="006123B6"/>
    <w:rsid w:val="00613DCA"/>
    <w:rsid w:val="00614B7A"/>
    <w:rsid w:val="00615538"/>
    <w:rsid w:val="00616556"/>
    <w:rsid w:val="00616E42"/>
    <w:rsid w:val="00617324"/>
    <w:rsid w:val="00617588"/>
    <w:rsid w:val="00617DDF"/>
    <w:rsid w:val="00617EEB"/>
    <w:rsid w:val="00617F9E"/>
    <w:rsid w:val="00621035"/>
    <w:rsid w:val="006216CB"/>
    <w:rsid w:val="0062369F"/>
    <w:rsid w:val="006239EA"/>
    <w:rsid w:val="00623B0B"/>
    <w:rsid w:val="00623B75"/>
    <w:rsid w:val="00623DD7"/>
    <w:rsid w:val="00624D61"/>
    <w:rsid w:val="0062589C"/>
    <w:rsid w:val="00625B5D"/>
    <w:rsid w:val="00625D22"/>
    <w:rsid w:val="00626AB9"/>
    <w:rsid w:val="0063029A"/>
    <w:rsid w:val="00630458"/>
    <w:rsid w:val="0063085F"/>
    <w:rsid w:val="006317C4"/>
    <w:rsid w:val="006327AB"/>
    <w:rsid w:val="00632C66"/>
    <w:rsid w:val="00633735"/>
    <w:rsid w:val="00634425"/>
    <w:rsid w:val="006352FC"/>
    <w:rsid w:val="0063537F"/>
    <w:rsid w:val="00635A9D"/>
    <w:rsid w:val="0063749C"/>
    <w:rsid w:val="00641CBB"/>
    <w:rsid w:val="00642CB2"/>
    <w:rsid w:val="00643584"/>
    <w:rsid w:val="006439E1"/>
    <w:rsid w:val="00644362"/>
    <w:rsid w:val="00644601"/>
    <w:rsid w:val="0064480C"/>
    <w:rsid w:val="00645942"/>
    <w:rsid w:val="00645E32"/>
    <w:rsid w:val="00646520"/>
    <w:rsid w:val="0064743C"/>
    <w:rsid w:val="0064751F"/>
    <w:rsid w:val="0065020F"/>
    <w:rsid w:val="0065204E"/>
    <w:rsid w:val="00657E34"/>
    <w:rsid w:val="00660651"/>
    <w:rsid w:val="00661556"/>
    <w:rsid w:val="0066199A"/>
    <w:rsid w:val="006620AF"/>
    <w:rsid w:val="0066242C"/>
    <w:rsid w:val="006625D9"/>
    <w:rsid w:val="0066271D"/>
    <w:rsid w:val="00662BB1"/>
    <w:rsid w:val="00662DDC"/>
    <w:rsid w:val="006635A7"/>
    <w:rsid w:val="00664F93"/>
    <w:rsid w:val="00665F8A"/>
    <w:rsid w:val="00666314"/>
    <w:rsid w:val="00666435"/>
    <w:rsid w:val="006669A4"/>
    <w:rsid w:val="00667959"/>
    <w:rsid w:val="00670833"/>
    <w:rsid w:val="006718FD"/>
    <w:rsid w:val="00672643"/>
    <w:rsid w:val="00672BF6"/>
    <w:rsid w:val="006743D2"/>
    <w:rsid w:val="00674DA9"/>
    <w:rsid w:val="0067533E"/>
    <w:rsid w:val="00675BD4"/>
    <w:rsid w:val="0067606E"/>
    <w:rsid w:val="00676C35"/>
    <w:rsid w:val="00677C42"/>
    <w:rsid w:val="006801E6"/>
    <w:rsid w:val="00681026"/>
    <w:rsid w:val="00682284"/>
    <w:rsid w:val="006825B7"/>
    <w:rsid w:val="00682CE3"/>
    <w:rsid w:val="00682F94"/>
    <w:rsid w:val="00683C4E"/>
    <w:rsid w:val="00683DF5"/>
    <w:rsid w:val="006850A3"/>
    <w:rsid w:val="00685FA7"/>
    <w:rsid w:val="0068655F"/>
    <w:rsid w:val="00686960"/>
    <w:rsid w:val="00686E10"/>
    <w:rsid w:val="00686FEE"/>
    <w:rsid w:val="006870FC"/>
    <w:rsid w:val="006903B2"/>
    <w:rsid w:val="00690CFA"/>
    <w:rsid w:val="00692E92"/>
    <w:rsid w:val="00694873"/>
    <w:rsid w:val="006949D9"/>
    <w:rsid w:val="0069517A"/>
    <w:rsid w:val="006957B6"/>
    <w:rsid w:val="00695C56"/>
    <w:rsid w:val="00696410"/>
    <w:rsid w:val="006969ED"/>
    <w:rsid w:val="00697BF0"/>
    <w:rsid w:val="00697F04"/>
    <w:rsid w:val="006A03CD"/>
    <w:rsid w:val="006A072E"/>
    <w:rsid w:val="006A08EE"/>
    <w:rsid w:val="006A098A"/>
    <w:rsid w:val="006A0C57"/>
    <w:rsid w:val="006A10DB"/>
    <w:rsid w:val="006A13F7"/>
    <w:rsid w:val="006A1AA4"/>
    <w:rsid w:val="006A1E4B"/>
    <w:rsid w:val="006A2247"/>
    <w:rsid w:val="006A46EE"/>
    <w:rsid w:val="006A4D91"/>
    <w:rsid w:val="006A56E8"/>
    <w:rsid w:val="006A596A"/>
    <w:rsid w:val="006A6604"/>
    <w:rsid w:val="006A6730"/>
    <w:rsid w:val="006A7A3A"/>
    <w:rsid w:val="006B02F6"/>
    <w:rsid w:val="006B1551"/>
    <w:rsid w:val="006B1C40"/>
    <w:rsid w:val="006B312A"/>
    <w:rsid w:val="006B33A2"/>
    <w:rsid w:val="006B3F93"/>
    <w:rsid w:val="006B6556"/>
    <w:rsid w:val="006B6C2D"/>
    <w:rsid w:val="006B6D7C"/>
    <w:rsid w:val="006C0626"/>
    <w:rsid w:val="006C09DC"/>
    <w:rsid w:val="006C0D0F"/>
    <w:rsid w:val="006C0E20"/>
    <w:rsid w:val="006C122D"/>
    <w:rsid w:val="006C134C"/>
    <w:rsid w:val="006C1E3D"/>
    <w:rsid w:val="006C2802"/>
    <w:rsid w:val="006C32BE"/>
    <w:rsid w:val="006C4354"/>
    <w:rsid w:val="006C4A5A"/>
    <w:rsid w:val="006C5A21"/>
    <w:rsid w:val="006C5A47"/>
    <w:rsid w:val="006C5C34"/>
    <w:rsid w:val="006C6AA4"/>
    <w:rsid w:val="006D041D"/>
    <w:rsid w:val="006D12E3"/>
    <w:rsid w:val="006D1D52"/>
    <w:rsid w:val="006D2495"/>
    <w:rsid w:val="006D254C"/>
    <w:rsid w:val="006D3252"/>
    <w:rsid w:val="006D452F"/>
    <w:rsid w:val="006D49DE"/>
    <w:rsid w:val="006D526C"/>
    <w:rsid w:val="006D572F"/>
    <w:rsid w:val="006D60EB"/>
    <w:rsid w:val="006E040C"/>
    <w:rsid w:val="006E1ECD"/>
    <w:rsid w:val="006E2002"/>
    <w:rsid w:val="006E2230"/>
    <w:rsid w:val="006E2729"/>
    <w:rsid w:val="006E322B"/>
    <w:rsid w:val="006E324E"/>
    <w:rsid w:val="006E3C5D"/>
    <w:rsid w:val="006E3FD6"/>
    <w:rsid w:val="006E451A"/>
    <w:rsid w:val="006E64B8"/>
    <w:rsid w:val="006E656D"/>
    <w:rsid w:val="006E6AA1"/>
    <w:rsid w:val="006E7FB4"/>
    <w:rsid w:val="006F0520"/>
    <w:rsid w:val="006F0616"/>
    <w:rsid w:val="006F0B5A"/>
    <w:rsid w:val="006F1416"/>
    <w:rsid w:val="006F26D4"/>
    <w:rsid w:val="006F2C39"/>
    <w:rsid w:val="006F3B2D"/>
    <w:rsid w:val="006F414B"/>
    <w:rsid w:val="006F433F"/>
    <w:rsid w:val="006F4C28"/>
    <w:rsid w:val="006F5241"/>
    <w:rsid w:val="006F5FC8"/>
    <w:rsid w:val="006F6212"/>
    <w:rsid w:val="006F73CC"/>
    <w:rsid w:val="006F752F"/>
    <w:rsid w:val="0070088A"/>
    <w:rsid w:val="0070194B"/>
    <w:rsid w:val="00705151"/>
    <w:rsid w:val="00707331"/>
    <w:rsid w:val="007073C3"/>
    <w:rsid w:val="00707E34"/>
    <w:rsid w:val="0071187F"/>
    <w:rsid w:val="007119A5"/>
    <w:rsid w:val="00711EDD"/>
    <w:rsid w:val="00712991"/>
    <w:rsid w:val="00713333"/>
    <w:rsid w:val="00713908"/>
    <w:rsid w:val="00713E44"/>
    <w:rsid w:val="00713E73"/>
    <w:rsid w:val="007140A3"/>
    <w:rsid w:val="00714373"/>
    <w:rsid w:val="007158F8"/>
    <w:rsid w:val="0071781C"/>
    <w:rsid w:val="00717C84"/>
    <w:rsid w:val="00720F65"/>
    <w:rsid w:val="00721E50"/>
    <w:rsid w:val="00721F7A"/>
    <w:rsid w:val="00723A16"/>
    <w:rsid w:val="00723E77"/>
    <w:rsid w:val="00724B0F"/>
    <w:rsid w:val="0072506C"/>
    <w:rsid w:val="00725105"/>
    <w:rsid w:val="00725B2D"/>
    <w:rsid w:val="007262FF"/>
    <w:rsid w:val="0072762F"/>
    <w:rsid w:val="00731930"/>
    <w:rsid w:val="00731E85"/>
    <w:rsid w:val="00732573"/>
    <w:rsid w:val="00732E34"/>
    <w:rsid w:val="00734279"/>
    <w:rsid w:val="007342C8"/>
    <w:rsid w:val="00735A58"/>
    <w:rsid w:val="00735EEA"/>
    <w:rsid w:val="00737583"/>
    <w:rsid w:val="007378AE"/>
    <w:rsid w:val="00737A7C"/>
    <w:rsid w:val="00737E6E"/>
    <w:rsid w:val="00740D5D"/>
    <w:rsid w:val="00741827"/>
    <w:rsid w:val="007429A9"/>
    <w:rsid w:val="0074349F"/>
    <w:rsid w:val="0074467E"/>
    <w:rsid w:val="00750BAA"/>
    <w:rsid w:val="00751415"/>
    <w:rsid w:val="0075169A"/>
    <w:rsid w:val="0075191F"/>
    <w:rsid w:val="00753F48"/>
    <w:rsid w:val="00754199"/>
    <w:rsid w:val="00754325"/>
    <w:rsid w:val="007553B8"/>
    <w:rsid w:val="00755B7E"/>
    <w:rsid w:val="00756640"/>
    <w:rsid w:val="00756759"/>
    <w:rsid w:val="007606A1"/>
    <w:rsid w:val="00760B70"/>
    <w:rsid w:val="00760CD6"/>
    <w:rsid w:val="007613EF"/>
    <w:rsid w:val="007630FF"/>
    <w:rsid w:val="00763623"/>
    <w:rsid w:val="00763818"/>
    <w:rsid w:val="00763EC2"/>
    <w:rsid w:val="007654F8"/>
    <w:rsid w:val="0076637F"/>
    <w:rsid w:val="00766711"/>
    <w:rsid w:val="007674E2"/>
    <w:rsid w:val="00767A93"/>
    <w:rsid w:val="007703CE"/>
    <w:rsid w:val="00770B47"/>
    <w:rsid w:val="00772A41"/>
    <w:rsid w:val="00773782"/>
    <w:rsid w:val="007738A5"/>
    <w:rsid w:val="007752DF"/>
    <w:rsid w:val="007755F5"/>
    <w:rsid w:val="0077579A"/>
    <w:rsid w:val="00775A32"/>
    <w:rsid w:val="00776817"/>
    <w:rsid w:val="00776862"/>
    <w:rsid w:val="0078080F"/>
    <w:rsid w:val="00781190"/>
    <w:rsid w:val="00781E17"/>
    <w:rsid w:val="00782707"/>
    <w:rsid w:val="00782765"/>
    <w:rsid w:val="0078390C"/>
    <w:rsid w:val="00784B23"/>
    <w:rsid w:val="0078500C"/>
    <w:rsid w:val="007853F8"/>
    <w:rsid w:val="00785843"/>
    <w:rsid w:val="00785E9E"/>
    <w:rsid w:val="00786F79"/>
    <w:rsid w:val="007877BD"/>
    <w:rsid w:val="00787802"/>
    <w:rsid w:val="00790B70"/>
    <w:rsid w:val="00790D00"/>
    <w:rsid w:val="00792026"/>
    <w:rsid w:val="00792294"/>
    <w:rsid w:val="00792A41"/>
    <w:rsid w:val="007937DD"/>
    <w:rsid w:val="007939CC"/>
    <w:rsid w:val="00795079"/>
    <w:rsid w:val="00795600"/>
    <w:rsid w:val="00796125"/>
    <w:rsid w:val="0079663E"/>
    <w:rsid w:val="007966EB"/>
    <w:rsid w:val="007A01FC"/>
    <w:rsid w:val="007A0206"/>
    <w:rsid w:val="007A0267"/>
    <w:rsid w:val="007A0CAB"/>
    <w:rsid w:val="007A1C70"/>
    <w:rsid w:val="007A3134"/>
    <w:rsid w:val="007A4BD9"/>
    <w:rsid w:val="007A4C0D"/>
    <w:rsid w:val="007A4F6E"/>
    <w:rsid w:val="007A4FAF"/>
    <w:rsid w:val="007A61AB"/>
    <w:rsid w:val="007A6395"/>
    <w:rsid w:val="007A657C"/>
    <w:rsid w:val="007A6736"/>
    <w:rsid w:val="007A6CD0"/>
    <w:rsid w:val="007A7C6C"/>
    <w:rsid w:val="007B01F5"/>
    <w:rsid w:val="007B0719"/>
    <w:rsid w:val="007B0965"/>
    <w:rsid w:val="007B0F05"/>
    <w:rsid w:val="007B11C9"/>
    <w:rsid w:val="007B2DCF"/>
    <w:rsid w:val="007B31F2"/>
    <w:rsid w:val="007B6111"/>
    <w:rsid w:val="007B66FD"/>
    <w:rsid w:val="007B6C09"/>
    <w:rsid w:val="007B6E2C"/>
    <w:rsid w:val="007B71E7"/>
    <w:rsid w:val="007B72FD"/>
    <w:rsid w:val="007B78A1"/>
    <w:rsid w:val="007C15EB"/>
    <w:rsid w:val="007C164E"/>
    <w:rsid w:val="007C426C"/>
    <w:rsid w:val="007C4733"/>
    <w:rsid w:val="007C4FD2"/>
    <w:rsid w:val="007C7754"/>
    <w:rsid w:val="007D0C05"/>
    <w:rsid w:val="007D0EFC"/>
    <w:rsid w:val="007D2522"/>
    <w:rsid w:val="007D2971"/>
    <w:rsid w:val="007D2C2E"/>
    <w:rsid w:val="007D4A07"/>
    <w:rsid w:val="007D4CED"/>
    <w:rsid w:val="007D5AC3"/>
    <w:rsid w:val="007D5F71"/>
    <w:rsid w:val="007D6281"/>
    <w:rsid w:val="007D6A3E"/>
    <w:rsid w:val="007D6F94"/>
    <w:rsid w:val="007D7889"/>
    <w:rsid w:val="007D795C"/>
    <w:rsid w:val="007E0237"/>
    <w:rsid w:val="007E0518"/>
    <w:rsid w:val="007E072F"/>
    <w:rsid w:val="007E0B1E"/>
    <w:rsid w:val="007E142F"/>
    <w:rsid w:val="007E254D"/>
    <w:rsid w:val="007E3337"/>
    <w:rsid w:val="007E3381"/>
    <w:rsid w:val="007E3682"/>
    <w:rsid w:val="007E41E3"/>
    <w:rsid w:val="007E43C8"/>
    <w:rsid w:val="007E44AB"/>
    <w:rsid w:val="007E4CF0"/>
    <w:rsid w:val="007E5B22"/>
    <w:rsid w:val="007E7CC5"/>
    <w:rsid w:val="007E7CD2"/>
    <w:rsid w:val="007F0243"/>
    <w:rsid w:val="007F0587"/>
    <w:rsid w:val="007F1BB4"/>
    <w:rsid w:val="007F1EA5"/>
    <w:rsid w:val="007F1ED9"/>
    <w:rsid w:val="007F3639"/>
    <w:rsid w:val="007F3C25"/>
    <w:rsid w:val="007F5E3D"/>
    <w:rsid w:val="007F6668"/>
    <w:rsid w:val="007F67CC"/>
    <w:rsid w:val="008008A6"/>
    <w:rsid w:val="00800CD8"/>
    <w:rsid w:val="00800FCA"/>
    <w:rsid w:val="008025D7"/>
    <w:rsid w:val="00802E49"/>
    <w:rsid w:val="0080426A"/>
    <w:rsid w:val="00804E59"/>
    <w:rsid w:val="008052A1"/>
    <w:rsid w:val="00805590"/>
    <w:rsid w:val="0080600A"/>
    <w:rsid w:val="00807B1E"/>
    <w:rsid w:val="0081020D"/>
    <w:rsid w:val="00810265"/>
    <w:rsid w:val="00810423"/>
    <w:rsid w:val="00810B47"/>
    <w:rsid w:val="008137CD"/>
    <w:rsid w:val="0081386E"/>
    <w:rsid w:val="008138FB"/>
    <w:rsid w:val="008138FE"/>
    <w:rsid w:val="00815885"/>
    <w:rsid w:val="0081611D"/>
    <w:rsid w:val="00817D7E"/>
    <w:rsid w:val="00821915"/>
    <w:rsid w:val="00821A2D"/>
    <w:rsid w:val="00821EEE"/>
    <w:rsid w:val="008226E0"/>
    <w:rsid w:val="00823BAE"/>
    <w:rsid w:val="008240EF"/>
    <w:rsid w:val="00824234"/>
    <w:rsid w:val="0082612A"/>
    <w:rsid w:val="00831915"/>
    <w:rsid w:val="008338DB"/>
    <w:rsid w:val="00833D27"/>
    <w:rsid w:val="00834580"/>
    <w:rsid w:val="0083527F"/>
    <w:rsid w:val="0083596F"/>
    <w:rsid w:val="008362AD"/>
    <w:rsid w:val="00836B75"/>
    <w:rsid w:val="008375BA"/>
    <w:rsid w:val="00837E13"/>
    <w:rsid w:val="008407BC"/>
    <w:rsid w:val="00842DBF"/>
    <w:rsid w:val="00843270"/>
    <w:rsid w:val="008440C7"/>
    <w:rsid w:val="008449A5"/>
    <w:rsid w:val="00845623"/>
    <w:rsid w:val="008456B4"/>
    <w:rsid w:val="00845A04"/>
    <w:rsid w:val="00846016"/>
    <w:rsid w:val="00846310"/>
    <w:rsid w:val="008472CF"/>
    <w:rsid w:val="0084760E"/>
    <w:rsid w:val="008479E3"/>
    <w:rsid w:val="0085001A"/>
    <w:rsid w:val="0085006B"/>
    <w:rsid w:val="00850E08"/>
    <w:rsid w:val="00851FE2"/>
    <w:rsid w:val="008524EB"/>
    <w:rsid w:val="00852FFA"/>
    <w:rsid w:val="00853294"/>
    <w:rsid w:val="008563A9"/>
    <w:rsid w:val="0085679A"/>
    <w:rsid w:val="00856B33"/>
    <w:rsid w:val="0085739F"/>
    <w:rsid w:val="00860BA9"/>
    <w:rsid w:val="00861309"/>
    <w:rsid w:val="008613B4"/>
    <w:rsid w:val="008624F8"/>
    <w:rsid w:val="00862634"/>
    <w:rsid w:val="0086434F"/>
    <w:rsid w:val="00864BF7"/>
    <w:rsid w:val="0086555F"/>
    <w:rsid w:val="008662F8"/>
    <w:rsid w:val="00866558"/>
    <w:rsid w:val="0086661D"/>
    <w:rsid w:val="00866C0D"/>
    <w:rsid w:val="008677A1"/>
    <w:rsid w:val="00867CD0"/>
    <w:rsid w:val="008702E8"/>
    <w:rsid w:val="008711DA"/>
    <w:rsid w:val="008719B4"/>
    <w:rsid w:val="008723DE"/>
    <w:rsid w:val="00872D29"/>
    <w:rsid w:val="008744D0"/>
    <w:rsid w:val="00875BF0"/>
    <w:rsid w:val="00876950"/>
    <w:rsid w:val="00876E14"/>
    <w:rsid w:val="00877727"/>
    <w:rsid w:val="00877E5B"/>
    <w:rsid w:val="00880183"/>
    <w:rsid w:val="008810C6"/>
    <w:rsid w:val="00881DDD"/>
    <w:rsid w:val="00883100"/>
    <w:rsid w:val="008835F2"/>
    <w:rsid w:val="0088360D"/>
    <w:rsid w:val="008842D2"/>
    <w:rsid w:val="008859CF"/>
    <w:rsid w:val="00886A7C"/>
    <w:rsid w:val="00886A89"/>
    <w:rsid w:val="00886C23"/>
    <w:rsid w:val="008871FC"/>
    <w:rsid w:val="008872A2"/>
    <w:rsid w:val="008876C5"/>
    <w:rsid w:val="00887C73"/>
    <w:rsid w:val="008901D6"/>
    <w:rsid w:val="008905F2"/>
    <w:rsid w:val="00890897"/>
    <w:rsid w:val="00891849"/>
    <w:rsid w:val="0089187A"/>
    <w:rsid w:val="00891B57"/>
    <w:rsid w:val="00891FCF"/>
    <w:rsid w:val="00892F11"/>
    <w:rsid w:val="008942BC"/>
    <w:rsid w:val="00894363"/>
    <w:rsid w:val="008946E7"/>
    <w:rsid w:val="0089488E"/>
    <w:rsid w:val="008A01A9"/>
    <w:rsid w:val="008A0C8F"/>
    <w:rsid w:val="008A1059"/>
    <w:rsid w:val="008A2ACF"/>
    <w:rsid w:val="008A2DE6"/>
    <w:rsid w:val="008A3079"/>
    <w:rsid w:val="008A34EF"/>
    <w:rsid w:val="008A428F"/>
    <w:rsid w:val="008A57DF"/>
    <w:rsid w:val="008A5F04"/>
    <w:rsid w:val="008A65DF"/>
    <w:rsid w:val="008A6EFF"/>
    <w:rsid w:val="008A6F31"/>
    <w:rsid w:val="008A749D"/>
    <w:rsid w:val="008A7AFB"/>
    <w:rsid w:val="008B0A37"/>
    <w:rsid w:val="008B1006"/>
    <w:rsid w:val="008B2234"/>
    <w:rsid w:val="008B393F"/>
    <w:rsid w:val="008B420A"/>
    <w:rsid w:val="008B4C67"/>
    <w:rsid w:val="008B569E"/>
    <w:rsid w:val="008B5EAA"/>
    <w:rsid w:val="008B5FA1"/>
    <w:rsid w:val="008B6B30"/>
    <w:rsid w:val="008B7136"/>
    <w:rsid w:val="008B721A"/>
    <w:rsid w:val="008B7A6B"/>
    <w:rsid w:val="008C04D3"/>
    <w:rsid w:val="008C0B32"/>
    <w:rsid w:val="008C0F34"/>
    <w:rsid w:val="008C107F"/>
    <w:rsid w:val="008C1B98"/>
    <w:rsid w:val="008C28A4"/>
    <w:rsid w:val="008C29B5"/>
    <w:rsid w:val="008C2D6E"/>
    <w:rsid w:val="008C2F75"/>
    <w:rsid w:val="008C31BB"/>
    <w:rsid w:val="008C3289"/>
    <w:rsid w:val="008C3FF2"/>
    <w:rsid w:val="008C4366"/>
    <w:rsid w:val="008C4AEE"/>
    <w:rsid w:val="008C501E"/>
    <w:rsid w:val="008C532F"/>
    <w:rsid w:val="008C5877"/>
    <w:rsid w:val="008C5F41"/>
    <w:rsid w:val="008C626E"/>
    <w:rsid w:val="008C785A"/>
    <w:rsid w:val="008C79EE"/>
    <w:rsid w:val="008C7B33"/>
    <w:rsid w:val="008D2900"/>
    <w:rsid w:val="008D2FE1"/>
    <w:rsid w:val="008D497D"/>
    <w:rsid w:val="008D4C5E"/>
    <w:rsid w:val="008D4EAE"/>
    <w:rsid w:val="008D5161"/>
    <w:rsid w:val="008D5735"/>
    <w:rsid w:val="008D61B1"/>
    <w:rsid w:val="008D7E61"/>
    <w:rsid w:val="008E00FA"/>
    <w:rsid w:val="008E1149"/>
    <w:rsid w:val="008E1909"/>
    <w:rsid w:val="008E3805"/>
    <w:rsid w:val="008E38A1"/>
    <w:rsid w:val="008E4BB7"/>
    <w:rsid w:val="008E4FF9"/>
    <w:rsid w:val="008E659B"/>
    <w:rsid w:val="008E74A9"/>
    <w:rsid w:val="008E7B49"/>
    <w:rsid w:val="008F020B"/>
    <w:rsid w:val="008F155B"/>
    <w:rsid w:val="008F193A"/>
    <w:rsid w:val="008F2154"/>
    <w:rsid w:val="008F23C1"/>
    <w:rsid w:val="008F28DF"/>
    <w:rsid w:val="008F2BD0"/>
    <w:rsid w:val="008F2EEE"/>
    <w:rsid w:val="008F3A3D"/>
    <w:rsid w:val="008F3AE6"/>
    <w:rsid w:val="008F5048"/>
    <w:rsid w:val="008F52F3"/>
    <w:rsid w:val="008F6A17"/>
    <w:rsid w:val="008F7174"/>
    <w:rsid w:val="008F7D97"/>
    <w:rsid w:val="009006D9"/>
    <w:rsid w:val="00902081"/>
    <w:rsid w:val="0090269C"/>
    <w:rsid w:val="00902CE5"/>
    <w:rsid w:val="009035E6"/>
    <w:rsid w:val="00904023"/>
    <w:rsid w:val="009047C4"/>
    <w:rsid w:val="009048EB"/>
    <w:rsid w:val="00904AA2"/>
    <w:rsid w:val="009050EA"/>
    <w:rsid w:val="00905A4A"/>
    <w:rsid w:val="00905A4D"/>
    <w:rsid w:val="00906001"/>
    <w:rsid w:val="009061ED"/>
    <w:rsid w:val="00910768"/>
    <w:rsid w:val="00910A1C"/>
    <w:rsid w:val="00910BD2"/>
    <w:rsid w:val="00910EE7"/>
    <w:rsid w:val="0091117F"/>
    <w:rsid w:val="00911423"/>
    <w:rsid w:val="0091439A"/>
    <w:rsid w:val="00914763"/>
    <w:rsid w:val="00914B1C"/>
    <w:rsid w:val="009152AD"/>
    <w:rsid w:val="009179CF"/>
    <w:rsid w:val="0092013D"/>
    <w:rsid w:val="00920898"/>
    <w:rsid w:val="00920CF6"/>
    <w:rsid w:val="009211D1"/>
    <w:rsid w:val="00921278"/>
    <w:rsid w:val="00922149"/>
    <w:rsid w:val="009226BD"/>
    <w:rsid w:val="00922DBA"/>
    <w:rsid w:val="00922F88"/>
    <w:rsid w:val="00924849"/>
    <w:rsid w:val="00925550"/>
    <w:rsid w:val="009269D6"/>
    <w:rsid w:val="009277B8"/>
    <w:rsid w:val="00927873"/>
    <w:rsid w:val="00930DDB"/>
    <w:rsid w:val="00933D56"/>
    <w:rsid w:val="00934AC5"/>
    <w:rsid w:val="00935CB8"/>
    <w:rsid w:val="00936A65"/>
    <w:rsid w:val="00936DE0"/>
    <w:rsid w:val="00937619"/>
    <w:rsid w:val="009410F6"/>
    <w:rsid w:val="00941460"/>
    <w:rsid w:val="00941B36"/>
    <w:rsid w:val="00942638"/>
    <w:rsid w:val="00943DFE"/>
    <w:rsid w:val="0094636E"/>
    <w:rsid w:val="00946A41"/>
    <w:rsid w:val="00947C0C"/>
    <w:rsid w:val="0095036C"/>
    <w:rsid w:val="009506FE"/>
    <w:rsid w:val="00953432"/>
    <w:rsid w:val="00954436"/>
    <w:rsid w:val="0095460E"/>
    <w:rsid w:val="00955CA3"/>
    <w:rsid w:val="00956F9A"/>
    <w:rsid w:val="00956FF2"/>
    <w:rsid w:val="00957877"/>
    <w:rsid w:val="00957B11"/>
    <w:rsid w:val="00960012"/>
    <w:rsid w:val="0096054A"/>
    <w:rsid w:val="009614CC"/>
    <w:rsid w:val="00961A41"/>
    <w:rsid w:val="00961F8F"/>
    <w:rsid w:val="00962132"/>
    <w:rsid w:val="009628D6"/>
    <w:rsid w:val="00962945"/>
    <w:rsid w:val="00962FC8"/>
    <w:rsid w:val="00963650"/>
    <w:rsid w:val="00964450"/>
    <w:rsid w:val="00964529"/>
    <w:rsid w:val="00964A11"/>
    <w:rsid w:val="00964BBF"/>
    <w:rsid w:val="009663AD"/>
    <w:rsid w:val="00966813"/>
    <w:rsid w:val="00967283"/>
    <w:rsid w:val="009672E0"/>
    <w:rsid w:val="009677EE"/>
    <w:rsid w:val="009706FE"/>
    <w:rsid w:val="009715E0"/>
    <w:rsid w:val="00971C90"/>
    <w:rsid w:val="00971E0A"/>
    <w:rsid w:val="009722C9"/>
    <w:rsid w:val="00972330"/>
    <w:rsid w:val="009728A1"/>
    <w:rsid w:val="00972EAC"/>
    <w:rsid w:val="00972FD6"/>
    <w:rsid w:val="00974CF6"/>
    <w:rsid w:val="00975119"/>
    <w:rsid w:val="0097547B"/>
    <w:rsid w:val="009755E2"/>
    <w:rsid w:val="009765F5"/>
    <w:rsid w:val="00976890"/>
    <w:rsid w:val="009821F5"/>
    <w:rsid w:val="009825E7"/>
    <w:rsid w:val="0098281A"/>
    <w:rsid w:val="00982857"/>
    <w:rsid w:val="00982956"/>
    <w:rsid w:val="00982CCB"/>
    <w:rsid w:val="009843DE"/>
    <w:rsid w:val="00984683"/>
    <w:rsid w:val="009848CA"/>
    <w:rsid w:val="00986036"/>
    <w:rsid w:val="00986552"/>
    <w:rsid w:val="009870A6"/>
    <w:rsid w:val="00987BCB"/>
    <w:rsid w:val="00987E3F"/>
    <w:rsid w:val="00990259"/>
    <w:rsid w:val="00990CD5"/>
    <w:rsid w:val="00991021"/>
    <w:rsid w:val="009918FC"/>
    <w:rsid w:val="00992722"/>
    <w:rsid w:val="009933DE"/>
    <w:rsid w:val="00993D5C"/>
    <w:rsid w:val="009940F5"/>
    <w:rsid w:val="00995133"/>
    <w:rsid w:val="009951B2"/>
    <w:rsid w:val="009956A0"/>
    <w:rsid w:val="00996636"/>
    <w:rsid w:val="00997815"/>
    <w:rsid w:val="009A0147"/>
    <w:rsid w:val="009A064F"/>
    <w:rsid w:val="009A0BE0"/>
    <w:rsid w:val="009A19B6"/>
    <w:rsid w:val="009A21D7"/>
    <w:rsid w:val="009A2AAC"/>
    <w:rsid w:val="009A3E14"/>
    <w:rsid w:val="009A4485"/>
    <w:rsid w:val="009A6A1A"/>
    <w:rsid w:val="009A7FAA"/>
    <w:rsid w:val="009B1D8E"/>
    <w:rsid w:val="009B39E4"/>
    <w:rsid w:val="009B645E"/>
    <w:rsid w:val="009C00C2"/>
    <w:rsid w:val="009C0930"/>
    <w:rsid w:val="009C0AB7"/>
    <w:rsid w:val="009C1B2E"/>
    <w:rsid w:val="009C1E73"/>
    <w:rsid w:val="009C402B"/>
    <w:rsid w:val="009C46C8"/>
    <w:rsid w:val="009C4910"/>
    <w:rsid w:val="009C4AFA"/>
    <w:rsid w:val="009C4D88"/>
    <w:rsid w:val="009C4FB3"/>
    <w:rsid w:val="009C58A2"/>
    <w:rsid w:val="009C5A90"/>
    <w:rsid w:val="009C70E4"/>
    <w:rsid w:val="009C71D7"/>
    <w:rsid w:val="009C7473"/>
    <w:rsid w:val="009D1219"/>
    <w:rsid w:val="009D1F54"/>
    <w:rsid w:val="009D2359"/>
    <w:rsid w:val="009D2E72"/>
    <w:rsid w:val="009D4318"/>
    <w:rsid w:val="009D506B"/>
    <w:rsid w:val="009D556F"/>
    <w:rsid w:val="009D63AF"/>
    <w:rsid w:val="009D6E25"/>
    <w:rsid w:val="009D7312"/>
    <w:rsid w:val="009D7583"/>
    <w:rsid w:val="009D7F76"/>
    <w:rsid w:val="009E05F0"/>
    <w:rsid w:val="009E2623"/>
    <w:rsid w:val="009E2B5D"/>
    <w:rsid w:val="009E3B50"/>
    <w:rsid w:val="009E478E"/>
    <w:rsid w:val="009E4A9D"/>
    <w:rsid w:val="009E5FCB"/>
    <w:rsid w:val="009E6535"/>
    <w:rsid w:val="009E71AB"/>
    <w:rsid w:val="009E71DF"/>
    <w:rsid w:val="009E7BD4"/>
    <w:rsid w:val="009E7C3F"/>
    <w:rsid w:val="009E7C9C"/>
    <w:rsid w:val="009F0E71"/>
    <w:rsid w:val="009F158F"/>
    <w:rsid w:val="009F1633"/>
    <w:rsid w:val="009F1A7E"/>
    <w:rsid w:val="009F2478"/>
    <w:rsid w:val="009F274E"/>
    <w:rsid w:val="009F2CFE"/>
    <w:rsid w:val="009F3556"/>
    <w:rsid w:val="009F3826"/>
    <w:rsid w:val="009F399E"/>
    <w:rsid w:val="009F3B84"/>
    <w:rsid w:val="009F4BFE"/>
    <w:rsid w:val="009F4FB3"/>
    <w:rsid w:val="009F6CEE"/>
    <w:rsid w:val="009F74F3"/>
    <w:rsid w:val="009F7785"/>
    <w:rsid w:val="009F78CD"/>
    <w:rsid w:val="00A00DD6"/>
    <w:rsid w:val="00A02940"/>
    <w:rsid w:val="00A0296C"/>
    <w:rsid w:val="00A02E75"/>
    <w:rsid w:val="00A0311D"/>
    <w:rsid w:val="00A05EC4"/>
    <w:rsid w:val="00A06451"/>
    <w:rsid w:val="00A06AC2"/>
    <w:rsid w:val="00A10599"/>
    <w:rsid w:val="00A10F30"/>
    <w:rsid w:val="00A118D1"/>
    <w:rsid w:val="00A11D6F"/>
    <w:rsid w:val="00A12ADD"/>
    <w:rsid w:val="00A14907"/>
    <w:rsid w:val="00A151D3"/>
    <w:rsid w:val="00A1557C"/>
    <w:rsid w:val="00A1798C"/>
    <w:rsid w:val="00A20518"/>
    <w:rsid w:val="00A22372"/>
    <w:rsid w:val="00A22974"/>
    <w:rsid w:val="00A22F7A"/>
    <w:rsid w:val="00A23743"/>
    <w:rsid w:val="00A2398E"/>
    <w:rsid w:val="00A25991"/>
    <w:rsid w:val="00A260AE"/>
    <w:rsid w:val="00A265F5"/>
    <w:rsid w:val="00A26D0C"/>
    <w:rsid w:val="00A27018"/>
    <w:rsid w:val="00A276BE"/>
    <w:rsid w:val="00A3002D"/>
    <w:rsid w:val="00A30077"/>
    <w:rsid w:val="00A31668"/>
    <w:rsid w:val="00A31FAE"/>
    <w:rsid w:val="00A32938"/>
    <w:rsid w:val="00A3510C"/>
    <w:rsid w:val="00A35760"/>
    <w:rsid w:val="00A36223"/>
    <w:rsid w:val="00A3654B"/>
    <w:rsid w:val="00A36901"/>
    <w:rsid w:val="00A37383"/>
    <w:rsid w:val="00A37821"/>
    <w:rsid w:val="00A37A64"/>
    <w:rsid w:val="00A37D5A"/>
    <w:rsid w:val="00A4125A"/>
    <w:rsid w:val="00A41E24"/>
    <w:rsid w:val="00A420F2"/>
    <w:rsid w:val="00A4260B"/>
    <w:rsid w:val="00A4372D"/>
    <w:rsid w:val="00A442EE"/>
    <w:rsid w:val="00A45CD5"/>
    <w:rsid w:val="00A463A9"/>
    <w:rsid w:val="00A46485"/>
    <w:rsid w:val="00A468E1"/>
    <w:rsid w:val="00A47D6E"/>
    <w:rsid w:val="00A50196"/>
    <w:rsid w:val="00A50C5F"/>
    <w:rsid w:val="00A50E67"/>
    <w:rsid w:val="00A519D4"/>
    <w:rsid w:val="00A52542"/>
    <w:rsid w:val="00A5294B"/>
    <w:rsid w:val="00A5356B"/>
    <w:rsid w:val="00A535B0"/>
    <w:rsid w:val="00A53A72"/>
    <w:rsid w:val="00A53E9C"/>
    <w:rsid w:val="00A54AA1"/>
    <w:rsid w:val="00A553EA"/>
    <w:rsid w:val="00A55895"/>
    <w:rsid w:val="00A55996"/>
    <w:rsid w:val="00A55A54"/>
    <w:rsid w:val="00A55DD6"/>
    <w:rsid w:val="00A56272"/>
    <w:rsid w:val="00A56B60"/>
    <w:rsid w:val="00A56E37"/>
    <w:rsid w:val="00A57E18"/>
    <w:rsid w:val="00A60230"/>
    <w:rsid w:val="00A604D9"/>
    <w:rsid w:val="00A6057C"/>
    <w:rsid w:val="00A621FB"/>
    <w:rsid w:val="00A633B6"/>
    <w:rsid w:val="00A64059"/>
    <w:rsid w:val="00A641EE"/>
    <w:rsid w:val="00A64D10"/>
    <w:rsid w:val="00A64F4D"/>
    <w:rsid w:val="00A65601"/>
    <w:rsid w:val="00A668AC"/>
    <w:rsid w:val="00A67121"/>
    <w:rsid w:val="00A67B38"/>
    <w:rsid w:val="00A67D30"/>
    <w:rsid w:val="00A70584"/>
    <w:rsid w:val="00A707AA"/>
    <w:rsid w:val="00A7162E"/>
    <w:rsid w:val="00A73D0B"/>
    <w:rsid w:val="00A74523"/>
    <w:rsid w:val="00A76181"/>
    <w:rsid w:val="00A76323"/>
    <w:rsid w:val="00A763C6"/>
    <w:rsid w:val="00A7677B"/>
    <w:rsid w:val="00A76B85"/>
    <w:rsid w:val="00A77839"/>
    <w:rsid w:val="00A77B59"/>
    <w:rsid w:val="00A8062D"/>
    <w:rsid w:val="00A8083C"/>
    <w:rsid w:val="00A80860"/>
    <w:rsid w:val="00A81B5A"/>
    <w:rsid w:val="00A82DA4"/>
    <w:rsid w:val="00A83263"/>
    <w:rsid w:val="00A8326E"/>
    <w:rsid w:val="00A838FA"/>
    <w:rsid w:val="00A84963"/>
    <w:rsid w:val="00A85208"/>
    <w:rsid w:val="00A86E55"/>
    <w:rsid w:val="00A90248"/>
    <w:rsid w:val="00A9152A"/>
    <w:rsid w:val="00A91A60"/>
    <w:rsid w:val="00A91FA1"/>
    <w:rsid w:val="00A93339"/>
    <w:rsid w:val="00A93AB4"/>
    <w:rsid w:val="00A93D0B"/>
    <w:rsid w:val="00A94009"/>
    <w:rsid w:val="00A94C85"/>
    <w:rsid w:val="00A95143"/>
    <w:rsid w:val="00A9597F"/>
    <w:rsid w:val="00A95E2F"/>
    <w:rsid w:val="00A97199"/>
    <w:rsid w:val="00AA0A44"/>
    <w:rsid w:val="00AA0A72"/>
    <w:rsid w:val="00AA155E"/>
    <w:rsid w:val="00AA1D91"/>
    <w:rsid w:val="00AA226C"/>
    <w:rsid w:val="00AA29B6"/>
    <w:rsid w:val="00AA4F73"/>
    <w:rsid w:val="00AA6C8E"/>
    <w:rsid w:val="00AA6DE2"/>
    <w:rsid w:val="00AA732F"/>
    <w:rsid w:val="00AA74EA"/>
    <w:rsid w:val="00AB00CE"/>
    <w:rsid w:val="00AB02C0"/>
    <w:rsid w:val="00AB03E5"/>
    <w:rsid w:val="00AB0A6C"/>
    <w:rsid w:val="00AB2071"/>
    <w:rsid w:val="00AB258E"/>
    <w:rsid w:val="00AB2CC6"/>
    <w:rsid w:val="00AB52AC"/>
    <w:rsid w:val="00AB5E54"/>
    <w:rsid w:val="00AB6BE2"/>
    <w:rsid w:val="00AB7664"/>
    <w:rsid w:val="00AC04F2"/>
    <w:rsid w:val="00AC25E7"/>
    <w:rsid w:val="00AC28BD"/>
    <w:rsid w:val="00AC3073"/>
    <w:rsid w:val="00AC32B1"/>
    <w:rsid w:val="00AC349D"/>
    <w:rsid w:val="00AC429F"/>
    <w:rsid w:val="00AC44F6"/>
    <w:rsid w:val="00AC4E62"/>
    <w:rsid w:val="00AC6075"/>
    <w:rsid w:val="00AC7234"/>
    <w:rsid w:val="00AC7D53"/>
    <w:rsid w:val="00AD0156"/>
    <w:rsid w:val="00AD2442"/>
    <w:rsid w:val="00AD30B3"/>
    <w:rsid w:val="00AD3B73"/>
    <w:rsid w:val="00AD3FE6"/>
    <w:rsid w:val="00AD4D69"/>
    <w:rsid w:val="00AE060F"/>
    <w:rsid w:val="00AE0B3F"/>
    <w:rsid w:val="00AE19ED"/>
    <w:rsid w:val="00AE2BCC"/>
    <w:rsid w:val="00AE3450"/>
    <w:rsid w:val="00AE3469"/>
    <w:rsid w:val="00AE5546"/>
    <w:rsid w:val="00AE561C"/>
    <w:rsid w:val="00AE58E2"/>
    <w:rsid w:val="00AE6087"/>
    <w:rsid w:val="00AE62C3"/>
    <w:rsid w:val="00AE6EA5"/>
    <w:rsid w:val="00AF01AF"/>
    <w:rsid w:val="00AF0622"/>
    <w:rsid w:val="00AF0722"/>
    <w:rsid w:val="00AF108D"/>
    <w:rsid w:val="00AF3017"/>
    <w:rsid w:val="00AF32EB"/>
    <w:rsid w:val="00AF48E8"/>
    <w:rsid w:val="00AF5901"/>
    <w:rsid w:val="00AF5F9A"/>
    <w:rsid w:val="00AF6929"/>
    <w:rsid w:val="00AF69DB"/>
    <w:rsid w:val="00AF740B"/>
    <w:rsid w:val="00B0126A"/>
    <w:rsid w:val="00B01453"/>
    <w:rsid w:val="00B01E91"/>
    <w:rsid w:val="00B02179"/>
    <w:rsid w:val="00B02250"/>
    <w:rsid w:val="00B02AFE"/>
    <w:rsid w:val="00B03163"/>
    <w:rsid w:val="00B04BB9"/>
    <w:rsid w:val="00B04EF9"/>
    <w:rsid w:val="00B05F4F"/>
    <w:rsid w:val="00B066BF"/>
    <w:rsid w:val="00B071A5"/>
    <w:rsid w:val="00B07962"/>
    <w:rsid w:val="00B07BFB"/>
    <w:rsid w:val="00B07C85"/>
    <w:rsid w:val="00B11D13"/>
    <w:rsid w:val="00B11D9E"/>
    <w:rsid w:val="00B1441F"/>
    <w:rsid w:val="00B1451C"/>
    <w:rsid w:val="00B14B09"/>
    <w:rsid w:val="00B15051"/>
    <w:rsid w:val="00B15D61"/>
    <w:rsid w:val="00B15E6C"/>
    <w:rsid w:val="00B16C26"/>
    <w:rsid w:val="00B178EA"/>
    <w:rsid w:val="00B178FC"/>
    <w:rsid w:val="00B2077F"/>
    <w:rsid w:val="00B2117D"/>
    <w:rsid w:val="00B21597"/>
    <w:rsid w:val="00B220C1"/>
    <w:rsid w:val="00B223E1"/>
    <w:rsid w:val="00B22921"/>
    <w:rsid w:val="00B22B08"/>
    <w:rsid w:val="00B23383"/>
    <w:rsid w:val="00B242A8"/>
    <w:rsid w:val="00B245F6"/>
    <w:rsid w:val="00B25BA0"/>
    <w:rsid w:val="00B3049B"/>
    <w:rsid w:val="00B30A43"/>
    <w:rsid w:val="00B30E6D"/>
    <w:rsid w:val="00B3148A"/>
    <w:rsid w:val="00B32D8A"/>
    <w:rsid w:val="00B32F87"/>
    <w:rsid w:val="00B330BD"/>
    <w:rsid w:val="00B3431C"/>
    <w:rsid w:val="00B35322"/>
    <w:rsid w:val="00B36D03"/>
    <w:rsid w:val="00B36D2A"/>
    <w:rsid w:val="00B373F6"/>
    <w:rsid w:val="00B3794D"/>
    <w:rsid w:val="00B37D39"/>
    <w:rsid w:val="00B407DB"/>
    <w:rsid w:val="00B40B2D"/>
    <w:rsid w:val="00B414DC"/>
    <w:rsid w:val="00B42D3A"/>
    <w:rsid w:val="00B44120"/>
    <w:rsid w:val="00B4623A"/>
    <w:rsid w:val="00B47130"/>
    <w:rsid w:val="00B47638"/>
    <w:rsid w:val="00B50386"/>
    <w:rsid w:val="00B507E0"/>
    <w:rsid w:val="00B50B8A"/>
    <w:rsid w:val="00B50FF5"/>
    <w:rsid w:val="00B5216F"/>
    <w:rsid w:val="00B5233A"/>
    <w:rsid w:val="00B52671"/>
    <w:rsid w:val="00B52856"/>
    <w:rsid w:val="00B543E3"/>
    <w:rsid w:val="00B54494"/>
    <w:rsid w:val="00B54BAE"/>
    <w:rsid w:val="00B55020"/>
    <w:rsid w:val="00B5586A"/>
    <w:rsid w:val="00B5620D"/>
    <w:rsid w:val="00B56A50"/>
    <w:rsid w:val="00B56F42"/>
    <w:rsid w:val="00B57E34"/>
    <w:rsid w:val="00B63BCD"/>
    <w:rsid w:val="00B64CA3"/>
    <w:rsid w:val="00B65EFB"/>
    <w:rsid w:val="00B666C7"/>
    <w:rsid w:val="00B66ADF"/>
    <w:rsid w:val="00B6732A"/>
    <w:rsid w:val="00B67D30"/>
    <w:rsid w:val="00B71D2A"/>
    <w:rsid w:val="00B730F5"/>
    <w:rsid w:val="00B7328C"/>
    <w:rsid w:val="00B744D0"/>
    <w:rsid w:val="00B747D8"/>
    <w:rsid w:val="00B749DB"/>
    <w:rsid w:val="00B7642E"/>
    <w:rsid w:val="00B768F8"/>
    <w:rsid w:val="00B76F94"/>
    <w:rsid w:val="00B77604"/>
    <w:rsid w:val="00B80511"/>
    <w:rsid w:val="00B809C4"/>
    <w:rsid w:val="00B812A2"/>
    <w:rsid w:val="00B8148A"/>
    <w:rsid w:val="00B81ABB"/>
    <w:rsid w:val="00B822AC"/>
    <w:rsid w:val="00B82365"/>
    <w:rsid w:val="00B82885"/>
    <w:rsid w:val="00B82A07"/>
    <w:rsid w:val="00B82A72"/>
    <w:rsid w:val="00B835F8"/>
    <w:rsid w:val="00B83E6F"/>
    <w:rsid w:val="00B849F0"/>
    <w:rsid w:val="00B85113"/>
    <w:rsid w:val="00B864BB"/>
    <w:rsid w:val="00B86D8F"/>
    <w:rsid w:val="00B86FCB"/>
    <w:rsid w:val="00B90526"/>
    <w:rsid w:val="00B90FB1"/>
    <w:rsid w:val="00B91223"/>
    <w:rsid w:val="00B92472"/>
    <w:rsid w:val="00B92839"/>
    <w:rsid w:val="00B92E4B"/>
    <w:rsid w:val="00B94544"/>
    <w:rsid w:val="00B95C81"/>
    <w:rsid w:val="00B95FD9"/>
    <w:rsid w:val="00BA0A52"/>
    <w:rsid w:val="00BA12A0"/>
    <w:rsid w:val="00BA15B6"/>
    <w:rsid w:val="00BA1B7C"/>
    <w:rsid w:val="00BA241A"/>
    <w:rsid w:val="00BA254D"/>
    <w:rsid w:val="00BA2660"/>
    <w:rsid w:val="00BA2FFE"/>
    <w:rsid w:val="00BA4308"/>
    <w:rsid w:val="00BA4A64"/>
    <w:rsid w:val="00BA582E"/>
    <w:rsid w:val="00BA58B3"/>
    <w:rsid w:val="00BA5960"/>
    <w:rsid w:val="00BA601E"/>
    <w:rsid w:val="00BA62BE"/>
    <w:rsid w:val="00BA688C"/>
    <w:rsid w:val="00BB03A3"/>
    <w:rsid w:val="00BB1908"/>
    <w:rsid w:val="00BB1927"/>
    <w:rsid w:val="00BB195D"/>
    <w:rsid w:val="00BB1BB8"/>
    <w:rsid w:val="00BB22A1"/>
    <w:rsid w:val="00BB24C3"/>
    <w:rsid w:val="00BB281B"/>
    <w:rsid w:val="00BB30E8"/>
    <w:rsid w:val="00BB3184"/>
    <w:rsid w:val="00BB320C"/>
    <w:rsid w:val="00BB3332"/>
    <w:rsid w:val="00BB36D2"/>
    <w:rsid w:val="00BB39A1"/>
    <w:rsid w:val="00BB3A8B"/>
    <w:rsid w:val="00BB3FE3"/>
    <w:rsid w:val="00BB5FEE"/>
    <w:rsid w:val="00BB60C1"/>
    <w:rsid w:val="00BC02DC"/>
    <w:rsid w:val="00BC032E"/>
    <w:rsid w:val="00BC06EF"/>
    <w:rsid w:val="00BC0C9F"/>
    <w:rsid w:val="00BC156F"/>
    <w:rsid w:val="00BC2582"/>
    <w:rsid w:val="00BC2901"/>
    <w:rsid w:val="00BC35D6"/>
    <w:rsid w:val="00BC3F6E"/>
    <w:rsid w:val="00BC411E"/>
    <w:rsid w:val="00BC4562"/>
    <w:rsid w:val="00BC5741"/>
    <w:rsid w:val="00BC6D02"/>
    <w:rsid w:val="00BC75A6"/>
    <w:rsid w:val="00BC7CD3"/>
    <w:rsid w:val="00BC7CFB"/>
    <w:rsid w:val="00BC7D1A"/>
    <w:rsid w:val="00BD10C6"/>
    <w:rsid w:val="00BD1376"/>
    <w:rsid w:val="00BD1B09"/>
    <w:rsid w:val="00BD203D"/>
    <w:rsid w:val="00BD2BE5"/>
    <w:rsid w:val="00BD3CDD"/>
    <w:rsid w:val="00BD4A8B"/>
    <w:rsid w:val="00BD4FDC"/>
    <w:rsid w:val="00BD6068"/>
    <w:rsid w:val="00BD650F"/>
    <w:rsid w:val="00BD6BA5"/>
    <w:rsid w:val="00BD79CB"/>
    <w:rsid w:val="00BE113B"/>
    <w:rsid w:val="00BE1BE3"/>
    <w:rsid w:val="00BE50FA"/>
    <w:rsid w:val="00BE6150"/>
    <w:rsid w:val="00BE749B"/>
    <w:rsid w:val="00BF0309"/>
    <w:rsid w:val="00BF0541"/>
    <w:rsid w:val="00BF05B0"/>
    <w:rsid w:val="00BF1AD6"/>
    <w:rsid w:val="00BF2088"/>
    <w:rsid w:val="00BF2385"/>
    <w:rsid w:val="00BF2A27"/>
    <w:rsid w:val="00BF5245"/>
    <w:rsid w:val="00BF71C6"/>
    <w:rsid w:val="00C01827"/>
    <w:rsid w:val="00C01DEB"/>
    <w:rsid w:val="00C029F2"/>
    <w:rsid w:val="00C02BB4"/>
    <w:rsid w:val="00C03DC4"/>
    <w:rsid w:val="00C04E1D"/>
    <w:rsid w:val="00C055D7"/>
    <w:rsid w:val="00C05683"/>
    <w:rsid w:val="00C058A1"/>
    <w:rsid w:val="00C06F57"/>
    <w:rsid w:val="00C0729B"/>
    <w:rsid w:val="00C07766"/>
    <w:rsid w:val="00C0792F"/>
    <w:rsid w:val="00C103F3"/>
    <w:rsid w:val="00C10E87"/>
    <w:rsid w:val="00C119ED"/>
    <w:rsid w:val="00C11F02"/>
    <w:rsid w:val="00C127FF"/>
    <w:rsid w:val="00C1281E"/>
    <w:rsid w:val="00C14560"/>
    <w:rsid w:val="00C148D7"/>
    <w:rsid w:val="00C14B93"/>
    <w:rsid w:val="00C15A55"/>
    <w:rsid w:val="00C15C70"/>
    <w:rsid w:val="00C1715A"/>
    <w:rsid w:val="00C171FE"/>
    <w:rsid w:val="00C174E2"/>
    <w:rsid w:val="00C17A70"/>
    <w:rsid w:val="00C20418"/>
    <w:rsid w:val="00C20E43"/>
    <w:rsid w:val="00C21562"/>
    <w:rsid w:val="00C21C2C"/>
    <w:rsid w:val="00C23535"/>
    <w:rsid w:val="00C2353C"/>
    <w:rsid w:val="00C25973"/>
    <w:rsid w:val="00C26135"/>
    <w:rsid w:val="00C27260"/>
    <w:rsid w:val="00C2788F"/>
    <w:rsid w:val="00C30E01"/>
    <w:rsid w:val="00C30F12"/>
    <w:rsid w:val="00C312B7"/>
    <w:rsid w:val="00C31F93"/>
    <w:rsid w:val="00C3415F"/>
    <w:rsid w:val="00C34D75"/>
    <w:rsid w:val="00C365CA"/>
    <w:rsid w:val="00C375D7"/>
    <w:rsid w:val="00C41370"/>
    <w:rsid w:val="00C41558"/>
    <w:rsid w:val="00C446AD"/>
    <w:rsid w:val="00C449FD"/>
    <w:rsid w:val="00C44BDE"/>
    <w:rsid w:val="00C44C11"/>
    <w:rsid w:val="00C4521A"/>
    <w:rsid w:val="00C46A39"/>
    <w:rsid w:val="00C46FAD"/>
    <w:rsid w:val="00C50C07"/>
    <w:rsid w:val="00C51D09"/>
    <w:rsid w:val="00C51FB5"/>
    <w:rsid w:val="00C52948"/>
    <w:rsid w:val="00C53472"/>
    <w:rsid w:val="00C540F5"/>
    <w:rsid w:val="00C543D7"/>
    <w:rsid w:val="00C54567"/>
    <w:rsid w:val="00C564C0"/>
    <w:rsid w:val="00C579EA"/>
    <w:rsid w:val="00C57CC6"/>
    <w:rsid w:val="00C600E8"/>
    <w:rsid w:val="00C60923"/>
    <w:rsid w:val="00C61145"/>
    <w:rsid w:val="00C61D5C"/>
    <w:rsid w:val="00C649B4"/>
    <w:rsid w:val="00C64D79"/>
    <w:rsid w:val="00C65778"/>
    <w:rsid w:val="00C65997"/>
    <w:rsid w:val="00C65E60"/>
    <w:rsid w:val="00C67FE4"/>
    <w:rsid w:val="00C70476"/>
    <w:rsid w:val="00C72284"/>
    <w:rsid w:val="00C7234B"/>
    <w:rsid w:val="00C725BD"/>
    <w:rsid w:val="00C72FCF"/>
    <w:rsid w:val="00C730BA"/>
    <w:rsid w:val="00C7318A"/>
    <w:rsid w:val="00C7592F"/>
    <w:rsid w:val="00C76CDB"/>
    <w:rsid w:val="00C77495"/>
    <w:rsid w:val="00C77937"/>
    <w:rsid w:val="00C80ED4"/>
    <w:rsid w:val="00C81452"/>
    <w:rsid w:val="00C81900"/>
    <w:rsid w:val="00C82389"/>
    <w:rsid w:val="00C82CBC"/>
    <w:rsid w:val="00C835D9"/>
    <w:rsid w:val="00C8450B"/>
    <w:rsid w:val="00C846AA"/>
    <w:rsid w:val="00C84F1B"/>
    <w:rsid w:val="00C87915"/>
    <w:rsid w:val="00C9007A"/>
    <w:rsid w:val="00C908B8"/>
    <w:rsid w:val="00C90D30"/>
    <w:rsid w:val="00C911EE"/>
    <w:rsid w:val="00C91FDE"/>
    <w:rsid w:val="00C9332F"/>
    <w:rsid w:val="00C94013"/>
    <w:rsid w:val="00C95445"/>
    <w:rsid w:val="00C9568E"/>
    <w:rsid w:val="00C9633A"/>
    <w:rsid w:val="00C9685B"/>
    <w:rsid w:val="00C9690A"/>
    <w:rsid w:val="00C96B57"/>
    <w:rsid w:val="00C97A13"/>
    <w:rsid w:val="00CA2129"/>
    <w:rsid w:val="00CA240A"/>
    <w:rsid w:val="00CA25FB"/>
    <w:rsid w:val="00CA2B5B"/>
    <w:rsid w:val="00CA453F"/>
    <w:rsid w:val="00CA4E22"/>
    <w:rsid w:val="00CA7357"/>
    <w:rsid w:val="00CA7AD9"/>
    <w:rsid w:val="00CB0359"/>
    <w:rsid w:val="00CB0B9E"/>
    <w:rsid w:val="00CB1C33"/>
    <w:rsid w:val="00CB227F"/>
    <w:rsid w:val="00CB27D5"/>
    <w:rsid w:val="00CB2CDE"/>
    <w:rsid w:val="00CB3467"/>
    <w:rsid w:val="00CB46B9"/>
    <w:rsid w:val="00CB4FF7"/>
    <w:rsid w:val="00CB51FA"/>
    <w:rsid w:val="00CB5259"/>
    <w:rsid w:val="00CB58E0"/>
    <w:rsid w:val="00CB5B58"/>
    <w:rsid w:val="00CB67A8"/>
    <w:rsid w:val="00CB73A0"/>
    <w:rsid w:val="00CB74AC"/>
    <w:rsid w:val="00CB7629"/>
    <w:rsid w:val="00CB77BF"/>
    <w:rsid w:val="00CB78F6"/>
    <w:rsid w:val="00CC17F7"/>
    <w:rsid w:val="00CC1DDF"/>
    <w:rsid w:val="00CC2E5D"/>
    <w:rsid w:val="00CC383D"/>
    <w:rsid w:val="00CC7414"/>
    <w:rsid w:val="00CC744E"/>
    <w:rsid w:val="00CD00A1"/>
    <w:rsid w:val="00CD08B0"/>
    <w:rsid w:val="00CD09C6"/>
    <w:rsid w:val="00CD122D"/>
    <w:rsid w:val="00CD180A"/>
    <w:rsid w:val="00CD3D05"/>
    <w:rsid w:val="00CE0252"/>
    <w:rsid w:val="00CE0406"/>
    <w:rsid w:val="00CE091E"/>
    <w:rsid w:val="00CE0F3A"/>
    <w:rsid w:val="00CE1C15"/>
    <w:rsid w:val="00CE257F"/>
    <w:rsid w:val="00CE30A6"/>
    <w:rsid w:val="00CE3931"/>
    <w:rsid w:val="00CE3987"/>
    <w:rsid w:val="00CE3FA9"/>
    <w:rsid w:val="00CE4455"/>
    <w:rsid w:val="00CE6156"/>
    <w:rsid w:val="00CE7389"/>
    <w:rsid w:val="00CF11BD"/>
    <w:rsid w:val="00CF11EF"/>
    <w:rsid w:val="00CF29DC"/>
    <w:rsid w:val="00CF4120"/>
    <w:rsid w:val="00CF418C"/>
    <w:rsid w:val="00CF419E"/>
    <w:rsid w:val="00CF58BE"/>
    <w:rsid w:val="00CF59BE"/>
    <w:rsid w:val="00CF67D3"/>
    <w:rsid w:val="00CF6976"/>
    <w:rsid w:val="00CF7477"/>
    <w:rsid w:val="00D00158"/>
    <w:rsid w:val="00D00DA2"/>
    <w:rsid w:val="00D01302"/>
    <w:rsid w:val="00D015D4"/>
    <w:rsid w:val="00D017A0"/>
    <w:rsid w:val="00D018EB"/>
    <w:rsid w:val="00D01D44"/>
    <w:rsid w:val="00D03726"/>
    <w:rsid w:val="00D048BD"/>
    <w:rsid w:val="00D04BE9"/>
    <w:rsid w:val="00D0537F"/>
    <w:rsid w:val="00D07943"/>
    <w:rsid w:val="00D1049A"/>
    <w:rsid w:val="00D107F6"/>
    <w:rsid w:val="00D11369"/>
    <w:rsid w:val="00D114AD"/>
    <w:rsid w:val="00D12694"/>
    <w:rsid w:val="00D12D37"/>
    <w:rsid w:val="00D1323A"/>
    <w:rsid w:val="00D13306"/>
    <w:rsid w:val="00D13D58"/>
    <w:rsid w:val="00D15D7D"/>
    <w:rsid w:val="00D15F69"/>
    <w:rsid w:val="00D168CF"/>
    <w:rsid w:val="00D17DB3"/>
    <w:rsid w:val="00D17E16"/>
    <w:rsid w:val="00D20049"/>
    <w:rsid w:val="00D20757"/>
    <w:rsid w:val="00D2142E"/>
    <w:rsid w:val="00D22540"/>
    <w:rsid w:val="00D24961"/>
    <w:rsid w:val="00D24E93"/>
    <w:rsid w:val="00D25EDB"/>
    <w:rsid w:val="00D26D39"/>
    <w:rsid w:val="00D26F6C"/>
    <w:rsid w:val="00D27699"/>
    <w:rsid w:val="00D307C4"/>
    <w:rsid w:val="00D30A3D"/>
    <w:rsid w:val="00D30EE5"/>
    <w:rsid w:val="00D314A0"/>
    <w:rsid w:val="00D31EC2"/>
    <w:rsid w:val="00D326A0"/>
    <w:rsid w:val="00D32ECD"/>
    <w:rsid w:val="00D343DA"/>
    <w:rsid w:val="00D34FC0"/>
    <w:rsid w:val="00D36596"/>
    <w:rsid w:val="00D36605"/>
    <w:rsid w:val="00D3679E"/>
    <w:rsid w:val="00D40C55"/>
    <w:rsid w:val="00D414A9"/>
    <w:rsid w:val="00D41E51"/>
    <w:rsid w:val="00D427F3"/>
    <w:rsid w:val="00D42815"/>
    <w:rsid w:val="00D44193"/>
    <w:rsid w:val="00D441B2"/>
    <w:rsid w:val="00D44835"/>
    <w:rsid w:val="00D454A8"/>
    <w:rsid w:val="00D46B07"/>
    <w:rsid w:val="00D47DC9"/>
    <w:rsid w:val="00D47EFD"/>
    <w:rsid w:val="00D509FE"/>
    <w:rsid w:val="00D51227"/>
    <w:rsid w:val="00D5184B"/>
    <w:rsid w:val="00D528A5"/>
    <w:rsid w:val="00D53735"/>
    <w:rsid w:val="00D543E4"/>
    <w:rsid w:val="00D55FF4"/>
    <w:rsid w:val="00D56309"/>
    <w:rsid w:val="00D56536"/>
    <w:rsid w:val="00D603CB"/>
    <w:rsid w:val="00D60E06"/>
    <w:rsid w:val="00D60F38"/>
    <w:rsid w:val="00D61C5D"/>
    <w:rsid w:val="00D61FB2"/>
    <w:rsid w:val="00D628CD"/>
    <w:rsid w:val="00D629B8"/>
    <w:rsid w:val="00D62F7C"/>
    <w:rsid w:val="00D649CB"/>
    <w:rsid w:val="00D64AFD"/>
    <w:rsid w:val="00D64DA5"/>
    <w:rsid w:val="00D64E31"/>
    <w:rsid w:val="00D65939"/>
    <w:rsid w:val="00D659B4"/>
    <w:rsid w:val="00D66362"/>
    <w:rsid w:val="00D66AF3"/>
    <w:rsid w:val="00D66B70"/>
    <w:rsid w:val="00D66F50"/>
    <w:rsid w:val="00D70775"/>
    <w:rsid w:val="00D72022"/>
    <w:rsid w:val="00D72CD6"/>
    <w:rsid w:val="00D74397"/>
    <w:rsid w:val="00D744FA"/>
    <w:rsid w:val="00D74A00"/>
    <w:rsid w:val="00D74AE1"/>
    <w:rsid w:val="00D74C79"/>
    <w:rsid w:val="00D75BFE"/>
    <w:rsid w:val="00D75CE7"/>
    <w:rsid w:val="00D767EE"/>
    <w:rsid w:val="00D77B38"/>
    <w:rsid w:val="00D819D4"/>
    <w:rsid w:val="00D81BED"/>
    <w:rsid w:val="00D83995"/>
    <w:rsid w:val="00D843FE"/>
    <w:rsid w:val="00D856EE"/>
    <w:rsid w:val="00D867C6"/>
    <w:rsid w:val="00D91863"/>
    <w:rsid w:val="00D91BE8"/>
    <w:rsid w:val="00D91E92"/>
    <w:rsid w:val="00D932A2"/>
    <w:rsid w:val="00D9624D"/>
    <w:rsid w:val="00DA032A"/>
    <w:rsid w:val="00DA06EB"/>
    <w:rsid w:val="00DA0B44"/>
    <w:rsid w:val="00DA1861"/>
    <w:rsid w:val="00DA18E4"/>
    <w:rsid w:val="00DA1CBC"/>
    <w:rsid w:val="00DA1F13"/>
    <w:rsid w:val="00DA2E3E"/>
    <w:rsid w:val="00DA3463"/>
    <w:rsid w:val="00DA3D1F"/>
    <w:rsid w:val="00DA3F98"/>
    <w:rsid w:val="00DA53B2"/>
    <w:rsid w:val="00DA570B"/>
    <w:rsid w:val="00DA5F19"/>
    <w:rsid w:val="00DA6338"/>
    <w:rsid w:val="00DA662B"/>
    <w:rsid w:val="00DA6A5A"/>
    <w:rsid w:val="00DA735D"/>
    <w:rsid w:val="00DA7376"/>
    <w:rsid w:val="00DB034E"/>
    <w:rsid w:val="00DB07D7"/>
    <w:rsid w:val="00DB0AA5"/>
    <w:rsid w:val="00DB0BC5"/>
    <w:rsid w:val="00DB0D13"/>
    <w:rsid w:val="00DB0F7C"/>
    <w:rsid w:val="00DB2F7D"/>
    <w:rsid w:val="00DB5678"/>
    <w:rsid w:val="00DB661F"/>
    <w:rsid w:val="00DB7284"/>
    <w:rsid w:val="00DB73F4"/>
    <w:rsid w:val="00DB7A90"/>
    <w:rsid w:val="00DC02CA"/>
    <w:rsid w:val="00DC0985"/>
    <w:rsid w:val="00DC10F6"/>
    <w:rsid w:val="00DC18A2"/>
    <w:rsid w:val="00DC1B9E"/>
    <w:rsid w:val="00DC2C56"/>
    <w:rsid w:val="00DC309E"/>
    <w:rsid w:val="00DC3586"/>
    <w:rsid w:val="00DC3CDC"/>
    <w:rsid w:val="00DC53F8"/>
    <w:rsid w:val="00DC544C"/>
    <w:rsid w:val="00DC5C7A"/>
    <w:rsid w:val="00DC6106"/>
    <w:rsid w:val="00DC6CFC"/>
    <w:rsid w:val="00DC7BDF"/>
    <w:rsid w:val="00DC7C21"/>
    <w:rsid w:val="00DC7C95"/>
    <w:rsid w:val="00DD06BD"/>
    <w:rsid w:val="00DD1B1D"/>
    <w:rsid w:val="00DD31B5"/>
    <w:rsid w:val="00DD343E"/>
    <w:rsid w:val="00DD403D"/>
    <w:rsid w:val="00DD4171"/>
    <w:rsid w:val="00DD45FD"/>
    <w:rsid w:val="00DD49E6"/>
    <w:rsid w:val="00DD4AA2"/>
    <w:rsid w:val="00DD6802"/>
    <w:rsid w:val="00DD712A"/>
    <w:rsid w:val="00DD74CF"/>
    <w:rsid w:val="00DD7827"/>
    <w:rsid w:val="00DD7E66"/>
    <w:rsid w:val="00DE019F"/>
    <w:rsid w:val="00DE244C"/>
    <w:rsid w:val="00DE24D1"/>
    <w:rsid w:val="00DE2E59"/>
    <w:rsid w:val="00DE35E3"/>
    <w:rsid w:val="00DE36B5"/>
    <w:rsid w:val="00DE68D3"/>
    <w:rsid w:val="00DE7B8B"/>
    <w:rsid w:val="00DE7CB4"/>
    <w:rsid w:val="00DF031E"/>
    <w:rsid w:val="00DF0E03"/>
    <w:rsid w:val="00DF1357"/>
    <w:rsid w:val="00DF3149"/>
    <w:rsid w:val="00DF3705"/>
    <w:rsid w:val="00DF38CB"/>
    <w:rsid w:val="00DF3A1F"/>
    <w:rsid w:val="00DF4330"/>
    <w:rsid w:val="00DF4EEF"/>
    <w:rsid w:val="00DF5061"/>
    <w:rsid w:val="00DF53C3"/>
    <w:rsid w:val="00DF5FB3"/>
    <w:rsid w:val="00DF738C"/>
    <w:rsid w:val="00DF7801"/>
    <w:rsid w:val="00DF7C08"/>
    <w:rsid w:val="00DF7F8D"/>
    <w:rsid w:val="00E000EB"/>
    <w:rsid w:val="00E007A6"/>
    <w:rsid w:val="00E01CA2"/>
    <w:rsid w:val="00E03559"/>
    <w:rsid w:val="00E03BCD"/>
    <w:rsid w:val="00E04099"/>
    <w:rsid w:val="00E0441B"/>
    <w:rsid w:val="00E049E2"/>
    <w:rsid w:val="00E05B36"/>
    <w:rsid w:val="00E05C20"/>
    <w:rsid w:val="00E06913"/>
    <w:rsid w:val="00E07DA2"/>
    <w:rsid w:val="00E07EB7"/>
    <w:rsid w:val="00E113CE"/>
    <w:rsid w:val="00E115CB"/>
    <w:rsid w:val="00E116B2"/>
    <w:rsid w:val="00E120DF"/>
    <w:rsid w:val="00E124B5"/>
    <w:rsid w:val="00E12D72"/>
    <w:rsid w:val="00E13CE8"/>
    <w:rsid w:val="00E14B10"/>
    <w:rsid w:val="00E14B3B"/>
    <w:rsid w:val="00E1660D"/>
    <w:rsid w:val="00E17C01"/>
    <w:rsid w:val="00E17C5C"/>
    <w:rsid w:val="00E20C94"/>
    <w:rsid w:val="00E20D5D"/>
    <w:rsid w:val="00E20E20"/>
    <w:rsid w:val="00E231AC"/>
    <w:rsid w:val="00E2332B"/>
    <w:rsid w:val="00E243DA"/>
    <w:rsid w:val="00E2484C"/>
    <w:rsid w:val="00E24881"/>
    <w:rsid w:val="00E24D8A"/>
    <w:rsid w:val="00E24F53"/>
    <w:rsid w:val="00E254E8"/>
    <w:rsid w:val="00E25929"/>
    <w:rsid w:val="00E26EF8"/>
    <w:rsid w:val="00E27D8D"/>
    <w:rsid w:val="00E307BA"/>
    <w:rsid w:val="00E317B6"/>
    <w:rsid w:val="00E318FB"/>
    <w:rsid w:val="00E3408F"/>
    <w:rsid w:val="00E34448"/>
    <w:rsid w:val="00E34AE8"/>
    <w:rsid w:val="00E36DF2"/>
    <w:rsid w:val="00E37CFC"/>
    <w:rsid w:val="00E40323"/>
    <w:rsid w:val="00E403BE"/>
    <w:rsid w:val="00E4080D"/>
    <w:rsid w:val="00E418B9"/>
    <w:rsid w:val="00E42054"/>
    <w:rsid w:val="00E43350"/>
    <w:rsid w:val="00E4349F"/>
    <w:rsid w:val="00E44721"/>
    <w:rsid w:val="00E500E8"/>
    <w:rsid w:val="00E503CC"/>
    <w:rsid w:val="00E50410"/>
    <w:rsid w:val="00E50DD2"/>
    <w:rsid w:val="00E50F3E"/>
    <w:rsid w:val="00E51078"/>
    <w:rsid w:val="00E5244A"/>
    <w:rsid w:val="00E52EC8"/>
    <w:rsid w:val="00E52F07"/>
    <w:rsid w:val="00E53FAA"/>
    <w:rsid w:val="00E549AB"/>
    <w:rsid w:val="00E55318"/>
    <w:rsid w:val="00E554A6"/>
    <w:rsid w:val="00E55BE4"/>
    <w:rsid w:val="00E5678B"/>
    <w:rsid w:val="00E569D3"/>
    <w:rsid w:val="00E56C85"/>
    <w:rsid w:val="00E60028"/>
    <w:rsid w:val="00E60E4E"/>
    <w:rsid w:val="00E61699"/>
    <w:rsid w:val="00E61AA0"/>
    <w:rsid w:val="00E61EF3"/>
    <w:rsid w:val="00E63113"/>
    <w:rsid w:val="00E6358C"/>
    <w:rsid w:val="00E63B62"/>
    <w:rsid w:val="00E63E19"/>
    <w:rsid w:val="00E6475C"/>
    <w:rsid w:val="00E648A2"/>
    <w:rsid w:val="00E65F9E"/>
    <w:rsid w:val="00E66052"/>
    <w:rsid w:val="00E6679F"/>
    <w:rsid w:val="00E66A90"/>
    <w:rsid w:val="00E678F3"/>
    <w:rsid w:val="00E70346"/>
    <w:rsid w:val="00E71D0F"/>
    <w:rsid w:val="00E72657"/>
    <w:rsid w:val="00E729B2"/>
    <w:rsid w:val="00E73D1D"/>
    <w:rsid w:val="00E73F89"/>
    <w:rsid w:val="00E745D7"/>
    <w:rsid w:val="00E7490E"/>
    <w:rsid w:val="00E7655A"/>
    <w:rsid w:val="00E76673"/>
    <w:rsid w:val="00E7675E"/>
    <w:rsid w:val="00E76A6C"/>
    <w:rsid w:val="00E77615"/>
    <w:rsid w:val="00E7766B"/>
    <w:rsid w:val="00E77F02"/>
    <w:rsid w:val="00E802E5"/>
    <w:rsid w:val="00E80F96"/>
    <w:rsid w:val="00E812F5"/>
    <w:rsid w:val="00E81FF7"/>
    <w:rsid w:val="00E82F52"/>
    <w:rsid w:val="00E84010"/>
    <w:rsid w:val="00E84147"/>
    <w:rsid w:val="00E843E6"/>
    <w:rsid w:val="00E843FA"/>
    <w:rsid w:val="00E85AE2"/>
    <w:rsid w:val="00E85FDE"/>
    <w:rsid w:val="00E87AA2"/>
    <w:rsid w:val="00E87B39"/>
    <w:rsid w:val="00E9080C"/>
    <w:rsid w:val="00E90C85"/>
    <w:rsid w:val="00E91142"/>
    <w:rsid w:val="00E92B36"/>
    <w:rsid w:val="00E93578"/>
    <w:rsid w:val="00E93E5E"/>
    <w:rsid w:val="00E9446C"/>
    <w:rsid w:val="00E948C6"/>
    <w:rsid w:val="00E94BAD"/>
    <w:rsid w:val="00E94C0D"/>
    <w:rsid w:val="00E96D70"/>
    <w:rsid w:val="00E97321"/>
    <w:rsid w:val="00E97780"/>
    <w:rsid w:val="00EA0473"/>
    <w:rsid w:val="00EA1B14"/>
    <w:rsid w:val="00EA20EF"/>
    <w:rsid w:val="00EA24BD"/>
    <w:rsid w:val="00EA272F"/>
    <w:rsid w:val="00EA276F"/>
    <w:rsid w:val="00EA2A1B"/>
    <w:rsid w:val="00EA3C76"/>
    <w:rsid w:val="00EA4A50"/>
    <w:rsid w:val="00EA4D35"/>
    <w:rsid w:val="00EA514B"/>
    <w:rsid w:val="00EA7759"/>
    <w:rsid w:val="00EB0935"/>
    <w:rsid w:val="00EB15D7"/>
    <w:rsid w:val="00EB2A5E"/>
    <w:rsid w:val="00EB3493"/>
    <w:rsid w:val="00EB4010"/>
    <w:rsid w:val="00EB4222"/>
    <w:rsid w:val="00EB4512"/>
    <w:rsid w:val="00EB4B3D"/>
    <w:rsid w:val="00EB509B"/>
    <w:rsid w:val="00EB59B0"/>
    <w:rsid w:val="00EB61C0"/>
    <w:rsid w:val="00EC1176"/>
    <w:rsid w:val="00EC12A2"/>
    <w:rsid w:val="00EC183C"/>
    <w:rsid w:val="00EC2BFA"/>
    <w:rsid w:val="00EC3B56"/>
    <w:rsid w:val="00EC3F6E"/>
    <w:rsid w:val="00EC5E46"/>
    <w:rsid w:val="00EC6480"/>
    <w:rsid w:val="00EC7175"/>
    <w:rsid w:val="00EC718E"/>
    <w:rsid w:val="00EC7740"/>
    <w:rsid w:val="00EC7A34"/>
    <w:rsid w:val="00EC7A36"/>
    <w:rsid w:val="00ED1098"/>
    <w:rsid w:val="00ED147C"/>
    <w:rsid w:val="00ED1549"/>
    <w:rsid w:val="00ED1556"/>
    <w:rsid w:val="00ED1AC0"/>
    <w:rsid w:val="00ED2F0D"/>
    <w:rsid w:val="00ED3A0F"/>
    <w:rsid w:val="00ED4353"/>
    <w:rsid w:val="00ED4411"/>
    <w:rsid w:val="00ED4A67"/>
    <w:rsid w:val="00ED4F40"/>
    <w:rsid w:val="00ED510F"/>
    <w:rsid w:val="00ED522A"/>
    <w:rsid w:val="00ED5736"/>
    <w:rsid w:val="00ED5981"/>
    <w:rsid w:val="00ED66E6"/>
    <w:rsid w:val="00ED6F42"/>
    <w:rsid w:val="00ED70F5"/>
    <w:rsid w:val="00ED730E"/>
    <w:rsid w:val="00EE1FC1"/>
    <w:rsid w:val="00EE213F"/>
    <w:rsid w:val="00EE2AAA"/>
    <w:rsid w:val="00EE3C92"/>
    <w:rsid w:val="00EE558B"/>
    <w:rsid w:val="00EE5688"/>
    <w:rsid w:val="00EE5F6F"/>
    <w:rsid w:val="00EE745D"/>
    <w:rsid w:val="00EE7520"/>
    <w:rsid w:val="00EF14A5"/>
    <w:rsid w:val="00EF28F0"/>
    <w:rsid w:val="00EF2906"/>
    <w:rsid w:val="00EF2A49"/>
    <w:rsid w:val="00EF2FE1"/>
    <w:rsid w:val="00EF41DA"/>
    <w:rsid w:val="00EF55E9"/>
    <w:rsid w:val="00EF5AE4"/>
    <w:rsid w:val="00EF5CED"/>
    <w:rsid w:val="00EF63B7"/>
    <w:rsid w:val="00F003AC"/>
    <w:rsid w:val="00F005BF"/>
    <w:rsid w:val="00F00BDF"/>
    <w:rsid w:val="00F01D3A"/>
    <w:rsid w:val="00F02618"/>
    <w:rsid w:val="00F034C2"/>
    <w:rsid w:val="00F05033"/>
    <w:rsid w:val="00F060D6"/>
    <w:rsid w:val="00F065C4"/>
    <w:rsid w:val="00F0686B"/>
    <w:rsid w:val="00F101B3"/>
    <w:rsid w:val="00F11D07"/>
    <w:rsid w:val="00F1392A"/>
    <w:rsid w:val="00F14649"/>
    <w:rsid w:val="00F1566E"/>
    <w:rsid w:val="00F15F4E"/>
    <w:rsid w:val="00F17340"/>
    <w:rsid w:val="00F2194A"/>
    <w:rsid w:val="00F2261D"/>
    <w:rsid w:val="00F229A5"/>
    <w:rsid w:val="00F2342B"/>
    <w:rsid w:val="00F23861"/>
    <w:rsid w:val="00F23D49"/>
    <w:rsid w:val="00F24647"/>
    <w:rsid w:val="00F25315"/>
    <w:rsid w:val="00F25A89"/>
    <w:rsid w:val="00F25D4E"/>
    <w:rsid w:val="00F25DEB"/>
    <w:rsid w:val="00F26A15"/>
    <w:rsid w:val="00F26A5D"/>
    <w:rsid w:val="00F26DCD"/>
    <w:rsid w:val="00F2725E"/>
    <w:rsid w:val="00F27EEA"/>
    <w:rsid w:val="00F3020C"/>
    <w:rsid w:val="00F304AD"/>
    <w:rsid w:val="00F306CF"/>
    <w:rsid w:val="00F30FC7"/>
    <w:rsid w:val="00F335E3"/>
    <w:rsid w:val="00F33E75"/>
    <w:rsid w:val="00F3423B"/>
    <w:rsid w:val="00F34A6F"/>
    <w:rsid w:val="00F3531B"/>
    <w:rsid w:val="00F35540"/>
    <w:rsid w:val="00F35DDE"/>
    <w:rsid w:val="00F36284"/>
    <w:rsid w:val="00F36D79"/>
    <w:rsid w:val="00F36E6E"/>
    <w:rsid w:val="00F40928"/>
    <w:rsid w:val="00F41C3A"/>
    <w:rsid w:val="00F4373E"/>
    <w:rsid w:val="00F439D1"/>
    <w:rsid w:val="00F44328"/>
    <w:rsid w:val="00F44C1A"/>
    <w:rsid w:val="00F4531A"/>
    <w:rsid w:val="00F45732"/>
    <w:rsid w:val="00F461EE"/>
    <w:rsid w:val="00F5065A"/>
    <w:rsid w:val="00F51828"/>
    <w:rsid w:val="00F51AD5"/>
    <w:rsid w:val="00F51D9D"/>
    <w:rsid w:val="00F530C3"/>
    <w:rsid w:val="00F54198"/>
    <w:rsid w:val="00F56049"/>
    <w:rsid w:val="00F5611D"/>
    <w:rsid w:val="00F61292"/>
    <w:rsid w:val="00F61BC5"/>
    <w:rsid w:val="00F62B24"/>
    <w:rsid w:val="00F65E51"/>
    <w:rsid w:val="00F66F5D"/>
    <w:rsid w:val="00F702F7"/>
    <w:rsid w:val="00F70D2B"/>
    <w:rsid w:val="00F70F39"/>
    <w:rsid w:val="00F71169"/>
    <w:rsid w:val="00F7193F"/>
    <w:rsid w:val="00F71E61"/>
    <w:rsid w:val="00F720A5"/>
    <w:rsid w:val="00F72A24"/>
    <w:rsid w:val="00F75352"/>
    <w:rsid w:val="00F7591F"/>
    <w:rsid w:val="00F76782"/>
    <w:rsid w:val="00F77845"/>
    <w:rsid w:val="00F8022D"/>
    <w:rsid w:val="00F81CFF"/>
    <w:rsid w:val="00F8285C"/>
    <w:rsid w:val="00F82CAA"/>
    <w:rsid w:val="00F82CC1"/>
    <w:rsid w:val="00F837E2"/>
    <w:rsid w:val="00F83869"/>
    <w:rsid w:val="00F8415F"/>
    <w:rsid w:val="00F8506D"/>
    <w:rsid w:val="00F850BF"/>
    <w:rsid w:val="00F8589A"/>
    <w:rsid w:val="00F868DB"/>
    <w:rsid w:val="00F875A7"/>
    <w:rsid w:val="00F87721"/>
    <w:rsid w:val="00F8786B"/>
    <w:rsid w:val="00F87B2D"/>
    <w:rsid w:val="00F87F4B"/>
    <w:rsid w:val="00F9041C"/>
    <w:rsid w:val="00F90B08"/>
    <w:rsid w:val="00F914DC"/>
    <w:rsid w:val="00F9154C"/>
    <w:rsid w:val="00F916B2"/>
    <w:rsid w:val="00F92447"/>
    <w:rsid w:val="00F926CF"/>
    <w:rsid w:val="00F929F3"/>
    <w:rsid w:val="00F92A9B"/>
    <w:rsid w:val="00F94C21"/>
    <w:rsid w:val="00F94DC8"/>
    <w:rsid w:val="00F9565C"/>
    <w:rsid w:val="00F95E79"/>
    <w:rsid w:val="00F96224"/>
    <w:rsid w:val="00F97164"/>
    <w:rsid w:val="00FA04CA"/>
    <w:rsid w:val="00FA10FC"/>
    <w:rsid w:val="00FA193E"/>
    <w:rsid w:val="00FA19D8"/>
    <w:rsid w:val="00FA21C5"/>
    <w:rsid w:val="00FA2706"/>
    <w:rsid w:val="00FA2FBC"/>
    <w:rsid w:val="00FA5545"/>
    <w:rsid w:val="00FA7851"/>
    <w:rsid w:val="00FA7B76"/>
    <w:rsid w:val="00FB022F"/>
    <w:rsid w:val="00FB172E"/>
    <w:rsid w:val="00FB19A2"/>
    <w:rsid w:val="00FB1B8D"/>
    <w:rsid w:val="00FB1FE9"/>
    <w:rsid w:val="00FB3B4F"/>
    <w:rsid w:val="00FB3B8A"/>
    <w:rsid w:val="00FB3C9E"/>
    <w:rsid w:val="00FB4AF9"/>
    <w:rsid w:val="00FB4CF2"/>
    <w:rsid w:val="00FB52CD"/>
    <w:rsid w:val="00FB6D98"/>
    <w:rsid w:val="00FB76BA"/>
    <w:rsid w:val="00FC02B5"/>
    <w:rsid w:val="00FC0DD7"/>
    <w:rsid w:val="00FC1BE0"/>
    <w:rsid w:val="00FC1D61"/>
    <w:rsid w:val="00FC2A59"/>
    <w:rsid w:val="00FC3657"/>
    <w:rsid w:val="00FC3B5A"/>
    <w:rsid w:val="00FC43B0"/>
    <w:rsid w:val="00FC44AA"/>
    <w:rsid w:val="00FC5783"/>
    <w:rsid w:val="00FD12EA"/>
    <w:rsid w:val="00FD32D5"/>
    <w:rsid w:val="00FD343E"/>
    <w:rsid w:val="00FD3C56"/>
    <w:rsid w:val="00FD4C9F"/>
    <w:rsid w:val="00FD50E8"/>
    <w:rsid w:val="00FD5974"/>
    <w:rsid w:val="00FD6802"/>
    <w:rsid w:val="00FD7917"/>
    <w:rsid w:val="00FE0058"/>
    <w:rsid w:val="00FE0066"/>
    <w:rsid w:val="00FE05FA"/>
    <w:rsid w:val="00FE0D0A"/>
    <w:rsid w:val="00FE187C"/>
    <w:rsid w:val="00FE1A59"/>
    <w:rsid w:val="00FE1D7B"/>
    <w:rsid w:val="00FE1DE5"/>
    <w:rsid w:val="00FE29C9"/>
    <w:rsid w:val="00FE5FED"/>
    <w:rsid w:val="00FE661C"/>
    <w:rsid w:val="00FE664F"/>
    <w:rsid w:val="00FE75A8"/>
    <w:rsid w:val="00FE7B62"/>
    <w:rsid w:val="00FE7EC4"/>
    <w:rsid w:val="00FE7F54"/>
    <w:rsid w:val="00FF12DE"/>
    <w:rsid w:val="00FF2B46"/>
    <w:rsid w:val="00FF5220"/>
    <w:rsid w:val="00FF567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B2CEEC"/>
  <w15:chartTrackingRefBased/>
  <w15:docId w15:val="{43454CCA-387F-4D3E-8AFD-199C9162B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4E8"/>
  </w:style>
  <w:style w:type="paragraph" w:styleId="Heading1">
    <w:name w:val="heading 1"/>
    <w:basedOn w:val="Normal"/>
    <w:next w:val="Normal"/>
    <w:link w:val="Heading1Char"/>
    <w:uiPriority w:val="9"/>
    <w:qFormat/>
    <w:rsid w:val="001F6F8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C44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5E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5E2F"/>
  </w:style>
  <w:style w:type="paragraph" w:styleId="Footer">
    <w:name w:val="footer"/>
    <w:basedOn w:val="Normal"/>
    <w:link w:val="FooterChar"/>
    <w:uiPriority w:val="99"/>
    <w:unhideWhenUsed/>
    <w:rsid w:val="00A95E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5E2F"/>
  </w:style>
  <w:style w:type="character" w:styleId="PlaceholderText">
    <w:name w:val="Placeholder Text"/>
    <w:basedOn w:val="DefaultParagraphFont"/>
    <w:uiPriority w:val="99"/>
    <w:semiHidden/>
    <w:rsid w:val="000219C1"/>
    <w:rPr>
      <w:color w:val="808080"/>
    </w:rPr>
  </w:style>
  <w:style w:type="paragraph" w:styleId="FootnoteText">
    <w:name w:val="footnote text"/>
    <w:basedOn w:val="Normal"/>
    <w:link w:val="FootnoteTextChar"/>
    <w:uiPriority w:val="99"/>
    <w:unhideWhenUsed/>
    <w:rsid w:val="007E0237"/>
    <w:pPr>
      <w:spacing w:after="0" w:line="240" w:lineRule="auto"/>
    </w:pPr>
    <w:rPr>
      <w:sz w:val="20"/>
      <w:szCs w:val="20"/>
    </w:rPr>
  </w:style>
  <w:style w:type="character" w:customStyle="1" w:styleId="FootnoteTextChar">
    <w:name w:val="Footnote Text Char"/>
    <w:basedOn w:val="DefaultParagraphFont"/>
    <w:link w:val="FootnoteText"/>
    <w:uiPriority w:val="99"/>
    <w:rsid w:val="007E0237"/>
    <w:rPr>
      <w:sz w:val="20"/>
      <w:szCs w:val="20"/>
    </w:rPr>
  </w:style>
  <w:style w:type="character" w:styleId="FootnoteReference">
    <w:name w:val="footnote reference"/>
    <w:basedOn w:val="DefaultParagraphFont"/>
    <w:uiPriority w:val="99"/>
    <w:semiHidden/>
    <w:unhideWhenUsed/>
    <w:rsid w:val="007E0237"/>
    <w:rPr>
      <w:vertAlign w:val="superscript"/>
    </w:rPr>
  </w:style>
  <w:style w:type="paragraph" w:styleId="ListParagraph">
    <w:name w:val="List Paragraph"/>
    <w:basedOn w:val="Normal"/>
    <w:uiPriority w:val="34"/>
    <w:qFormat/>
    <w:rsid w:val="00D36596"/>
    <w:pPr>
      <w:ind w:left="720"/>
      <w:contextualSpacing/>
    </w:pPr>
  </w:style>
  <w:style w:type="table" w:styleId="TableGrid">
    <w:name w:val="Table Grid"/>
    <w:basedOn w:val="TableNormal"/>
    <w:uiPriority w:val="39"/>
    <w:rsid w:val="00B31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007A6"/>
    <w:rPr>
      <w:sz w:val="16"/>
      <w:szCs w:val="16"/>
    </w:rPr>
  </w:style>
  <w:style w:type="paragraph" w:styleId="CommentText">
    <w:name w:val="annotation text"/>
    <w:basedOn w:val="Normal"/>
    <w:link w:val="CommentTextChar"/>
    <w:uiPriority w:val="99"/>
    <w:unhideWhenUsed/>
    <w:rsid w:val="00E007A6"/>
    <w:pPr>
      <w:spacing w:line="240" w:lineRule="auto"/>
    </w:pPr>
    <w:rPr>
      <w:sz w:val="20"/>
      <w:szCs w:val="20"/>
    </w:rPr>
  </w:style>
  <w:style w:type="character" w:customStyle="1" w:styleId="CommentTextChar">
    <w:name w:val="Comment Text Char"/>
    <w:basedOn w:val="DefaultParagraphFont"/>
    <w:link w:val="CommentText"/>
    <w:uiPriority w:val="99"/>
    <w:rsid w:val="00E007A6"/>
    <w:rPr>
      <w:sz w:val="20"/>
      <w:szCs w:val="20"/>
    </w:rPr>
  </w:style>
  <w:style w:type="paragraph" w:styleId="CommentSubject">
    <w:name w:val="annotation subject"/>
    <w:basedOn w:val="CommentText"/>
    <w:next w:val="CommentText"/>
    <w:link w:val="CommentSubjectChar"/>
    <w:uiPriority w:val="99"/>
    <w:semiHidden/>
    <w:unhideWhenUsed/>
    <w:rsid w:val="00E007A6"/>
    <w:rPr>
      <w:b/>
      <w:bCs/>
    </w:rPr>
  </w:style>
  <w:style w:type="character" w:customStyle="1" w:styleId="CommentSubjectChar">
    <w:name w:val="Comment Subject Char"/>
    <w:basedOn w:val="CommentTextChar"/>
    <w:link w:val="CommentSubject"/>
    <w:uiPriority w:val="99"/>
    <w:semiHidden/>
    <w:rsid w:val="00E007A6"/>
    <w:rPr>
      <w:b/>
      <w:bCs/>
      <w:sz w:val="20"/>
      <w:szCs w:val="20"/>
    </w:rPr>
  </w:style>
  <w:style w:type="paragraph" w:styleId="BalloonText">
    <w:name w:val="Balloon Text"/>
    <w:basedOn w:val="Normal"/>
    <w:link w:val="BalloonTextChar"/>
    <w:uiPriority w:val="99"/>
    <w:semiHidden/>
    <w:unhideWhenUsed/>
    <w:rsid w:val="004E7C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7C77"/>
    <w:rPr>
      <w:rFonts w:ascii="Segoe UI" w:hAnsi="Segoe UI" w:cs="Segoe UI"/>
      <w:sz w:val="18"/>
      <w:szCs w:val="18"/>
    </w:rPr>
  </w:style>
  <w:style w:type="paragraph" w:styleId="Revision">
    <w:name w:val="Revision"/>
    <w:hidden/>
    <w:uiPriority w:val="99"/>
    <w:semiHidden/>
    <w:rsid w:val="00587C00"/>
    <w:pPr>
      <w:spacing w:after="0" w:line="240" w:lineRule="auto"/>
    </w:pPr>
  </w:style>
  <w:style w:type="character" w:customStyle="1" w:styleId="Heading2Char">
    <w:name w:val="Heading 2 Char"/>
    <w:basedOn w:val="DefaultParagraphFont"/>
    <w:link w:val="Heading2"/>
    <w:uiPriority w:val="9"/>
    <w:rsid w:val="000C4476"/>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BC7CD3"/>
    <w:rPr>
      <w:color w:val="0563C1" w:themeColor="hyperlink"/>
      <w:u w:val="single"/>
    </w:rPr>
  </w:style>
  <w:style w:type="character" w:customStyle="1" w:styleId="UnresolvedMention1">
    <w:name w:val="Unresolved Mention1"/>
    <w:basedOn w:val="DefaultParagraphFont"/>
    <w:uiPriority w:val="99"/>
    <w:semiHidden/>
    <w:unhideWhenUsed/>
    <w:rsid w:val="00BC7CD3"/>
    <w:rPr>
      <w:color w:val="605E5C"/>
      <w:shd w:val="clear" w:color="auto" w:fill="E1DFDD"/>
    </w:rPr>
  </w:style>
  <w:style w:type="paragraph" w:customStyle="1" w:styleId="Default">
    <w:name w:val="Default"/>
    <w:rsid w:val="00464E88"/>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1F6F88"/>
    <w:rPr>
      <w:rFonts w:asciiTheme="majorHAnsi" w:eastAsiaTheme="majorEastAsia" w:hAnsiTheme="majorHAnsi" w:cstheme="majorBidi"/>
      <w:color w:val="2F5496" w:themeColor="accent1" w:themeShade="BF"/>
      <w:sz w:val="32"/>
      <w:szCs w:val="32"/>
    </w:rPr>
  </w:style>
  <w:style w:type="character" w:customStyle="1" w:styleId="UnresolvedMention2">
    <w:name w:val="Unresolved Mention2"/>
    <w:basedOn w:val="DefaultParagraphFont"/>
    <w:uiPriority w:val="99"/>
    <w:semiHidden/>
    <w:unhideWhenUsed/>
    <w:rsid w:val="00821A2D"/>
    <w:rPr>
      <w:color w:val="605E5C"/>
      <w:shd w:val="clear" w:color="auto" w:fill="E1DFDD"/>
    </w:rPr>
  </w:style>
  <w:style w:type="character" w:customStyle="1" w:styleId="year">
    <w:name w:val="year"/>
    <w:basedOn w:val="DefaultParagraphFont"/>
    <w:rsid w:val="001C596F"/>
  </w:style>
  <w:style w:type="character" w:customStyle="1" w:styleId="Title1">
    <w:name w:val="Title1"/>
    <w:basedOn w:val="DefaultParagraphFont"/>
    <w:rsid w:val="001C596F"/>
  </w:style>
  <w:style w:type="character" w:customStyle="1" w:styleId="journal">
    <w:name w:val="journal"/>
    <w:basedOn w:val="DefaultParagraphFont"/>
    <w:rsid w:val="001C596F"/>
  </w:style>
  <w:style w:type="character" w:customStyle="1" w:styleId="vol">
    <w:name w:val="vol"/>
    <w:basedOn w:val="DefaultParagraphFont"/>
    <w:rsid w:val="001C596F"/>
  </w:style>
  <w:style w:type="character" w:customStyle="1" w:styleId="pages">
    <w:name w:val="pages"/>
    <w:basedOn w:val="DefaultParagraphFont"/>
    <w:rsid w:val="001C596F"/>
  </w:style>
  <w:style w:type="paragraph" w:customStyle="1" w:styleId="volume-issue">
    <w:name w:val="volume-issue"/>
    <w:basedOn w:val="Normal"/>
    <w:rsid w:val="009715E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DC10F6"/>
    <w:rPr>
      <w:i/>
      <w:iCs/>
    </w:rPr>
  </w:style>
  <w:style w:type="character" w:customStyle="1" w:styleId="normaltextrun">
    <w:name w:val="normaltextrun"/>
    <w:basedOn w:val="DefaultParagraphFont"/>
    <w:rsid w:val="00F0686B"/>
  </w:style>
  <w:style w:type="character" w:customStyle="1" w:styleId="eop">
    <w:name w:val="eop"/>
    <w:basedOn w:val="DefaultParagraphFont"/>
    <w:rsid w:val="00F0686B"/>
  </w:style>
  <w:style w:type="character" w:styleId="UnresolvedMention">
    <w:name w:val="Unresolved Mention"/>
    <w:basedOn w:val="DefaultParagraphFont"/>
    <w:uiPriority w:val="99"/>
    <w:semiHidden/>
    <w:unhideWhenUsed/>
    <w:rsid w:val="007E7C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330363">
      <w:bodyDiv w:val="1"/>
      <w:marLeft w:val="0"/>
      <w:marRight w:val="0"/>
      <w:marTop w:val="0"/>
      <w:marBottom w:val="0"/>
      <w:divBdr>
        <w:top w:val="none" w:sz="0" w:space="0" w:color="auto"/>
        <w:left w:val="none" w:sz="0" w:space="0" w:color="auto"/>
        <w:bottom w:val="none" w:sz="0" w:space="0" w:color="auto"/>
        <w:right w:val="none" w:sz="0" w:space="0" w:color="auto"/>
      </w:divBdr>
    </w:div>
    <w:div w:id="39669743">
      <w:bodyDiv w:val="1"/>
      <w:marLeft w:val="0"/>
      <w:marRight w:val="0"/>
      <w:marTop w:val="0"/>
      <w:marBottom w:val="0"/>
      <w:divBdr>
        <w:top w:val="none" w:sz="0" w:space="0" w:color="auto"/>
        <w:left w:val="none" w:sz="0" w:space="0" w:color="auto"/>
        <w:bottom w:val="none" w:sz="0" w:space="0" w:color="auto"/>
        <w:right w:val="none" w:sz="0" w:space="0" w:color="auto"/>
      </w:divBdr>
    </w:div>
    <w:div w:id="77024708">
      <w:bodyDiv w:val="1"/>
      <w:marLeft w:val="0"/>
      <w:marRight w:val="0"/>
      <w:marTop w:val="0"/>
      <w:marBottom w:val="0"/>
      <w:divBdr>
        <w:top w:val="none" w:sz="0" w:space="0" w:color="auto"/>
        <w:left w:val="none" w:sz="0" w:space="0" w:color="auto"/>
        <w:bottom w:val="none" w:sz="0" w:space="0" w:color="auto"/>
        <w:right w:val="none" w:sz="0" w:space="0" w:color="auto"/>
      </w:divBdr>
    </w:div>
    <w:div w:id="136922612">
      <w:bodyDiv w:val="1"/>
      <w:marLeft w:val="0"/>
      <w:marRight w:val="0"/>
      <w:marTop w:val="0"/>
      <w:marBottom w:val="0"/>
      <w:divBdr>
        <w:top w:val="none" w:sz="0" w:space="0" w:color="auto"/>
        <w:left w:val="none" w:sz="0" w:space="0" w:color="auto"/>
        <w:bottom w:val="none" w:sz="0" w:space="0" w:color="auto"/>
        <w:right w:val="none" w:sz="0" w:space="0" w:color="auto"/>
      </w:divBdr>
      <w:divsChild>
        <w:div w:id="1536768047">
          <w:marLeft w:val="0"/>
          <w:marRight w:val="0"/>
          <w:marTop w:val="0"/>
          <w:marBottom w:val="0"/>
          <w:divBdr>
            <w:top w:val="none" w:sz="0" w:space="0" w:color="auto"/>
            <w:left w:val="none" w:sz="0" w:space="0" w:color="auto"/>
            <w:bottom w:val="none" w:sz="0" w:space="0" w:color="auto"/>
            <w:right w:val="none" w:sz="0" w:space="0" w:color="auto"/>
          </w:divBdr>
        </w:div>
      </w:divsChild>
    </w:div>
    <w:div w:id="138766716">
      <w:bodyDiv w:val="1"/>
      <w:marLeft w:val="0"/>
      <w:marRight w:val="0"/>
      <w:marTop w:val="0"/>
      <w:marBottom w:val="0"/>
      <w:divBdr>
        <w:top w:val="none" w:sz="0" w:space="0" w:color="auto"/>
        <w:left w:val="none" w:sz="0" w:space="0" w:color="auto"/>
        <w:bottom w:val="none" w:sz="0" w:space="0" w:color="auto"/>
        <w:right w:val="none" w:sz="0" w:space="0" w:color="auto"/>
      </w:divBdr>
    </w:div>
    <w:div w:id="267005474">
      <w:bodyDiv w:val="1"/>
      <w:marLeft w:val="0"/>
      <w:marRight w:val="0"/>
      <w:marTop w:val="0"/>
      <w:marBottom w:val="0"/>
      <w:divBdr>
        <w:top w:val="none" w:sz="0" w:space="0" w:color="auto"/>
        <w:left w:val="none" w:sz="0" w:space="0" w:color="auto"/>
        <w:bottom w:val="none" w:sz="0" w:space="0" w:color="auto"/>
        <w:right w:val="none" w:sz="0" w:space="0" w:color="auto"/>
      </w:divBdr>
    </w:div>
    <w:div w:id="317464680">
      <w:bodyDiv w:val="1"/>
      <w:marLeft w:val="0"/>
      <w:marRight w:val="0"/>
      <w:marTop w:val="0"/>
      <w:marBottom w:val="0"/>
      <w:divBdr>
        <w:top w:val="none" w:sz="0" w:space="0" w:color="auto"/>
        <w:left w:val="none" w:sz="0" w:space="0" w:color="auto"/>
        <w:bottom w:val="none" w:sz="0" w:space="0" w:color="auto"/>
        <w:right w:val="none" w:sz="0" w:space="0" w:color="auto"/>
      </w:divBdr>
    </w:div>
    <w:div w:id="348221591">
      <w:bodyDiv w:val="1"/>
      <w:marLeft w:val="0"/>
      <w:marRight w:val="0"/>
      <w:marTop w:val="0"/>
      <w:marBottom w:val="0"/>
      <w:divBdr>
        <w:top w:val="none" w:sz="0" w:space="0" w:color="auto"/>
        <w:left w:val="none" w:sz="0" w:space="0" w:color="auto"/>
        <w:bottom w:val="none" w:sz="0" w:space="0" w:color="auto"/>
        <w:right w:val="none" w:sz="0" w:space="0" w:color="auto"/>
      </w:divBdr>
    </w:div>
    <w:div w:id="349188812">
      <w:bodyDiv w:val="1"/>
      <w:marLeft w:val="0"/>
      <w:marRight w:val="0"/>
      <w:marTop w:val="0"/>
      <w:marBottom w:val="0"/>
      <w:divBdr>
        <w:top w:val="none" w:sz="0" w:space="0" w:color="auto"/>
        <w:left w:val="none" w:sz="0" w:space="0" w:color="auto"/>
        <w:bottom w:val="none" w:sz="0" w:space="0" w:color="auto"/>
        <w:right w:val="none" w:sz="0" w:space="0" w:color="auto"/>
      </w:divBdr>
    </w:div>
    <w:div w:id="432362360">
      <w:bodyDiv w:val="1"/>
      <w:marLeft w:val="0"/>
      <w:marRight w:val="0"/>
      <w:marTop w:val="0"/>
      <w:marBottom w:val="0"/>
      <w:divBdr>
        <w:top w:val="none" w:sz="0" w:space="0" w:color="auto"/>
        <w:left w:val="none" w:sz="0" w:space="0" w:color="auto"/>
        <w:bottom w:val="none" w:sz="0" w:space="0" w:color="auto"/>
        <w:right w:val="none" w:sz="0" w:space="0" w:color="auto"/>
      </w:divBdr>
      <w:divsChild>
        <w:div w:id="1383015073">
          <w:marLeft w:val="0"/>
          <w:marRight w:val="0"/>
          <w:marTop w:val="0"/>
          <w:marBottom w:val="0"/>
          <w:divBdr>
            <w:top w:val="none" w:sz="0" w:space="0" w:color="auto"/>
            <w:left w:val="none" w:sz="0" w:space="0" w:color="auto"/>
            <w:bottom w:val="none" w:sz="0" w:space="0" w:color="auto"/>
            <w:right w:val="none" w:sz="0" w:space="0" w:color="auto"/>
          </w:divBdr>
        </w:div>
      </w:divsChild>
    </w:div>
    <w:div w:id="477652993">
      <w:bodyDiv w:val="1"/>
      <w:marLeft w:val="0"/>
      <w:marRight w:val="0"/>
      <w:marTop w:val="0"/>
      <w:marBottom w:val="0"/>
      <w:divBdr>
        <w:top w:val="none" w:sz="0" w:space="0" w:color="auto"/>
        <w:left w:val="none" w:sz="0" w:space="0" w:color="auto"/>
        <w:bottom w:val="none" w:sz="0" w:space="0" w:color="auto"/>
        <w:right w:val="none" w:sz="0" w:space="0" w:color="auto"/>
      </w:divBdr>
    </w:div>
    <w:div w:id="543324801">
      <w:bodyDiv w:val="1"/>
      <w:marLeft w:val="0"/>
      <w:marRight w:val="0"/>
      <w:marTop w:val="0"/>
      <w:marBottom w:val="0"/>
      <w:divBdr>
        <w:top w:val="none" w:sz="0" w:space="0" w:color="auto"/>
        <w:left w:val="none" w:sz="0" w:space="0" w:color="auto"/>
        <w:bottom w:val="none" w:sz="0" w:space="0" w:color="auto"/>
        <w:right w:val="none" w:sz="0" w:space="0" w:color="auto"/>
      </w:divBdr>
    </w:div>
    <w:div w:id="588849112">
      <w:bodyDiv w:val="1"/>
      <w:marLeft w:val="0"/>
      <w:marRight w:val="0"/>
      <w:marTop w:val="0"/>
      <w:marBottom w:val="0"/>
      <w:divBdr>
        <w:top w:val="none" w:sz="0" w:space="0" w:color="auto"/>
        <w:left w:val="none" w:sz="0" w:space="0" w:color="auto"/>
        <w:bottom w:val="none" w:sz="0" w:space="0" w:color="auto"/>
        <w:right w:val="none" w:sz="0" w:space="0" w:color="auto"/>
      </w:divBdr>
      <w:divsChild>
        <w:div w:id="457991139">
          <w:marLeft w:val="0"/>
          <w:marRight w:val="0"/>
          <w:marTop w:val="0"/>
          <w:marBottom w:val="0"/>
          <w:divBdr>
            <w:top w:val="none" w:sz="0" w:space="0" w:color="auto"/>
            <w:left w:val="none" w:sz="0" w:space="0" w:color="auto"/>
            <w:bottom w:val="none" w:sz="0" w:space="0" w:color="auto"/>
            <w:right w:val="none" w:sz="0" w:space="0" w:color="auto"/>
          </w:divBdr>
        </w:div>
      </w:divsChild>
    </w:div>
    <w:div w:id="724183657">
      <w:bodyDiv w:val="1"/>
      <w:marLeft w:val="0"/>
      <w:marRight w:val="0"/>
      <w:marTop w:val="0"/>
      <w:marBottom w:val="0"/>
      <w:divBdr>
        <w:top w:val="none" w:sz="0" w:space="0" w:color="auto"/>
        <w:left w:val="none" w:sz="0" w:space="0" w:color="auto"/>
        <w:bottom w:val="none" w:sz="0" w:space="0" w:color="auto"/>
        <w:right w:val="none" w:sz="0" w:space="0" w:color="auto"/>
      </w:divBdr>
    </w:div>
    <w:div w:id="766969944">
      <w:bodyDiv w:val="1"/>
      <w:marLeft w:val="0"/>
      <w:marRight w:val="0"/>
      <w:marTop w:val="0"/>
      <w:marBottom w:val="0"/>
      <w:divBdr>
        <w:top w:val="none" w:sz="0" w:space="0" w:color="auto"/>
        <w:left w:val="none" w:sz="0" w:space="0" w:color="auto"/>
        <w:bottom w:val="none" w:sz="0" w:space="0" w:color="auto"/>
        <w:right w:val="none" w:sz="0" w:space="0" w:color="auto"/>
      </w:divBdr>
    </w:div>
    <w:div w:id="816922084">
      <w:bodyDiv w:val="1"/>
      <w:marLeft w:val="0"/>
      <w:marRight w:val="0"/>
      <w:marTop w:val="0"/>
      <w:marBottom w:val="0"/>
      <w:divBdr>
        <w:top w:val="none" w:sz="0" w:space="0" w:color="auto"/>
        <w:left w:val="none" w:sz="0" w:space="0" w:color="auto"/>
        <w:bottom w:val="none" w:sz="0" w:space="0" w:color="auto"/>
        <w:right w:val="none" w:sz="0" w:space="0" w:color="auto"/>
      </w:divBdr>
    </w:div>
    <w:div w:id="926840461">
      <w:bodyDiv w:val="1"/>
      <w:marLeft w:val="0"/>
      <w:marRight w:val="0"/>
      <w:marTop w:val="0"/>
      <w:marBottom w:val="0"/>
      <w:divBdr>
        <w:top w:val="none" w:sz="0" w:space="0" w:color="auto"/>
        <w:left w:val="none" w:sz="0" w:space="0" w:color="auto"/>
        <w:bottom w:val="none" w:sz="0" w:space="0" w:color="auto"/>
        <w:right w:val="none" w:sz="0" w:space="0" w:color="auto"/>
      </w:divBdr>
    </w:div>
    <w:div w:id="1018461289">
      <w:bodyDiv w:val="1"/>
      <w:marLeft w:val="0"/>
      <w:marRight w:val="0"/>
      <w:marTop w:val="0"/>
      <w:marBottom w:val="0"/>
      <w:divBdr>
        <w:top w:val="none" w:sz="0" w:space="0" w:color="auto"/>
        <w:left w:val="none" w:sz="0" w:space="0" w:color="auto"/>
        <w:bottom w:val="none" w:sz="0" w:space="0" w:color="auto"/>
        <w:right w:val="none" w:sz="0" w:space="0" w:color="auto"/>
      </w:divBdr>
    </w:div>
    <w:div w:id="1189876958">
      <w:bodyDiv w:val="1"/>
      <w:marLeft w:val="0"/>
      <w:marRight w:val="0"/>
      <w:marTop w:val="0"/>
      <w:marBottom w:val="0"/>
      <w:divBdr>
        <w:top w:val="none" w:sz="0" w:space="0" w:color="auto"/>
        <w:left w:val="none" w:sz="0" w:space="0" w:color="auto"/>
        <w:bottom w:val="none" w:sz="0" w:space="0" w:color="auto"/>
        <w:right w:val="none" w:sz="0" w:space="0" w:color="auto"/>
      </w:divBdr>
    </w:div>
    <w:div w:id="1212108248">
      <w:bodyDiv w:val="1"/>
      <w:marLeft w:val="0"/>
      <w:marRight w:val="0"/>
      <w:marTop w:val="0"/>
      <w:marBottom w:val="0"/>
      <w:divBdr>
        <w:top w:val="none" w:sz="0" w:space="0" w:color="auto"/>
        <w:left w:val="none" w:sz="0" w:space="0" w:color="auto"/>
        <w:bottom w:val="none" w:sz="0" w:space="0" w:color="auto"/>
        <w:right w:val="none" w:sz="0" w:space="0" w:color="auto"/>
      </w:divBdr>
    </w:div>
    <w:div w:id="1215704208">
      <w:bodyDiv w:val="1"/>
      <w:marLeft w:val="0"/>
      <w:marRight w:val="0"/>
      <w:marTop w:val="0"/>
      <w:marBottom w:val="0"/>
      <w:divBdr>
        <w:top w:val="none" w:sz="0" w:space="0" w:color="auto"/>
        <w:left w:val="none" w:sz="0" w:space="0" w:color="auto"/>
        <w:bottom w:val="none" w:sz="0" w:space="0" w:color="auto"/>
        <w:right w:val="none" w:sz="0" w:space="0" w:color="auto"/>
      </w:divBdr>
    </w:div>
    <w:div w:id="1231387591">
      <w:bodyDiv w:val="1"/>
      <w:marLeft w:val="0"/>
      <w:marRight w:val="0"/>
      <w:marTop w:val="0"/>
      <w:marBottom w:val="0"/>
      <w:divBdr>
        <w:top w:val="none" w:sz="0" w:space="0" w:color="auto"/>
        <w:left w:val="none" w:sz="0" w:space="0" w:color="auto"/>
        <w:bottom w:val="none" w:sz="0" w:space="0" w:color="auto"/>
        <w:right w:val="none" w:sz="0" w:space="0" w:color="auto"/>
      </w:divBdr>
    </w:div>
    <w:div w:id="1337882379">
      <w:bodyDiv w:val="1"/>
      <w:marLeft w:val="0"/>
      <w:marRight w:val="0"/>
      <w:marTop w:val="0"/>
      <w:marBottom w:val="0"/>
      <w:divBdr>
        <w:top w:val="none" w:sz="0" w:space="0" w:color="auto"/>
        <w:left w:val="none" w:sz="0" w:space="0" w:color="auto"/>
        <w:bottom w:val="none" w:sz="0" w:space="0" w:color="auto"/>
        <w:right w:val="none" w:sz="0" w:space="0" w:color="auto"/>
      </w:divBdr>
    </w:div>
    <w:div w:id="1363819788">
      <w:bodyDiv w:val="1"/>
      <w:marLeft w:val="0"/>
      <w:marRight w:val="0"/>
      <w:marTop w:val="0"/>
      <w:marBottom w:val="0"/>
      <w:divBdr>
        <w:top w:val="none" w:sz="0" w:space="0" w:color="auto"/>
        <w:left w:val="none" w:sz="0" w:space="0" w:color="auto"/>
        <w:bottom w:val="none" w:sz="0" w:space="0" w:color="auto"/>
        <w:right w:val="none" w:sz="0" w:space="0" w:color="auto"/>
      </w:divBdr>
    </w:div>
    <w:div w:id="1438135709">
      <w:bodyDiv w:val="1"/>
      <w:marLeft w:val="0"/>
      <w:marRight w:val="0"/>
      <w:marTop w:val="0"/>
      <w:marBottom w:val="0"/>
      <w:divBdr>
        <w:top w:val="none" w:sz="0" w:space="0" w:color="auto"/>
        <w:left w:val="none" w:sz="0" w:space="0" w:color="auto"/>
        <w:bottom w:val="none" w:sz="0" w:space="0" w:color="auto"/>
        <w:right w:val="none" w:sz="0" w:space="0" w:color="auto"/>
      </w:divBdr>
    </w:div>
    <w:div w:id="1492528638">
      <w:bodyDiv w:val="1"/>
      <w:marLeft w:val="0"/>
      <w:marRight w:val="0"/>
      <w:marTop w:val="0"/>
      <w:marBottom w:val="0"/>
      <w:divBdr>
        <w:top w:val="none" w:sz="0" w:space="0" w:color="auto"/>
        <w:left w:val="none" w:sz="0" w:space="0" w:color="auto"/>
        <w:bottom w:val="none" w:sz="0" w:space="0" w:color="auto"/>
        <w:right w:val="none" w:sz="0" w:space="0" w:color="auto"/>
      </w:divBdr>
    </w:div>
    <w:div w:id="1501920848">
      <w:bodyDiv w:val="1"/>
      <w:marLeft w:val="0"/>
      <w:marRight w:val="0"/>
      <w:marTop w:val="0"/>
      <w:marBottom w:val="0"/>
      <w:divBdr>
        <w:top w:val="none" w:sz="0" w:space="0" w:color="auto"/>
        <w:left w:val="none" w:sz="0" w:space="0" w:color="auto"/>
        <w:bottom w:val="none" w:sz="0" w:space="0" w:color="auto"/>
        <w:right w:val="none" w:sz="0" w:space="0" w:color="auto"/>
      </w:divBdr>
    </w:div>
    <w:div w:id="1572228745">
      <w:bodyDiv w:val="1"/>
      <w:marLeft w:val="0"/>
      <w:marRight w:val="0"/>
      <w:marTop w:val="0"/>
      <w:marBottom w:val="0"/>
      <w:divBdr>
        <w:top w:val="none" w:sz="0" w:space="0" w:color="auto"/>
        <w:left w:val="none" w:sz="0" w:space="0" w:color="auto"/>
        <w:bottom w:val="none" w:sz="0" w:space="0" w:color="auto"/>
        <w:right w:val="none" w:sz="0" w:space="0" w:color="auto"/>
      </w:divBdr>
    </w:div>
    <w:div w:id="1653556505">
      <w:bodyDiv w:val="1"/>
      <w:marLeft w:val="0"/>
      <w:marRight w:val="0"/>
      <w:marTop w:val="0"/>
      <w:marBottom w:val="0"/>
      <w:divBdr>
        <w:top w:val="none" w:sz="0" w:space="0" w:color="auto"/>
        <w:left w:val="none" w:sz="0" w:space="0" w:color="auto"/>
        <w:bottom w:val="none" w:sz="0" w:space="0" w:color="auto"/>
        <w:right w:val="none" w:sz="0" w:space="0" w:color="auto"/>
      </w:divBdr>
    </w:div>
    <w:div w:id="1712342241">
      <w:bodyDiv w:val="1"/>
      <w:marLeft w:val="0"/>
      <w:marRight w:val="0"/>
      <w:marTop w:val="0"/>
      <w:marBottom w:val="0"/>
      <w:divBdr>
        <w:top w:val="none" w:sz="0" w:space="0" w:color="auto"/>
        <w:left w:val="none" w:sz="0" w:space="0" w:color="auto"/>
        <w:bottom w:val="none" w:sz="0" w:space="0" w:color="auto"/>
        <w:right w:val="none" w:sz="0" w:space="0" w:color="auto"/>
      </w:divBdr>
    </w:div>
    <w:div w:id="1802259748">
      <w:bodyDiv w:val="1"/>
      <w:marLeft w:val="0"/>
      <w:marRight w:val="0"/>
      <w:marTop w:val="0"/>
      <w:marBottom w:val="0"/>
      <w:divBdr>
        <w:top w:val="none" w:sz="0" w:space="0" w:color="auto"/>
        <w:left w:val="none" w:sz="0" w:space="0" w:color="auto"/>
        <w:bottom w:val="none" w:sz="0" w:space="0" w:color="auto"/>
        <w:right w:val="none" w:sz="0" w:space="0" w:color="auto"/>
      </w:divBdr>
    </w:div>
    <w:div w:id="1844665560">
      <w:bodyDiv w:val="1"/>
      <w:marLeft w:val="0"/>
      <w:marRight w:val="0"/>
      <w:marTop w:val="0"/>
      <w:marBottom w:val="0"/>
      <w:divBdr>
        <w:top w:val="none" w:sz="0" w:space="0" w:color="auto"/>
        <w:left w:val="none" w:sz="0" w:space="0" w:color="auto"/>
        <w:bottom w:val="none" w:sz="0" w:space="0" w:color="auto"/>
        <w:right w:val="none" w:sz="0" w:space="0" w:color="auto"/>
      </w:divBdr>
    </w:div>
    <w:div w:id="1896163784">
      <w:bodyDiv w:val="1"/>
      <w:marLeft w:val="0"/>
      <w:marRight w:val="0"/>
      <w:marTop w:val="0"/>
      <w:marBottom w:val="0"/>
      <w:divBdr>
        <w:top w:val="none" w:sz="0" w:space="0" w:color="auto"/>
        <w:left w:val="none" w:sz="0" w:space="0" w:color="auto"/>
        <w:bottom w:val="none" w:sz="0" w:space="0" w:color="auto"/>
        <w:right w:val="none" w:sz="0" w:space="0" w:color="auto"/>
      </w:divBdr>
    </w:div>
    <w:div w:id="1902061492">
      <w:bodyDiv w:val="1"/>
      <w:marLeft w:val="0"/>
      <w:marRight w:val="0"/>
      <w:marTop w:val="0"/>
      <w:marBottom w:val="0"/>
      <w:divBdr>
        <w:top w:val="none" w:sz="0" w:space="0" w:color="auto"/>
        <w:left w:val="none" w:sz="0" w:space="0" w:color="auto"/>
        <w:bottom w:val="none" w:sz="0" w:space="0" w:color="auto"/>
        <w:right w:val="none" w:sz="0" w:space="0" w:color="auto"/>
      </w:divBdr>
    </w:div>
    <w:div w:id="1924796515">
      <w:bodyDiv w:val="1"/>
      <w:marLeft w:val="0"/>
      <w:marRight w:val="0"/>
      <w:marTop w:val="0"/>
      <w:marBottom w:val="0"/>
      <w:divBdr>
        <w:top w:val="none" w:sz="0" w:space="0" w:color="auto"/>
        <w:left w:val="none" w:sz="0" w:space="0" w:color="auto"/>
        <w:bottom w:val="none" w:sz="0" w:space="0" w:color="auto"/>
        <w:right w:val="none" w:sz="0" w:space="0" w:color="auto"/>
      </w:divBdr>
    </w:div>
    <w:div w:id="1969362017">
      <w:bodyDiv w:val="1"/>
      <w:marLeft w:val="0"/>
      <w:marRight w:val="0"/>
      <w:marTop w:val="0"/>
      <w:marBottom w:val="0"/>
      <w:divBdr>
        <w:top w:val="none" w:sz="0" w:space="0" w:color="auto"/>
        <w:left w:val="none" w:sz="0" w:space="0" w:color="auto"/>
        <w:bottom w:val="none" w:sz="0" w:space="0" w:color="auto"/>
        <w:right w:val="none" w:sz="0" w:space="0" w:color="auto"/>
      </w:divBdr>
    </w:div>
    <w:div w:id="2006391796">
      <w:bodyDiv w:val="1"/>
      <w:marLeft w:val="0"/>
      <w:marRight w:val="0"/>
      <w:marTop w:val="0"/>
      <w:marBottom w:val="0"/>
      <w:divBdr>
        <w:top w:val="none" w:sz="0" w:space="0" w:color="auto"/>
        <w:left w:val="none" w:sz="0" w:space="0" w:color="auto"/>
        <w:bottom w:val="none" w:sz="0" w:space="0" w:color="auto"/>
        <w:right w:val="none" w:sz="0" w:space="0" w:color="auto"/>
      </w:divBdr>
    </w:div>
    <w:div w:id="2052225451">
      <w:bodyDiv w:val="1"/>
      <w:marLeft w:val="0"/>
      <w:marRight w:val="0"/>
      <w:marTop w:val="0"/>
      <w:marBottom w:val="0"/>
      <w:divBdr>
        <w:top w:val="none" w:sz="0" w:space="0" w:color="auto"/>
        <w:left w:val="none" w:sz="0" w:space="0" w:color="auto"/>
        <w:bottom w:val="none" w:sz="0" w:space="0" w:color="auto"/>
        <w:right w:val="none" w:sz="0" w:space="0" w:color="auto"/>
      </w:divBdr>
    </w:div>
    <w:div w:id="2053386151">
      <w:bodyDiv w:val="1"/>
      <w:marLeft w:val="0"/>
      <w:marRight w:val="0"/>
      <w:marTop w:val="0"/>
      <w:marBottom w:val="0"/>
      <w:divBdr>
        <w:top w:val="none" w:sz="0" w:space="0" w:color="auto"/>
        <w:left w:val="none" w:sz="0" w:space="0" w:color="auto"/>
        <w:bottom w:val="none" w:sz="0" w:space="0" w:color="auto"/>
        <w:right w:val="none" w:sz="0" w:space="0" w:color="auto"/>
      </w:divBdr>
      <w:divsChild>
        <w:div w:id="1039744123">
          <w:marLeft w:val="0"/>
          <w:marRight w:val="0"/>
          <w:marTop w:val="0"/>
          <w:marBottom w:val="0"/>
          <w:divBdr>
            <w:top w:val="none" w:sz="0" w:space="0" w:color="auto"/>
            <w:left w:val="none" w:sz="0" w:space="0" w:color="auto"/>
            <w:bottom w:val="none" w:sz="0" w:space="0" w:color="auto"/>
            <w:right w:val="none" w:sz="0" w:space="0" w:color="auto"/>
          </w:divBdr>
          <w:divsChild>
            <w:div w:id="2082287351">
              <w:marLeft w:val="0"/>
              <w:marRight w:val="0"/>
              <w:marTop w:val="0"/>
              <w:marBottom w:val="0"/>
              <w:divBdr>
                <w:top w:val="none" w:sz="0" w:space="0" w:color="auto"/>
                <w:left w:val="none" w:sz="0" w:space="0" w:color="auto"/>
                <w:bottom w:val="none" w:sz="0" w:space="0" w:color="auto"/>
                <w:right w:val="none" w:sz="0" w:space="0" w:color="auto"/>
              </w:divBdr>
              <w:divsChild>
                <w:div w:id="365563952">
                  <w:marLeft w:val="0"/>
                  <w:marRight w:val="0"/>
                  <w:marTop w:val="0"/>
                  <w:marBottom w:val="0"/>
                  <w:divBdr>
                    <w:top w:val="none" w:sz="0" w:space="0" w:color="auto"/>
                    <w:left w:val="none" w:sz="0" w:space="0" w:color="auto"/>
                    <w:bottom w:val="none" w:sz="0" w:space="0" w:color="auto"/>
                    <w:right w:val="none" w:sz="0" w:space="0" w:color="auto"/>
                  </w:divBdr>
                  <w:divsChild>
                    <w:div w:id="23543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870912">
          <w:marLeft w:val="0"/>
          <w:marRight w:val="0"/>
          <w:marTop w:val="0"/>
          <w:marBottom w:val="0"/>
          <w:divBdr>
            <w:top w:val="none" w:sz="0" w:space="0" w:color="auto"/>
            <w:left w:val="none" w:sz="0" w:space="0" w:color="auto"/>
            <w:bottom w:val="none" w:sz="0" w:space="0" w:color="auto"/>
            <w:right w:val="none" w:sz="0" w:space="0" w:color="auto"/>
          </w:divBdr>
          <w:divsChild>
            <w:div w:id="1696493271">
              <w:marLeft w:val="0"/>
              <w:marRight w:val="0"/>
              <w:marTop w:val="0"/>
              <w:marBottom w:val="0"/>
              <w:divBdr>
                <w:top w:val="none" w:sz="0" w:space="0" w:color="auto"/>
                <w:left w:val="none" w:sz="0" w:space="0" w:color="auto"/>
                <w:bottom w:val="none" w:sz="0" w:space="0" w:color="auto"/>
                <w:right w:val="none" w:sz="0" w:space="0" w:color="auto"/>
              </w:divBdr>
            </w:div>
            <w:div w:id="140653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71173">
      <w:bodyDiv w:val="1"/>
      <w:marLeft w:val="0"/>
      <w:marRight w:val="0"/>
      <w:marTop w:val="0"/>
      <w:marBottom w:val="0"/>
      <w:divBdr>
        <w:top w:val="none" w:sz="0" w:space="0" w:color="auto"/>
        <w:left w:val="none" w:sz="0" w:space="0" w:color="auto"/>
        <w:bottom w:val="none" w:sz="0" w:space="0" w:color="auto"/>
        <w:right w:val="none" w:sz="0" w:space="0" w:color="auto"/>
      </w:divBdr>
    </w:div>
    <w:div w:id="2118407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hyperlink" Target="javascript:;" TargetMode="External"/><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hyperlink" Target="https://ssrn.com/abstract=3909166" TargetMode="External"/><Relationship Id="rId42" Type="http://schemas.openxmlformats.org/officeDocument/2006/relationships/header" Target="header1.xml"/><Relationship Id="rId47" Type="http://schemas.openxmlformats.org/officeDocument/2006/relationships/hyperlink" Target="https://www.policyuncertainty.com/climate_uncertainty.html" TargetMode="External"/><Relationship Id="rId50"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hyperlink" Target="javascript:;" TargetMode="External"/><Relationship Id="rId46"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oleObject" Target="embeddings/oleObject11.bin"/><Relationship Id="rId41" Type="http://schemas.openxmlformats.org/officeDocument/2006/relationships/hyperlink" Target="http://www.climatepolicyinitiativ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hyperlink" Target="javascript:;" TargetMode="External"/><Relationship Id="rId40" Type="http://schemas.openxmlformats.org/officeDocument/2006/relationships/hyperlink" Target="https://doi.org/10.1016/j.jfineco.2020.12.011"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hyperlink" Target="https://doi.org/10.1111/jofi.13272" TargetMode="External"/><Relationship Id="rId49" Type="http://schemas.openxmlformats.org/officeDocument/2006/relationships/image" Target="media/image16.png"/><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footer" Target="footer1.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hyperlink" Target="https://dx.doi.org/10.2139/ssrn.3909166" TargetMode="External"/><Relationship Id="rId43" Type="http://schemas.openxmlformats.org/officeDocument/2006/relationships/header" Target="header2.xml"/><Relationship Id="rId48" Type="http://schemas.openxmlformats.org/officeDocument/2006/relationships/image" Target="media/image15.png"/><Relationship Id="rId8" Type="http://schemas.openxmlformats.org/officeDocument/2006/relationships/image" Target="media/image1.wmf"/><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lseg.com/content/dam/ftse-russell/en_us/documents/other/green-revenues.pdf" TargetMode="External"/><Relationship Id="rId2" Type="http://schemas.openxmlformats.org/officeDocument/2006/relationships/hyperlink" Target="https://www.lseg.com/content/dam/ftse-russell/en_us/documents/other/ftse-russell-green-revenues-classification-system.pdf" TargetMode="External"/><Relationship Id="rId1" Type="http://schemas.openxmlformats.org/officeDocument/2006/relationships/hyperlink" Target="mailto:r.tunaru@sussex.ac.uk"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latin typeface="Times New Roman" panose="02020603050405020304" pitchFamily="18" charset="0"/>
                <a:cs typeface="Times New Roman" panose="02020603050405020304" pitchFamily="18" charset="0"/>
              </a:rPr>
              <a:t>DCC Standard Beta versus DCC Green-Adjusted Beta</a:t>
            </a:r>
          </a:p>
        </c:rich>
      </c:tx>
      <c:layout>
        <c:manualLayout>
          <c:xMode val="edge"/>
          <c:yMode val="edge"/>
          <c:x val="0.18258785122524615"/>
          <c:y val="1.955034213098729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2327075876879026"/>
          <c:y val="4.8605977179877372E-2"/>
          <c:w val="0.84780404438081602"/>
          <c:h val="0.85452708547758716"/>
        </c:manualLayout>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xVal>
            <c:numRef>
              <c:f>'GroupedData (2)'!$B$2:$B$1224</c:f>
              <c:numCache>
                <c:formatCode>General</c:formatCode>
                <c:ptCount val="1223"/>
                <c:pt idx="0">
                  <c:v>1.2225092062879657</c:v>
                </c:pt>
                <c:pt idx="1">
                  <c:v>0.83446025775774479</c:v>
                </c:pt>
                <c:pt idx="2">
                  <c:v>0.55985081881342724</c:v>
                </c:pt>
                <c:pt idx="3">
                  <c:v>0.95645145327905579</c:v>
                </c:pt>
                <c:pt idx="4">
                  <c:v>1.2071137428294152</c:v>
                </c:pt>
                <c:pt idx="5">
                  <c:v>0.67321152008875484</c:v>
                </c:pt>
                <c:pt idx="6">
                  <c:v>0.99257727341522561</c:v>
                </c:pt>
                <c:pt idx="7">
                  <c:v>0.8192782802922528</c:v>
                </c:pt>
                <c:pt idx="8">
                  <c:v>0.42142113279931276</c:v>
                </c:pt>
                <c:pt idx="9">
                  <c:v>0.72872938408352506</c:v>
                </c:pt>
                <c:pt idx="10">
                  <c:v>0.92086328265014072</c:v>
                </c:pt>
                <c:pt idx="11">
                  <c:v>0.89153740306338314</c:v>
                </c:pt>
                <c:pt idx="12">
                  <c:v>1.4851308648002446</c:v>
                </c:pt>
                <c:pt idx="13">
                  <c:v>1.6244502567343166</c:v>
                </c:pt>
                <c:pt idx="14">
                  <c:v>1.3222358409681179</c:v>
                </c:pt>
                <c:pt idx="15">
                  <c:v>1.674154694169133</c:v>
                </c:pt>
                <c:pt idx="16">
                  <c:v>1.8945223927578163</c:v>
                </c:pt>
                <c:pt idx="17">
                  <c:v>1.4938868141063815</c:v>
                </c:pt>
                <c:pt idx="18">
                  <c:v>0.64789033419955255</c:v>
                </c:pt>
                <c:pt idx="19">
                  <c:v>1.2072311448951272</c:v>
                </c:pt>
                <c:pt idx="20">
                  <c:v>0.44127679457792041</c:v>
                </c:pt>
                <c:pt idx="21">
                  <c:v>0.41307415373481121</c:v>
                </c:pt>
                <c:pt idx="22">
                  <c:v>0.51849658320098135</c:v>
                </c:pt>
                <c:pt idx="23">
                  <c:v>0.97898286148196934</c:v>
                </c:pt>
                <c:pt idx="24">
                  <c:v>0.99479814959191604</c:v>
                </c:pt>
                <c:pt idx="25">
                  <c:v>0.43165251706756735</c:v>
                </c:pt>
                <c:pt idx="26">
                  <c:v>0.77459691666611441</c:v>
                </c:pt>
                <c:pt idx="27">
                  <c:v>0.7293477718444239</c:v>
                </c:pt>
                <c:pt idx="28">
                  <c:v>2.0557648021272721</c:v>
                </c:pt>
                <c:pt idx="29">
                  <c:v>0.98870360918581068</c:v>
                </c:pt>
                <c:pt idx="30">
                  <c:v>0.50820022636158158</c:v>
                </c:pt>
                <c:pt idx="31">
                  <c:v>0.68985081650711177</c:v>
                </c:pt>
                <c:pt idx="32">
                  <c:v>2.8497784046931107</c:v>
                </c:pt>
                <c:pt idx="33">
                  <c:v>0.83253512427755694</c:v>
                </c:pt>
                <c:pt idx="34">
                  <c:v>2.3163129263968152</c:v>
                </c:pt>
                <c:pt idx="35">
                  <c:v>1.3981224745531087</c:v>
                </c:pt>
                <c:pt idx="36">
                  <c:v>2.7461285058538141</c:v>
                </c:pt>
                <c:pt idx="37">
                  <c:v>1.3174379928102189</c:v>
                </c:pt>
                <c:pt idx="38">
                  <c:v>0.6702014030691793</c:v>
                </c:pt>
                <c:pt idx="39">
                  <c:v>1.3314721553167381</c:v>
                </c:pt>
                <c:pt idx="40">
                  <c:v>0.83060342623755612</c:v>
                </c:pt>
                <c:pt idx="41">
                  <c:v>0.94866054002809963</c:v>
                </c:pt>
                <c:pt idx="42">
                  <c:v>0.92703447299535069</c:v>
                </c:pt>
                <c:pt idx="43">
                  <c:v>1.2651934642357006</c:v>
                </c:pt>
                <c:pt idx="44">
                  <c:v>1.0187595650450558</c:v>
                </c:pt>
                <c:pt idx="45">
                  <c:v>0.86241430833865973</c:v>
                </c:pt>
                <c:pt idx="46">
                  <c:v>1.2625101135722578</c:v>
                </c:pt>
                <c:pt idx="47">
                  <c:v>1.12941164195437</c:v>
                </c:pt>
                <c:pt idx="48">
                  <c:v>1.1557444625405557</c:v>
                </c:pt>
                <c:pt idx="49">
                  <c:v>1.528512194338189</c:v>
                </c:pt>
                <c:pt idx="50">
                  <c:v>1.4146841686086149</c:v>
                </c:pt>
                <c:pt idx="51">
                  <c:v>0.81443590619325268</c:v>
                </c:pt>
                <c:pt idx="52">
                  <c:v>1.2706231614340495</c:v>
                </c:pt>
                <c:pt idx="53">
                  <c:v>1.0153007686421742</c:v>
                </c:pt>
                <c:pt idx="54">
                  <c:v>0.79835699464433973</c:v>
                </c:pt>
                <c:pt idx="55">
                  <c:v>0.92724487733206395</c:v>
                </c:pt>
                <c:pt idx="56">
                  <c:v>1.649719121245832</c:v>
                </c:pt>
                <c:pt idx="57">
                  <c:v>1.0273159343302478</c:v>
                </c:pt>
                <c:pt idx="58">
                  <c:v>2.3644535607323465</c:v>
                </c:pt>
                <c:pt idx="59">
                  <c:v>0.66909470866762522</c:v>
                </c:pt>
                <c:pt idx="60">
                  <c:v>1.1318145207380335</c:v>
                </c:pt>
                <c:pt idx="61">
                  <c:v>0.98435009296618936</c:v>
                </c:pt>
                <c:pt idx="62">
                  <c:v>0.78486935527735902</c:v>
                </c:pt>
                <c:pt idx="63">
                  <c:v>0.97166300557577501</c:v>
                </c:pt>
                <c:pt idx="64">
                  <c:v>0.891336056010128</c:v>
                </c:pt>
                <c:pt idx="65">
                  <c:v>0.93049070556955671</c:v>
                </c:pt>
                <c:pt idx="66">
                  <c:v>1.476985948637298</c:v>
                </c:pt>
                <c:pt idx="67">
                  <c:v>0.78957051864523808</c:v>
                </c:pt>
                <c:pt idx="68">
                  <c:v>1.4855727851870033</c:v>
                </c:pt>
                <c:pt idx="69">
                  <c:v>1.3445539924831287</c:v>
                </c:pt>
                <c:pt idx="70">
                  <c:v>0.94576898133126963</c:v>
                </c:pt>
                <c:pt idx="71">
                  <c:v>1.6793209951455905</c:v>
                </c:pt>
                <c:pt idx="72">
                  <c:v>1.4315144699802156</c:v>
                </c:pt>
                <c:pt idx="73">
                  <c:v>1.6180122746903369</c:v>
                </c:pt>
                <c:pt idx="74">
                  <c:v>0.81541253701894445</c:v>
                </c:pt>
                <c:pt idx="75">
                  <c:v>1.2166759567134515</c:v>
                </c:pt>
                <c:pt idx="76">
                  <c:v>1.2362141476145405</c:v>
                </c:pt>
                <c:pt idx="77">
                  <c:v>1.0717570634830744</c:v>
                </c:pt>
                <c:pt idx="78">
                  <c:v>1.2926185410621236</c:v>
                </c:pt>
                <c:pt idx="79">
                  <c:v>1.2936072248248955</c:v>
                </c:pt>
                <c:pt idx="80">
                  <c:v>0.6607093866973095</c:v>
                </c:pt>
                <c:pt idx="81">
                  <c:v>1.3733816707312032</c:v>
                </c:pt>
                <c:pt idx="82">
                  <c:v>1.3455411852566934</c:v>
                </c:pt>
                <c:pt idx="83">
                  <c:v>1.1556097611277165</c:v>
                </c:pt>
                <c:pt idx="84">
                  <c:v>1.0783577607820976</c:v>
                </c:pt>
                <c:pt idx="85">
                  <c:v>1.3533778048113938</c:v>
                </c:pt>
                <c:pt idx="86">
                  <c:v>1.3888616050224143</c:v>
                </c:pt>
                <c:pt idx="87">
                  <c:v>0.81401039173744749</c:v>
                </c:pt>
                <c:pt idx="88">
                  <c:v>1.2079828022728358</c:v>
                </c:pt>
                <c:pt idx="89">
                  <c:v>0.42866001662524195</c:v>
                </c:pt>
                <c:pt idx="90">
                  <c:v>0.8231532498533376</c:v>
                </c:pt>
                <c:pt idx="91">
                  <c:v>0.96063144183833937</c:v>
                </c:pt>
                <c:pt idx="92">
                  <c:v>0.56547990172629459</c:v>
                </c:pt>
                <c:pt idx="93">
                  <c:v>0.862034551936666</c:v>
                </c:pt>
                <c:pt idx="94">
                  <c:v>0.82130753817383262</c:v>
                </c:pt>
                <c:pt idx="95">
                  <c:v>1.2524251817042893</c:v>
                </c:pt>
                <c:pt idx="96">
                  <c:v>1.3326899963129963</c:v>
                </c:pt>
                <c:pt idx="97">
                  <c:v>1.3253643513381848</c:v>
                </c:pt>
                <c:pt idx="98">
                  <c:v>0.56217152863853737</c:v>
                </c:pt>
                <c:pt idx="99">
                  <c:v>1.138704699216307</c:v>
                </c:pt>
                <c:pt idx="100">
                  <c:v>1.2667808072616693</c:v>
                </c:pt>
                <c:pt idx="101">
                  <c:v>1.3241150459706006</c:v>
                </c:pt>
                <c:pt idx="102">
                  <c:v>1.2600354660938622</c:v>
                </c:pt>
                <c:pt idx="103">
                  <c:v>0.8750496805275445</c:v>
                </c:pt>
                <c:pt idx="104">
                  <c:v>1.2926848262531561</c:v>
                </c:pt>
                <c:pt idx="105">
                  <c:v>1.8695316024095483</c:v>
                </c:pt>
                <c:pt idx="106">
                  <c:v>0.67402691390566127</c:v>
                </c:pt>
                <c:pt idx="107">
                  <c:v>1.4239201649799131</c:v>
                </c:pt>
                <c:pt idx="108">
                  <c:v>1.2002776330895746</c:v>
                </c:pt>
                <c:pt idx="109">
                  <c:v>1.6362655813449698</c:v>
                </c:pt>
                <c:pt idx="110">
                  <c:v>1.394543448678796</c:v>
                </c:pt>
                <c:pt idx="111">
                  <c:v>0.89896090887957558</c:v>
                </c:pt>
                <c:pt idx="112">
                  <c:v>1.0066044951117294</c:v>
                </c:pt>
                <c:pt idx="113">
                  <c:v>0.85092775321020719</c:v>
                </c:pt>
                <c:pt idx="114">
                  <c:v>1.195353289394913</c:v>
                </c:pt>
                <c:pt idx="115">
                  <c:v>1.4250118912196472</c:v>
                </c:pt>
                <c:pt idx="116">
                  <c:v>0.13018600243636752</c:v>
                </c:pt>
                <c:pt idx="117">
                  <c:v>1.7698923765207553</c:v>
                </c:pt>
                <c:pt idx="118">
                  <c:v>0.45290884460103403</c:v>
                </c:pt>
                <c:pt idx="119">
                  <c:v>0.60782481745489381</c:v>
                </c:pt>
                <c:pt idx="120">
                  <c:v>1.1835319114318121</c:v>
                </c:pt>
                <c:pt idx="121">
                  <c:v>1.6467278795890943</c:v>
                </c:pt>
                <c:pt idx="122">
                  <c:v>0.79068809520345873</c:v>
                </c:pt>
                <c:pt idx="123">
                  <c:v>1.8319947959379643</c:v>
                </c:pt>
                <c:pt idx="124">
                  <c:v>1.4299334274423492</c:v>
                </c:pt>
                <c:pt idx="125">
                  <c:v>0.29589691599150919</c:v>
                </c:pt>
                <c:pt idx="126">
                  <c:v>1.0671803437336758</c:v>
                </c:pt>
                <c:pt idx="127">
                  <c:v>1.3436804672143092</c:v>
                </c:pt>
                <c:pt idx="128">
                  <c:v>0.70176335894499031</c:v>
                </c:pt>
                <c:pt idx="129">
                  <c:v>1.2432672389998483</c:v>
                </c:pt>
                <c:pt idx="130">
                  <c:v>1.3921645938536655</c:v>
                </c:pt>
                <c:pt idx="131">
                  <c:v>1.25120701962947</c:v>
                </c:pt>
                <c:pt idx="132">
                  <c:v>1.2599308925532735</c:v>
                </c:pt>
                <c:pt idx="133">
                  <c:v>1.3581740142947782</c:v>
                </c:pt>
                <c:pt idx="134">
                  <c:v>0.93240890895384909</c:v>
                </c:pt>
                <c:pt idx="135">
                  <c:v>0.55245851141173097</c:v>
                </c:pt>
                <c:pt idx="136">
                  <c:v>1.1611432400471859</c:v>
                </c:pt>
                <c:pt idx="137">
                  <c:v>1.109925384404238</c:v>
                </c:pt>
                <c:pt idx="138">
                  <c:v>0.77419809995513122</c:v>
                </c:pt>
                <c:pt idx="139">
                  <c:v>0.31824314025795658</c:v>
                </c:pt>
                <c:pt idx="140">
                  <c:v>1.5788299987804006</c:v>
                </c:pt>
                <c:pt idx="141">
                  <c:v>0.53728787679695067</c:v>
                </c:pt>
                <c:pt idx="142">
                  <c:v>0.23226330660621605</c:v>
                </c:pt>
                <c:pt idx="143">
                  <c:v>1.0945969252802237</c:v>
                </c:pt>
                <c:pt idx="144">
                  <c:v>0.88060112975788729</c:v>
                </c:pt>
                <c:pt idx="145">
                  <c:v>0.55938882423843561</c:v>
                </c:pt>
                <c:pt idx="146">
                  <c:v>0.96707252203584115</c:v>
                </c:pt>
                <c:pt idx="147">
                  <c:v>0.70603845492143213</c:v>
                </c:pt>
                <c:pt idx="148">
                  <c:v>0.81632928042547237</c:v>
                </c:pt>
                <c:pt idx="149">
                  <c:v>0.53198657200620858</c:v>
                </c:pt>
                <c:pt idx="150">
                  <c:v>0.36634882758908099</c:v>
                </c:pt>
                <c:pt idx="151">
                  <c:v>0.62061943589487556</c:v>
                </c:pt>
                <c:pt idx="152">
                  <c:v>0.86749740133768127</c:v>
                </c:pt>
                <c:pt idx="153">
                  <c:v>1.4712805185794464</c:v>
                </c:pt>
                <c:pt idx="154">
                  <c:v>1.0540645465765999</c:v>
                </c:pt>
                <c:pt idx="155">
                  <c:v>0.84991318671470739</c:v>
                </c:pt>
                <c:pt idx="156">
                  <c:v>1.0958685362303748</c:v>
                </c:pt>
                <c:pt idx="157">
                  <c:v>1.323112579198322</c:v>
                </c:pt>
                <c:pt idx="158">
                  <c:v>1.1384506278637843</c:v>
                </c:pt>
                <c:pt idx="159">
                  <c:v>1.362491819312653</c:v>
                </c:pt>
                <c:pt idx="160">
                  <c:v>1.4107179743358029</c:v>
                </c:pt>
                <c:pt idx="161">
                  <c:v>0.96622066301464227</c:v>
                </c:pt>
                <c:pt idx="162">
                  <c:v>0.4562805166308509</c:v>
                </c:pt>
                <c:pt idx="163">
                  <c:v>1.2599100157220626</c:v>
                </c:pt>
                <c:pt idx="164">
                  <c:v>1.2318990753244059</c:v>
                </c:pt>
                <c:pt idx="165">
                  <c:v>0.89855182774251274</c:v>
                </c:pt>
                <c:pt idx="166">
                  <c:v>1.1627715795019211</c:v>
                </c:pt>
                <c:pt idx="167">
                  <c:v>1.5754990689073873</c:v>
                </c:pt>
                <c:pt idx="168">
                  <c:v>1.7222137842497907</c:v>
                </c:pt>
                <c:pt idx="169">
                  <c:v>0.46648915167086191</c:v>
                </c:pt>
                <c:pt idx="170">
                  <c:v>0.6937588640051956</c:v>
                </c:pt>
                <c:pt idx="171">
                  <c:v>0.73430930570905706</c:v>
                </c:pt>
                <c:pt idx="172">
                  <c:v>1.3614460044486449</c:v>
                </c:pt>
                <c:pt idx="173">
                  <c:v>1.1731976729417293</c:v>
                </c:pt>
                <c:pt idx="174">
                  <c:v>1.2374940795556997</c:v>
                </c:pt>
                <c:pt idx="175">
                  <c:v>0.77759706263338357</c:v>
                </c:pt>
                <c:pt idx="176">
                  <c:v>1.7725537620483935</c:v>
                </c:pt>
                <c:pt idx="177">
                  <c:v>0.70039050710764694</c:v>
                </c:pt>
                <c:pt idx="178">
                  <c:v>0.34814146483382247</c:v>
                </c:pt>
                <c:pt idx="179">
                  <c:v>1.0268732267065552</c:v>
                </c:pt>
                <c:pt idx="180">
                  <c:v>0.82618586611859735</c:v>
                </c:pt>
                <c:pt idx="181">
                  <c:v>1.5129170315189961</c:v>
                </c:pt>
                <c:pt idx="182">
                  <c:v>1.061306287595323</c:v>
                </c:pt>
                <c:pt idx="183">
                  <c:v>1.4399758553413609</c:v>
                </c:pt>
                <c:pt idx="184">
                  <c:v>1.0060973252822965</c:v>
                </c:pt>
                <c:pt idx="185">
                  <c:v>1.3168980933098673</c:v>
                </c:pt>
                <c:pt idx="186">
                  <c:v>1.4637051817350244</c:v>
                </c:pt>
                <c:pt idx="187">
                  <c:v>0.92787998001142369</c:v>
                </c:pt>
                <c:pt idx="188">
                  <c:v>1.1657024938914631</c:v>
                </c:pt>
                <c:pt idx="189">
                  <c:v>1.1349742183424567</c:v>
                </c:pt>
                <c:pt idx="190">
                  <c:v>0.77568573039394839</c:v>
                </c:pt>
                <c:pt idx="191">
                  <c:v>0.78234501859633432</c:v>
                </c:pt>
                <c:pt idx="192">
                  <c:v>0.41018709924715341</c:v>
                </c:pt>
                <c:pt idx="193">
                  <c:v>1.6103004144193274</c:v>
                </c:pt>
                <c:pt idx="194">
                  <c:v>0.92419623304727272</c:v>
                </c:pt>
                <c:pt idx="195">
                  <c:v>1.086047274297318</c:v>
                </c:pt>
                <c:pt idx="196">
                  <c:v>0.62374527711172634</c:v>
                </c:pt>
                <c:pt idx="197">
                  <c:v>1.2177099896344106</c:v>
                </c:pt>
                <c:pt idx="198">
                  <c:v>0.54150713395179451</c:v>
                </c:pt>
                <c:pt idx="199">
                  <c:v>0.3901231951519763</c:v>
                </c:pt>
                <c:pt idx="200">
                  <c:v>1.0232756004019747</c:v>
                </c:pt>
                <c:pt idx="201">
                  <c:v>0.99358277085931312</c:v>
                </c:pt>
                <c:pt idx="202">
                  <c:v>2.7701467456418514</c:v>
                </c:pt>
                <c:pt idx="203">
                  <c:v>1.2660632869988278</c:v>
                </c:pt>
                <c:pt idx="204">
                  <c:v>1.3102851938721678</c:v>
                </c:pt>
                <c:pt idx="205">
                  <c:v>1.1038977300404127</c:v>
                </c:pt>
                <c:pt idx="206">
                  <c:v>1.2768489613363299</c:v>
                </c:pt>
                <c:pt idx="207">
                  <c:v>1.000287732028688</c:v>
                </c:pt>
                <c:pt idx="208">
                  <c:v>1.1621349284719786</c:v>
                </c:pt>
                <c:pt idx="209">
                  <c:v>1.1187878896606496</c:v>
                </c:pt>
                <c:pt idx="210">
                  <c:v>0.87735280484376665</c:v>
                </c:pt>
                <c:pt idx="211">
                  <c:v>1.0399385829278125</c:v>
                </c:pt>
                <c:pt idx="212">
                  <c:v>1.1138263845360314</c:v>
                </c:pt>
                <c:pt idx="213">
                  <c:v>0.78239984449492783</c:v>
                </c:pt>
                <c:pt idx="214">
                  <c:v>1.2301631791934204</c:v>
                </c:pt>
                <c:pt idx="215">
                  <c:v>0.97872176091329399</c:v>
                </c:pt>
                <c:pt idx="216">
                  <c:v>1.2850920616562749</c:v>
                </c:pt>
                <c:pt idx="217">
                  <c:v>1.0008882927009339</c:v>
                </c:pt>
                <c:pt idx="218">
                  <c:v>1.1391426492354235</c:v>
                </c:pt>
                <c:pt idx="219">
                  <c:v>1.1638194654394991</c:v>
                </c:pt>
                <c:pt idx="220">
                  <c:v>0.5843184611625224</c:v>
                </c:pt>
                <c:pt idx="221">
                  <c:v>0.72977117214624165</c:v>
                </c:pt>
                <c:pt idx="222">
                  <c:v>0.77750948830248878</c:v>
                </c:pt>
                <c:pt idx="223">
                  <c:v>0.67229592179609354</c:v>
                </c:pt>
                <c:pt idx="224">
                  <c:v>1.1865306287075812</c:v>
                </c:pt>
                <c:pt idx="225">
                  <c:v>0.58747239507345272</c:v>
                </c:pt>
                <c:pt idx="226">
                  <c:v>0.72437319420787383</c:v>
                </c:pt>
                <c:pt idx="227">
                  <c:v>0.88002146180988272</c:v>
                </c:pt>
                <c:pt idx="228">
                  <c:v>0.81036580659643986</c:v>
                </c:pt>
                <c:pt idx="229">
                  <c:v>1.1522720718591553</c:v>
                </c:pt>
                <c:pt idx="230">
                  <c:v>0.82674113752543354</c:v>
                </c:pt>
                <c:pt idx="231">
                  <c:v>1.5406513975297269</c:v>
                </c:pt>
                <c:pt idx="232">
                  <c:v>0.95978326149879944</c:v>
                </c:pt>
                <c:pt idx="233">
                  <c:v>1.1040445679439626</c:v>
                </c:pt>
                <c:pt idx="234">
                  <c:v>0.94219534374244163</c:v>
                </c:pt>
                <c:pt idx="235">
                  <c:v>1.0124436717835039</c:v>
                </c:pt>
                <c:pt idx="236">
                  <c:v>0.92657577363315746</c:v>
                </c:pt>
                <c:pt idx="237">
                  <c:v>1.0055392685280888</c:v>
                </c:pt>
                <c:pt idx="238">
                  <c:v>0.6728270121220824</c:v>
                </c:pt>
                <c:pt idx="239">
                  <c:v>1.2703677291135238</c:v>
                </c:pt>
                <c:pt idx="240">
                  <c:v>0.7481536546864016</c:v>
                </c:pt>
                <c:pt idx="241">
                  <c:v>0.76658523131691936</c:v>
                </c:pt>
                <c:pt idx="242">
                  <c:v>1.3811536146815395</c:v>
                </c:pt>
                <c:pt idx="243">
                  <c:v>1.2378706802349657</c:v>
                </c:pt>
                <c:pt idx="244">
                  <c:v>1.1841921722125042</c:v>
                </c:pt>
                <c:pt idx="245">
                  <c:v>0.79366978005203936</c:v>
                </c:pt>
                <c:pt idx="246">
                  <c:v>1.3932986498877111</c:v>
                </c:pt>
                <c:pt idx="247">
                  <c:v>0.79530600684606834</c:v>
                </c:pt>
                <c:pt idx="248">
                  <c:v>0.76398788014373409</c:v>
                </c:pt>
                <c:pt idx="249">
                  <c:v>1.0445517236536923</c:v>
                </c:pt>
                <c:pt idx="250">
                  <c:v>0.72580242346811308</c:v>
                </c:pt>
                <c:pt idx="251">
                  <c:v>0.73215363724410176</c:v>
                </c:pt>
                <c:pt idx="252">
                  <c:v>1.6740960087633556</c:v>
                </c:pt>
                <c:pt idx="253">
                  <c:v>0.57504167009591867</c:v>
                </c:pt>
                <c:pt idx="254">
                  <c:v>0.66898251723633295</c:v>
                </c:pt>
                <c:pt idx="255">
                  <c:v>0.77619238631433807</c:v>
                </c:pt>
                <c:pt idx="256">
                  <c:v>0.91843790930787395</c:v>
                </c:pt>
                <c:pt idx="257">
                  <c:v>1.3788297326641421</c:v>
                </c:pt>
                <c:pt idx="258">
                  <c:v>0.36365748800011422</c:v>
                </c:pt>
                <c:pt idx="259">
                  <c:v>1.2843676779772815</c:v>
                </c:pt>
                <c:pt idx="260">
                  <c:v>0.90745003246585432</c:v>
                </c:pt>
                <c:pt idx="261">
                  <c:v>0.79296845656519088</c:v>
                </c:pt>
                <c:pt idx="262">
                  <c:v>0.70660837376017305</c:v>
                </c:pt>
                <c:pt idx="263">
                  <c:v>0.74234512120124851</c:v>
                </c:pt>
                <c:pt idx="264">
                  <c:v>1.167700954089129</c:v>
                </c:pt>
                <c:pt idx="265">
                  <c:v>1.3576134386835996</c:v>
                </c:pt>
                <c:pt idx="266">
                  <c:v>0.99244004314450418</c:v>
                </c:pt>
                <c:pt idx="267">
                  <c:v>0.9021125439609724</c:v>
                </c:pt>
                <c:pt idx="268">
                  <c:v>0.47467311004924112</c:v>
                </c:pt>
                <c:pt idx="269">
                  <c:v>1.2912588336476758</c:v>
                </c:pt>
                <c:pt idx="270">
                  <c:v>0.91151046518861967</c:v>
                </c:pt>
                <c:pt idx="271">
                  <c:v>1.1652983817458109</c:v>
                </c:pt>
                <c:pt idx="272">
                  <c:v>1.3100960244912438</c:v>
                </c:pt>
                <c:pt idx="273">
                  <c:v>0.76826679913272389</c:v>
                </c:pt>
                <c:pt idx="274">
                  <c:v>0.90672646734520068</c:v>
                </c:pt>
                <c:pt idx="275">
                  <c:v>0.93467767957085912</c:v>
                </c:pt>
                <c:pt idx="276">
                  <c:v>1.3973478551242635</c:v>
                </c:pt>
                <c:pt idx="277">
                  <c:v>0.59582905598580149</c:v>
                </c:pt>
                <c:pt idx="278">
                  <c:v>0.23687397246008068</c:v>
                </c:pt>
                <c:pt idx="279">
                  <c:v>0.87255053375572589</c:v>
                </c:pt>
                <c:pt idx="280">
                  <c:v>1.119239817864327</c:v>
                </c:pt>
                <c:pt idx="281">
                  <c:v>0.35512835334102522</c:v>
                </c:pt>
                <c:pt idx="282">
                  <c:v>0.94290971035879589</c:v>
                </c:pt>
                <c:pt idx="283">
                  <c:v>1.1438376678332176</c:v>
                </c:pt>
                <c:pt idx="284">
                  <c:v>0.74213048919012992</c:v>
                </c:pt>
                <c:pt idx="285">
                  <c:v>1.0049605228411707</c:v>
                </c:pt>
                <c:pt idx="286">
                  <c:v>0.49441686565180903</c:v>
                </c:pt>
                <c:pt idx="287">
                  <c:v>0.69240945435598544</c:v>
                </c:pt>
                <c:pt idx="288">
                  <c:v>1.3990092377716414</c:v>
                </c:pt>
                <c:pt idx="289">
                  <c:v>0.83649048649563784</c:v>
                </c:pt>
                <c:pt idx="290">
                  <c:v>0.72025831001972307</c:v>
                </c:pt>
                <c:pt idx="291">
                  <c:v>1.2914079095329933</c:v>
                </c:pt>
                <c:pt idx="292">
                  <c:v>1.2495886035960875</c:v>
                </c:pt>
                <c:pt idx="293">
                  <c:v>1.4539703080064006</c:v>
                </c:pt>
                <c:pt idx="294">
                  <c:v>0.77130320070086189</c:v>
                </c:pt>
                <c:pt idx="295">
                  <c:v>0.46040560055434876</c:v>
                </c:pt>
                <c:pt idx="296">
                  <c:v>0.30863398714623486</c:v>
                </c:pt>
                <c:pt idx="297">
                  <c:v>1.0831541835642184</c:v>
                </c:pt>
                <c:pt idx="298">
                  <c:v>1.2420196806382555</c:v>
                </c:pt>
                <c:pt idx="299">
                  <c:v>0.93539886892157265</c:v>
                </c:pt>
                <c:pt idx="300">
                  <c:v>0.83182304926487394</c:v>
                </c:pt>
                <c:pt idx="301">
                  <c:v>0.98050949923853825</c:v>
                </c:pt>
                <c:pt idx="302">
                  <c:v>1.1396312067326912</c:v>
                </c:pt>
                <c:pt idx="303">
                  <c:v>1.1842697597196665</c:v>
                </c:pt>
                <c:pt idx="304">
                  <c:v>1.051681051735466</c:v>
                </c:pt>
                <c:pt idx="305">
                  <c:v>1.0153438230058562</c:v>
                </c:pt>
                <c:pt idx="306">
                  <c:v>1.7230315999561348</c:v>
                </c:pt>
                <c:pt idx="307">
                  <c:v>0.63116865847862225</c:v>
                </c:pt>
                <c:pt idx="308">
                  <c:v>1.054434333072183</c:v>
                </c:pt>
                <c:pt idx="309">
                  <c:v>1.2803847203722938</c:v>
                </c:pt>
                <c:pt idx="310">
                  <c:v>1.2502186431506903</c:v>
                </c:pt>
                <c:pt idx="311">
                  <c:v>1.230120201762029</c:v>
                </c:pt>
                <c:pt idx="312">
                  <c:v>0.88865032494140739</c:v>
                </c:pt>
                <c:pt idx="313">
                  <c:v>1.0366237004691605</c:v>
                </c:pt>
                <c:pt idx="314">
                  <c:v>1.6961055456657852</c:v>
                </c:pt>
                <c:pt idx="315">
                  <c:v>0.56394279180614049</c:v>
                </c:pt>
                <c:pt idx="316">
                  <c:v>0.95589468980824999</c:v>
                </c:pt>
                <c:pt idx="317">
                  <c:v>1.4107274583930962</c:v>
                </c:pt>
                <c:pt idx="318">
                  <c:v>0.85529164003415437</c:v>
                </c:pt>
                <c:pt idx="319">
                  <c:v>0.82392412266710435</c:v>
                </c:pt>
                <c:pt idx="320">
                  <c:v>1.1291149036068369</c:v>
                </c:pt>
                <c:pt idx="321">
                  <c:v>0.74329101512758311</c:v>
                </c:pt>
                <c:pt idx="322">
                  <c:v>0.91249300179799375</c:v>
                </c:pt>
                <c:pt idx="323">
                  <c:v>0.76777784428139806</c:v>
                </c:pt>
                <c:pt idx="324">
                  <c:v>1.813182675763787</c:v>
                </c:pt>
                <c:pt idx="325">
                  <c:v>1.1153602707712538</c:v>
                </c:pt>
                <c:pt idx="326">
                  <c:v>2.0686312379318639</c:v>
                </c:pt>
                <c:pt idx="327">
                  <c:v>0.89574215038725402</c:v>
                </c:pt>
                <c:pt idx="328">
                  <c:v>1.8412576096054576</c:v>
                </c:pt>
                <c:pt idx="329">
                  <c:v>0.532471740610024</c:v>
                </c:pt>
                <c:pt idx="330">
                  <c:v>0.83344153503832219</c:v>
                </c:pt>
                <c:pt idx="331">
                  <c:v>0.99999619660838734</c:v>
                </c:pt>
                <c:pt idx="332">
                  <c:v>0.36194362015349324</c:v>
                </c:pt>
                <c:pt idx="333">
                  <c:v>1.0738326481780376</c:v>
                </c:pt>
                <c:pt idx="334">
                  <c:v>1.3924255453721868</c:v>
                </c:pt>
                <c:pt idx="335">
                  <c:v>0.85056418160192104</c:v>
                </c:pt>
                <c:pt idx="336">
                  <c:v>0.79916762725470536</c:v>
                </c:pt>
                <c:pt idx="337">
                  <c:v>1.1578508931690314</c:v>
                </c:pt>
                <c:pt idx="338">
                  <c:v>1.0549008476642621</c:v>
                </c:pt>
                <c:pt idx="339">
                  <c:v>1.0971050322585947</c:v>
                </c:pt>
                <c:pt idx="340">
                  <c:v>1.2530647897282394</c:v>
                </c:pt>
                <c:pt idx="341">
                  <c:v>1.3243815743512519</c:v>
                </c:pt>
                <c:pt idx="342">
                  <c:v>0.90990351407162029</c:v>
                </c:pt>
                <c:pt idx="343">
                  <c:v>1.0571506581133154</c:v>
                </c:pt>
                <c:pt idx="344">
                  <c:v>1.119322451679406</c:v>
                </c:pt>
                <c:pt idx="345">
                  <c:v>0.21464584951795945</c:v>
                </c:pt>
                <c:pt idx="346">
                  <c:v>1.7217148671349292</c:v>
                </c:pt>
                <c:pt idx="347">
                  <c:v>1.0407289199762833</c:v>
                </c:pt>
                <c:pt idx="348">
                  <c:v>0.51703757401930128</c:v>
                </c:pt>
                <c:pt idx="349">
                  <c:v>1.6082264764569325</c:v>
                </c:pt>
                <c:pt idx="350">
                  <c:v>1.0519261396027562</c:v>
                </c:pt>
                <c:pt idx="351">
                  <c:v>1.477885642906773</c:v>
                </c:pt>
                <c:pt idx="352">
                  <c:v>1.5200146323302324</c:v>
                </c:pt>
                <c:pt idx="353">
                  <c:v>0.4561024123941026</c:v>
                </c:pt>
                <c:pt idx="354">
                  <c:v>0.30527764427135423</c:v>
                </c:pt>
                <c:pt idx="355">
                  <c:v>0.91516602226259525</c:v>
                </c:pt>
                <c:pt idx="356">
                  <c:v>0.73148688841985998</c:v>
                </c:pt>
                <c:pt idx="357">
                  <c:v>0.94660986546948733</c:v>
                </c:pt>
                <c:pt idx="358">
                  <c:v>0.85761528633951201</c:v>
                </c:pt>
                <c:pt idx="359">
                  <c:v>1.30689299998183</c:v>
                </c:pt>
                <c:pt idx="360">
                  <c:v>0.99262054716445147</c:v>
                </c:pt>
                <c:pt idx="361">
                  <c:v>0.48829707982891596</c:v>
                </c:pt>
                <c:pt idx="362">
                  <c:v>0.63074639378064068</c:v>
                </c:pt>
                <c:pt idx="363">
                  <c:v>1.3460564475240466</c:v>
                </c:pt>
                <c:pt idx="364">
                  <c:v>0.8731062871936871</c:v>
                </c:pt>
                <c:pt idx="365">
                  <c:v>1.5129742840355411</c:v>
                </c:pt>
                <c:pt idx="366">
                  <c:v>0.54637908672989521</c:v>
                </c:pt>
                <c:pt idx="367">
                  <c:v>0.96633659029438068</c:v>
                </c:pt>
                <c:pt idx="368">
                  <c:v>1.3968895392244163</c:v>
                </c:pt>
                <c:pt idx="369">
                  <c:v>0.90190644721608226</c:v>
                </c:pt>
                <c:pt idx="370">
                  <c:v>1.2577937612441448</c:v>
                </c:pt>
                <c:pt idx="371">
                  <c:v>1.8338293763183535</c:v>
                </c:pt>
                <c:pt idx="372">
                  <c:v>0.19606305611379607</c:v>
                </c:pt>
                <c:pt idx="373">
                  <c:v>0.73578724923553473</c:v>
                </c:pt>
                <c:pt idx="374">
                  <c:v>1.587983622414777</c:v>
                </c:pt>
                <c:pt idx="375">
                  <c:v>0.86359323158759127</c:v>
                </c:pt>
                <c:pt idx="376">
                  <c:v>1.0065672529699512</c:v>
                </c:pt>
                <c:pt idx="377">
                  <c:v>0.57715142098044758</c:v>
                </c:pt>
                <c:pt idx="378">
                  <c:v>0.78496230348162854</c:v>
                </c:pt>
                <c:pt idx="379">
                  <c:v>1.2587341510840622</c:v>
                </c:pt>
                <c:pt idx="380">
                  <c:v>1.302366290697395</c:v>
                </c:pt>
                <c:pt idx="381">
                  <c:v>0.60479320843436657</c:v>
                </c:pt>
                <c:pt idx="382">
                  <c:v>1.0501104375641712</c:v>
                </c:pt>
                <c:pt idx="383">
                  <c:v>0.66890671575520932</c:v>
                </c:pt>
                <c:pt idx="384">
                  <c:v>1.0747465098087128</c:v>
                </c:pt>
                <c:pt idx="385">
                  <c:v>1.2320465920055239</c:v>
                </c:pt>
                <c:pt idx="386">
                  <c:v>1.2594560826621133</c:v>
                </c:pt>
                <c:pt idx="387">
                  <c:v>0.86624097803329358</c:v>
                </c:pt>
                <c:pt idx="388">
                  <c:v>1.0218298054214565</c:v>
                </c:pt>
                <c:pt idx="389">
                  <c:v>1.5880586665479492</c:v>
                </c:pt>
                <c:pt idx="390">
                  <c:v>1.2708497471099154</c:v>
                </c:pt>
                <c:pt idx="391">
                  <c:v>1.0725012411895649</c:v>
                </c:pt>
                <c:pt idx="392">
                  <c:v>1.8279856881215608</c:v>
                </c:pt>
                <c:pt idx="393">
                  <c:v>1.2197509072774055</c:v>
                </c:pt>
                <c:pt idx="394">
                  <c:v>0.47768062968363195</c:v>
                </c:pt>
                <c:pt idx="395">
                  <c:v>0.93624119750518031</c:v>
                </c:pt>
                <c:pt idx="396">
                  <c:v>0.38945755871181043</c:v>
                </c:pt>
                <c:pt idx="397">
                  <c:v>1.1700885052882728</c:v>
                </c:pt>
                <c:pt idx="398">
                  <c:v>1.1248836258243817</c:v>
                </c:pt>
                <c:pt idx="399">
                  <c:v>1.1737579281875263</c:v>
                </c:pt>
                <c:pt idx="400">
                  <c:v>1.2531076248296122</c:v>
                </c:pt>
                <c:pt idx="401">
                  <c:v>0.67940785087216116</c:v>
                </c:pt>
                <c:pt idx="402">
                  <c:v>0.75253056139525276</c:v>
                </c:pt>
                <c:pt idx="403">
                  <c:v>0.52110329002724853</c:v>
                </c:pt>
                <c:pt idx="404">
                  <c:v>1.0018953236867787</c:v>
                </c:pt>
                <c:pt idx="405">
                  <c:v>0.80997579302502043</c:v>
                </c:pt>
                <c:pt idx="406">
                  <c:v>0.31380941593893674</c:v>
                </c:pt>
                <c:pt idx="407">
                  <c:v>1.5235740719012985</c:v>
                </c:pt>
                <c:pt idx="408">
                  <c:v>0.8154630992705415</c:v>
                </c:pt>
                <c:pt idx="409">
                  <c:v>0.87029340983369075</c:v>
                </c:pt>
                <c:pt idx="410">
                  <c:v>1.446645556875142</c:v>
                </c:pt>
                <c:pt idx="411">
                  <c:v>0.89533078460404669</c:v>
                </c:pt>
                <c:pt idx="412">
                  <c:v>0.90835331943399811</c:v>
                </c:pt>
                <c:pt idx="413">
                  <c:v>1.069576340400429</c:v>
                </c:pt>
                <c:pt idx="414">
                  <c:v>0.94392508318217516</c:v>
                </c:pt>
                <c:pt idx="415">
                  <c:v>1.268131669339136</c:v>
                </c:pt>
                <c:pt idx="416">
                  <c:v>1.3290195371061246</c:v>
                </c:pt>
                <c:pt idx="417">
                  <c:v>0.84951628282331182</c:v>
                </c:pt>
                <c:pt idx="418">
                  <c:v>1.7237231723381501</c:v>
                </c:pt>
                <c:pt idx="419">
                  <c:v>1.1458830442933907</c:v>
                </c:pt>
                <c:pt idx="420">
                  <c:v>1.7239038199403993</c:v>
                </c:pt>
                <c:pt idx="421">
                  <c:v>1.5559299892711604</c:v>
                </c:pt>
                <c:pt idx="422">
                  <c:v>1.0626217234711062</c:v>
                </c:pt>
                <c:pt idx="423">
                  <c:v>0.57623566501180601</c:v>
                </c:pt>
                <c:pt idx="424">
                  <c:v>1.2255975552949756</c:v>
                </c:pt>
                <c:pt idx="425">
                  <c:v>0.8106263087521911</c:v>
                </c:pt>
                <c:pt idx="426">
                  <c:v>1.3306436007361537</c:v>
                </c:pt>
                <c:pt idx="427">
                  <c:v>0.93316349546381305</c:v>
                </c:pt>
                <c:pt idx="428">
                  <c:v>0.98271227372262138</c:v>
                </c:pt>
                <c:pt idx="429">
                  <c:v>1.1848161158433328</c:v>
                </c:pt>
                <c:pt idx="430">
                  <c:v>1.3630858246102382</c:v>
                </c:pt>
                <c:pt idx="431">
                  <c:v>1.0153719945351158</c:v>
                </c:pt>
                <c:pt idx="432">
                  <c:v>0.61896452203073615</c:v>
                </c:pt>
                <c:pt idx="433">
                  <c:v>0.74951852803867947</c:v>
                </c:pt>
                <c:pt idx="434">
                  <c:v>0.27682274299134713</c:v>
                </c:pt>
                <c:pt idx="435">
                  <c:v>0.62576047964331616</c:v>
                </c:pt>
                <c:pt idx="436">
                  <c:v>1.2409893100598348</c:v>
                </c:pt>
                <c:pt idx="437">
                  <c:v>1.1275193368979988</c:v>
                </c:pt>
                <c:pt idx="438">
                  <c:v>0.68029950084759683</c:v>
                </c:pt>
                <c:pt idx="439">
                  <c:v>1.1170452524931915</c:v>
                </c:pt>
                <c:pt idx="440">
                  <c:v>0.9832391290899436</c:v>
                </c:pt>
                <c:pt idx="441">
                  <c:v>1.2957317105749135</c:v>
                </c:pt>
                <c:pt idx="442">
                  <c:v>1.267641040687822</c:v>
                </c:pt>
                <c:pt idx="443">
                  <c:v>0.36903164016220102</c:v>
                </c:pt>
                <c:pt idx="444">
                  <c:v>1.3897985383952731</c:v>
                </c:pt>
                <c:pt idx="445">
                  <c:v>0.97912092617950786</c:v>
                </c:pt>
                <c:pt idx="446">
                  <c:v>1.0246087975370011</c:v>
                </c:pt>
                <c:pt idx="447">
                  <c:v>0.93574143366487395</c:v>
                </c:pt>
                <c:pt idx="448">
                  <c:v>0.64843370314550774</c:v>
                </c:pt>
                <c:pt idx="449">
                  <c:v>0.22932884160922046</c:v>
                </c:pt>
                <c:pt idx="450">
                  <c:v>0.77786707153311119</c:v>
                </c:pt>
                <c:pt idx="451">
                  <c:v>0.84899288724163002</c:v>
                </c:pt>
                <c:pt idx="452">
                  <c:v>0.65011336434635636</c:v>
                </c:pt>
                <c:pt idx="453">
                  <c:v>1.176479468042851</c:v>
                </c:pt>
                <c:pt idx="454">
                  <c:v>1.5012362728425068</c:v>
                </c:pt>
                <c:pt idx="455">
                  <c:v>1.2939306766871699</c:v>
                </c:pt>
                <c:pt idx="456">
                  <c:v>1.084840962074529</c:v>
                </c:pt>
                <c:pt idx="457">
                  <c:v>0.79786434405074502</c:v>
                </c:pt>
                <c:pt idx="458">
                  <c:v>1.4002431551641978</c:v>
                </c:pt>
                <c:pt idx="459">
                  <c:v>1.259019171532376</c:v>
                </c:pt>
                <c:pt idx="460">
                  <c:v>1.4178296547015494</c:v>
                </c:pt>
                <c:pt idx="461">
                  <c:v>1.2359469232205231</c:v>
                </c:pt>
                <c:pt idx="462">
                  <c:v>1.3087180938646381</c:v>
                </c:pt>
                <c:pt idx="463">
                  <c:v>0.97454974071629408</c:v>
                </c:pt>
                <c:pt idx="464">
                  <c:v>0.97851589049710186</c:v>
                </c:pt>
                <c:pt idx="465">
                  <c:v>0.83319888020718913</c:v>
                </c:pt>
                <c:pt idx="466">
                  <c:v>0.87453127519650098</c:v>
                </c:pt>
                <c:pt idx="467">
                  <c:v>0.45471610288959735</c:v>
                </c:pt>
                <c:pt idx="468">
                  <c:v>1.1007087220117631</c:v>
                </c:pt>
                <c:pt idx="469">
                  <c:v>0.8670799903553017</c:v>
                </c:pt>
                <c:pt idx="470">
                  <c:v>0.92541804821166407</c:v>
                </c:pt>
                <c:pt idx="471">
                  <c:v>1.3637481437814007</c:v>
                </c:pt>
                <c:pt idx="472">
                  <c:v>1.2035510180033033</c:v>
                </c:pt>
                <c:pt idx="473">
                  <c:v>0.69010450616778207</c:v>
                </c:pt>
                <c:pt idx="474">
                  <c:v>0.81038882089207132</c:v>
                </c:pt>
                <c:pt idx="475">
                  <c:v>1.4485753384138074</c:v>
                </c:pt>
                <c:pt idx="476">
                  <c:v>1.000643694011875</c:v>
                </c:pt>
                <c:pt idx="477">
                  <c:v>1.8899673682741815</c:v>
                </c:pt>
                <c:pt idx="478">
                  <c:v>1.4586892275043006</c:v>
                </c:pt>
                <c:pt idx="479">
                  <c:v>0.35469687727934857</c:v>
                </c:pt>
                <c:pt idx="480">
                  <c:v>1.3243808613968846</c:v>
                </c:pt>
                <c:pt idx="481">
                  <c:v>0.60332069567325552</c:v>
                </c:pt>
                <c:pt idx="482">
                  <c:v>1.2539572695146166</c:v>
                </c:pt>
                <c:pt idx="483">
                  <c:v>0.94635000159407356</c:v>
                </c:pt>
                <c:pt idx="484">
                  <c:v>0.61625789100789108</c:v>
                </c:pt>
                <c:pt idx="485">
                  <c:v>1.3854158261152201</c:v>
                </c:pt>
                <c:pt idx="486">
                  <c:v>0.96792398460876927</c:v>
                </c:pt>
                <c:pt idx="487">
                  <c:v>0.34308404235630541</c:v>
                </c:pt>
                <c:pt idx="488">
                  <c:v>0.43912775692369799</c:v>
                </c:pt>
                <c:pt idx="489">
                  <c:v>0.54548981651651196</c:v>
                </c:pt>
                <c:pt idx="490">
                  <c:v>0.60896783512709263</c:v>
                </c:pt>
                <c:pt idx="491">
                  <c:v>0.71868760659869635</c:v>
                </c:pt>
                <c:pt idx="492">
                  <c:v>0.55370158479817444</c:v>
                </c:pt>
                <c:pt idx="493">
                  <c:v>1.3360325611382815</c:v>
                </c:pt>
                <c:pt idx="494">
                  <c:v>1.0862256270253152</c:v>
                </c:pt>
                <c:pt idx="495">
                  <c:v>1.3354478072561857</c:v>
                </c:pt>
                <c:pt idx="496">
                  <c:v>1.3455314228934241</c:v>
                </c:pt>
                <c:pt idx="497">
                  <c:v>0.24256967696333243</c:v>
                </c:pt>
                <c:pt idx="498">
                  <c:v>0.24813050816569296</c:v>
                </c:pt>
                <c:pt idx="499">
                  <c:v>1.3297158848932553</c:v>
                </c:pt>
                <c:pt idx="500">
                  <c:v>0.51883602783390947</c:v>
                </c:pt>
                <c:pt idx="501">
                  <c:v>1.2061897799565457</c:v>
                </c:pt>
                <c:pt idx="502">
                  <c:v>1.0733971657397876</c:v>
                </c:pt>
                <c:pt idx="503">
                  <c:v>0.89119361124747665</c:v>
                </c:pt>
                <c:pt idx="504">
                  <c:v>0.80272463035871233</c:v>
                </c:pt>
                <c:pt idx="505">
                  <c:v>0.93743865727065145</c:v>
                </c:pt>
                <c:pt idx="506">
                  <c:v>0.38409574934737839</c:v>
                </c:pt>
                <c:pt idx="507">
                  <c:v>1.7085308437970694</c:v>
                </c:pt>
                <c:pt idx="508">
                  <c:v>0.91574063018709695</c:v>
                </c:pt>
                <c:pt idx="509">
                  <c:v>0.96340775898856545</c:v>
                </c:pt>
                <c:pt idx="510">
                  <c:v>1.1991561772619033</c:v>
                </c:pt>
                <c:pt idx="511">
                  <c:v>1.1066506404323775</c:v>
                </c:pt>
                <c:pt idx="512">
                  <c:v>0.34108456796514941</c:v>
                </c:pt>
                <c:pt idx="513">
                  <c:v>1.2069887785104836</c:v>
                </c:pt>
                <c:pt idx="514">
                  <c:v>0.90307733547647717</c:v>
                </c:pt>
                <c:pt idx="515">
                  <c:v>1.2013465546524682</c:v>
                </c:pt>
                <c:pt idx="516">
                  <c:v>1.4429918005762188</c:v>
                </c:pt>
                <c:pt idx="517">
                  <c:v>1.0953753508705084</c:v>
                </c:pt>
                <c:pt idx="518">
                  <c:v>0.68280547739854702</c:v>
                </c:pt>
                <c:pt idx="519">
                  <c:v>1.3800694207843811</c:v>
                </c:pt>
                <c:pt idx="520">
                  <c:v>1.2291383077245428</c:v>
                </c:pt>
                <c:pt idx="521">
                  <c:v>1.0748946063797469</c:v>
                </c:pt>
                <c:pt idx="522">
                  <c:v>0.87089252445373677</c:v>
                </c:pt>
                <c:pt idx="523">
                  <c:v>0.82705551556438128</c:v>
                </c:pt>
                <c:pt idx="524">
                  <c:v>1.2008389254783105</c:v>
                </c:pt>
                <c:pt idx="525">
                  <c:v>1.3613813743454988</c:v>
                </c:pt>
                <c:pt idx="526">
                  <c:v>0.80113079069613014</c:v>
                </c:pt>
                <c:pt idx="527">
                  <c:v>0.9893303989065575</c:v>
                </c:pt>
                <c:pt idx="528">
                  <c:v>1.4462562120561508</c:v>
                </c:pt>
                <c:pt idx="529">
                  <c:v>1.1608888081059756</c:v>
                </c:pt>
                <c:pt idx="530">
                  <c:v>0.97657912707538375</c:v>
                </c:pt>
                <c:pt idx="531">
                  <c:v>0.71346886672853427</c:v>
                </c:pt>
                <c:pt idx="532">
                  <c:v>1.0477333565918445</c:v>
                </c:pt>
                <c:pt idx="533">
                  <c:v>1.501286703868898</c:v>
                </c:pt>
                <c:pt idx="534">
                  <c:v>0.95591187818908341</c:v>
                </c:pt>
                <c:pt idx="535">
                  <c:v>0.40555866315626665</c:v>
                </c:pt>
                <c:pt idx="536">
                  <c:v>1.7467584979601378</c:v>
                </c:pt>
                <c:pt idx="537">
                  <c:v>1.2742289753113569</c:v>
                </c:pt>
                <c:pt idx="538">
                  <c:v>0.90267229438711627</c:v>
                </c:pt>
                <c:pt idx="539">
                  <c:v>1.2035349698569606</c:v>
                </c:pt>
                <c:pt idx="540">
                  <c:v>1.4036103116853178</c:v>
                </c:pt>
                <c:pt idx="541">
                  <c:v>1.6788241126344872</c:v>
                </c:pt>
                <c:pt idx="542">
                  <c:v>0.40903384226258088</c:v>
                </c:pt>
                <c:pt idx="543">
                  <c:v>1.4729285160238093</c:v>
                </c:pt>
                <c:pt idx="544">
                  <c:v>1.0934063372257756</c:v>
                </c:pt>
                <c:pt idx="545">
                  <c:v>1.1020094651864198</c:v>
                </c:pt>
                <c:pt idx="546">
                  <c:v>0.51843119875433108</c:v>
                </c:pt>
                <c:pt idx="547">
                  <c:v>1.2875596242884439</c:v>
                </c:pt>
                <c:pt idx="548">
                  <c:v>1.0133309708424121</c:v>
                </c:pt>
                <c:pt idx="549">
                  <c:v>1.1822693805387943</c:v>
                </c:pt>
                <c:pt idx="550">
                  <c:v>0.83016787159665728</c:v>
                </c:pt>
                <c:pt idx="551">
                  <c:v>0.87857486480402325</c:v>
                </c:pt>
                <c:pt idx="552">
                  <c:v>1.3462679858862558</c:v>
                </c:pt>
                <c:pt idx="553">
                  <c:v>1.9202168234601533</c:v>
                </c:pt>
                <c:pt idx="554">
                  <c:v>0.79499343233394792</c:v>
                </c:pt>
                <c:pt idx="555">
                  <c:v>1.7273873678270006</c:v>
                </c:pt>
                <c:pt idx="556">
                  <c:v>0.85501913200839041</c:v>
                </c:pt>
                <c:pt idx="557">
                  <c:v>0.67987900631317411</c:v>
                </c:pt>
                <c:pt idx="558">
                  <c:v>0.7933391894054489</c:v>
                </c:pt>
                <c:pt idx="559">
                  <c:v>0.63709324617137941</c:v>
                </c:pt>
                <c:pt idx="560">
                  <c:v>1.3623132778937508</c:v>
                </c:pt>
                <c:pt idx="561">
                  <c:v>1.4489842774280011</c:v>
                </c:pt>
                <c:pt idx="562">
                  <c:v>1.352738522373776</c:v>
                </c:pt>
                <c:pt idx="563">
                  <c:v>1.0785422788720269</c:v>
                </c:pt>
                <c:pt idx="564">
                  <c:v>1.2402697605170694</c:v>
                </c:pt>
                <c:pt idx="565">
                  <c:v>0.82022905767104726</c:v>
                </c:pt>
                <c:pt idx="566">
                  <c:v>1.0548988758508591</c:v>
                </c:pt>
                <c:pt idx="567">
                  <c:v>0.39286247528002249</c:v>
                </c:pt>
                <c:pt idx="568">
                  <c:v>1.210589003070353</c:v>
                </c:pt>
                <c:pt idx="569">
                  <c:v>1.0879122484421482</c:v>
                </c:pt>
                <c:pt idx="570">
                  <c:v>1.0687110498312395</c:v>
                </c:pt>
                <c:pt idx="571">
                  <c:v>0.89786328666801962</c:v>
                </c:pt>
                <c:pt idx="572">
                  <c:v>0.72375474201822743</c:v>
                </c:pt>
                <c:pt idx="573">
                  <c:v>0.64055853338327096</c:v>
                </c:pt>
                <c:pt idx="574">
                  <c:v>1.2191734839750552</c:v>
                </c:pt>
                <c:pt idx="575">
                  <c:v>0.88934595739785272</c:v>
                </c:pt>
                <c:pt idx="576">
                  <c:v>1.0113743787816243</c:v>
                </c:pt>
                <c:pt idx="577">
                  <c:v>1.210718670869348</c:v>
                </c:pt>
                <c:pt idx="578">
                  <c:v>1.0188015905377878</c:v>
                </c:pt>
                <c:pt idx="579">
                  <c:v>1.2146822220519837</c:v>
                </c:pt>
                <c:pt idx="580">
                  <c:v>1.4157216078767287</c:v>
                </c:pt>
                <c:pt idx="581">
                  <c:v>0.74692132578359982</c:v>
                </c:pt>
                <c:pt idx="582">
                  <c:v>1.0897333087497523</c:v>
                </c:pt>
                <c:pt idx="583">
                  <c:v>1.6669181256659471</c:v>
                </c:pt>
                <c:pt idx="584">
                  <c:v>0.74598627242834792</c:v>
                </c:pt>
                <c:pt idx="585">
                  <c:v>1.0023721050096097</c:v>
                </c:pt>
                <c:pt idx="586">
                  <c:v>0.68202412523510536</c:v>
                </c:pt>
                <c:pt idx="587">
                  <c:v>0.86812881169600253</c:v>
                </c:pt>
                <c:pt idx="588">
                  <c:v>0.34248685509119975</c:v>
                </c:pt>
                <c:pt idx="589">
                  <c:v>0.50800920333377886</c:v>
                </c:pt>
                <c:pt idx="590">
                  <c:v>1.8330078741444584</c:v>
                </c:pt>
                <c:pt idx="591">
                  <c:v>1.4770251720416407</c:v>
                </c:pt>
                <c:pt idx="592">
                  <c:v>1.1917591802047751</c:v>
                </c:pt>
                <c:pt idx="593">
                  <c:v>1.1490300142407741</c:v>
                </c:pt>
                <c:pt idx="594">
                  <c:v>1.3974125666372026</c:v>
                </c:pt>
                <c:pt idx="595">
                  <c:v>1.0600531991777615</c:v>
                </c:pt>
                <c:pt idx="596">
                  <c:v>0.30012589703839854</c:v>
                </c:pt>
                <c:pt idx="597">
                  <c:v>1.0532588398639744</c:v>
                </c:pt>
                <c:pt idx="598">
                  <c:v>1.2765521005100084</c:v>
                </c:pt>
                <c:pt idx="599">
                  <c:v>0.68606191152096352</c:v>
                </c:pt>
                <c:pt idx="600">
                  <c:v>0.62379676427353703</c:v>
                </c:pt>
                <c:pt idx="601">
                  <c:v>1.4078921482579483</c:v>
                </c:pt>
                <c:pt idx="602">
                  <c:v>1.0290339583958572</c:v>
                </c:pt>
                <c:pt idx="603">
                  <c:v>0.66995387763946979</c:v>
                </c:pt>
                <c:pt idx="604">
                  <c:v>1.2211071117747176</c:v>
                </c:pt>
                <c:pt idx="605">
                  <c:v>1.0174523531374964</c:v>
                </c:pt>
                <c:pt idx="606">
                  <c:v>0.86328744569951399</c:v>
                </c:pt>
                <c:pt idx="607">
                  <c:v>0.80620087052073708</c:v>
                </c:pt>
                <c:pt idx="608">
                  <c:v>0.91273301743295898</c:v>
                </c:pt>
                <c:pt idx="609">
                  <c:v>0.401306757379019</c:v>
                </c:pt>
                <c:pt idx="610">
                  <c:v>0.46286094203917544</c:v>
                </c:pt>
                <c:pt idx="611">
                  <c:v>0.82121064566121327</c:v>
                </c:pt>
                <c:pt idx="612">
                  <c:v>1.1006707944610283</c:v>
                </c:pt>
                <c:pt idx="613">
                  <c:v>0.98669708586726412</c:v>
                </c:pt>
                <c:pt idx="614">
                  <c:v>1.3407682878210101</c:v>
                </c:pt>
                <c:pt idx="615">
                  <c:v>0.76880514945961997</c:v>
                </c:pt>
                <c:pt idx="616">
                  <c:v>1.9351529821975704</c:v>
                </c:pt>
                <c:pt idx="617">
                  <c:v>0.39009814601560294</c:v>
                </c:pt>
                <c:pt idx="618">
                  <c:v>2.8447854664550407</c:v>
                </c:pt>
                <c:pt idx="619">
                  <c:v>1.556106379218464</c:v>
                </c:pt>
                <c:pt idx="620">
                  <c:v>1.2408212577081492</c:v>
                </c:pt>
                <c:pt idx="621">
                  <c:v>1.1461274446521659</c:v>
                </c:pt>
                <c:pt idx="622">
                  <c:v>0.74878143060685654</c:v>
                </c:pt>
                <c:pt idx="623">
                  <c:v>0.90723610308950875</c:v>
                </c:pt>
                <c:pt idx="624">
                  <c:v>1.1662161137901466</c:v>
                </c:pt>
                <c:pt idx="625">
                  <c:v>1.0825671312203744</c:v>
                </c:pt>
                <c:pt idx="626">
                  <c:v>1.3053025132247682</c:v>
                </c:pt>
                <c:pt idx="627">
                  <c:v>0.86718757944312497</c:v>
                </c:pt>
                <c:pt idx="628">
                  <c:v>0.83122306609605556</c:v>
                </c:pt>
                <c:pt idx="629">
                  <c:v>0.95758787701977</c:v>
                </c:pt>
                <c:pt idx="630">
                  <c:v>0.36846160813109796</c:v>
                </c:pt>
                <c:pt idx="631">
                  <c:v>0.81860086496351614</c:v>
                </c:pt>
                <c:pt idx="632">
                  <c:v>1.1083459795508983</c:v>
                </c:pt>
                <c:pt idx="633">
                  <c:v>0.99397646028511633</c:v>
                </c:pt>
                <c:pt idx="634">
                  <c:v>1.3794106737231857</c:v>
                </c:pt>
                <c:pt idx="635">
                  <c:v>1.0541101474186378</c:v>
                </c:pt>
                <c:pt idx="636">
                  <c:v>1.4118073694678284</c:v>
                </c:pt>
                <c:pt idx="637">
                  <c:v>0.79615939780449585</c:v>
                </c:pt>
                <c:pt idx="638">
                  <c:v>0.74816506332115551</c:v>
                </c:pt>
                <c:pt idx="639">
                  <c:v>0.91425740428982605</c:v>
                </c:pt>
                <c:pt idx="640">
                  <c:v>1.2183992106529684</c:v>
                </c:pt>
                <c:pt idx="641">
                  <c:v>0.87135213666012878</c:v>
                </c:pt>
                <c:pt idx="642">
                  <c:v>1.6135511322735601</c:v>
                </c:pt>
                <c:pt idx="643">
                  <c:v>1.1365291933811763</c:v>
                </c:pt>
                <c:pt idx="644">
                  <c:v>1.6253520024531685</c:v>
                </c:pt>
                <c:pt idx="645">
                  <c:v>1.1872307465564287</c:v>
                </c:pt>
                <c:pt idx="646">
                  <c:v>0.94144780441624543</c:v>
                </c:pt>
                <c:pt idx="647">
                  <c:v>0.78354752313693221</c:v>
                </c:pt>
                <c:pt idx="648">
                  <c:v>1.6862992992396864</c:v>
                </c:pt>
                <c:pt idx="649">
                  <c:v>1.410620488481751</c:v>
                </c:pt>
                <c:pt idx="650">
                  <c:v>0.41915830897699569</c:v>
                </c:pt>
                <c:pt idx="651">
                  <c:v>1.0068075333119249</c:v>
                </c:pt>
                <c:pt idx="652">
                  <c:v>1.1586211596573772</c:v>
                </c:pt>
                <c:pt idx="653">
                  <c:v>1.0589603829822036</c:v>
                </c:pt>
                <c:pt idx="654">
                  <c:v>1.2873487127791594</c:v>
                </c:pt>
                <c:pt idx="655">
                  <c:v>1.0452911873925266</c:v>
                </c:pt>
                <c:pt idx="656">
                  <c:v>1.1886331495791189</c:v>
                </c:pt>
                <c:pt idx="657">
                  <c:v>0.70661311640269941</c:v>
                </c:pt>
                <c:pt idx="658">
                  <c:v>1.2886861811313879</c:v>
                </c:pt>
                <c:pt idx="659">
                  <c:v>1.3317246416569042</c:v>
                </c:pt>
                <c:pt idx="660">
                  <c:v>1.0965158538551523</c:v>
                </c:pt>
                <c:pt idx="661">
                  <c:v>0.96423387512623615</c:v>
                </c:pt>
                <c:pt idx="662">
                  <c:v>1.1957955919087195</c:v>
                </c:pt>
                <c:pt idx="663">
                  <c:v>1.1877487416632364</c:v>
                </c:pt>
                <c:pt idx="664">
                  <c:v>1.9829173863375389</c:v>
                </c:pt>
                <c:pt idx="665">
                  <c:v>0.70275008830493546</c:v>
                </c:pt>
                <c:pt idx="666">
                  <c:v>0.84022078859983074</c:v>
                </c:pt>
                <c:pt idx="667">
                  <c:v>0.87827283480833462</c:v>
                </c:pt>
                <c:pt idx="668">
                  <c:v>1.0337571315916234</c:v>
                </c:pt>
                <c:pt idx="669">
                  <c:v>1.0338971863866788</c:v>
                </c:pt>
                <c:pt idx="670">
                  <c:v>1.1356296404102575</c:v>
                </c:pt>
                <c:pt idx="671">
                  <c:v>1.2119185648580495</c:v>
                </c:pt>
                <c:pt idx="672">
                  <c:v>1.9379329617615126</c:v>
                </c:pt>
                <c:pt idx="673">
                  <c:v>0.59897119906163543</c:v>
                </c:pt>
                <c:pt idx="674">
                  <c:v>1.3432337822401523</c:v>
                </c:pt>
                <c:pt idx="675">
                  <c:v>1.4538681375205065</c:v>
                </c:pt>
                <c:pt idx="676">
                  <c:v>1.0769390964472998</c:v>
                </c:pt>
                <c:pt idx="677">
                  <c:v>0.69874273675563792</c:v>
                </c:pt>
                <c:pt idx="678">
                  <c:v>0.61076835464947643</c:v>
                </c:pt>
                <c:pt idx="679">
                  <c:v>1.0465726481368254</c:v>
                </c:pt>
                <c:pt idx="680">
                  <c:v>1.4182996565658423</c:v>
                </c:pt>
                <c:pt idx="681">
                  <c:v>1.1171845386009533</c:v>
                </c:pt>
                <c:pt idx="682">
                  <c:v>0.98590861587042056</c:v>
                </c:pt>
                <c:pt idx="683">
                  <c:v>1.2177124832080186</c:v>
                </c:pt>
                <c:pt idx="684">
                  <c:v>1.2398574010689389</c:v>
                </c:pt>
                <c:pt idx="685">
                  <c:v>0.52738351188904853</c:v>
                </c:pt>
                <c:pt idx="686">
                  <c:v>1.2585816753508197</c:v>
                </c:pt>
                <c:pt idx="687">
                  <c:v>1.0823518422245064</c:v>
                </c:pt>
                <c:pt idx="688">
                  <c:v>2.0152360995195733</c:v>
                </c:pt>
                <c:pt idx="689">
                  <c:v>0.98986891714251579</c:v>
                </c:pt>
                <c:pt idx="690">
                  <c:v>1.8056610697660231</c:v>
                </c:pt>
                <c:pt idx="691">
                  <c:v>1.6086591504663583</c:v>
                </c:pt>
                <c:pt idx="692">
                  <c:v>1.1386225727244386</c:v>
                </c:pt>
                <c:pt idx="693">
                  <c:v>1.0103949069990588</c:v>
                </c:pt>
                <c:pt idx="694">
                  <c:v>1.3487438058815573</c:v>
                </c:pt>
                <c:pt idx="695">
                  <c:v>0.40111779994061331</c:v>
                </c:pt>
                <c:pt idx="696">
                  <c:v>1.017644073101051</c:v>
                </c:pt>
                <c:pt idx="697">
                  <c:v>0.54993924003753447</c:v>
                </c:pt>
                <c:pt idx="698">
                  <c:v>1.2455671651496658</c:v>
                </c:pt>
                <c:pt idx="699">
                  <c:v>1.2678214249636535</c:v>
                </c:pt>
                <c:pt idx="700">
                  <c:v>0.77649455705961123</c:v>
                </c:pt>
                <c:pt idx="701">
                  <c:v>0.35247750190546223</c:v>
                </c:pt>
                <c:pt idx="702">
                  <c:v>0.77358911856679868</c:v>
                </c:pt>
                <c:pt idx="703">
                  <c:v>0.94783996771881462</c:v>
                </c:pt>
                <c:pt idx="704">
                  <c:v>1.2623613832917739</c:v>
                </c:pt>
                <c:pt idx="705">
                  <c:v>0.91308368734553136</c:v>
                </c:pt>
                <c:pt idx="706">
                  <c:v>1.3324108394894376</c:v>
                </c:pt>
                <c:pt idx="707">
                  <c:v>1.9815154687402303</c:v>
                </c:pt>
                <c:pt idx="708">
                  <c:v>0.69223507832676479</c:v>
                </c:pt>
                <c:pt idx="709">
                  <c:v>0.36810189685240063</c:v>
                </c:pt>
                <c:pt idx="710">
                  <c:v>1.4046357319200615</c:v>
                </c:pt>
                <c:pt idx="711">
                  <c:v>1.1470197939445208</c:v>
                </c:pt>
                <c:pt idx="712">
                  <c:v>1.4673416142471207</c:v>
                </c:pt>
                <c:pt idx="713">
                  <c:v>0.79250566958027646</c:v>
                </c:pt>
                <c:pt idx="714">
                  <c:v>0.54619695848324723</c:v>
                </c:pt>
                <c:pt idx="715">
                  <c:v>0.83679471351481061</c:v>
                </c:pt>
                <c:pt idx="716">
                  <c:v>1.7557905023846201</c:v>
                </c:pt>
                <c:pt idx="717">
                  <c:v>0.85388910780992744</c:v>
                </c:pt>
                <c:pt idx="718">
                  <c:v>0.69182156992417743</c:v>
                </c:pt>
                <c:pt idx="719">
                  <c:v>0.94990841624663291</c:v>
                </c:pt>
                <c:pt idx="720">
                  <c:v>1.7605731070212034</c:v>
                </c:pt>
                <c:pt idx="721">
                  <c:v>1.2194815763737838</c:v>
                </c:pt>
                <c:pt idx="722">
                  <c:v>0.95848705278078639</c:v>
                </c:pt>
                <c:pt idx="723">
                  <c:v>1.3529613773341012</c:v>
                </c:pt>
                <c:pt idx="724">
                  <c:v>1.1459728968470864</c:v>
                </c:pt>
                <c:pt idx="725">
                  <c:v>1.0460432224057474</c:v>
                </c:pt>
                <c:pt idx="726">
                  <c:v>0.89105163138636734</c:v>
                </c:pt>
                <c:pt idx="727">
                  <c:v>1.6979972295279118</c:v>
                </c:pt>
                <c:pt idx="728">
                  <c:v>1.2889195645999159</c:v>
                </c:pt>
                <c:pt idx="729">
                  <c:v>1.0627886020331143</c:v>
                </c:pt>
                <c:pt idx="730">
                  <c:v>1.1095535318117817</c:v>
                </c:pt>
                <c:pt idx="731">
                  <c:v>0.93060756451234727</c:v>
                </c:pt>
                <c:pt idx="732">
                  <c:v>0.5360987998077954</c:v>
                </c:pt>
                <c:pt idx="733">
                  <c:v>1.31975047061618</c:v>
                </c:pt>
                <c:pt idx="734">
                  <c:v>1.1312214860980825</c:v>
                </c:pt>
                <c:pt idx="735">
                  <c:v>0.80362729925971033</c:v>
                </c:pt>
                <c:pt idx="736">
                  <c:v>0.80009650122573928</c:v>
                </c:pt>
                <c:pt idx="737">
                  <c:v>1.0485485908396148</c:v>
                </c:pt>
                <c:pt idx="738">
                  <c:v>1.116062938301799</c:v>
                </c:pt>
                <c:pt idx="739">
                  <c:v>1.1069871122036166</c:v>
                </c:pt>
                <c:pt idx="740">
                  <c:v>0.62290376576610285</c:v>
                </c:pt>
                <c:pt idx="741">
                  <c:v>0.89320245742051296</c:v>
                </c:pt>
                <c:pt idx="742">
                  <c:v>0.9111957502476542</c:v>
                </c:pt>
                <c:pt idx="743">
                  <c:v>0.95450667908686004</c:v>
                </c:pt>
                <c:pt idx="744">
                  <c:v>0.96794970106435485</c:v>
                </c:pt>
                <c:pt idx="745">
                  <c:v>1.1334498396496757</c:v>
                </c:pt>
                <c:pt idx="746">
                  <c:v>0.39733016548710309</c:v>
                </c:pt>
                <c:pt idx="747">
                  <c:v>0.59328837927627087</c:v>
                </c:pt>
                <c:pt idx="748">
                  <c:v>1.1734060377608293</c:v>
                </c:pt>
                <c:pt idx="749">
                  <c:v>1.6264915747290953</c:v>
                </c:pt>
                <c:pt idx="750">
                  <c:v>0.58556752123633471</c:v>
                </c:pt>
                <c:pt idx="751">
                  <c:v>1.4201955849468746</c:v>
                </c:pt>
                <c:pt idx="752">
                  <c:v>1.2363806149855556</c:v>
                </c:pt>
                <c:pt idx="753">
                  <c:v>0.63731530706849682</c:v>
                </c:pt>
                <c:pt idx="754">
                  <c:v>0.90539694407572824</c:v>
                </c:pt>
                <c:pt idx="755">
                  <c:v>0.85176257369778474</c:v>
                </c:pt>
                <c:pt idx="756">
                  <c:v>1.0043911623668205</c:v>
                </c:pt>
                <c:pt idx="757">
                  <c:v>1.1439282379972129</c:v>
                </c:pt>
                <c:pt idx="758">
                  <c:v>0.4404832133851117</c:v>
                </c:pt>
                <c:pt idx="759">
                  <c:v>1.0541212166814122</c:v>
                </c:pt>
                <c:pt idx="760">
                  <c:v>1.5051062328656142</c:v>
                </c:pt>
                <c:pt idx="761">
                  <c:v>1.024534593492652</c:v>
                </c:pt>
                <c:pt idx="762">
                  <c:v>0.71012545963143769</c:v>
                </c:pt>
                <c:pt idx="763">
                  <c:v>0.56291342020407797</c:v>
                </c:pt>
                <c:pt idx="764">
                  <c:v>1.2620214992819763</c:v>
                </c:pt>
                <c:pt idx="765">
                  <c:v>1.4179769556236326</c:v>
                </c:pt>
                <c:pt idx="766">
                  <c:v>1.7441212689921266</c:v>
                </c:pt>
                <c:pt idx="767">
                  <c:v>0.72455377467523263</c:v>
                </c:pt>
                <c:pt idx="768">
                  <c:v>1.0424439910914984</c:v>
                </c:pt>
                <c:pt idx="769">
                  <c:v>1.1781636984950752</c:v>
                </c:pt>
                <c:pt idx="770">
                  <c:v>0.8576009968460353</c:v>
                </c:pt>
                <c:pt idx="771">
                  <c:v>0.83685379882082911</c:v>
                </c:pt>
                <c:pt idx="772">
                  <c:v>1.3550349108503628</c:v>
                </c:pt>
                <c:pt idx="773">
                  <c:v>0.80225348802872998</c:v>
                </c:pt>
                <c:pt idx="774">
                  <c:v>0.66591006187343427</c:v>
                </c:pt>
                <c:pt idx="775">
                  <c:v>1.3413142879897999</c:v>
                </c:pt>
                <c:pt idx="776">
                  <c:v>0.90781812059780542</c:v>
                </c:pt>
                <c:pt idx="777">
                  <c:v>1.2839748199203893</c:v>
                </c:pt>
                <c:pt idx="778">
                  <c:v>1.71739307433007</c:v>
                </c:pt>
                <c:pt idx="779">
                  <c:v>1.4331384584700657</c:v>
                </c:pt>
                <c:pt idx="780">
                  <c:v>0.75251125173856515</c:v>
                </c:pt>
                <c:pt idx="781">
                  <c:v>0.63266254153447121</c:v>
                </c:pt>
                <c:pt idx="782">
                  <c:v>0.76395869136646921</c:v>
                </c:pt>
                <c:pt idx="783">
                  <c:v>1.2278059835861597</c:v>
                </c:pt>
                <c:pt idx="784">
                  <c:v>0.99289372556141198</c:v>
                </c:pt>
                <c:pt idx="785">
                  <c:v>1.0506402412898097</c:v>
                </c:pt>
                <c:pt idx="786">
                  <c:v>0.93471326358351559</c:v>
                </c:pt>
                <c:pt idx="787">
                  <c:v>1.2344124284386642</c:v>
                </c:pt>
                <c:pt idx="788">
                  <c:v>1.4263107986497576</c:v>
                </c:pt>
                <c:pt idx="789">
                  <c:v>1.3462443809404334</c:v>
                </c:pt>
                <c:pt idx="790">
                  <c:v>0.98698851018062339</c:v>
                </c:pt>
                <c:pt idx="791">
                  <c:v>1.3561138474026011</c:v>
                </c:pt>
                <c:pt idx="792">
                  <c:v>0.45123049240411522</c:v>
                </c:pt>
                <c:pt idx="793">
                  <c:v>0.45251455332632751</c:v>
                </c:pt>
                <c:pt idx="794">
                  <c:v>0.57760264129385996</c:v>
                </c:pt>
                <c:pt idx="795">
                  <c:v>0.95076904166709375</c:v>
                </c:pt>
                <c:pt idx="796">
                  <c:v>0.51736621902002833</c:v>
                </c:pt>
                <c:pt idx="797">
                  <c:v>0.88626377836302273</c:v>
                </c:pt>
                <c:pt idx="798">
                  <c:v>0.71348918883409695</c:v>
                </c:pt>
                <c:pt idx="799">
                  <c:v>1.200664521033963</c:v>
                </c:pt>
                <c:pt idx="800">
                  <c:v>0.63515537165503544</c:v>
                </c:pt>
                <c:pt idx="801">
                  <c:v>0.8912891331801851</c:v>
                </c:pt>
                <c:pt idx="802">
                  <c:v>0.69224375668918936</c:v>
                </c:pt>
                <c:pt idx="803">
                  <c:v>1.1597227779020944</c:v>
                </c:pt>
                <c:pt idx="804">
                  <c:v>1.1255409962693126</c:v>
                </c:pt>
                <c:pt idx="805">
                  <c:v>1.0211633185614131</c:v>
                </c:pt>
                <c:pt idx="806">
                  <c:v>1.2149374868703933</c:v>
                </c:pt>
                <c:pt idx="807">
                  <c:v>1.6692518120549114</c:v>
                </c:pt>
                <c:pt idx="808">
                  <c:v>1.8888946555417296</c:v>
                </c:pt>
                <c:pt idx="809">
                  <c:v>1.110076116161498</c:v>
                </c:pt>
                <c:pt idx="810">
                  <c:v>0.49546987646943275</c:v>
                </c:pt>
                <c:pt idx="811">
                  <c:v>1.1318285464421471</c:v>
                </c:pt>
                <c:pt idx="812">
                  <c:v>0.68461203892458256</c:v>
                </c:pt>
                <c:pt idx="813">
                  <c:v>1.1413483669406668</c:v>
                </c:pt>
                <c:pt idx="814">
                  <c:v>1.0653434919218128</c:v>
                </c:pt>
                <c:pt idx="815">
                  <c:v>0.72920264640071819</c:v>
                </c:pt>
                <c:pt idx="816">
                  <c:v>0.64916801756231524</c:v>
                </c:pt>
                <c:pt idx="817">
                  <c:v>1.3076734821468023</c:v>
                </c:pt>
                <c:pt idx="818">
                  <c:v>1.6923183994076776</c:v>
                </c:pt>
                <c:pt idx="819">
                  <c:v>0.35119220242241661</c:v>
                </c:pt>
                <c:pt idx="820">
                  <c:v>0.8798422272705072</c:v>
                </c:pt>
                <c:pt idx="821">
                  <c:v>1.0750154660512417</c:v>
                </c:pt>
                <c:pt idx="822">
                  <c:v>1.3562974225512674</c:v>
                </c:pt>
                <c:pt idx="823">
                  <c:v>0.80212767069964308</c:v>
                </c:pt>
                <c:pt idx="824">
                  <c:v>1.406399470634301</c:v>
                </c:pt>
                <c:pt idx="825">
                  <c:v>0.87837225885392067</c:v>
                </c:pt>
                <c:pt idx="826">
                  <c:v>1.6129678882962057</c:v>
                </c:pt>
                <c:pt idx="827">
                  <c:v>0.82641327042837875</c:v>
                </c:pt>
                <c:pt idx="828">
                  <c:v>1.7614066637328569</c:v>
                </c:pt>
                <c:pt idx="829">
                  <c:v>1.0218159343879367</c:v>
                </c:pt>
                <c:pt idx="830">
                  <c:v>0.77278770076110126</c:v>
                </c:pt>
                <c:pt idx="831">
                  <c:v>1.2023956466921517</c:v>
                </c:pt>
                <c:pt idx="832">
                  <c:v>0.79743790346570831</c:v>
                </c:pt>
                <c:pt idx="833">
                  <c:v>0.66159338817267754</c:v>
                </c:pt>
                <c:pt idx="834">
                  <c:v>1.155814847612981</c:v>
                </c:pt>
                <c:pt idx="835">
                  <c:v>1.4670439919905951</c:v>
                </c:pt>
                <c:pt idx="836">
                  <c:v>0.53785603056531295</c:v>
                </c:pt>
                <c:pt idx="837">
                  <c:v>1.4386603116507477</c:v>
                </c:pt>
                <c:pt idx="838">
                  <c:v>1.1475963270985563</c:v>
                </c:pt>
                <c:pt idx="839">
                  <c:v>1.3151173897597979</c:v>
                </c:pt>
                <c:pt idx="840">
                  <c:v>1.3485483562841116</c:v>
                </c:pt>
                <c:pt idx="841">
                  <c:v>1.2501457023594047</c:v>
                </c:pt>
                <c:pt idx="842">
                  <c:v>1.1418399943804536</c:v>
                </c:pt>
                <c:pt idx="843">
                  <c:v>0.88268397951469446</c:v>
                </c:pt>
                <c:pt idx="844">
                  <c:v>1.1978085043772981</c:v>
                </c:pt>
                <c:pt idx="845">
                  <c:v>0.79931536595952568</c:v>
                </c:pt>
                <c:pt idx="846">
                  <c:v>0.70033023048592702</c:v>
                </c:pt>
                <c:pt idx="847">
                  <c:v>1.2210592215337859</c:v>
                </c:pt>
                <c:pt idx="848">
                  <c:v>1.5257798444497201</c:v>
                </c:pt>
                <c:pt idx="849">
                  <c:v>0.76973792832119858</c:v>
                </c:pt>
                <c:pt idx="850">
                  <c:v>0.30020252868592545</c:v>
                </c:pt>
                <c:pt idx="851">
                  <c:v>1.1242121838071051</c:v>
                </c:pt>
                <c:pt idx="852">
                  <c:v>1.1147356562855335</c:v>
                </c:pt>
                <c:pt idx="853">
                  <c:v>1.2924421024739972</c:v>
                </c:pt>
                <c:pt idx="854">
                  <c:v>0.33706189685644572</c:v>
                </c:pt>
                <c:pt idx="855">
                  <c:v>0.9577883360011924</c:v>
                </c:pt>
                <c:pt idx="856">
                  <c:v>0.33449769559031917</c:v>
                </c:pt>
                <c:pt idx="857">
                  <c:v>1.4404216968222188</c:v>
                </c:pt>
                <c:pt idx="858">
                  <c:v>1.1286133481344793</c:v>
                </c:pt>
                <c:pt idx="859">
                  <c:v>1.2834305771061953</c:v>
                </c:pt>
                <c:pt idx="860">
                  <c:v>1.1219214157940658</c:v>
                </c:pt>
                <c:pt idx="861">
                  <c:v>1.1778893904611616</c:v>
                </c:pt>
                <c:pt idx="862">
                  <c:v>0.5626941320626011</c:v>
                </c:pt>
                <c:pt idx="863">
                  <c:v>0.69806875203543728</c:v>
                </c:pt>
                <c:pt idx="864">
                  <c:v>1.1404630204281505</c:v>
                </c:pt>
                <c:pt idx="865">
                  <c:v>0.94812751923384364</c:v>
                </c:pt>
                <c:pt idx="866">
                  <c:v>1.3149778534740302</c:v>
                </c:pt>
                <c:pt idx="867">
                  <c:v>1.8989512602391385</c:v>
                </c:pt>
                <c:pt idx="868">
                  <c:v>1.9271182372861024</c:v>
                </c:pt>
                <c:pt idx="869">
                  <c:v>0.52630525074194945</c:v>
                </c:pt>
                <c:pt idx="870">
                  <c:v>0.73523966739059943</c:v>
                </c:pt>
                <c:pt idx="871">
                  <c:v>1.2035938211207495</c:v>
                </c:pt>
                <c:pt idx="872">
                  <c:v>1.2614842340920456</c:v>
                </c:pt>
                <c:pt idx="873">
                  <c:v>1.4948044489351404</c:v>
                </c:pt>
                <c:pt idx="874">
                  <c:v>1.3558912952735056</c:v>
                </c:pt>
                <c:pt idx="875">
                  <c:v>1.1582671612332558</c:v>
                </c:pt>
                <c:pt idx="876">
                  <c:v>0.89134315088573424</c:v>
                </c:pt>
                <c:pt idx="877">
                  <c:v>1.5127244950068277</c:v>
                </c:pt>
                <c:pt idx="878">
                  <c:v>1.007818638715485</c:v>
                </c:pt>
                <c:pt idx="879">
                  <c:v>0.79480593800129018</c:v>
                </c:pt>
                <c:pt idx="880">
                  <c:v>0.6298307188301786</c:v>
                </c:pt>
                <c:pt idx="881">
                  <c:v>1.9408692960068565</c:v>
                </c:pt>
                <c:pt idx="882">
                  <c:v>1.1118658176957297</c:v>
                </c:pt>
                <c:pt idx="883">
                  <c:v>1.4749727878890471</c:v>
                </c:pt>
                <c:pt idx="884">
                  <c:v>1.5701368132034872</c:v>
                </c:pt>
                <c:pt idx="885">
                  <c:v>0.83216970759554465</c:v>
                </c:pt>
                <c:pt idx="886">
                  <c:v>0.58430298796190594</c:v>
                </c:pt>
                <c:pt idx="887">
                  <c:v>1.3768745913324623</c:v>
                </c:pt>
                <c:pt idx="888">
                  <c:v>0.7219774837627958</c:v>
                </c:pt>
                <c:pt idx="889">
                  <c:v>0.9587505595187773</c:v>
                </c:pt>
                <c:pt idx="890">
                  <c:v>1.2240251317843214</c:v>
                </c:pt>
                <c:pt idx="891">
                  <c:v>1.5047491726710436</c:v>
                </c:pt>
                <c:pt idx="892">
                  <c:v>1.6823564298012457</c:v>
                </c:pt>
                <c:pt idx="893">
                  <c:v>0.80266624080540172</c:v>
                </c:pt>
                <c:pt idx="894">
                  <c:v>1.0335029047958986</c:v>
                </c:pt>
                <c:pt idx="895">
                  <c:v>0.98910561344697023</c:v>
                </c:pt>
                <c:pt idx="896">
                  <c:v>0.44923309195055128</c:v>
                </c:pt>
                <c:pt idx="897">
                  <c:v>1.2442278207840716</c:v>
                </c:pt>
                <c:pt idx="898">
                  <c:v>0.49029689024260475</c:v>
                </c:pt>
                <c:pt idx="899">
                  <c:v>1.4645484217247648</c:v>
                </c:pt>
                <c:pt idx="900">
                  <c:v>1.4972965191076808</c:v>
                </c:pt>
                <c:pt idx="901">
                  <c:v>1.1150010328896844</c:v>
                </c:pt>
                <c:pt idx="902">
                  <c:v>0.96422935004943799</c:v>
                </c:pt>
                <c:pt idx="903">
                  <c:v>1.4241252185699875</c:v>
                </c:pt>
                <c:pt idx="904">
                  <c:v>1.3487539055881874</c:v>
                </c:pt>
                <c:pt idx="905">
                  <c:v>1.1424625179736534</c:v>
                </c:pt>
                <c:pt idx="906">
                  <c:v>1.2636462290425639</c:v>
                </c:pt>
                <c:pt idx="907">
                  <c:v>0.55267757352029712</c:v>
                </c:pt>
                <c:pt idx="908">
                  <c:v>0.75723114613859666</c:v>
                </c:pt>
                <c:pt idx="909">
                  <c:v>1.171788663562243</c:v>
                </c:pt>
                <c:pt idx="910">
                  <c:v>1.3249731206244069</c:v>
                </c:pt>
                <c:pt idx="911">
                  <c:v>1.5632457805557092</c:v>
                </c:pt>
                <c:pt idx="912">
                  <c:v>1.0062433669249422</c:v>
                </c:pt>
                <c:pt idx="913">
                  <c:v>1.8174701171397349</c:v>
                </c:pt>
                <c:pt idx="914">
                  <c:v>0.92343410841845353</c:v>
                </c:pt>
                <c:pt idx="915">
                  <c:v>1.5961762866255116</c:v>
                </c:pt>
                <c:pt idx="916">
                  <c:v>1.3723033180970805</c:v>
                </c:pt>
                <c:pt idx="917">
                  <c:v>1.3378703200366273</c:v>
                </c:pt>
                <c:pt idx="918">
                  <c:v>1.2419223806202115</c:v>
                </c:pt>
                <c:pt idx="919">
                  <c:v>0.96244864081583092</c:v>
                </c:pt>
                <c:pt idx="920">
                  <c:v>1.2394658519275468</c:v>
                </c:pt>
                <c:pt idx="921">
                  <c:v>1.3292893196237361</c:v>
                </c:pt>
                <c:pt idx="922">
                  <c:v>0.98991425089464669</c:v>
                </c:pt>
                <c:pt idx="923">
                  <c:v>1.0608522460755032</c:v>
                </c:pt>
                <c:pt idx="924">
                  <c:v>0.50543159056551135</c:v>
                </c:pt>
                <c:pt idx="925">
                  <c:v>1.0684611374845661</c:v>
                </c:pt>
                <c:pt idx="926">
                  <c:v>0.57316731565927836</c:v>
                </c:pt>
                <c:pt idx="927">
                  <c:v>0.62297441400628228</c:v>
                </c:pt>
                <c:pt idx="928">
                  <c:v>1.1039509871096345</c:v>
                </c:pt>
                <c:pt idx="929">
                  <c:v>0.57164397314743087</c:v>
                </c:pt>
                <c:pt idx="930">
                  <c:v>0.80759367890681366</c:v>
                </c:pt>
                <c:pt idx="931">
                  <c:v>1.1127666800910596</c:v>
                </c:pt>
                <c:pt idx="932">
                  <c:v>0.29966544052326194</c:v>
                </c:pt>
                <c:pt idx="933">
                  <c:v>0.61674897560874531</c:v>
                </c:pt>
                <c:pt idx="934">
                  <c:v>1.5868748343524071</c:v>
                </c:pt>
                <c:pt idx="935">
                  <c:v>1.3165760444509291</c:v>
                </c:pt>
                <c:pt idx="936">
                  <c:v>1.5429507902814728</c:v>
                </c:pt>
                <c:pt idx="937">
                  <c:v>1.2814378782158968</c:v>
                </c:pt>
                <c:pt idx="938">
                  <c:v>1.7153988728503091</c:v>
                </c:pt>
                <c:pt idx="939">
                  <c:v>1.3090381974537828</c:v>
                </c:pt>
                <c:pt idx="940">
                  <c:v>1.361532895156484</c:v>
                </c:pt>
                <c:pt idx="941">
                  <c:v>0.93894833308014336</c:v>
                </c:pt>
                <c:pt idx="942">
                  <c:v>0.82004902992911499</c:v>
                </c:pt>
                <c:pt idx="943">
                  <c:v>1.0560816586008155</c:v>
                </c:pt>
                <c:pt idx="944">
                  <c:v>0.55769488398398537</c:v>
                </c:pt>
                <c:pt idx="945">
                  <c:v>1.3012054351787903</c:v>
                </c:pt>
                <c:pt idx="946">
                  <c:v>1.0095099174309234</c:v>
                </c:pt>
                <c:pt idx="947">
                  <c:v>1.1974467465230467</c:v>
                </c:pt>
                <c:pt idx="948">
                  <c:v>1.3115671589190641</c:v>
                </c:pt>
                <c:pt idx="949">
                  <c:v>0.84809693442246448</c:v>
                </c:pt>
                <c:pt idx="950">
                  <c:v>0.44041245331740059</c:v>
                </c:pt>
                <c:pt idx="951">
                  <c:v>0.71124770659458314</c:v>
                </c:pt>
                <c:pt idx="952">
                  <c:v>0.82036471421562973</c:v>
                </c:pt>
                <c:pt idx="953">
                  <c:v>0.82740936004021826</c:v>
                </c:pt>
                <c:pt idx="954">
                  <c:v>0.96884860237247283</c:v>
                </c:pt>
                <c:pt idx="955">
                  <c:v>1.2557335284155244</c:v>
                </c:pt>
                <c:pt idx="956">
                  <c:v>0.38603778376710934</c:v>
                </c:pt>
                <c:pt idx="957">
                  <c:v>0.31007073250902484</c:v>
                </c:pt>
                <c:pt idx="958">
                  <c:v>0.98856756770698806</c:v>
                </c:pt>
                <c:pt idx="959">
                  <c:v>1.6200198247945019</c:v>
                </c:pt>
                <c:pt idx="960">
                  <c:v>1.8090064155696577</c:v>
                </c:pt>
                <c:pt idx="961">
                  <c:v>1.6535239635840362</c:v>
                </c:pt>
                <c:pt idx="962">
                  <c:v>1.3991820465373495</c:v>
                </c:pt>
                <c:pt idx="963">
                  <c:v>1.2464993163414668</c:v>
                </c:pt>
                <c:pt idx="964">
                  <c:v>0.60415383993040983</c:v>
                </c:pt>
                <c:pt idx="965">
                  <c:v>0.15195365012799991</c:v>
                </c:pt>
                <c:pt idx="966">
                  <c:v>1.0322563555598079</c:v>
                </c:pt>
                <c:pt idx="967">
                  <c:v>1.1734520630103418</c:v>
                </c:pt>
                <c:pt idx="968">
                  <c:v>1.4410657906474464</c:v>
                </c:pt>
                <c:pt idx="969">
                  <c:v>0.98367418455838185</c:v>
                </c:pt>
                <c:pt idx="970">
                  <c:v>1.2451231950748216</c:v>
                </c:pt>
                <c:pt idx="971">
                  <c:v>1.2138414735846563</c:v>
                </c:pt>
                <c:pt idx="972">
                  <c:v>1.5544006464957032</c:v>
                </c:pt>
                <c:pt idx="973">
                  <c:v>1.3330846093302389</c:v>
                </c:pt>
                <c:pt idx="974">
                  <c:v>0.94143431116454912</c:v>
                </c:pt>
                <c:pt idx="975">
                  <c:v>0.74339389258226551</c:v>
                </c:pt>
                <c:pt idx="976">
                  <c:v>1.0488435102597931</c:v>
                </c:pt>
                <c:pt idx="977">
                  <c:v>1.2564577073458727</c:v>
                </c:pt>
                <c:pt idx="978">
                  <c:v>0.89975585934998326</c:v>
                </c:pt>
                <c:pt idx="979">
                  <c:v>0.51935454711866247</c:v>
                </c:pt>
                <c:pt idx="980">
                  <c:v>1.0228333719812523</c:v>
                </c:pt>
                <c:pt idx="981">
                  <c:v>0.93112800601007994</c:v>
                </c:pt>
                <c:pt idx="982">
                  <c:v>1.3075884320290072</c:v>
                </c:pt>
                <c:pt idx="983">
                  <c:v>0.59940272344335999</c:v>
                </c:pt>
                <c:pt idx="984">
                  <c:v>0.63971592712602121</c:v>
                </c:pt>
                <c:pt idx="985">
                  <c:v>0.94589350790904481</c:v>
                </c:pt>
                <c:pt idx="986">
                  <c:v>1.3088504457811105</c:v>
                </c:pt>
                <c:pt idx="987">
                  <c:v>1.0289055927312691</c:v>
                </c:pt>
                <c:pt idx="988">
                  <c:v>1.176344249277383</c:v>
                </c:pt>
                <c:pt idx="989">
                  <c:v>0.99355192425255223</c:v>
                </c:pt>
                <c:pt idx="990">
                  <c:v>0.59893220704596772</c:v>
                </c:pt>
                <c:pt idx="991">
                  <c:v>0.91930230781932054</c:v>
                </c:pt>
                <c:pt idx="992">
                  <c:v>1.8587043280241842</c:v>
                </c:pt>
                <c:pt idx="993">
                  <c:v>0.58681226656990915</c:v>
                </c:pt>
                <c:pt idx="994">
                  <c:v>0.60081923190744879</c:v>
                </c:pt>
                <c:pt idx="995">
                  <c:v>0.73828835133988657</c:v>
                </c:pt>
                <c:pt idx="996">
                  <c:v>0.35850177163087354</c:v>
                </c:pt>
                <c:pt idx="997">
                  <c:v>0.25236527919303847</c:v>
                </c:pt>
                <c:pt idx="998">
                  <c:v>1.4502175362813097</c:v>
                </c:pt>
                <c:pt idx="999">
                  <c:v>1.3774669906766568</c:v>
                </c:pt>
                <c:pt idx="1000">
                  <c:v>0.92294941137360054</c:v>
                </c:pt>
                <c:pt idx="1001">
                  <c:v>1.2451724782995617</c:v>
                </c:pt>
                <c:pt idx="1002">
                  <c:v>0.74653384144436519</c:v>
                </c:pt>
                <c:pt idx="1003">
                  <c:v>1.228715457393736</c:v>
                </c:pt>
                <c:pt idx="1004">
                  <c:v>0.6251468350120376</c:v>
                </c:pt>
                <c:pt idx="1005">
                  <c:v>1.3565454783757509</c:v>
                </c:pt>
                <c:pt idx="1006">
                  <c:v>0.8165886259109385</c:v>
                </c:pt>
                <c:pt idx="1007">
                  <c:v>0.94885621793657515</c:v>
                </c:pt>
                <c:pt idx="1008">
                  <c:v>0.98979703046120682</c:v>
                </c:pt>
                <c:pt idx="1009">
                  <c:v>0.33737734496130001</c:v>
                </c:pt>
                <c:pt idx="1010">
                  <c:v>1.4497497154183046</c:v>
                </c:pt>
                <c:pt idx="1011">
                  <c:v>0.97746571267688087</c:v>
                </c:pt>
                <c:pt idx="1012">
                  <c:v>0.49885924255226738</c:v>
                </c:pt>
                <c:pt idx="1013">
                  <c:v>1.1842611592059056</c:v>
                </c:pt>
                <c:pt idx="1014">
                  <c:v>0.92685404623194256</c:v>
                </c:pt>
                <c:pt idx="1015">
                  <c:v>0.88904023084585326</c:v>
                </c:pt>
                <c:pt idx="1016">
                  <c:v>1.2186651251935354</c:v>
                </c:pt>
                <c:pt idx="1017">
                  <c:v>2.045524136554683</c:v>
                </c:pt>
                <c:pt idx="1018">
                  <c:v>1.218313961362101</c:v>
                </c:pt>
                <c:pt idx="1019">
                  <c:v>1.7091390033679215</c:v>
                </c:pt>
                <c:pt idx="1020">
                  <c:v>1.3541503977806268</c:v>
                </c:pt>
                <c:pt idx="1021">
                  <c:v>1.2463156361204195</c:v>
                </c:pt>
                <c:pt idx="1022">
                  <c:v>1.169110696212126</c:v>
                </c:pt>
                <c:pt idx="1023">
                  <c:v>0.95315873622316438</c:v>
                </c:pt>
                <c:pt idx="1024">
                  <c:v>1.0439757685666635</c:v>
                </c:pt>
                <c:pt idx="1025">
                  <c:v>1.2044024904212063</c:v>
                </c:pt>
                <c:pt idx="1026">
                  <c:v>0.27440532284789731</c:v>
                </c:pt>
                <c:pt idx="1027">
                  <c:v>0.8853960028054596</c:v>
                </c:pt>
                <c:pt idx="1028">
                  <c:v>0.978867261536853</c:v>
                </c:pt>
                <c:pt idx="1029">
                  <c:v>1.3332833043046348</c:v>
                </c:pt>
                <c:pt idx="1030">
                  <c:v>0.64164024621122662</c:v>
                </c:pt>
                <c:pt idx="1031">
                  <c:v>0.90589897646609263</c:v>
                </c:pt>
                <c:pt idx="1032">
                  <c:v>0.67126018233581741</c:v>
                </c:pt>
                <c:pt idx="1033">
                  <c:v>0.36744553264357804</c:v>
                </c:pt>
                <c:pt idx="1034">
                  <c:v>0.65270761998111437</c:v>
                </c:pt>
                <c:pt idx="1035">
                  <c:v>0.83277706539669549</c:v>
                </c:pt>
                <c:pt idx="1036">
                  <c:v>1.2591580047173505</c:v>
                </c:pt>
                <c:pt idx="1037">
                  <c:v>0.46464512651284906</c:v>
                </c:pt>
                <c:pt idx="1038">
                  <c:v>0.49360175036838122</c:v>
                </c:pt>
                <c:pt idx="1039">
                  <c:v>0.85364182741438466</c:v>
                </c:pt>
                <c:pt idx="1040">
                  <c:v>0.70944133107106855</c:v>
                </c:pt>
                <c:pt idx="1041">
                  <c:v>1.4883626418160352</c:v>
                </c:pt>
                <c:pt idx="1042">
                  <c:v>0.87615042680649835</c:v>
                </c:pt>
                <c:pt idx="1043">
                  <c:v>1.1351379752389323</c:v>
                </c:pt>
                <c:pt idx="1044">
                  <c:v>0.73865720179485372</c:v>
                </c:pt>
                <c:pt idx="1045">
                  <c:v>0.81398280594757888</c:v>
                </c:pt>
                <c:pt idx="1046">
                  <c:v>1.6227925753028374</c:v>
                </c:pt>
                <c:pt idx="1047">
                  <c:v>0.91191578517931027</c:v>
                </c:pt>
                <c:pt idx="1048">
                  <c:v>0.91162240958799179</c:v>
                </c:pt>
                <c:pt idx="1049">
                  <c:v>1.0253437862970014</c:v>
                </c:pt>
                <c:pt idx="1050">
                  <c:v>1.3509997908004305</c:v>
                </c:pt>
                <c:pt idx="1051">
                  <c:v>1.6739157867726853</c:v>
                </c:pt>
                <c:pt idx="1052">
                  <c:v>0.618824149884589</c:v>
                </c:pt>
                <c:pt idx="1053">
                  <c:v>1.1098578305756133</c:v>
                </c:pt>
                <c:pt idx="1054">
                  <c:v>1.4099140542259694</c:v>
                </c:pt>
                <c:pt idx="1055">
                  <c:v>0.35766179247755575</c:v>
                </c:pt>
                <c:pt idx="1056">
                  <c:v>1.03660745438955</c:v>
                </c:pt>
                <c:pt idx="1057">
                  <c:v>2.098867297311497</c:v>
                </c:pt>
                <c:pt idx="1058">
                  <c:v>0.95840430279623834</c:v>
                </c:pt>
                <c:pt idx="1059">
                  <c:v>0.77028896519442513</c:v>
                </c:pt>
                <c:pt idx="1060">
                  <c:v>0.27780350679558852</c:v>
                </c:pt>
                <c:pt idx="1061">
                  <c:v>1.2972043332270278</c:v>
                </c:pt>
                <c:pt idx="1062">
                  <c:v>1.1053324294330205</c:v>
                </c:pt>
                <c:pt idx="1063">
                  <c:v>1.7915628032095834</c:v>
                </c:pt>
                <c:pt idx="1064">
                  <c:v>0.92870005688493551</c:v>
                </c:pt>
                <c:pt idx="1065">
                  <c:v>1.0364328466728734</c:v>
                </c:pt>
                <c:pt idx="1066">
                  <c:v>1.1918633337573175</c:v>
                </c:pt>
                <c:pt idx="1067">
                  <c:v>1.2895344813159701</c:v>
                </c:pt>
                <c:pt idx="1068">
                  <c:v>0.44500471779552842</c:v>
                </c:pt>
                <c:pt idx="1069">
                  <c:v>0.7753697924901467</c:v>
                </c:pt>
                <c:pt idx="1070">
                  <c:v>1.5812253985873059</c:v>
                </c:pt>
                <c:pt idx="1071">
                  <c:v>1.1756819430020251</c:v>
                </c:pt>
                <c:pt idx="1072">
                  <c:v>0.48383746667970978</c:v>
                </c:pt>
                <c:pt idx="1073">
                  <c:v>1.7936483130928154</c:v>
                </c:pt>
                <c:pt idx="1074">
                  <c:v>1.2583116119450843</c:v>
                </c:pt>
                <c:pt idx="1075">
                  <c:v>1.2785615295965265</c:v>
                </c:pt>
                <c:pt idx="1076">
                  <c:v>0.82104197694969483</c:v>
                </c:pt>
                <c:pt idx="1077">
                  <c:v>0.58775477464616166</c:v>
                </c:pt>
                <c:pt idx="1078">
                  <c:v>1.2930182885382966</c:v>
                </c:pt>
                <c:pt idx="1079">
                  <c:v>1.400530848454894</c:v>
                </c:pt>
                <c:pt idx="1080">
                  <c:v>0.85851886207467276</c:v>
                </c:pt>
                <c:pt idx="1081">
                  <c:v>1.3444087440740966</c:v>
                </c:pt>
                <c:pt idx="1082">
                  <c:v>0.64150070242022827</c:v>
                </c:pt>
                <c:pt idx="1083">
                  <c:v>0.93442260409639732</c:v>
                </c:pt>
                <c:pt idx="1084">
                  <c:v>0.48032258731695077</c:v>
                </c:pt>
                <c:pt idx="1085">
                  <c:v>3.1388244086848451</c:v>
                </c:pt>
                <c:pt idx="1086">
                  <c:v>1.123706807864854</c:v>
                </c:pt>
                <c:pt idx="1087">
                  <c:v>2.5381599489376572</c:v>
                </c:pt>
                <c:pt idx="1088">
                  <c:v>0.86482810580892522</c:v>
                </c:pt>
                <c:pt idx="1089">
                  <c:v>1.1286714266812439</c:v>
                </c:pt>
                <c:pt idx="1090">
                  <c:v>1.2340105741903333</c:v>
                </c:pt>
                <c:pt idx="1091">
                  <c:v>1.3494125733848068</c:v>
                </c:pt>
                <c:pt idx="1092">
                  <c:v>1.3629957011206153</c:v>
                </c:pt>
                <c:pt idx="1093">
                  <c:v>1.3035189905672666</c:v>
                </c:pt>
                <c:pt idx="1094">
                  <c:v>1.0214665553550839</c:v>
                </c:pt>
                <c:pt idx="1095">
                  <c:v>0.77338628676796517</c:v>
                </c:pt>
                <c:pt idx="1096">
                  <c:v>1.1809701143890958</c:v>
                </c:pt>
                <c:pt idx="1097">
                  <c:v>1.3717330992573891</c:v>
                </c:pt>
                <c:pt idx="1098">
                  <c:v>1.3263056585690385</c:v>
                </c:pt>
                <c:pt idx="1099">
                  <c:v>0.72999821192135572</c:v>
                </c:pt>
                <c:pt idx="1100">
                  <c:v>0.87331051599524012</c:v>
                </c:pt>
                <c:pt idx="1101">
                  <c:v>0.94673446607585132</c:v>
                </c:pt>
                <c:pt idx="1102">
                  <c:v>1.5579228420210691</c:v>
                </c:pt>
                <c:pt idx="1103">
                  <c:v>1.0278778464115166</c:v>
                </c:pt>
                <c:pt idx="1104">
                  <c:v>0.93874275373013483</c:v>
                </c:pt>
                <c:pt idx="1105">
                  <c:v>0.66207335851269222</c:v>
                </c:pt>
                <c:pt idx="1106">
                  <c:v>1.3308427046565996</c:v>
                </c:pt>
                <c:pt idx="1107">
                  <c:v>0.71078292208341554</c:v>
                </c:pt>
                <c:pt idx="1108">
                  <c:v>1.3346522665768195</c:v>
                </c:pt>
                <c:pt idx="1109">
                  <c:v>0.65229548022096517</c:v>
                </c:pt>
                <c:pt idx="1110">
                  <c:v>1.1745505153376292</c:v>
                </c:pt>
                <c:pt idx="1111">
                  <c:v>1.202719313267488</c:v>
                </c:pt>
                <c:pt idx="1112">
                  <c:v>0.98017136288560569</c:v>
                </c:pt>
                <c:pt idx="1113">
                  <c:v>1.0286448673272319</c:v>
                </c:pt>
                <c:pt idx="1114">
                  <c:v>1.2257672853553807</c:v>
                </c:pt>
                <c:pt idx="1115">
                  <c:v>1.3904920087241441</c:v>
                </c:pt>
                <c:pt idx="1116">
                  <c:v>1.1415206616463702</c:v>
                </c:pt>
                <c:pt idx="1117">
                  <c:v>2.4048628168544486</c:v>
                </c:pt>
                <c:pt idx="1118">
                  <c:v>1.343164899152212</c:v>
                </c:pt>
                <c:pt idx="1119">
                  <c:v>1.6839993526072912</c:v>
                </c:pt>
                <c:pt idx="1120">
                  <c:v>1.7813915494522987</c:v>
                </c:pt>
                <c:pt idx="1121">
                  <c:v>0.59345876270115094</c:v>
                </c:pt>
                <c:pt idx="1122">
                  <c:v>0.76022081822551213</c:v>
                </c:pt>
                <c:pt idx="1123">
                  <c:v>1.3414518926194348</c:v>
                </c:pt>
                <c:pt idx="1124">
                  <c:v>1.4958216987955</c:v>
                </c:pt>
                <c:pt idx="1125">
                  <c:v>1.1830038813801649</c:v>
                </c:pt>
                <c:pt idx="1126">
                  <c:v>1.3785415366890466</c:v>
                </c:pt>
                <c:pt idx="1127">
                  <c:v>1.31255397937283</c:v>
                </c:pt>
                <c:pt idx="1128">
                  <c:v>2.040470583207719</c:v>
                </c:pt>
                <c:pt idx="1129">
                  <c:v>1.0152913075086574</c:v>
                </c:pt>
                <c:pt idx="1130">
                  <c:v>1.3934307042558376</c:v>
                </c:pt>
                <c:pt idx="1131">
                  <c:v>0.86389920326617198</c:v>
                </c:pt>
                <c:pt idx="1132">
                  <c:v>0.77389636853436061</c:v>
                </c:pt>
                <c:pt idx="1133">
                  <c:v>0.51879543988854593</c:v>
                </c:pt>
                <c:pt idx="1134">
                  <c:v>1.4529480444165259</c:v>
                </c:pt>
                <c:pt idx="1135">
                  <c:v>1.1508047762839406</c:v>
                </c:pt>
                <c:pt idx="1136">
                  <c:v>0.86910027184505556</c:v>
                </c:pt>
                <c:pt idx="1137">
                  <c:v>0.94133316249550691</c:v>
                </c:pt>
                <c:pt idx="1138">
                  <c:v>1.0742645396724706</c:v>
                </c:pt>
                <c:pt idx="1139">
                  <c:v>0.81631674071328264</c:v>
                </c:pt>
                <c:pt idx="1140">
                  <c:v>0.81536422763149174</c:v>
                </c:pt>
                <c:pt idx="1141">
                  <c:v>1.1565671092014569</c:v>
                </c:pt>
                <c:pt idx="1142">
                  <c:v>1.0996458214085756</c:v>
                </c:pt>
                <c:pt idx="1143">
                  <c:v>1.4132917106621932</c:v>
                </c:pt>
                <c:pt idx="1144">
                  <c:v>0.71695047857353444</c:v>
                </c:pt>
                <c:pt idx="1145">
                  <c:v>0.66325898239328929</c:v>
                </c:pt>
                <c:pt idx="1146">
                  <c:v>1.2772976253387303</c:v>
                </c:pt>
                <c:pt idx="1147">
                  <c:v>0.42857258534469878</c:v>
                </c:pt>
                <c:pt idx="1148">
                  <c:v>1.4776482020827997</c:v>
                </c:pt>
                <c:pt idx="1149">
                  <c:v>1.3661574162561849</c:v>
                </c:pt>
                <c:pt idx="1150">
                  <c:v>1.4878742607614786</c:v>
                </c:pt>
                <c:pt idx="1151">
                  <c:v>1.1674854929578313</c:v>
                </c:pt>
                <c:pt idx="1152">
                  <c:v>1.3365464868391597</c:v>
                </c:pt>
                <c:pt idx="1153">
                  <c:v>0.7358754085419722</c:v>
                </c:pt>
                <c:pt idx="1154">
                  <c:v>0.76773955129893945</c:v>
                </c:pt>
                <c:pt idx="1155">
                  <c:v>1.5651922276106038</c:v>
                </c:pt>
                <c:pt idx="1156">
                  <c:v>1.5278463545194425</c:v>
                </c:pt>
                <c:pt idx="1157">
                  <c:v>0.47286889479695243</c:v>
                </c:pt>
                <c:pt idx="1158">
                  <c:v>0.50829819637713003</c:v>
                </c:pt>
                <c:pt idx="1159">
                  <c:v>1.5811549433458658</c:v>
                </c:pt>
                <c:pt idx="1160">
                  <c:v>0.8789466404803784</c:v>
                </c:pt>
                <c:pt idx="1161">
                  <c:v>0.6325595504537308</c:v>
                </c:pt>
                <c:pt idx="1162">
                  <c:v>0.55480044344749602</c:v>
                </c:pt>
                <c:pt idx="1163">
                  <c:v>0.6236914602153496</c:v>
                </c:pt>
                <c:pt idx="1164">
                  <c:v>0.94121603763396855</c:v>
                </c:pt>
                <c:pt idx="1165">
                  <c:v>0.86651377120202322</c:v>
                </c:pt>
                <c:pt idx="1166">
                  <c:v>1.3779243749057248</c:v>
                </c:pt>
                <c:pt idx="1167">
                  <c:v>1.4371571958653544</c:v>
                </c:pt>
                <c:pt idx="1168">
                  <c:v>1.2338770276960618</c:v>
                </c:pt>
                <c:pt idx="1169">
                  <c:v>1.0184482019294907</c:v>
                </c:pt>
                <c:pt idx="1170">
                  <c:v>1.0463930229298175</c:v>
                </c:pt>
                <c:pt idx="1171">
                  <c:v>1.1393614271238388</c:v>
                </c:pt>
                <c:pt idx="1172">
                  <c:v>1.3823971394555232</c:v>
                </c:pt>
                <c:pt idx="1173">
                  <c:v>1.3596957708805233</c:v>
                </c:pt>
                <c:pt idx="1174">
                  <c:v>1.0711222651566457</c:v>
                </c:pt>
                <c:pt idx="1175">
                  <c:v>1.4182260341273685</c:v>
                </c:pt>
                <c:pt idx="1176">
                  <c:v>0.94588978919967948</c:v>
                </c:pt>
                <c:pt idx="1177">
                  <c:v>1.9143560009215521</c:v>
                </c:pt>
                <c:pt idx="1178">
                  <c:v>1.0940071343789213</c:v>
                </c:pt>
                <c:pt idx="1179">
                  <c:v>0.8921443054118332</c:v>
                </c:pt>
                <c:pt idx="1180">
                  <c:v>2.1488401674136783</c:v>
                </c:pt>
                <c:pt idx="1181">
                  <c:v>0.99727086169629653</c:v>
                </c:pt>
                <c:pt idx="1182">
                  <c:v>0.94696157802271941</c:v>
                </c:pt>
                <c:pt idx="1183">
                  <c:v>0.83943507867394185</c:v>
                </c:pt>
                <c:pt idx="1184">
                  <c:v>1.2796041400704457</c:v>
                </c:pt>
                <c:pt idx="1185">
                  <c:v>1.3360819731394404</c:v>
                </c:pt>
                <c:pt idx="1186">
                  <c:v>1.4845012823428489</c:v>
                </c:pt>
                <c:pt idx="1187">
                  <c:v>1.7592334465137585</c:v>
                </c:pt>
                <c:pt idx="1188">
                  <c:v>0.88167000961011066</c:v>
                </c:pt>
                <c:pt idx="1189">
                  <c:v>1.3721889213831073</c:v>
                </c:pt>
                <c:pt idx="1190">
                  <c:v>1.2788482599381259</c:v>
                </c:pt>
                <c:pt idx="1191">
                  <c:v>0.6099393849332545</c:v>
                </c:pt>
                <c:pt idx="1192">
                  <c:v>1.1012478989135683</c:v>
                </c:pt>
                <c:pt idx="1193">
                  <c:v>0.60624095068530148</c:v>
                </c:pt>
                <c:pt idx="1194">
                  <c:v>0.89013814595612517</c:v>
                </c:pt>
                <c:pt idx="1195">
                  <c:v>1.2438108598546376</c:v>
                </c:pt>
                <c:pt idx="1196">
                  <c:v>1.1396074958682527</c:v>
                </c:pt>
                <c:pt idx="1197">
                  <c:v>0.16601482946542268</c:v>
                </c:pt>
                <c:pt idx="1198">
                  <c:v>0.82243027877921404</c:v>
                </c:pt>
                <c:pt idx="1199">
                  <c:v>0.80642013560941006</c:v>
                </c:pt>
                <c:pt idx="1200">
                  <c:v>0.78442158332340872</c:v>
                </c:pt>
                <c:pt idx="1201">
                  <c:v>0.27976816514244807</c:v>
                </c:pt>
                <c:pt idx="1202">
                  <c:v>1.4269782734154657</c:v>
                </c:pt>
                <c:pt idx="1203">
                  <c:v>0.50773929953845642</c:v>
                </c:pt>
                <c:pt idx="1204">
                  <c:v>0.70118868348659125</c:v>
                </c:pt>
                <c:pt idx="1205">
                  <c:v>0.70012643226398619</c:v>
                </c:pt>
                <c:pt idx="1206">
                  <c:v>1.1968378758871627</c:v>
                </c:pt>
                <c:pt idx="1207">
                  <c:v>0.96522004471945111</c:v>
                </c:pt>
                <c:pt idx="1208">
                  <c:v>0.4165123884302836</c:v>
                </c:pt>
                <c:pt idx="1209">
                  <c:v>0.79638117494286931</c:v>
                </c:pt>
                <c:pt idx="1210">
                  <c:v>1.0735738903924539</c:v>
                </c:pt>
                <c:pt idx="1211">
                  <c:v>1.1002832007812025</c:v>
                </c:pt>
                <c:pt idx="1212">
                  <c:v>0.93745350142798323</c:v>
                </c:pt>
                <c:pt idx="1213">
                  <c:v>1.1483153254670229</c:v>
                </c:pt>
                <c:pt idx="1214">
                  <c:v>0.84478779652810909</c:v>
                </c:pt>
                <c:pt idx="1215">
                  <c:v>1.0330888348303897</c:v>
                </c:pt>
                <c:pt idx="1216">
                  <c:v>0.68109429542848376</c:v>
                </c:pt>
                <c:pt idx="1217">
                  <c:v>0.85009799685025311</c:v>
                </c:pt>
                <c:pt idx="1218">
                  <c:v>0.74646592948885659</c:v>
                </c:pt>
                <c:pt idx="1219">
                  <c:v>0.72906570391369419</c:v>
                </c:pt>
                <c:pt idx="1220">
                  <c:v>1.0762029405836884</c:v>
                </c:pt>
                <c:pt idx="1221">
                  <c:v>0.10597633817109893</c:v>
                </c:pt>
                <c:pt idx="1222">
                  <c:v>1.0867837337565738</c:v>
                </c:pt>
              </c:numCache>
            </c:numRef>
          </c:xVal>
          <c:yVal>
            <c:numRef>
              <c:f>'GroupedData (2)'!$G$2</c:f>
              <c:numCache>
                <c:formatCode>General</c:formatCode>
                <c:ptCount val="1"/>
                <c:pt idx="0">
                  <c:v>#N/A</c:v>
                </c:pt>
              </c:numCache>
            </c:numRef>
          </c:yVal>
          <c:smooth val="0"/>
          <c:extLst>
            <c:ext xmlns:c16="http://schemas.microsoft.com/office/drawing/2014/chart" uri="{C3380CC4-5D6E-409C-BE32-E72D297353CC}">
              <c16:uniqueId val="{00000000-D44D-45A5-A726-D1E21E089A9B}"/>
            </c:ext>
          </c:extLst>
        </c:ser>
        <c:ser>
          <c:idx val="1"/>
          <c:order val="1"/>
          <c:spPr>
            <a:ln w="25400" cap="rnd">
              <a:noFill/>
              <a:round/>
            </a:ln>
            <a:effectLst/>
          </c:spPr>
          <c:marker>
            <c:symbol val="circle"/>
            <c:size val="5"/>
            <c:spPr>
              <a:solidFill>
                <a:schemeClr val="accent2"/>
              </a:solidFill>
              <a:ln w="9525">
                <a:solidFill>
                  <a:schemeClr val="accent2"/>
                </a:solidFill>
              </a:ln>
              <a:effectLst/>
            </c:spPr>
          </c:marker>
          <c:xVal>
            <c:numRef>
              <c:f>'GroupedData (2)'!$B$2:$B$1224</c:f>
              <c:numCache>
                <c:formatCode>General</c:formatCode>
                <c:ptCount val="1223"/>
                <c:pt idx="0">
                  <c:v>1.2225092062879657</c:v>
                </c:pt>
                <c:pt idx="1">
                  <c:v>0.83446025775774479</c:v>
                </c:pt>
                <c:pt idx="2">
                  <c:v>0.55985081881342724</c:v>
                </c:pt>
                <c:pt idx="3">
                  <c:v>0.95645145327905579</c:v>
                </c:pt>
                <c:pt idx="4">
                  <c:v>1.2071137428294152</c:v>
                </c:pt>
                <c:pt idx="5">
                  <c:v>0.67321152008875484</c:v>
                </c:pt>
                <c:pt idx="6">
                  <c:v>0.99257727341522561</c:v>
                </c:pt>
                <c:pt idx="7">
                  <c:v>0.8192782802922528</c:v>
                </c:pt>
                <c:pt idx="8">
                  <c:v>0.42142113279931276</c:v>
                </c:pt>
                <c:pt idx="9">
                  <c:v>0.72872938408352506</c:v>
                </c:pt>
                <c:pt idx="10">
                  <c:v>0.92086328265014072</c:v>
                </c:pt>
                <c:pt idx="11">
                  <c:v>0.89153740306338314</c:v>
                </c:pt>
                <c:pt idx="12">
                  <c:v>1.4851308648002446</c:v>
                </c:pt>
                <c:pt idx="13">
                  <c:v>1.6244502567343166</c:v>
                </c:pt>
                <c:pt idx="14">
                  <c:v>1.3222358409681179</c:v>
                </c:pt>
                <c:pt idx="15">
                  <c:v>1.674154694169133</c:v>
                </c:pt>
                <c:pt idx="16">
                  <c:v>1.8945223927578163</c:v>
                </c:pt>
                <c:pt idx="17">
                  <c:v>1.4938868141063815</c:v>
                </c:pt>
                <c:pt idx="18">
                  <c:v>0.64789033419955255</c:v>
                </c:pt>
                <c:pt idx="19">
                  <c:v>1.2072311448951272</c:v>
                </c:pt>
                <c:pt idx="20">
                  <c:v>0.44127679457792041</c:v>
                </c:pt>
                <c:pt idx="21">
                  <c:v>0.41307415373481121</c:v>
                </c:pt>
                <c:pt idx="22">
                  <c:v>0.51849658320098135</c:v>
                </c:pt>
                <c:pt idx="23">
                  <c:v>0.97898286148196934</c:v>
                </c:pt>
                <c:pt idx="24">
                  <c:v>0.99479814959191604</c:v>
                </c:pt>
                <c:pt idx="25">
                  <c:v>0.43165251706756735</c:v>
                </c:pt>
                <c:pt idx="26">
                  <c:v>0.77459691666611441</c:v>
                </c:pt>
                <c:pt idx="27">
                  <c:v>0.7293477718444239</c:v>
                </c:pt>
                <c:pt idx="28">
                  <c:v>2.0557648021272721</c:v>
                </c:pt>
                <c:pt idx="29">
                  <c:v>0.98870360918581068</c:v>
                </c:pt>
                <c:pt idx="30">
                  <c:v>0.50820022636158158</c:v>
                </c:pt>
                <c:pt idx="31">
                  <c:v>0.68985081650711177</c:v>
                </c:pt>
                <c:pt idx="32">
                  <c:v>2.8497784046931107</c:v>
                </c:pt>
                <c:pt idx="33">
                  <c:v>0.83253512427755694</c:v>
                </c:pt>
                <c:pt idx="34">
                  <c:v>2.3163129263968152</c:v>
                </c:pt>
                <c:pt idx="35">
                  <c:v>1.3981224745531087</c:v>
                </c:pt>
                <c:pt idx="36">
                  <c:v>2.7461285058538141</c:v>
                </c:pt>
                <c:pt idx="37">
                  <c:v>1.3174379928102189</c:v>
                </c:pt>
                <c:pt idx="38">
                  <c:v>0.6702014030691793</c:v>
                </c:pt>
                <c:pt idx="39">
                  <c:v>1.3314721553167381</c:v>
                </c:pt>
                <c:pt idx="40">
                  <c:v>0.83060342623755612</c:v>
                </c:pt>
                <c:pt idx="41">
                  <c:v>0.94866054002809963</c:v>
                </c:pt>
                <c:pt idx="42">
                  <c:v>0.92703447299535069</c:v>
                </c:pt>
                <c:pt idx="43">
                  <c:v>1.2651934642357006</c:v>
                </c:pt>
                <c:pt idx="44">
                  <c:v>1.0187595650450558</c:v>
                </c:pt>
                <c:pt idx="45">
                  <c:v>0.86241430833865973</c:v>
                </c:pt>
                <c:pt idx="46">
                  <c:v>1.2625101135722578</c:v>
                </c:pt>
                <c:pt idx="47">
                  <c:v>1.12941164195437</c:v>
                </c:pt>
                <c:pt idx="48">
                  <c:v>1.1557444625405557</c:v>
                </c:pt>
                <c:pt idx="49">
                  <c:v>1.528512194338189</c:v>
                </c:pt>
                <c:pt idx="50">
                  <c:v>1.4146841686086149</c:v>
                </c:pt>
                <c:pt idx="51">
                  <c:v>0.81443590619325268</c:v>
                </c:pt>
                <c:pt idx="52">
                  <c:v>1.2706231614340495</c:v>
                </c:pt>
                <c:pt idx="53">
                  <c:v>1.0153007686421742</c:v>
                </c:pt>
                <c:pt idx="54">
                  <c:v>0.79835699464433973</c:v>
                </c:pt>
                <c:pt idx="55">
                  <c:v>0.92724487733206395</c:v>
                </c:pt>
                <c:pt idx="56">
                  <c:v>1.649719121245832</c:v>
                </c:pt>
                <c:pt idx="57">
                  <c:v>1.0273159343302478</c:v>
                </c:pt>
                <c:pt idx="58">
                  <c:v>2.3644535607323465</c:v>
                </c:pt>
                <c:pt idx="59">
                  <c:v>0.66909470866762522</c:v>
                </c:pt>
                <c:pt idx="60">
                  <c:v>1.1318145207380335</c:v>
                </c:pt>
                <c:pt idx="61">
                  <c:v>0.98435009296618936</c:v>
                </c:pt>
                <c:pt idx="62">
                  <c:v>0.78486935527735902</c:v>
                </c:pt>
                <c:pt idx="63">
                  <c:v>0.97166300557577501</c:v>
                </c:pt>
                <c:pt idx="64">
                  <c:v>0.891336056010128</c:v>
                </c:pt>
                <c:pt idx="65">
                  <c:v>0.93049070556955671</c:v>
                </c:pt>
                <c:pt idx="66">
                  <c:v>1.476985948637298</c:v>
                </c:pt>
                <c:pt idx="67">
                  <c:v>0.78957051864523808</c:v>
                </c:pt>
                <c:pt idx="68">
                  <c:v>1.4855727851870033</c:v>
                </c:pt>
                <c:pt idx="69">
                  <c:v>1.3445539924831287</c:v>
                </c:pt>
                <c:pt idx="70">
                  <c:v>0.94576898133126963</c:v>
                </c:pt>
                <c:pt idx="71">
                  <c:v>1.6793209951455905</c:v>
                </c:pt>
                <c:pt idx="72">
                  <c:v>1.4315144699802156</c:v>
                </c:pt>
                <c:pt idx="73">
                  <c:v>1.6180122746903369</c:v>
                </c:pt>
                <c:pt idx="74">
                  <c:v>0.81541253701894445</c:v>
                </c:pt>
                <c:pt idx="75">
                  <c:v>1.2166759567134515</c:v>
                </c:pt>
                <c:pt idx="76">
                  <c:v>1.2362141476145405</c:v>
                </c:pt>
                <c:pt idx="77">
                  <c:v>1.0717570634830744</c:v>
                </c:pt>
                <c:pt idx="78">
                  <c:v>1.2926185410621236</c:v>
                </c:pt>
                <c:pt idx="79">
                  <c:v>1.2936072248248955</c:v>
                </c:pt>
                <c:pt idx="80">
                  <c:v>0.6607093866973095</c:v>
                </c:pt>
                <c:pt idx="81">
                  <c:v>1.3733816707312032</c:v>
                </c:pt>
                <c:pt idx="82">
                  <c:v>1.3455411852566934</c:v>
                </c:pt>
                <c:pt idx="83">
                  <c:v>1.1556097611277165</c:v>
                </c:pt>
                <c:pt idx="84">
                  <c:v>1.0783577607820976</c:v>
                </c:pt>
                <c:pt idx="85">
                  <c:v>1.3533778048113938</c:v>
                </c:pt>
                <c:pt idx="86">
                  <c:v>1.3888616050224143</c:v>
                </c:pt>
                <c:pt idx="87">
                  <c:v>0.81401039173744749</c:v>
                </c:pt>
                <c:pt idx="88">
                  <c:v>1.2079828022728358</c:v>
                </c:pt>
                <c:pt idx="89">
                  <c:v>0.42866001662524195</c:v>
                </c:pt>
                <c:pt idx="90">
                  <c:v>0.8231532498533376</c:v>
                </c:pt>
                <c:pt idx="91">
                  <c:v>0.96063144183833937</c:v>
                </c:pt>
                <c:pt idx="92">
                  <c:v>0.56547990172629459</c:v>
                </c:pt>
                <c:pt idx="93">
                  <c:v>0.862034551936666</c:v>
                </c:pt>
                <c:pt idx="94">
                  <c:v>0.82130753817383262</c:v>
                </c:pt>
                <c:pt idx="95">
                  <c:v>1.2524251817042893</c:v>
                </c:pt>
                <c:pt idx="96">
                  <c:v>1.3326899963129963</c:v>
                </c:pt>
                <c:pt idx="97">
                  <c:v>1.3253643513381848</c:v>
                </c:pt>
                <c:pt idx="98">
                  <c:v>0.56217152863853737</c:v>
                </c:pt>
                <c:pt idx="99">
                  <c:v>1.138704699216307</c:v>
                </c:pt>
                <c:pt idx="100">
                  <c:v>1.2667808072616693</c:v>
                </c:pt>
                <c:pt idx="101">
                  <c:v>1.3241150459706006</c:v>
                </c:pt>
                <c:pt idx="102">
                  <c:v>1.2600354660938622</c:v>
                </c:pt>
                <c:pt idx="103">
                  <c:v>0.8750496805275445</c:v>
                </c:pt>
                <c:pt idx="104">
                  <c:v>1.2926848262531561</c:v>
                </c:pt>
                <c:pt idx="105">
                  <c:v>1.8695316024095483</c:v>
                </c:pt>
                <c:pt idx="106">
                  <c:v>0.67402691390566127</c:v>
                </c:pt>
                <c:pt idx="107">
                  <c:v>1.4239201649799131</c:v>
                </c:pt>
                <c:pt idx="108">
                  <c:v>1.2002776330895746</c:v>
                </c:pt>
                <c:pt idx="109">
                  <c:v>1.6362655813449698</c:v>
                </c:pt>
                <c:pt idx="110">
                  <c:v>1.394543448678796</c:v>
                </c:pt>
                <c:pt idx="111">
                  <c:v>0.89896090887957558</c:v>
                </c:pt>
                <c:pt idx="112">
                  <c:v>1.0066044951117294</c:v>
                </c:pt>
                <c:pt idx="113">
                  <c:v>0.85092775321020719</c:v>
                </c:pt>
                <c:pt idx="114">
                  <c:v>1.195353289394913</c:v>
                </c:pt>
                <c:pt idx="115">
                  <c:v>1.4250118912196472</c:v>
                </c:pt>
                <c:pt idx="116">
                  <c:v>0.13018600243636752</c:v>
                </c:pt>
                <c:pt idx="117">
                  <c:v>1.7698923765207553</c:v>
                </c:pt>
                <c:pt idx="118">
                  <c:v>0.45290884460103403</c:v>
                </c:pt>
                <c:pt idx="119">
                  <c:v>0.60782481745489381</c:v>
                </c:pt>
                <c:pt idx="120">
                  <c:v>1.1835319114318121</c:v>
                </c:pt>
                <c:pt idx="121">
                  <c:v>1.6467278795890943</c:v>
                </c:pt>
                <c:pt idx="122">
                  <c:v>0.79068809520345873</c:v>
                </c:pt>
                <c:pt idx="123">
                  <c:v>1.8319947959379643</c:v>
                </c:pt>
                <c:pt idx="124">
                  <c:v>1.4299334274423492</c:v>
                </c:pt>
                <c:pt idx="125">
                  <c:v>0.29589691599150919</c:v>
                </c:pt>
                <c:pt idx="126">
                  <c:v>1.0671803437336758</c:v>
                </c:pt>
                <c:pt idx="127">
                  <c:v>1.3436804672143092</c:v>
                </c:pt>
                <c:pt idx="128">
                  <c:v>0.70176335894499031</c:v>
                </c:pt>
                <c:pt idx="129">
                  <c:v>1.2432672389998483</c:v>
                </c:pt>
                <c:pt idx="130">
                  <c:v>1.3921645938536655</c:v>
                </c:pt>
                <c:pt idx="131">
                  <c:v>1.25120701962947</c:v>
                </c:pt>
                <c:pt idx="132">
                  <c:v>1.2599308925532735</c:v>
                </c:pt>
                <c:pt idx="133">
                  <c:v>1.3581740142947782</c:v>
                </c:pt>
                <c:pt idx="134">
                  <c:v>0.93240890895384909</c:v>
                </c:pt>
                <c:pt idx="135">
                  <c:v>0.55245851141173097</c:v>
                </c:pt>
                <c:pt idx="136">
                  <c:v>1.1611432400471859</c:v>
                </c:pt>
                <c:pt idx="137">
                  <c:v>1.109925384404238</c:v>
                </c:pt>
                <c:pt idx="138">
                  <c:v>0.77419809995513122</c:v>
                </c:pt>
                <c:pt idx="139">
                  <c:v>0.31824314025795658</c:v>
                </c:pt>
                <c:pt idx="140">
                  <c:v>1.5788299987804006</c:v>
                </c:pt>
                <c:pt idx="141">
                  <c:v>0.53728787679695067</c:v>
                </c:pt>
                <c:pt idx="142">
                  <c:v>0.23226330660621605</c:v>
                </c:pt>
                <c:pt idx="143">
                  <c:v>1.0945969252802237</c:v>
                </c:pt>
                <c:pt idx="144">
                  <c:v>0.88060112975788729</c:v>
                </c:pt>
                <c:pt idx="145">
                  <c:v>0.55938882423843561</c:v>
                </c:pt>
                <c:pt idx="146">
                  <c:v>0.96707252203584115</c:v>
                </c:pt>
                <c:pt idx="147">
                  <c:v>0.70603845492143213</c:v>
                </c:pt>
                <c:pt idx="148">
                  <c:v>0.81632928042547237</c:v>
                </c:pt>
                <c:pt idx="149">
                  <c:v>0.53198657200620858</c:v>
                </c:pt>
                <c:pt idx="150">
                  <c:v>0.36634882758908099</c:v>
                </c:pt>
                <c:pt idx="151">
                  <c:v>0.62061943589487556</c:v>
                </c:pt>
                <c:pt idx="152">
                  <c:v>0.86749740133768127</c:v>
                </c:pt>
                <c:pt idx="153">
                  <c:v>1.4712805185794464</c:v>
                </c:pt>
                <c:pt idx="154">
                  <c:v>1.0540645465765999</c:v>
                </c:pt>
                <c:pt idx="155">
                  <c:v>0.84991318671470739</c:v>
                </c:pt>
                <c:pt idx="156">
                  <c:v>1.0958685362303748</c:v>
                </c:pt>
                <c:pt idx="157">
                  <c:v>1.323112579198322</c:v>
                </c:pt>
                <c:pt idx="158">
                  <c:v>1.1384506278637843</c:v>
                </c:pt>
                <c:pt idx="159">
                  <c:v>1.362491819312653</c:v>
                </c:pt>
                <c:pt idx="160">
                  <c:v>1.4107179743358029</c:v>
                </c:pt>
                <c:pt idx="161">
                  <c:v>0.96622066301464227</c:v>
                </c:pt>
                <c:pt idx="162">
                  <c:v>0.4562805166308509</c:v>
                </c:pt>
                <c:pt idx="163">
                  <c:v>1.2599100157220626</c:v>
                </c:pt>
                <c:pt idx="164">
                  <c:v>1.2318990753244059</c:v>
                </c:pt>
                <c:pt idx="165">
                  <c:v>0.89855182774251274</c:v>
                </c:pt>
                <c:pt idx="166">
                  <c:v>1.1627715795019211</c:v>
                </c:pt>
                <c:pt idx="167">
                  <c:v>1.5754990689073873</c:v>
                </c:pt>
                <c:pt idx="168">
                  <c:v>1.7222137842497907</c:v>
                </c:pt>
                <c:pt idx="169">
                  <c:v>0.46648915167086191</c:v>
                </c:pt>
                <c:pt idx="170">
                  <c:v>0.6937588640051956</c:v>
                </c:pt>
                <c:pt idx="171">
                  <c:v>0.73430930570905706</c:v>
                </c:pt>
                <c:pt idx="172">
                  <c:v>1.3614460044486449</c:v>
                </c:pt>
                <c:pt idx="173">
                  <c:v>1.1731976729417293</c:v>
                </c:pt>
                <c:pt idx="174">
                  <c:v>1.2374940795556997</c:v>
                </c:pt>
                <c:pt idx="175">
                  <c:v>0.77759706263338357</c:v>
                </c:pt>
                <c:pt idx="176">
                  <c:v>1.7725537620483935</c:v>
                </c:pt>
                <c:pt idx="177">
                  <c:v>0.70039050710764694</c:v>
                </c:pt>
                <c:pt idx="178">
                  <c:v>0.34814146483382247</c:v>
                </c:pt>
                <c:pt idx="179">
                  <c:v>1.0268732267065552</c:v>
                </c:pt>
                <c:pt idx="180">
                  <c:v>0.82618586611859735</c:v>
                </c:pt>
                <c:pt idx="181">
                  <c:v>1.5129170315189961</c:v>
                </c:pt>
                <c:pt idx="182">
                  <c:v>1.061306287595323</c:v>
                </c:pt>
                <c:pt idx="183">
                  <c:v>1.4399758553413609</c:v>
                </c:pt>
                <c:pt idx="184">
                  <c:v>1.0060973252822965</c:v>
                </c:pt>
                <c:pt idx="185">
                  <c:v>1.3168980933098673</c:v>
                </c:pt>
                <c:pt idx="186">
                  <c:v>1.4637051817350244</c:v>
                </c:pt>
                <c:pt idx="187">
                  <c:v>0.92787998001142369</c:v>
                </c:pt>
                <c:pt idx="188">
                  <c:v>1.1657024938914631</c:v>
                </c:pt>
                <c:pt idx="189">
                  <c:v>1.1349742183424567</c:v>
                </c:pt>
                <c:pt idx="190">
                  <c:v>0.77568573039394839</c:v>
                </c:pt>
                <c:pt idx="191">
                  <c:v>0.78234501859633432</c:v>
                </c:pt>
                <c:pt idx="192">
                  <c:v>0.41018709924715341</c:v>
                </c:pt>
                <c:pt idx="193">
                  <c:v>1.6103004144193274</c:v>
                </c:pt>
                <c:pt idx="194">
                  <c:v>0.92419623304727272</c:v>
                </c:pt>
                <c:pt idx="195">
                  <c:v>1.086047274297318</c:v>
                </c:pt>
                <c:pt idx="196">
                  <c:v>0.62374527711172634</c:v>
                </c:pt>
                <c:pt idx="197">
                  <c:v>1.2177099896344106</c:v>
                </c:pt>
                <c:pt idx="198">
                  <c:v>0.54150713395179451</c:v>
                </c:pt>
                <c:pt idx="199">
                  <c:v>0.3901231951519763</c:v>
                </c:pt>
                <c:pt idx="200">
                  <c:v>1.0232756004019747</c:v>
                </c:pt>
                <c:pt idx="201">
                  <c:v>0.99358277085931312</c:v>
                </c:pt>
                <c:pt idx="202">
                  <c:v>2.7701467456418514</c:v>
                </c:pt>
                <c:pt idx="203">
                  <c:v>1.2660632869988278</c:v>
                </c:pt>
                <c:pt idx="204">
                  <c:v>1.3102851938721678</c:v>
                </c:pt>
                <c:pt idx="205">
                  <c:v>1.1038977300404127</c:v>
                </c:pt>
                <c:pt idx="206">
                  <c:v>1.2768489613363299</c:v>
                </c:pt>
                <c:pt idx="207">
                  <c:v>1.000287732028688</c:v>
                </c:pt>
                <c:pt idx="208">
                  <c:v>1.1621349284719786</c:v>
                </c:pt>
                <c:pt idx="209">
                  <c:v>1.1187878896606496</c:v>
                </c:pt>
                <c:pt idx="210">
                  <c:v>0.87735280484376665</c:v>
                </c:pt>
                <c:pt idx="211">
                  <c:v>1.0399385829278125</c:v>
                </c:pt>
                <c:pt idx="212">
                  <c:v>1.1138263845360314</c:v>
                </c:pt>
                <c:pt idx="213">
                  <c:v>0.78239984449492783</c:v>
                </c:pt>
                <c:pt idx="214">
                  <c:v>1.2301631791934204</c:v>
                </c:pt>
                <c:pt idx="215">
                  <c:v>0.97872176091329399</c:v>
                </c:pt>
                <c:pt idx="216">
                  <c:v>1.2850920616562749</c:v>
                </c:pt>
                <c:pt idx="217">
                  <c:v>1.0008882927009339</c:v>
                </c:pt>
                <c:pt idx="218">
                  <c:v>1.1391426492354235</c:v>
                </c:pt>
                <c:pt idx="219">
                  <c:v>1.1638194654394991</c:v>
                </c:pt>
                <c:pt idx="220">
                  <c:v>0.5843184611625224</c:v>
                </c:pt>
                <c:pt idx="221">
                  <c:v>0.72977117214624165</c:v>
                </c:pt>
                <c:pt idx="222">
                  <c:v>0.77750948830248878</c:v>
                </c:pt>
                <c:pt idx="223">
                  <c:v>0.67229592179609354</c:v>
                </c:pt>
                <c:pt idx="224">
                  <c:v>1.1865306287075812</c:v>
                </c:pt>
                <c:pt idx="225">
                  <c:v>0.58747239507345272</c:v>
                </c:pt>
                <c:pt idx="226">
                  <c:v>0.72437319420787383</c:v>
                </c:pt>
                <c:pt idx="227">
                  <c:v>0.88002146180988272</c:v>
                </c:pt>
                <c:pt idx="228">
                  <c:v>0.81036580659643986</c:v>
                </c:pt>
                <c:pt idx="229">
                  <c:v>1.1522720718591553</c:v>
                </c:pt>
                <c:pt idx="230">
                  <c:v>0.82674113752543354</c:v>
                </c:pt>
                <c:pt idx="231">
                  <c:v>1.5406513975297269</c:v>
                </c:pt>
                <c:pt idx="232">
                  <c:v>0.95978326149879944</c:v>
                </c:pt>
                <c:pt idx="233">
                  <c:v>1.1040445679439626</c:v>
                </c:pt>
                <c:pt idx="234">
                  <c:v>0.94219534374244163</c:v>
                </c:pt>
                <c:pt idx="235">
                  <c:v>1.0124436717835039</c:v>
                </c:pt>
                <c:pt idx="236">
                  <c:v>0.92657577363315746</c:v>
                </c:pt>
                <c:pt idx="237">
                  <c:v>1.0055392685280888</c:v>
                </c:pt>
                <c:pt idx="238">
                  <c:v>0.6728270121220824</c:v>
                </c:pt>
                <c:pt idx="239">
                  <c:v>1.2703677291135238</c:v>
                </c:pt>
                <c:pt idx="240">
                  <c:v>0.7481536546864016</c:v>
                </c:pt>
                <c:pt idx="241">
                  <c:v>0.76658523131691936</c:v>
                </c:pt>
                <c:pt idx="242">
                  <c:v>1.3811536146815395</c:v>
                </c:pt>
                <c:pt idx="243">
                  <c:v>1.2378706802349657</c:v>
                </c:pt>
                <c:pt idx="244">
                  <c:v>1.1841921722125042</c:v>
                </c:pt>
                <c:pt idx="245">
                  <c:v>0.79366978005203936</c:v>
                </c:pt>
                <c:pt idx="246">
                  <c:v>1.3932986498877111</c:v>
                </c:pt>
                <c:pt idx="247">
                  <c:v>0.79530600684606834</c:v>
                </c:pt>
                <c:pt idx="248">
                  <c:v>0.76398788014373409</c:v>
                </c:pt>
                <c:pt idx="249">
                  <c:v>1.0445517236536923</c:v>
                </c:pt>
                <c:pt idx="250">
                  <c:v>0.72580242346811308</c:v>
                </c:pt>
                <c:pt idx="251">
                  <c:v>0.73215363724410176</c:v>
                </c:pt>
                <c:pt idx="252">
                  <c:v>1.6740960087633556</c:v>
                </c:pt>
                <c:pt idx="253">
                  <c:v>0.57504167009591867</c:v>
                </c:pt>
                <c:pt idx="254">
                  <c:v>0.66898251723633295</c:v>
                </c:pt>
                <c:pt idx="255">
                  <c:v>0.77619238631433807</c:v>
                </c:pt>
                <c:pt idx="256">
                  <c:v>0.91843790930787395</c:v>
                </c:pt>
                <c:pt idx="257">
                  <c:v>1.3788297326641421</c:v>
                </c:pt>
                <c:pt idx="258">
                  <c:v>0.36365748800011422</c:v>
                </c:pt>
                <c:pt idx="259">
                  <c:v>1.2843676779772815</c:v>
                </c:pt>
                <c:pt idx="260">
                  <c:v>0.90745003246585432</c:v>
                </c:pt>
                <c:pt idx="261">
                  <c:v>0.79296845656519088</c:v>
                </c:pt>
                <c:pt idx="262">
                  <c:v>0.70660837376017305</c:v>
                </c:pt>
                <c:pt idx="263">
                  <c:v>0.74234512120124851</c:v>
                </c:pt>
                <c:pt idx="264">
                  <c:v>1.167700954089129</c:v>
                </c:pt>
                <c:pt idx="265">
                  <c:v>1.3576134386835996</c:v>
                </c:pt>
                <c:pt idx="266">
                  <c:v>0.99244004314450418</c:v>
                </c:pt>
                <c:pt idx="267">
                  <c:v>0.9021125439609724</c:v>
                </c:pt>
                <c:pt idx="268">
                  <c:v>0.47467311004924112</c:v>
                </c:pt>
                <c:pt idx="269">
                  <c:v>1.2912588336476758</c:v>
                </c:pt>
                <c:pt idx="270">
                  <c:v>0.91151046518861967</c:v>
                </c:pt>
                <c:pt idx="271">
                  <c:v>1.1652983817458109</c:v>
                </c:pt>
                <c:pt idx="272">
                  <c:v>1.3100960244912438</c:v>
                </c:pt>
                <c:pt idx="273">
                  <c:v>0.76826679913272389</c:v>
                </c:pt>
                <c:pt idx="274">
                  <c:v>0.90672646734520068</c:v>
                </c:pt>
                <c:pt idx="275">
                  <c:v>0.93467767957085912</c:v>
                </c:pt>
                <c:pt idx="276">
                  <c:v>1.3973478551242635</c:v>
                </c:pt>
                <c:pt idx="277">
                  <c:v>0.59582905598580149</c:v>
                </c:pt>
                <c:pt idx="278">
                  <c:v>0.23687397246008068</c:v>
                </c:pt>
                <c:pt idx="279">
                  <c:v>0.87255053375572589</c:v>
                </c:pt>
                <c:pt idx="280">
                  <c:v>1.119239817864327</c:v>
                </c:pt>
                <c:pt idx="281">
                  <c:v>0.35512835334102522</c:v>
                </c:pt>
                <c:pt idx="282">
                  <c:v>0.94290971035879589</c:v>
                </c:pt>
                <c:pt idx="283">
                  <c:v>1.1438376678332176</c:v>
                </c:pt>
                <c:pt idx="284">
                  <c:v>0.74213048919012992</c:v>
                </c:pt>
                <c:pt idx="285">
                  <c:v>1.0049605228411707</c:v>
                </c:pt>
                <c:pt idx="286">
                  <c:v>0.49441686565180903</c:v>
                </c:pt>
                <c:pt idx="287">
                  <c:v>0.69240945435598544</c:v>
                </c:pt>
                <c:pt idx="288">
                  <c:v>1.3990092377716414</c:v>
                </c:pt>
                <c:pt idx="289">
                  <c:v>0.83649048649563784</c:v>
                </c:pt>
                <c:pt idx="290">
                  <c:v>0.72025831001972307</c:v>
                </c:pt>
                <c:pt idx="291">
                  <c:v>1.2914079095329933</c:v>
                </c:pt>
                <c:pt idx="292">
                  <c:v>1.2495886035960875</c:v>
                </c:pt>
                <c:pt idx="293">
                  <c:v>1.4539703080064006</c:v>
                </c:pt>
                <c:pt idx="294">
                  <c:v>0.77130320070086189</c:v>
                </c:pt>
                <c:pt idx="295">
                  <c:v>0.46040560055434876</c:v>
                </c:pt>
                <c:pt idx="296">
                  <c:v>0.30863398714623486</c:v>
                </c:pt>
                <c:pt idx="297">
                  <c:v>1.0831541835642184</c:v>
                </c:pt>
                <c:pt idx="298">
                  <c:v>1.2420196806382555</c:v>
                </c:pt>
                <c:pt idx="299">
                  <c:v>0.93539886892157265</c:v>
                </c:pt>
                <c:pt idx="300">
                  <c:v>0.83182304926487394</c:v>
                </c:pt>
                <c:pt idx="301">
                  <c:v>0.98050949923853825</c:v>
                </c:pt>
                <c:pt idx="302">
                  <c:v>1.1396312067326912</c:v>
                </c:pt>
                <c:pt idx="303">
                  <c:v>1.1842697597196665</c:v>
                </c:pt>
                <c:pt idx="304">
                  <c:v>1.051681051735466</c:v>
                </c:pt>
                <c:pt idx="305">
                  <c:v>1.0153438230058562</c:v>
                </c:pt>
                <c:pt idx="306">
                  <c:v>1.7230315999561348</c:v>
                </c:pt>
                <c:pt idx="307">
                  <c:v>0.63116865847862225</c:v>
                </c:pt>
                <c:pt idx="308">
                  <c:v>1.054434333072183</c:v>
                </c:pt>
                <c:pt idx="309">
                  <c:v>1.2803847203722938</c:v>
                </c:pt>
                <c:pt idx="310">
                  <c:v>1.2502186431506903</c:v>
                </c:pt>
                <c:pt idx="311">
                  <c:v>1.230120201762029</c:v>
                </c:pt>
                <c:pt idx="312">
                  <c:v>0.88865032494140739</c:v>
                </c:pt>
                <c:pt idx="313">
                  <c:v>1.0366237004691605</c:v>
                </c:pt>
                <c:pt idx="314">
                  <c:v>1.6961055456657852</c:v>
                </c:pt>
                <c:pt idx="315">
                  <c:v>0.56394279180614049</c:v>
                </c:pt>
                <c:pt idx="316">
                  <c:v>0.95589468980824999</c:v>
                </c:pt>
                <c:pt idx="317">
                  <c:v>1.4107274583930962</c:v>
                </c:pt>
                <c:pt idx="318">
                  <c:v>0.85529164003415437</c:v>
                </c:pt>
                <c:pt idx="319">
                  <c:v>0.82392412266710435</c:v>
                </c:pt>
                <c:pt idx="320">
                  <c:v>1.1291149036068369</c:v>
                </c:pt>
                <c:pt idx="321">
                  <c:v>0.74329101512758311</c:v>
                </c:pt>
                <c:pt idx="322">
                  <c:v>0.91249300179799375</c:v>
                </c:pt>
                <c:pt idx="323">
                  <c:v>0.76777784428139806</c:v>
                </c:pt>
                <c:pt idx="324">
                  <c:v>1.813182675763787</c:v>
                </c:pt>
                <c:pt idx="325">
                  <c:v>1.1153602707712538</c:v>
                </c:pt>
                <c:pt idx="326">
                  <c:v>2.0686312379318639</c:v>
                </c:pt>
                <c:pt idx="327">
                  <c:v>0.89574215038725402</c:v>
                </c:pt>
                <c:pt idx="328">
                  <c:v>1.8412576096054576</c:v>
                </c:pt>
                <c:pt idx="329">
                  <c:v>0.532471740610024</c:v>
                </c:pt>
                <c:pt idx="330">
                  <c:v>0.83344153503832219</c:v>
                </c:pt>
                <c:pt idx="331">
                  <c:v>0.99999619660838734</c:v>
                </c:pt>
                <c:pt idx="332">
                  <c:v>0.36194362015349324</c:v>
                </c:pt>
                <c:pt idx="333">
                  <c:v>1.0738326481780376</c:v>
                </c:pt>
                <c:pt idx="334">
                  <c:v>1.3924255453721868</c:v>
                </c:pt>
                <c:pt idx="335">
                  <c:v>0.85056418160192104</c:v>
                </c:pt>
                <c:pt idx="336">
                  <c:v>0.79916762725470536</c:v>
                </c:pt>
                <c:pt idx="337">
                  <c:v>1.1578508931690314</c:v>
                </c:pt>
                <c:pt idx="338">
                  <c:v>1.0549008476642621</c:v>
                </c:pt>
                <c:pt idx="339">
                  <c:v>1.0971050322585947</c:v>
                </c:pt>
                <c:pt idx="340">
                  <c:v>1.2530647897282394</c:v>
                </c:pt>
                <c:pt idx="341">
                  <c:v>1.3243815743512519</c:v>
                </c:pt>
                <c:pt idx="342">
                  <c:v>0.90990351407162029</c:v>
                </c:pt>
                <c:pt idx="343">
                  <c:v>1.0571506581133154</c:v>
                </c:pt>
                <c:pt idx="344">
                  <c:v>1.119322451679406</c:v>
                </c:pt>
                <c:pt idx="345">
                  <c:v>0.21464584951795945</c:v>
                </c:pt>
                <c:pt idx="346">
                  <c:v>1.7217148671349292</c:v>
                </c:pt>
                <c:pt idx="347">
                  <c:v>1.0407289199762833</c:v>
                </c:pt>
                <c:pt idx="348">
                  <c:v>0.51703757401930128</c:v>
                </c:pt>
                <c:pt idx="349">
                  <c:v>1.6082264764569325</c:v>
                </c:pt>
                <c:pt idx="350">
                  <c:v>1.0519261396027562</c:v>
                </c:pt>
                <c:pt idx="351">
                  <c:v>1.477885642906773</c:v>
                </c:pt>
                <c:pt idx="352">
                  <c:v>1.5200146323302324</c:v>
                </c:pt>
                <c:pt idx="353">
                  <c:v>0.4561024123941026</c:v>
                </c:pt>
                <c:pt idx="354">
                  <c:v>0.30527764427135423</c:v>
                </c:pt>
                <c:pt idx="355">
                  <c:v>0.91516602226259525</c:v>
                </c:pt>
                <c:pt idx="356">
                  <c:v>0.73148688841985998</c:v>
                </c:pt>
                <c:pt idx="357">
                  <c:v>0.94660986546948733</c:v>
                </c:pt>
                <c:pt idx="358">
                  <c:v>0.85761528633951201</c:v>
                </c:pt>
                <c:pt idx="359">
                  <c:v>1.30689299998183</c:v>
                </c:pt>
                <c:pt idx="360">
                  <c:v>0.99262054716445147</c:v>
                </c:pt>
                <c:pt idx="361">
                  <c:v>0.48829707982891596</c:v>
                </c:pt>
                <c:pt idx="362">
                  <c:v>0.63074639378064068</c:v>
                </c:pt>
                <c:pt idx="363">
                  <c:v>1.3460564475240466</c:v>
                </c:pt>
                <c:pt idx="364">
                  <c:v>0.8731062871936871</c:v>
                </c:pt>
                <c:pt idx="365">
                  <c:v>1.5129742840355411</c:v>
                </c:pt>
                <c:pt idx="366">
                  <c:v>0.54637908672989521</c:v>
                </c:pt>
                <c:pt idx="367">
                  <c:v>0.96633659029438068</c:v>
                </c:pt>
                <c:pt idx="368">
                  <c:v>1.3968895392244163</c:v>
                </c:pt>
                <c:pt idx="369">
                  <c:v>0.90190644721608226</c:v>
                </c:pt>
                <c:pt idx="370">
                  <c:v>1.2577937612441448</c:v>
                </c:pt>
                <c:pt idx="371">
                  <c:v>1.8338293763183535</c:v>
                </c:pt>
                <c:pt idx="372">
                  <c:v>0.19606305611379607</c:v>
                </c:pt>
                <c:pt idx="373">
                  <c:v>0.73578724923553473</c:v>
                </c:pt>
                <c:pt idx="374">
                  <c:v>1.587983622414777</c:v>
                </c:pt>
                <c:pt idx="375">
                  <c:v>0.86359323158759127</c:v>
                </c:pt>
                <c:pt idx="376">
                  <c:v>1.0065672529699512</c:v>
                </c:pt>
                <c:pt idx="377">
                  <c:v>0.57715142098044758</c:v>
                </c:pt>
                <c:pt idx="378">
                  <c:v>0.78496230348162854</c:v>
                </c:pt>
                <c:pt idx="379">
                  <c:v>1.2587341510840622</c:v>
                </c:pt>
                <c:pt idx="380">
                  <c:v>1.302366290697395</c:v>
                </c:pt>
                <c:pt idx="381">
                  <c:v>0.60479320843436657</c:v>
                </c:pt>
                <c:pt idx="382">
                  <c:v>1.0501104375641712</c:v>
                </c:pt>
                <c:pt idx="383">
                  <c:v>0.66890671575520932</c:v>
                </c:pt>
                <c:pt idx="384">
                  <c:v>1.0747465098087128</c:v>
                </c:pt>
                <c:pt idx="385">
                  <c:v>1.2320465920055239</c:v>
                </c:pt>
                <c:pt idx="386">
                  <c:v>1.2594560826621133</c:v>
                </c:pt>
                <c:pt idx="387">
                  <c:v>0.86624097803329358</c:v>
                </c:pt>
                <c:pt idx="388">
                  <c:v>1.0218298054214565</c:v>
                </c:pt>
                <c:pt idx="389">
                  <c:v>1.5880586665479492</c:v>
                </c:pt>
                <c:pt idx="390">
                  <c:v>1.2708497471099154</c:v>
                </c:pt>
                <c:pt idx="391">
                  <c:v>1.0725012411895649</c:v>
                </c:pt>
                <c:pt idx="392">
                  <c:v>1.8279856881215608</c:v>
                </c:pt>
                <c:pt idx="393">
                  <c:v>1.2197509072774055</c:v>
                </c:pt>
                <c:pt idx="394">
                  <c:v>0.47768062968363195</c:v>
                </c:pt>
                <c:pt idx="395">
                  <c:v>0.93624119750518031</c:v>
                </c:pt>
                <c:pt idx="396">
                  <c:v>0.38945755871181043</c:v>
                </c:pt>
                <c:pt idx="397">
                  <c:v>1.1700885052882728</c:v>
                </c:pt>
                <c:pt idx="398">
                  <c:v>1.1248836258243817</c:v>
                </c:pt>
                <c:pt idx="399">
                  <c:v>1.1737579281875263</c:v>
                </c:pt>
                <c:pt idx="400">
                  <c:v>1.2531076248296122</c:v>
                </c:pt>
                <c:pt idx="401">
                  <c:v>0.67940785087216116</c:v>
                </c:pt>
                <c:pt idx="402">
                  <c:v>0.75253056139525276</c:v>
                </c:pt>
                <c:pt idx="403">
                  <c:v>0.52110329002724853</c:v>
                </c:pt>
                <c:pt idx="404">
                  <c:v>1.0018953236867787</c:v>
                </c:pt>
                <c:pt idx="405">
                  <c:v>0.80997579302502043</c:v>
                </c:pt>
                <c:pt idx="406">
                  <c:v>0.31380941593893674</c:v>
                </c:pt>
                <c:pt idx="407">
                  <c:v>1.5235740719012985</c:v>
                </c:pt>
                <c:pt idx="408">
                  <c:v>0.8154630992705415</c:v>
                </c:pt>
                <c:pt idx="409">
                  <c:v>0.87029340983369075</c:v>
                </c:pt>
                <c:pt idx="410">
                  <c:v>1.446645556875142</c:v>
                </c:pt>
                <c:pt idx="411">
                  <c:v>0.89533078460404669</c:v>
                </c:pt>
                <c:pt idx="412">
                  <c:v>0.90835331943399811</c:v>
                </c:pt>
                <c:pt idx="413">
                  <c:v>1.069576340400429</c:v>
                </c:pt>
                <c:pt idx="414">
                  <c:v>0.94392508318217516</c:v>
                </c:pt>
                <c:pt idx="415">
                  <c:v>1.268131669339136</c:v>
                </c:pt>
                <c:pt idx="416">
                  <c:v>1.3290195371061246</c:v>
                </c:pt>
                <c:pt idx="417">
                  <c:v>0.84951628282331182</c:v>
                </c:pt>
                <c:pt idx="418">
                  <c:v>1.7237231723381501</c:v>
                </c:pt>
                <c:pt idx="419">
                  <c:v>1.1458830442933907</c:v>
                </c:pt>
                <c:pt idx="420">
                  <c:v>1.7239038199403993</c:v>
                </c:pt>
                <c:pt idx="421">
                  <c:v>1.5559299892711604</c:v>
                </c:pt>
                <c:pt idx="422">
                  <c:v>1.0626217234711062</c:v>
                </c:pt>
                <c:pt idx="423">
                  <c:v>0.57623566501180601</c:v>
                </c:pt>
                <c:pt idx="424">
                  <c:v>1.2255975552949756</c:v>
                </c:pt>
                <c:pt idx="425">
                  <c:v>0.8106263087521911</c:v>
                </c:pt>
                <c:pt idx="426">
                  <c:v>1.3306436007361537</c:v>
                </c:pt>
                <c:pt idx="427">
                  <c:v>0.93316349546381305</c:v>
                </c:pt>
                <c:pt idx="428">
                  <c:v>0.98271227372262138</c:v>
                </c:pt>
                <c:pt idx="429">
                  <c:v>1.1848161158433328</c:v>
                </c:pt>
                <c:pt idx="430">
                  <c:v>1.3630858246102382</c:v>
                </c:pt>
                <c:pt idx="431">
                  <c:v>1.0153719945351158</c:v>
                </c:pt>
                <c:pt idx="432">
                  <c:v>0.61896452203073615</c:v>
                </c:pt>
                <c:pt idx="433">
                  <c:v>0.74951852803867947</c:v>
                </c:pt>
                <c:pt idx="434">
                  <c:v>0.27682274299134713</c:v>
                </c:pt>
                <c:pt idx="435">
                  <c:v>0.62576047964331616</c:v>
                </c:pt>
                <c:pt idx="436">
                  <c:v>1.2409893100598348</c:v>
                </c:pt>
                <c:pt idx="437">
                  <c:v>1.1275193368979988</c:v>
                </c:pt>
                <c:pt idx="438">
                  <c:v>0.68029950084759683</c:v>
                </c:pt>
                <c:pt idx="439">
                  <c:v>1.1170452524931915</c:v>
                </c:pt>
                <c:pt idx="440">
                  <c:v>0.9832391290899436</c:v>
                </c:pt>
                <c:pt idx="441">
                  <c:v>1.2957317105749135</c:v>
                </c:pt>
                <c:pt idx="442">
                  <c:v>1.267641040687822</c:v>
                </c:pt>
                <c:pt idx="443">
                  <c:v>0.36903164016220102</c:v>
                </c:pt>
                <c:pt idx="444">
                  <c:v>1.3897985383952731</c:v>
                </c:pt>
                <c:pt idx="445">
                  <c:v>0.97912092617950786</c:v>
                </c:pt>
                <c:pt idx="446">
                  <c:v>1.0246087975370011</c:v>
                </c:pt>
                <c:pt idx="447">
                  <c:v>0.93574143366487395</c:v>
                </c:pt>
                <c:pt idx="448">
                  <c:v>0.64843370314550774</c:v>
                </c:pt>
                <c:pt idx="449">
                  <c:v>0.22932884160922046</c:v>
                </c:pt>
                <c:pt idx="450">
                  <c:v>0.77786707153311119</c:v>
                </c:pt>
                <c:pt idx="451">
                  <c:v>0.84899288724163002</c:v>
                </c:pt>
                <c:pt idx="452">
                  <c:v>0.65011336434635636</c:v>
                </c:pt>
                <c:pt idx="453">
                  <c:v>1.176479468042851</c:v>
                </c:pt>
                <c:pt idx="454">
                  <c:v>1.5012362728425068</c:v>
                </c:pt>
                <c:pt idx="455">
                  <c:v>1.2939306766871699</c:v>
                </c:pt>
                <c:pt idx="456">
                  <c:v>1.084840962074529</c:v>
                </c:pt>
                <c:pt idx="457">
                  <c:v>0.79786434405074502</c:v>
                </c:pt>
                <c:pt idx="458">
                  <c:v>1.4002431551641978</c:v>
                </c:pt>
                <c:pt idx="459">
                  <c:v>1.259019171532376</c:v>
                </c:pt>
                <c:pt idx="460">
                  <c:v>1.4178296547015494</c:v>
                </c:pt>
                <c:pt idx="461">
                  <c:v>1.2359469232205231</c:v>
                </c:pt>
                <c:pt idx="462">
                  <c:v>1.3087180938646381</c:v>
                </c:pt>
                <c:pt idx="463">
                  <c:v>0.97454974071629408</c:v>
                </c:pt>
                <c:pt idx="464">
                  <c:v>0.97851589049710186</c:v>
                </c:pt>
                <c:pt idx="465">
                  <c:v>0.83319888020718913</c:v>
                </c:pt>
                <c:pt idx="466">
                  <c:v>0.87453127519650098</c:v>
                </c:pt>
                <c:pt idx="467">
                  <c:v>0.45471610288959735</c:v>
                </c:pt>
                <c:pt idx="468">
                  <c:v>1.1007087220117631</c:v>
                </c:pt>
                <c:pt idx="469">
                  <c:v>0.8670799903553017</c:v>
                </c:pt>
                <c:pt idx="470">
                  <c:v>0.92541804821166407</c:v>
                </c:pt>
                <c:pt idx="471">
                  <c:v>1.3637481437814007</c:v>
                </c:pt>
                <c:pt idx="472">
                  <c:v>1.2035510180033033</c:v>
                </c:pt>
                <c:pt idx="473">
                  <c:v>0.69010450616778207</c:v>
                </c:pt>
                <c:pt idx="474">
                  <c:v>0.81038882089207132</c:v>
                </c:pt>
                <c:pt idx="475">
                  <c:v>1.4485753384138074</c:v>
                </c:pt>
                <c:pt idx="476">
                  <c:v>1.000643694011875</c:v>
                </c:pt>
                <c:pt idx="477">
                  <c:v>1.8899673682741815</c:v>
                </c:pt>
                <c:pt idx="478">
                  <c:v>1.4586892275043006</c:v>
                </c:pt>
                <c:pt idx="479">
                  <c:v>0.35469687727934857</c:v>
                </c:pt>
                <c:pt idx="480">
                  <c:v>1.3243808613968846</c:v>
                </c:pt>
                <c:pt idx="481">
                  <c:v>0.60332069567325552</c:v>
                </c:pt>
                <c:pt idx="482">
                  <c:v>1.2539572695146166</c:v>
                </c:pt>
                <c:pt idx="483">
                  <c:v>0.94635000159407356</c:v>
                </c:pt>
                <c:pt idx="484">
                  <c:v>0.61625789100789108</c:v>
                </c:pt>
                <c:pt idx="485">
                  <c:v>1.3854158261152201</c:v>
                </c:pt>
                <c:pt idx="486">
                  <c:v>0.96792398460876927</c:v>
                </c:pt>
                <c:pt idx="487">
                  <c:v>0.34308404235630541</c:v>
                </c:pt>
                <c:pt idx="488">
                  <c:v>0.43912775692369799</c:v>
                </c:pt>
                <c:pt idx="489">
                  <c:v>0.54548981651651196</c:v>
                </c:pt>
                <c:pt idx="490">
                  <c:v>0.60896783512709263</c:v>
                </c:pt>
                <c:pt idx="491">
                  <c:v>0.71868760659869635</c:v>
                </c:pt>
                <c:pt idx="492">
                  <c:v>0.55370158479817444</c:v>
                </c:pt>
                <c:pt idx="493">
                  <c:v>1.3360325611382815</c:v>
                </c:pt>
                <c:pt idx="494">
                  <c:v>1.0862256270253152</c:v>
                </c:pt>
                <c:pt idx="495">
                  <c:v>1.3354478072561857</c:v>
                </c:pt>
                <c:pt idx="496">
                  <c:v>1.3455314228934241</c:v>
                </c:pt>
                <c:pt idx="497">
                  <c:v>0.24256967696333243</c:v>
                </c:pt>
                <c:pt idx="498">
                  <c:v>0.24813050816569296</c:v>
                </c:pt>
                <c:pt idx="499">
                  <c:v>1.3297158848932553</c:v>
                </c:pt>
                <c:pt idx="500">
                  <c:v>0.51883602783390947</c:v>
                </c:pt>
                <c:pt idx="501">
                  <c:v>1.2061897799565457</c:v>
                </c:pt>
                <c:pt idx="502">
                  <c:v>1.0733971657397876</c:v>
                </c:pt>
                <c:pt idx="503">
                  <c:v>0.89119361124747665</c:v>
                </c:pt>
                <c:pt idx="504">
                  <c:v>0.80272463035871233</c:v>
                </c:pt>
                <c:pt idx="505">
                  <c:v>0.93743865727065145</c:v>
                </c:pt>
                <c:pt idx="506">
                  <c:v>0.38409574934737839</c:v>
                </c:pt>
                <c:pt idx="507">
                  <c:v>1.7085308437970694</c:v>
                </c:pt>
                <c:pt idx="508">
                  <c:v>0.91574063018709695</c:v>
                </c:pt>
                <c:pt idx="509">
                  <c:v>0.96340775898856545</c:v>
                </c:pt>
                <c:pt idx="510">
                  <c:v>1.1991561772619033</c:v>
                </c:pt>
                <c:pt idx="511">
                  <c:v>1.1066506404323775</c:v>
                </c:pt>
                <c:pt idx="512">
                  <c:v>0.34108456796514941</c:v>
                </c:pt>
                <c:pt idx="513">
                  <c:v>1.2069887785104836</c:v>
                </c:pt>
                <c:pt idx="514">
                  <c:v>0.90307733547647717</c:v>
                </c:pt>
                <c:pt idx="515">
                  <c:v>1.2013465546524682</c:v>
                </c:pt>
                <c:pt idx="516">
                  <c:v>1.4429918005762188</c:v>
                </c:pt>
                <c:pt idx="517">
                  <c:v>1.0953753508705084</c:v>
                </c:pt>
                <c:pt idx="518">
                  <c:v>0.68280547739854702</c:v>
                </c:pt>
                <c:pt idx="519">
                  <c:v>1.3800694207843811</c:v>
                </c:pt>
                <c:pt idx="520">
                  <c:v>1.2291383077245428</c:v>
                </c:pt>
                <c:pt idx="521">
                  <c:v>1.0748946063797469</c:v>
                </c:pt>
                <c:pt idx="522">
                  <c:v>0.87089252445373677</c:v>
                </c:pt>
                <c:pt idx="523">
                  <c:v>0.82705551556438128</c:v>
                </c:pt>
                <c:pt idx="524">
                  <c:v>1.2008389254783105</c:v>
                </c:pt>
                <c:pt idx="525">
                  <c:v>1.3613813743454988</c:v>
                </c:pt>
                <c:pt idx="526">
                  <c:v>0.80113079069613014</c:v>
                </c:pt>
                <c:pt idx="527">
                  <c:v>0.9893303989065575</c:v>
                </c:pt>
                <c:pt idx="528">
                  <c:v>1.4462562120561508</c:v>
                </c:pt>
                <c:pt idx="529">
                  <c:v>1.1608888081059756</c:v>
                </c:pt>
                <c:pt idx="530">
                  <c:v>0.97657912707538375</c:v>
                </c:pt>
                <c:pt idx="531">
                  <c:v>0.71346886672853427</c:v>
                </c:pt>
                <c:pt idx="532">
                  <c:v>1.0477333565918445</c:v>
                </c:pt>
                <c:pt idx="533">
                  <c:v>1.501286703868898</c:v>
                </c:pt>
                <c:pt idx="534">
                  <c:v>0.95591187818908341</c:v>
                </c:pt>
                <c:pt idx="535">
                  <c:v>0.40555866315626665</c:v>
                </c:pt>
                <c:pt idx="536">
                  <c:v>1.7467584979601378</c:v>
                </c:pt>
                <c:pt idx="537">
                  <c:v>1.2742289753113569</c:v>
                </c:pt>
                <c:pt idx="538">
                  <c:v>0.90267229438711627</c:v>
                </c:pt>
                <c:pt idx="539">
                  <c:v>1.2035349698569606</c:v>
                </c:pt>
                <c:pt idx="540">
                  <c:v>1.4036103116853178</c:v>
                </c:pt>
                <c:pt idx="541">
                  <c:v>1.6788241126344872</c:v>
                </c:pt>
                <c:pt idx="542">
                  <c:v>0.40903384226258088</c:v>
                </c:pt>
                <c:pt idx="543">
                  <c:v>1.4729285160238093</c:v>
                </c:pt>
                <c:pt idx="544">
                  <c:v>1.0934063372257756</c:v>
                </c:pt>
                <c:pt idx="545">
                  <c:v>1.1020094651864198</c:v>
                </c:pt>
                <c:pt idx="546">
                  <c:v>0.51843119875433108</c:v>
                </c:pt>
                <c:pt idx="547">
                  <c:v>1.2875596242884439</c:v>
                </c:pt>
                <c:pt idx="548">
                  <c:v>1.0133309708424121</c:v>
                </c:pt>
                <c:pt idx="549">
                  <c:v>1.1822693805387943</c:v>
                </c:pt>
                <c:pt idx="550">
                  <c:v>0.83016787159665728</c:v>
                </c:pt>
                <c:pt idx="551">
                  <c:v>0.87857486480402325</c:v>
                </c:pt>
                <c:pt idx="552">
                  <c:v>1.3462679858862558</c:v>
                </c:pt>
                <c:pt idx="553">
                  <c:v>1.9202168234601533</c:v>
                </c:pt>
                <c:pt idx="554">
                  <c:v>0.79499343233394792</c:v>
                </c:pt>
                <c:pt idx="555">
                  <c:v>1.7273873678270006</c:v>
                </c:pt>
                <c:pt idx="556">
                  <c:v>0.85501913200839041</c:v>
                </c:pt>
                <c:pt idx="557">
                  <c:v>0.67987900631317411</c:v>
                </c:pt>
                <c:pt idx="558">
                  <c:v>0.7933391894054489</c:v>
                </c:pt>
                <c:pt idx="559">
                  <c:v>0.63709324617137941</c:v>
                </c:pt>
                <c:pt idx="560">
                  <c:v>1.3623132778937508</c:v>
                </c:pt>
                <c:pt idx="561">
                  <c:v>1.4489842774280011</c:v>
                </c:pt>
                <c:pt idx="562">
                  <c:v>1.352738522373776</c:v>
                </c:pt>
                <c:pt idx="563">
                  <c:v>1.0785422788720269</c:v>
                </c:pt>
                <c:pt idx="564">
                  <c:v>1.2402697605170694</c:v>
                </c:pt>
                <c:pt idx="565">
                  <c:v>0.82022905767104726</c:v>
                </c:pt>
                <c:pt idx="566">
                  <c:v>1.0548988758508591</c:v>
                </c:pt>
                <c:pt idx="567">
                  <c:v>0.39286247528002249</c:v>
                </c:pt>
                <c:pt idx="568">
                  <c:v>1.210589003070353</c:v>
                </c:pt>
                <c:pt idx="569">
                  <c:v>1.0879122484421482</c:v>
                </c:pt>
                <c:pt idx="570">
                  <c:v>1.0687110498312395</c:v>
                </c:pt>
                <c:pt idx="571">
                  <c:v>0.89786328666801962</c:v>
                </c:pt>
                <c:pt idx="572">
                  <c:v>0.72375474201822743</c:v>
                </c:pt>
                <c:pt idx="573">
                  <c:v>0.64055853338327096</c:v>
                </c:pt>
                <c:pt idx="574">
                  <c:v>1.2191734839750552</c:v>
                </c:pt>
                <c:pt idx="575">
                  <c:v>0.88934595739785272</c:v>
                </c:pt>
                <c:pt idx="576">
                  <c:v>1.0113743787816243</c:v>
                </c:pt>
                <c:pt idx="577">
                  <c:v>1.210718670869348</c:v>
                </c:pt>
                <c:pt idx="578">
                  <c:v>1.0188015905377878</c:v>
                </c:pt>
                <c:pt idx="579">
                  <c:v>1.2146822220519837</c:v>
                </c:pt>
                <c:pt idx="580">
                  <c:v>1.4157216078767287</c:v>
                </c:pt>
                <c:pt idx="581">
                  <c:v>0.74692132578359982</c:v>
                </c:pt>
                <c:pt idx="582">
                  <c:v>1.0897333087497523</c:v>
                </c:pt>
                <c:pt idx="583">
                  <c:v>1.6669181256659471</c:v>
                </c:pt>
                <c:pt idx="584">
                  <c:v>0.74598627242834792</c:v>
                </c:pt>
                <c:pt idx="585">
                  <c:v>1.0023721050096097</c:v>
                </c:pt>
                <c:pt idx="586">
                  <c:v>0.68202412523510536</c:v>
                </c:pt>
                <c:pt idx="587">
                  <c:v>0.86812881169600253</c:v>
                </c:pt>
                <c:pt idx="588">
                  <c:v>0.34248685509119975</c:v>
                </c:pt>
                <c:pt idx="589">
                  <c:v>0.50800920333377886</c:v>
                </c:pt>
                <c:pt idx="590">
                  <c:v>1.8330078741444584</c:v>
                </c:pt>
                <c:pt idx="591">
                  <c:v>1.4770251720416407</c:v>
                </c:pt>
                <c:pt idx="592">
                  <c:v>1.1917591802047751</c:v>
                </c:pt>
                <c:pt idx="593">
                  <c:v>1.1490300142407741</c:v>
                </c:pt>
                <c:pt idx="594">
                  <c:v>1.3974125666372026</c:v>
                </c:pt>
                <c:pt idx="595">
                  <c:v>1.0600531991777615</c:v>
                </c:pt>
                <c:pt idx="596">
                  <c:v>0.30012589703839854</c:v>
                </c:pt>
                <c:pt idx="597">
                  <c:v>1.0532588398639744</c:v>
                </c:pt>
                <c:pt idx="598">
                  <c:v>1.2765521005100084</c:v>
                </c:pt>
                <c:pt idx="599">
                  <c:v>0.68606191152096352</c:v>
                </c:pt>
                <c:pt idx="600">
                  <c:v>0.62379676427353703</c:v>
                </c:pt>
                <c:pt idx="601">
                  <c:v>1.4078921482579483</c:v>
                </c:pt>
                <c:pt idx="602">
                  <c:v>1.0290339583958572</c:v>
                </c:pt>
                <c:pt idx="603">
                  <c:v>0.66995387763946979</c:v>
                </c:pt>
                <c:pt idx="604">
                  <c:v>1.2211071117747176</c:v>
                </c:pt>
                <c:pt idx="605">
                  <c:v>1.0174523531374964</c:v>
                </c:pt>
                <c:pt idx="606">
                  <c:v>0.86328744569951399</c:v>
                </c:pt>
                <c:pt idx="607">
                  <c:v>0.80620087052073708</c:v>
                </c:pt>
                <c:pt idx="608">
                  <c:v>0.91273301743295898</c:v>
                </c:pt>
                <c:pt idx="609">
                  <c:v>0.401306757379019</c:v>
                </c:pt>
                <c:pt idx="610">
                  <c:v>0.46286094203917544</c:v>
                </c:pt>
                <c:pt idx="611">
                  <c:v>0.82121064566121327</c:v>
                </c:pt>
                <c:pt idx="612">
                  <c:v>1.1006707944610283</c:v>
                </c:pt>
                <c:pt idx="613">
                  <c:v>0.98669708586726412</c:v>
                </c:pt>
                <c:pt idx="614">
                  <c:v>1.3407682878210101</c:v>
                </c:pt>
                <c:pt idx="615">
                  <c:v>0.76880514945961997</c:v>
                </c:pt>
                <c:pt idx="616">
                  <c:v>1.9351529821975704</c:v>
                </c:pt>
                <c:pt idx="617">
                  <c:v>0.39009814601560294</c:v>
                </c:pt>
                <c:pt idx="618">
                  <c:v>2.8447854664550407</c:v>
                </c:pt>
                <c:pt idx="619">
                  <c:v>1.556106379218464</c:v>
                </c:pt>
                <c:pt idx="620">
                  <c:v>1.2408212577081492</c:v>
                </c:pt>
                <c:pt idx="621">
                  <c:v>1.1461274446521659</c:v>
                </c:pt>
                <c:pt idx="622">
                  <c:v>0.74878143060685654</c:v>
                </c:pt>
                <c:pt idx="623">
                  <c:v>0.90723610308950875</c:v>
                </c:pt>
                <c:pt idx="624">
                  <c:v>1.1662161137901466</c:v>
                </c:pt>
                <c:pt idx="625">
                  <c:v>1.0825671312203744</c:v>
                </c:pt>
                <c:pt idx="626">
                  <c:v>1.3053025132247682</c:v>
                </c:pt>
                <c:pt idx="627">
                  <c:v>0.86718757944312497</c:v>
                </c:pt>
                <c:pt idx="628">
                  <c:v>0.83122306609605556</c:v>
                </c:pt>
                <c:pt idx="629">
                  <c:v>0.95758787701977</c:v>
                </c:pt>
                <c:pt idx="630">
                  <c:v>0.36846160813109796</c:v>
                </c:pt>
                <c:pt idx="631">
                  <c:v>0.81860086496351614</c:v>
                </c:pt>
                <c:pt idx="632">
                  <c:v>1.1083459795508983</c:v>
                </c:pt>
                <c:pt idx="633">
                  <c:v>0.99397646028511633</c:v>
                </c:pt>
                <c:pt idx="634">
                  <c:v>1.3794106737231857</c:v>
                </c:pt>
                <c:pt idx="635">
                  <c:v>1.0541101474186378</c:v>
                </c:pt>
                <c:pt idx="636">
                  <c:v>1.4118073694678284</c:v>
                </c:pt>
                <c:pt idx="637">
                  <c:v>0.79615939780449585</c:v>
                </c:pt>
                <c:pt idx="638">
                  <c:v>0.74816506332115551</c:v>
                </c:pt>
                <c:pt idx="639">
                  <c:v>0.91425740428982605</c:v>
                </c:pt>
                <c:pt idx="640">
                  <c:v>1.2183992106529684</c:v>
                </c:pt>
                <c:pt idx="641">
                  <c:v>0.87135213666012878</c:v>
                </c:pt>
                <c:pt idx="642">
                  <c:v>1.6135511322735601</c:v>
                </c:pt>
                <c:pt idx="643">
                  <c:v>1.1365291933811763</c:v>
                </c:pt>
                <c:pt idx="644">
                  <c:v>1.6253520024531685</c:v>
                </c:pt>
                <c:pt idx="645">
                  <c:v>1.1872307465564287</c:v>
                </c:pt>
                <c:pt idx="646">
                  <c:v>0.94144780441624543</c:v>
                </c:pt>
                <c:pt idx="647">
                  <c:v>0.78354752313693221</c:v>
                </c:pt>
                <c:pt idx="648">
                  <c:v>1.6862992992396864</c:v>
                </c:pt>
                <c:pt idx="649">
                  <c:v>1.410620488481751</c:v>
                </c:pt>
                <c:pt idx="650">
                  <c:v>0.41915830897699569</c:v>
                </c:pt>
                <c:pt idx="651">
                  <c:v>1.0068075333119249</c:v>
                </c:pt>
                <c:pt idx="652">
                  <c:v>1.1586211596573772</c:v>
                </c:pt>
                <c:pt idx="653">
                  <c:v>1.0589603829822036</c:v>
                </c:pt>
                <c:pt idx="654">
                  <c:v>1.2873487127791594</c:v>
                </c:pt>
                <c:pt idx="655">
                  <c:v>1.0452911873925266</c:v>
                </c:pt>
                <c:pt idx="656">
                  <c:v>1.1886331495791189</c:v>
                </c:pt>
                <c:pt idx="657">
                  <c:v>0.70661311640269941</c:v>
                </c:pt>
                <c:pt idx="658">
                  <c:v>1.2886861811313879</c:v>
                </c:pt>
                <c:pt idx="659">
                  <c:v>1.3317246416569042</c:v>
                </c:pt>
                <c:pt idx="660">
                  <c:v>1.0965158538551523</c:v>
                </c:pt>
                <c:pt idx="661">
                  <c:v>0.96423387512623615</c:v>
                </c:pt>
                <c:pt idx="662">
                  <c:v>1.1957955919087195</c:v>
                </c:pt>
                <c:pt idx="663">
                  <c:v>1.1877487416632364</c:v>
                </c:pt>
                <c:pt idx="664">
                  <c:v>1.9829173863375389</c:v>
                </c:pt>
                <c:pt idx="665">
                  <c:v>0.70275008830493546</c:v>
                </c:pt>
                <c:pt idx="666">
                  <c:v>0.84022078859983074</c:v>
                </c:pt>
                <c:pt idx="667">
                  <c:v>0.87827283480833462</c:v>
                </c:pt>
                <c:pt idx="668">
                  <c:v>1.0337571315916234</c:v>
                </c:pt>
                <c:pt idx="669">
                  <c:v>1.0338971863866788</c:v>
                </c:pt>
                <c:pt idx="670">
                  <c:v>1.1356296404102575</c:v>
                </c:pt>
                <c:pt idx="671">
                  <c:v>1.2119185648580495</c:v>
                </c:pt>
                <c:pt idx="672">
                  <c:v>1.9379329617615126</c:v>
                </c:pt>
                <c:pt idx="673">
                  <c:v>0.59897119906163543</c:v>
                </c:pt>
                <c:pt idx="674">
                  <c:v>1.3432337822401523</c:v>
                </c:pt>
                <c:pt idx="675">
                  <c:v>1.4538681375205065</c:v>
                </c:pt>
                <c:pt idx="676">
                  <c:v>1.0769390964472998</c:v>
                </c:pt>
                <c:pt idx="677">
                  <c:v>0.69874273675563792</c:v>
                </c:pt>
                <c:pt idx="678">
                  <c:v>0.61076835464947643</c:v>
                </c:pt>
                <c:pt idx="679">
                  <c:v>1.0465726481368254</c:v>
                </c:pt>
                <c:pt idx="680">
                  <c:v>1.4182996565658423</c:v>
                </c:pt>
                <c:pt idx="681">
                  <c:v>1.1171845386009533</c:v>
                </c:pt>
                <c:pt idx="682">
                  <c:v>0.98590861587042056</c:v>
                </c:pt>
                <c:pt idx="683">
                  <c:v>1.2177124832080186</c:v>
                </c:pt>
                <c:pt idx="684">
                  <c:v>1.2398574010689389</c:v>
                </c:pt>
                <c:pt idx="685">
                  <c:v>0.52738351188904853</c:v>
                </c:pt>
                <c:pt idx="686">
                  <c:v>1.2585816753508197</c:v>
                </c:pt>
                <c:pt idx="687">
                  <c:v>1.0823518422245064</c:v>
                </c:pt>
                <c:pt idx="688">
                  <c:v>2.0152360995195733</c:v>
                </c:pt>
                <c:pt idx="689">
                  <c:v>0.98986891714251579</c:v>
                </c:pt>
                <c:pt idx="690">
                  <c:v>1.8056610697660231</c:v>
                </c:pt>
                <c:pt idx="691">
                  <c:v>1.6086591504663583</c:v>
                </c:pt>
                <c:pt idx="692">
                  <c:v>1.1386225727244386</c:v>
                </c:pt>
                <c:pt idx="693">
                  <c:v>1.0103949069990588</c:v>
                </c:pt>
                <c:pt idx="694">
                  <c:v>1.3487438058815573</c:v>
                </c:pt>
                <c:pt idx="695">
                  <c:v>0.40111779994061331</c:v>
                </c:pt>
                <c:pt idx="696">
                  <c:v>1.017644073101051</c:v>
                </c:pt>
                <c:pt idx="697">
                  <c:v>0.54993924003753447</c:v>
                </c:pt>
                <c:pt idx="698">
                  <c:v>1.2455671651496658</c:v>
                </c:pt>
                <c:pt idx="699">
                  <c:v>1.2678214249636535</c:v>
                </c:pt>
                <c:pt idx="700">
                  <c:v>0.77649455705961123</c:v>
                </c:pt>
                <c:pt idx="701">
                  <c:v>0.35247750190546223</c:v>
                </c:pt>
                <c:pt idx="702">
                  <c:v>0.77358911856679868</c:v>
                </c:pt>
                <c:pt idx="703">
                  <c:v>0.94783996771881462</c:v>
                </c:pt>
                <c:pt idx="704">
                  <c:v>1.2623613832917739</c:v>
                </c:pt>
                <c:pt idx="705">
                  <c:v>0.91308368734553136</c:v>
                </c:pt>
                <c:pt idx="706">
                  <c:v>1.3324108394894376</c:v>
                </c:pt>
                <c:pt idx="707">
                  <c:v>1.9815154687402303</c:v>
                </c:pt>
                <c:pt idx="708">
                  <c:v>0.69223507832676479</c:v>
                </c:pt>
                <c:pt idx="709">
                  <c:v>0.36810189685240063</c:v>
                </c:pt>
                <c:pt idx="710">
                  <c:v>1.4046357319200615</c:v>
                </c:pt>
                <c:pt idx="711">
                  <c:v>1.1470197939445208</c:v>
                </c:pt>
                <c:pt idx="712">
                  <c:v>1.4673416142471207</c:v>
                </c:pt>
                <c:pt idx="713">
                  <c:v>0.79250566958027646</c:v>
                </c:pt>
                <c:pt idx="714">
                  <c:v>0.54619695848324723</c:v>
                </c:pt>
                <c:pt idx="715">
                  <c:v>0.83679471351481061</c:v>
                </c:pt>
                <c:pt idx="716">
                  <c:v>1.7557905023846201</c:v>
                </c:pt>
                <c:pt idx="717">
                  <c:v>0.85388910780992744</c:v>
                </c:pt>
                <c:pt idx="718">
                  <c:v>0.69182156992417743</c:v>
                </c:pt>
                <c:pt idx="719">
                  <c:v>0.94990841624663291</c:v>
                </c:pt>
                <c:pt idx="720">
                  <c:v>1.7605731070212034</c:v>
                </c:pt>
                <c:pt idx="721">
                  <c:v>1.2194815763737838</c:v>
                </c:pt>
                <c:pt idx="722">
                  <c:v>0.95848705278078639</c:v>
                </c:pt>
                <c:pt idx="723">
                  <c:v>1.3529613773341012</c:v>
                </c:pt>
                <c:pt idx="724">
                  <c:v>1.1459728968470864</c:v>
                </c:pt>
                <c:pt idx="725">
                  <c:v>1.0460432224057474</c:v>
                </c:pt>
                <c:pt idx="726">
                  <c:v>0.89105163138636734</c:v>
                </c:pt>
                <c:pt idx="727">
                  <c:v>1.6979972295279118</c:v>
                </c:pt>
                <c:pt idx="728">
                  <c:v>1.2889195645999159</c:v>
                </c:pt>
                <c:pt idx="729">
                  <c:v>1.0627886020331143</c:v>
                </c:pt>
                <c:pt idx="730">
                  <c:v>1.1095535318117817</c:v>
                </c:pt>
                <c:pt idx="731">
                  <c:v>0.93060756451234727</c:v>
                </c:pt>
                <c:pt idx="732">
                  <c:v>0.5360987998077954</c:v>
                </c:pt>
                <c:pt idx="733">
                  <c:v>1.31975047061618</c:v>
                </c:pt>
                <c:pt idx="734">
                  <c:v>1.1312214860980825</c:v>
                </c:pt>
                <c:pt idx="735">
                  <c:v>0.80362729925971033</c:v>
                </c:pt>
                <c:pt idx="736">
                  <c:v>0.80009650122573928</c:v>
                </c:pt>
                <c:pt idx="737">
                  <c:v>1.0485485908396148</c:v>
                </c:pt>
                <c:pt idx="738">
                  <c:v>1.116062938301799</c:v>
                </c:pt>
                <c:pt idx="739">
                  <c:v>1.1069871122036166</c:v>
                </c:pt>
                <c:pt idx="740">
                  <c:v>0.62290376576610285</c:v>
                </c:pt>
                <c:pt idx="741">
                  <c:v>0.89320245742051296</c:v>
                </c:pt>
                <c:pt idx="742">
                  <c:v>0.9111957502476542</c:v>
                </c:pt>
                <c:pt idx="743">
                  <c:v>0.95450667908686004</c:v>
                </c:pt>
                <c:pt idx="744">
                  <c:v>0.96794970106435485</c:v>
                </c:pt>
                <c:pt idx="745">
                  <c:v>1.1334498396496757</c:v>
                </c:pt>
                <c:pt idx="746">
                  <c:v>0.39733016548710309</c:v>
                </c:pt>
                <c:pt idx="747">
                  <c:v>0.59328837927627087</c:v>
                </c:pt>
                <c:pt idx="748">
                  <c:v>1.1734060377608293</c:v>
                </c:pt>
                <c:pt idx="749">
                  <c:v>1.6264915747290953</c:v>
                </c:pt>
                <c:pt idx="750">
                  <c:v>0.58556752123633471</c:v>
                </c:pt>
                <c:pt idx="751">
                  <c:v>1.4201955849468746</c:v>
                </c:pt>
                <c:pt idx="752">
                  <c:v>1.2363806149855556</c:v>
                </c:pt>
                <c:pt idx="753">
                  <c:v>0.63731530706849682</c:v>
                </c:pt>
                <c:pt idx="754">
                  <c:v>0.90539694407572824</c:v>
                </c:pt>
                <c:pt idx="755">
                  <c:v>0.85176257369778474</c:v>
                </c:pt>
                <c:pt idx="756">
                  <c:v>1.0043911623668205</c:v>
                </c:pt>
                <c:pt idx="757">
                  <c:v>1.1439282379972129</c:v>
                </c:pt>
                <c:pt idx="758">
                  <c:v>0.4404832133851117</c:v>
                </c:pt>
                <c:pt idx="759">
                  <c:v>1.0541212166814122</c:v>
                </c:pt>
                <c:pt idx="760">
                  <c:v>1.5051062328656142</c:v>
                </c:pt>
                <c:pt idx="761">
                  <c:v>1.024534593492652</c:v>
                </c:pt>
                <c:pt idx="762">
                  <c:v>0.71012545963143769</c:v>
                </c:pt>
                <c:pt idx="763">
                  <c:v>0.56291342020407797</c:v>
                </c:pt>
                <c:pt idx="764">
                  <c:v>1.2620214992819763</c:v>
                </c:pt>
                <c:pt idx="765">
                  <c:v>1.4179769556236326</c:v>
                </c:pt>
                <c:pt idx="766">
                  <c:v>1.7441212689921266</c:v>
                </c:pt>
                <c:pt idx="767">
                  <c:v>0.72455377467523263</c:v>
                </c:pt>
                <c:pt idx="768">
                  <c:v>1.0424439910914984</c:v>
                </c:pt>
                <c:pt idx="769">
                  <c:v>1.1781636984950752</c:v>
                </c:pt>
                <c:pt idx="770">
                  <c:v>0.8576009968460353</c:v>
                </c:pt>
                <c:pt idx="771">
                  <c:v>0.83685379882082911</c:v>
                </c:pt>
                <c:pt idx="772">
                  <c:v>1.3550349108503628</c:v>
                </c:pt>
                <c:pt idx="773">
                  <c:v>0.80225348802872998</c:v>
                </c:pt>
                <c:pt idx="774">
                  <c:v>0.66591006187343427</c:v>
                </c:pt>
                <c:pt idx="775">
                  <c:v>1.3413142879897999</c:v>
                </c:pt>
                <c:pt idx="776">
                  <c:v>0.90781812059780542</c:v>
                </c:pt>
                <c:pt idx="777">
                  <c:v>1.2839748199203893</c:v>
                </c:pt>
                <c:pt idx="778">
                  <c:v>1.71739307433007</c:v>
                </c:pt>
                <c:pt idx="779">
                  <c:v>1.4331384584700657</c:v>
                </c:pt>
                <c:pt idx="780">
                  <c:v>0.75251125173856515</c:v>
                </c:pt>
                <c:pt idx="781">
                  <c:v>0.63266254153447121</c:v>
                </c:pt>
                <c:pt idx="782">
                  <c:v>0.76395869136646921</c:v>
                </c:pt>
                <c:pt idx="783">
                  <c:v>1.2278059835861597</c:v>
                </c:pt>
                <c:pt idx="784">
                  <c:v>0.99289372556141198</c:v>
                </c:pt>
                <c:pt idx="785">
                  <c:v>1.0506402412898097</c:v>
                </c:pt>
                <c:pt idx="786">
                  <c:v>0.93471326358351559</c:v>
                </c:pt>
                <c:pt idx="787">
                  <c:v>1.2344124284386642</c:v>
                </c:pt>
                <c:pt idx="788">
                  <c:v>1.4263107986497576</c:v>
                </c:pt>
                <c:pt idx="789">
                  <c:v>1.3462443809404334</c:v>
                </c:pt>
                <c:pt idx="790">
                  <c:v>0.98698851018062339</c:v>
                </c:pt>
                <c:pt idx="791">
                  <c:v>1.3561138474026011</c:v>
                </c:pt>
                <c:pt idx="792">
                  <c:v>0.45123049240411522</c:v>
                </c:pt>
                <c:pt idx="793">
                  <c:v>0.45251455332632751</c:v>
                </c:pt>
                <c:pt idx="794">
                  <c:v>0.57760264129385996</c:v>
                </c:pt>
                <c:pt idx="795">
                  <c:v>0.95076904166709375</c:v>
                </c:pt>
                <c:pt idx="796">
                  <c:v>0.51736621902002833</c:v>
                </c:pt>
                <c:pt idx="797">
                  <c:v>0.88626377836302273</c:v>
                </c:pt>
                <c:pt idx="798">
                  <c:v>0.71348918883409695</c:v>
                </c:pt>
                <c:pt idx="799">
                  <c:v>1.200664521033963</c:v>
                </c:pt>
                <c:pt idx="800">
                  <c:v>0.63515537165503544</c:v>
                </c:pt>
                <c:pt idx="801">
                  <c:v>0.8912891331801851</c:v>
                </c:pt>
                <c:pt idx="802">
                  <c:v>0.69224375668918936</c:v>
                </c:pt>
                <c:pt idx="803">
                  <c:v>1.1597227779020944</c:v>
                </c:pt>
                <c:pt idx="804">
                  <c:v>1.1255409962693126</c:v>
                </c:pt>
                <c:pt idx="805">
                  <c:v>1.0211633185614131</c:v>
                </c:pt>
                <c:pt idx="806">
                  <c:v>1.2149374868703933</c:v>
                </c:pt>
                <c:pt idx="807">
                  <c:v>1.6692518120549114</c:v>
                </c:pt>
                <c:pt idx="808">
                  <c:v>1.8888946555417296</c:v>
                </c:pt>
                <c:pt idx="809">
                  <c:v>1.110076116161498</c:v>
                </c:pt>
                <c:pt idx="810">
                  <c:v>0.49546987646943275</c:v>
                </c:pt>
                <c:pt idx="811">
                  <c:v>1.1318285464421471</c:v>
                </c:pt>
                <c:pt idx="812">
                  <c:v>0.68461203892458256</c:v>
                </c:pt>
                <c:pt idx="813">
                  <c:v>1.1413483669406668</c:v>
                </c:pt>
                <c:pt idx="814">
                  <c:v>1.0653434919218128</c:v>
                </c:pt>
                <c:pt idx="815">
                  <c:v>0.72920264640071819</c:v>
                </c:pt>
                <c:pt idx="816">
                  <c:v>0.64916801756231524</c:v>
                </c:pt>
                <c:pt idx="817">
                  <c:v>1.3076734821468023</c:v>
                </c:pt>
                <c:pt idx="818">
                  <c:v>1.6923183994076776</c:v>
                </c:pt>
                <c:pt idx="819">
                  <c:v>0.35119220242241661</c:v>
                </c:pt>
                <c:pt idx="820">
                  <c:v>0.8798422272705072</c:v>
                </c:pt>
                <c:pt idx="821">
                  <c:v>1.0750154660512417</c:v>
                </c:pt>
                <c:pt idx="822">
                  <c:v>1.3562974225512674</c:v>
                </c:pt>
                <c:pt idx="823">
                  <c:v>0.80212767069964308</c:v>
                </c:pt>
                <c:pt idx="824">
                  <c:v>1.406399470634301</c:v>
                </c:pt>
                <c:pt idx="825">
                  <c:v>0.87837225885392067</c:v>
                </c:pt>
                <c:pt idx="826">
                  <c:v>1.6129678882962057</c:v>
                </c:pt>
                <c:pt idx="827">
                  <c:v>0.82641327042837875</c:v>
                </c:pt>
                <c:pt idx="828">
                  <c:v>1.7614066637328569</c:v>
                </c:pt>
                <c:pt idx="829">
                  <c:v>1.0218159343879367</c:v>
                </c:pt>
                <c:pt idx="830">
                  <c:v>0.77278770076110126</c:v>
                </c:pt>
                <c:pt idx="831">
                  <c:v>1.2023956466921517</c:v>
                </c:pt>
                <c:pt idx="832">
                  <c:v>0.79743790346570831</c:v>
                </c:pt>
                <c:pt idx="833">
                  <c:v>0.66159338817267754</c:v>
                </c:pt>
                <c:pt idx="834">
                  <c:v>1.155814847612981</c:v>
                </c:pt>
                <c:pt idx="835">
                  <c:v>1.4670439919905951</c:v>
                </c:pt>
                <c:pt idx="836">
                  <c:v>0.53785603056531295</c:v>
                </c:pt>
                <c:pt idx="837">
                  <c:v>1.4386603116507477</c:v>
                </c:pt>
                <c:pt idx="838">
                  <c:v>1.1475963270985563</c:v>
                </c:pt>
                <c:pt idx="839">
                  <c:v>1.3151173897597979</c:v>
                </c:pt>
                <c:pt idx="840">
                  <c:v>1.3485483562841116</c:v>
                </c:pt>
                <c:pt idx="841">
                  <c:v>1.2501457023594047</c:v>
                </c:pt>
                <c:pt idx="842">
                  <c:v>1.1418399943804536</c:v>
                </c:pt>
                <c:pt idx="843">
                  <c:v>0.88268397951469446</c:v>
                </c:pt>
                <c:pt idx="844">
                  <c:v>1.1978085043772981</c:v>
                </c:pt>
                <c:pt idx="845">
                  <c:v>0.79931536595952568</c:v>
                </c:pt>
                <c:pt idx="846">
                  <c:v>0.70033023048592702</c:v>
                </c:pt>
                <c:pt idx="847">
                  <c:v>1.2210592215337859</c:v>
                </c:pt>
                <c:pt idx="848">
                  <c:v>1.5257798444497201</c:v>
                </c:pt>
                <c:pt idx="849">
                  <c:v>0.76973792832119858</c:v>
                </c:pt>
                <c:pt idx="850">
                  <c:v>0.30020252868592545</c:v>
                </c:pt>
                <c:pt idx="851">
                  <c:v>1.1242121838071051</c:v>
                </c:pt>
                <c:pt idx="852">
                  <c:v>1.1147356562855335</c:v>
                </c:pt>
                <c:pt idx="853">
                  <c:v>1.2924421024739972</c:v>
                </c:pt>
                <c:pt idx="854">
                  <c:v>0.33706189685644572</c:v>
                </c:pt>
                <c:pt idx="855">
                  <c:v>0.9577883360011924</c:v>
                </c:pt>
                <c:pt idx="856">
                  <c:v>0.33449769559031917</c:v>
                </c:pt>
                <c:pt idx="857">
                  <c:v>1.4404216968222188</c:v>
                </c:pt>
                <c:pt idx="858">
                  <c:v>1.1286133481344793</c:v>
                </c:pt>
                <c:pt idx="859">
                  <c:v>1.2834305771061953</c:v>
                </c:pt>
                <c:pt idx="860">
                  <c:v>1.1219214157940658</c:v>
                </c:pt>
                <c:pt idx="861">
                  <c:v>1.1778893904611616</c:v>
                </c:pt>
                <c:pt idx="862">
                  <c:v>0.5626941320626011</c:v>
                </c:pt>
                <c:pt idx="863">
                  <c:v>0.69806875203543728</c:v>
                </c:pt>
                <c:pt idx="864">
                  <c:v>1.1404630204281505</c:v>
                </c:pt>
                <c:pt idx="865">
                  <c:v>0.94812751923384364</c:v>
                </c:pt>
                <c:pt idx="866">
                  <c:v>1.3149778534740302</c:v>
                </c:pt>
                <c:pt idx="867">
                  <c:v>1.8989512602391385</c:v>
                </c:pt>
                <c:pt idx="868">
                  <c:v>1.9271182372861024</c:v>
                </c:pt>
                <c:pt idx="869">
                  <c:v>0.52630525074194945</c:v>
                </c:pt>
                <c:pt idx="870">
                  <c:v>0.73523966739059943</c:v>
                </c:pt>
                <c:pt idx="871">
                  <c:v>1.2035938211207495</c:v>
                </c:pt>
                <c:pt idx="872">
                  <c:v>1.2614842340920456</c:v>
                </c:pt>
                <c:pt idx="873">
                  <c:v>1.4948044489351404</c:v>
                </c:pt>
                <c:pt idx="874">
                  <c:v>1.3558912952735056</c:v>
                </c:pt>
                <c:pt idx="875">
                  <c:v>1.1582671612332558</c:v>
                </c:pt>
                <c:pt idx="876">
                  <c:v>0.89134315088573424</c:v>
                </c:pt>
                <c:pt idx="877">
                  <c:v>1.5127244950068277</c:v>
                </c:pt>
                <c:pt idx="878">
                  <c:v>1.007818638715485</c:v>
                </c:pt>
                <c:pt idx="879">
                  <c:v>0.79480593800129018</c:v>
                </c:pt>
                <c:pt idx="880">
                  <c:v>0.6298307188301786</c:v>
                </c:pt>
                <c:pt idx="881">
                  <c:v>1.9408692960068565</c:v>
                </c:pt>
                <c:pt idx="882">
                  <c:v>1.1118658176957297</c:v>
                </c:pt>
                <c:pt idx="883">
                  <c:v>1.4749727878890471</c:v>
                </c:pt>
                <c:pt idx="884">
                  <c:v>1.5701368132034872</c:v>
                </c:pt>
                <c:pt idx="885">
                  <c:v>0.83216970759554465</c:v>
                </c:pt>
                <c:pt idx="886">
                  <c:v>0.58430298796190594</c:v>
                </c:pt>
                <c:pt idx="887">
                  <c:v>1.3768745913324623</c:v>
                </c:pt>
                <c:pt idx="888">
                  <c:v>0.7219774837627958</c:v>
                </c:pt>
                <c:pt idx="889">
                  <c:v>0.9587505595187773</c:v>
                </c:pt>
                <c:pt idx="890">
                  <c:v>1.2240251317843214</c:v>
                </c:pt>
                <c:pt idx="891">
                  <c:v>1.5047491726710436</c:v>
                </c:pt>
                <c:pt idx="892">
                  <c:v>1.6823564298012457</c:v>
                </c:pt>
                <c:pt idx="893">
                  <c:v>0.80266624080540172</c:v>
                </c:pt>
                <c:pt idx="894">
                  <c:v>1.0335029047958986</c:v>
                </c:pt>
                <c:pt idx="895">
                  <c:v>0.98910561344697023</c:v>
                </c:pt>
                <c:pt idx="896">
                  <c:v>0.44923309195055128</c:v>
                </c:pt>
                <c:pt idx="897">
                  <c:v>1.2442278207840716</c:v>
                </c:pt>
                <c:pt idx="898">
                  <c:v>0.49029689024260475</c:v>
                </c:pt>
                <c:pt idx="899">
                  <c:v>1.4645484217247648</c:v>
                </c:pt>
                <c:pt idx="900">
                  <c:v>1.4972965191076808</c:v>
                </c:pt>
                <c:pt idx="901">
                  <c:v>1.1150010328896844</c:v>
                </c:pt>
                <c:pt idx="902">
                  <c:v>0.96422935004943799</c:v>
                </c:pt>
                <c:pt idx="903">
                  <c:v>1.4241252185699875</c:v>
                </c:pt>
                <c:pt idx="904">
                  <c:v>1.3487539055881874</c:v>
                </c:pt>
                <c:pt idx="905">
                  <c:v>1.1424625179736534</c:v>
                </c:pt>
                <c:pt idx="906">
                  <c:v>1.2636462290425639</c:v>
                </c:pt>
                <c:pt idx="907">
                  <c:v>0.55267757352029712</c:v>
                </c:pt>
                <c:pt idx="908">
                  <c:v>0.75723114613859666</c:v>
                </c:pt>
                <c:pt idx="909">
                  <c:v>1.171788663562243</c:v>
                </c:pt>
                <c:pt idx="910">
                  <c:v>1.3249731206244069</c:v>
                </c:pt>
                <c:pt idx="911">
                  <c:v>1.5632457805557092</c:v>
                </c:pt>
                <c:pt idx="912">
                  <c:v>1.0062433669249422</c:v>
                </c:pt>
                <c:pt idx="913">
                  <c:v>1.8174701171397349</c:v>
                </c:pt>
                <c:pt idx="914">
                  <c:v>0.92343410841845353</c:v>
                </c:pt>
                <c:pt idx="915">
                  <c:v>1.5961762866255116</c:v>
                </c:pt>
                <c:pt idx="916">
                  <c:v>1.3723033180970805</c:v>
                </c:pt>
                <c:pt idx="917">
                  <c:v>1.3378703200366273</c:v>
                </c:pt>
                <c:pt idx="918">
                  <c:v>1.2419223806202115</c:v>
                </c:pt>
                <c:pt idx="919">
                  <c:v>0.96244864081583092</c:v>
                </c:pt>
                <c:pt idx="920">
                  <c:v>1.2394658519275468</c:v>
                </c:pt>
                <c:pt idx="921">
                  <c:v>1.3292893196237361</c:v>
                </c:pt>
                <c:pt idx="922">
                  <c:v>0.98991425089464669</c:v>
                </c:pt>
                <c:pt idx="923">
                  <c:v>1.0608522460755032</c:v>
                </c:pt>
                <c:pt idx="924">
                  <c:v>0.50543159056551135</c:v>
                </c:pt>
                <c:pt idx="925">
                  <c:v>1.0684611374845661</c:v>
                </c:pt>
                <c:pt idx="926">
                  <c:v>0.57316731565927836</c:v>
                </c:pt>
                <c:pt idx="927">
                  <c:v>0.62297441400628228</c:v>
                </c:pt>
                <c:pt idx="928">
                  <c:v>1.1039509871096345</c:v>
                </c:pt>
                <c:pt idx="929">
                  <c:v>0.57164397314743087</c:v>
                </c:pt>
                <c:pt idx="930">
                  <c:v>0.80759367890681366</c:v>
                </c:pt>
                <c:pt idx="931">
                  <c:v>1.1127666800910596</c:v>
                </c:pt>
                <c:pt idx="932">
                  <c:v>0.29966544052326194</c:v>
                </c:pt>
                <c:pt idx="933">
                  <c:v>0.61674897560874531</c:v>
                </c:pt>
                <c:pt idx="934">
                  <c:v>1.5868748343524071</c:v>
                </c:pt>
                <c:pt idx="935">
                  <c:v>1.3165760444509291</c:v>
                </c:pt>
                <c:pt idx="936">
                  <c:v>1.5429507902814728</c:v>
                </c:pt>
                <c:pt idx="937">
                  <c:v>1.2814378782158968</c:v>
                </c:pt>
                <c:pt idx="938">
                  <c:v>1.7153988728503091</c:v>
                </c:pt>
                <c:pt idx="939">
                  <c:v>1.3090381974537828</c:v>
                </c:pt>
                <c:pt idx="940">
                  <c:v>1.361532895156484</c:v>
                </c:pt>
                <c:pt idx="941">
                  <c:v>0.93894833308014336</c:v>
                </c:pt>
                <c:pt idx="942">
                  <c:v>0.82004902992911499</c:v>
                </c:pt>
                <c:pt idx="943">
                  <c:v>1.0560816586008155</c:v>
                </c:pt>
                <c:pt idx="944">
                  <c:v>0.55769488398398537</c:v>
                </c:pt>
                <c:pt idx="945">
                  <c:v>1.3012054351787903</c:v>
                </c:pt>
                <c:pt idx="946">
                  <c:v>1.0095099174309234</c:v>
                </c:pt>
                <c:pt idx="947">
                  <c:v>1.1974467465230467</c:v>
                </c:pt>
                <c:pt idx="948">
                  <c:v>1.3115671589190641</c:v>
                </c:pt>
                <c:pt idx="949">
                  <c:v>0.84809693442246448</c:v>
                </c:pt>
                <c:pt idx="950">
                  <c:v>0.44041245331740059</c:v>
                </c:pt>
                <c:pt idx="951">
                  <c:v>0.71124770659458314</c:v>
                </c:pt>
                <c:pt idx="952">
                  <c:v>0.82036471421562973</c:v>
                </c:pt>
                <c:pt idx="953">
                  <c:v>0.82740936004021826</c:v>
                </c:pt>
                <c:pt idx="954">
                  <c:v>0.96884860237247283</c:v>
                </c:pt>
                <c:pt idx="955">
                  <c:v>1.2557335284155244</c:v>
                </c:pt>
                <c:pt idx="956">
                  <c:v>0.38603778376710934</c:v>
                </c:pt>
                <c:pt idx="957">
                  <c:v>0.31007073250902484</c:v>
                </c:pt>
                <c:pt idx="958">
                  <c:v>0.98856756770698806</c:v>
                </c:pt>
                <c:pt idx="959">
                  <c:v>1.6200198247945019</c:v>
                </c:pt>
                <c:pt idx="960">
                  <c:v>1.8090064155696577</c:v>
                </c:pt>
                <c:pt idx="961">
                  <c:v>1.6535239635840362</c:v>
                </c:pt>
                <c:pt idx="962">
                  <c:v>1.3991820465373495</c:v>
                </c:pt>
                <c:pt idx="963">
                  <c:v>1.2464993163414668</c:v>
                </c:pt>
                <c:pt idx="964">
                  <c:v>0.60415383993040983</c:v>
                </c:pt>
                <c:pt idx="965">
                  <c:v>0.15195365012799991</c:v>
                </c:pt>
                <c:pt idx="966">
                  <c:v>1.0322563555598079</c:v>
                </c:pt>
                <c:pt idx="967">
                  <c:v>1.1734520630103418</c:v>
                </c:pt>
                <c:pt idx="968">
                  <c:v>1.4410657906474464</c:v>
                </c:pt>
                <c:pt idx="969">
                  <c:v>0.98367418455838185</c:v>
                </c:pt>
                <c:pt idx="970">
                  <c:v>1.2451231950748216</c:v>
                </c:pt>
                <c:pt idx="971">
                  <c:v>1.2138414735846563</c:v>
                </c:pt>
                <c:pt idx="972">
                  <c:v>1.5544006464957032</c:v>
                </c:pt>
                <c:pt idx="973">
                  <c:v>1.3330846093302389</c:v>
                </c:pt>
                <c:pt idx="974">
                  <c:v>0.94143431116454912</c:v>
                </c:pt>
                <c:pt idx="975">
                  <c:v>0.74339389258226551</c:v>
                </c:pt>
                <c:pt idx="976">
                  <c:v>1.0488435102597931</c:v>
                </c:pt>
                <c:pt idx="977">
                  <c:v>1.2564577073458727</c:v>
                </c:pt>
                <c:pt idx="978">
                  <c:v>0.89975585934998326</c:v>
                </c:pt>
                <c:pt idx="979">
                  <c:v>0.51935454711866247</c:v>
                </c:pt>
                <c:pt idx="980">
                  <c:v>1.0228333719812523</c:v>
                </c:pt>
                <c:pt idx="981">
                  <c:v>0.93112800601007994</c:v>
                </c:pt>
                <c:pt idx="982">
                  <c:v>1.3075884320290072</c:v>
                </c:pt>
                <c:pt idx="983">
                  <c:v>0.59940272344335999</c:v>
                </c:pt>
                <c:pt idx="984">
                  <c:v>0.63971592712602121</c:v>
                </c:pt>
                <c:pt idx="985">
                  <c:v>0.94589350790904481</c:v>
                </c:pt>
                <c:pt idx="986">
                  <c:v>1.3088504457811105</c:v>
                </c:pt>
                <c:pt idx="987">
                  <c:v>1.0289055927312691</c:v>
                </c:pt>
                <c:pt idx="988">
                  <c:v>1.176344249277383</c:v>
                </c:pt>
                <c:pt idx="989">
                  <c:v>0.99355192425255223</c:v>
                </c:pt>
                <c:pt idx="990">
                  <c:v>0.59893220704596772</c:v>
                </c:pt>
                <c:pt idx="991">
                  <c:v>0.91930230781932054</c:v>
                </c:pt>
                <c:pt idx="992">
                  <c:v>1.8587043280241842</c:v>
                </c:pt>
                <c:pt idx="993">
                  <c:v>0.58681226656990915</c:v>
                </c:pt>
                <c:pt idx="994">
                  <c:v>0.60081923190744879</c:v>
                </c:pt>
                <c:pt idx="995">
                  <c:v>0.73828835133988657</c:v>
                </c:pt>
                <c:pt idx="996">
                  <c:v>0.35850177163087354</c:v>
                </c:pt>
                <c:pt idx="997">
                  <c:v>0.25236527919303847</c:v>
                </c:pt>
                <c:pt idx="998">
                  <c:v>1.4502175362813097</c:v>
                </c:pt>
                <c:pt idx="999">
                  <c:v>1.3774669906766568</c:v>
                </c:pt>
                <c:pt idx="1000">
                  <c:v>0.92294941137360054</c:v>
                </c:pt>
                <c:pt idx="1001">
                  <c:v>1.2451724782995617</c:v>
                </c:pt>
                <c:pt idx="1002">
                  <c:v>0.74653384144436519</c:v>
                </c:pt>
                <c:pt idx="1003">
                  <c:v>1.228715457393736</c:v>
                </c:pt>
                <c:pt idx="1004">
                  <c:v>0.6251468350120376</c:v>
                </c:pt>
                <c:pt idx="1005">
                  <c:v>1.3565454783757509</c:v>
                </c:pt>
                <c:pt idx="1006">
                  <c:v>0.8165886259109385</c:v>
                </c:pt>
                <c:pt idx="1007">
                  <c:v>0.94885621793657515</c:v>
                </c:pt>
                <c:pt idx="1008">
                  <c:v>0.98979703046120682</c:v>
                </c:pt>
                <c:pt idx="1009">
                  <c:v>0.33737734496130001</c:v>
                </c:pt>
                <c:pt idx="1010">
                  <c:v>1.4497497154183046</c:v>
                </c:pt>
                <c:pt idx="1011">
                  <c:v>0.97746571267688087</c:v>
                </c:pt>
                <c:pt idx="1012">
                  <c:v>0.49885924255226738</c:v>
                </c:pt>
                <c:pt idx="1013">
                  <c:v>1.1842611592059056</c:v>
                </c:pt>
                <c:pt idx="1014">
                  <c:v>0.92685404623194256</c:v>
                </c:pt>
                <c:pt idx="1015">
                  <c:v>0.88904023084585326</c:v>
                </c:pt>
                <c:pt idx="1016">
                  <c:v>1.2186651251935354</c:v>
                </c:pt>
                <c:pt idx="1017">
                  <c:v>2.045524136554683</c:v>
                </c:pt>
                <c:pt idx="1018">
                  <c:v>1.218313961362101</c:v>
                </c:pt>
                <c:pt idx="1019">
                  <c:v>1.7091390033679215</c:v>
                </c:pt>
                <c:pt idx="1020">
                  <c:v>1.3541503977806268</c:v>
                </c:pt>
                <c:pt idx="1021">
                  <c:v>1.2463156361204195</c:v>
                </c:pt>
                <c:pt idx="1022">
                  <c:v>1.169110696212126</c:v>
                </c:pt>
                <c:pt idx="1023">
                  <c:v>0.95315873622316438</c:v>
                </c:pt>
                <c:pt idx="1024">
                  <c:v>1.0439757685666635</c:v>
                </c:pt>
                <c:pt idx="1025">
                  <c:v>1.2044024904212063</c:v>
                </c:pt>
                <c:pt idx="1026">
                  <c:v>0.27440532284789731</c:v>
                </c:pt>
                <c:pt idx="1027">
                  <c:v>0.8853960028054596</c:v>
                </c:pt>
                <c:pt idx="1028">
                  <c:v>0.978867261536853</c:v>
                </c:pt>
                <c:pt idx="1029">
                  <c:v>1.3332833043046348</c:v>
                </c:pt>
                <c:pt idx="1030">
                  <c:v>0.64164024621122662</c:v>
                </c:pt>
                <c:pt idx="1031">
                  <c:v>0.90589897646609263</c:v>
                </c:pt>
                <c:pt idx="1032">
                  <c:v>0.67126018233581741</c:v>
                </c:pt>
                <c:pt idx="1033">
                  <c:v>0.36744553264357804</c:v>
                </c:pt>
                <c:pt idx="1034">
                  <c:v>0.65270761998111437</c:v>
                </c:pt>
                <c:pt idx="1035">
                  <c:v>0.83277706539669549</c:v>
                </c:pt>
                <c:pt idx="1036">
                  <c:v>1.2591580047173505</c:v>
                </c:pt>
                <c:pt idx="1037">
                  <c:v>0.46464512651284906</c:v>
                </c:pt>
                <c:pt idx="1038">
                  <c:v>0.49360175036838122</c:v>
                </c:pt>
                <c:pt idx="1039">
                  <c:v>0.85364182741438466</c:v>
                </c:pt>
                <c:pt idx="1040">
                  <c:v>0.70944133107106855</c:v>
                </c:pt>
                <c:pt idx="1041">
                  <c:v>1.4883626418160352</c:v>
                </c:pt>
                <c:pt idx="1042">
                  <c:v>0.87615042680649835</c:v>
                </c:pt>
                <c:pt idx="1043">
                  <c:v>1.1351379752389323</c:v>
                </c:pt>
                <c:pt idx="1044">
                  <c:v>0.73865720179485372</c:v>
                </c:pt>
                <c:pt idx="1045">
                  <c:v>0.81398280594757888</c:v>
                </c:pt>
                <c:pt idx="1046">
                  <c:v>1.6227925753028374</c:v>
                </c:pt>
                <c:pt idx="1047">
                  <c:v>0.91191578517931027</c:v>
                </c:pt>
                <c:pt idx="1048">
                  <c:v>0.91162240958799179</c:v>
                </c:pt>
                <c:pt idx="1049">
                  <c:v>1.0253437862970014</c:v>
                </c:pt>
                <c:pt idx="1050">
                  <c:v>1.3509997908004305</c:v>
                </c:pt>
                <c:pt idx="1051">
                  <c:v>1.6739157867726853</c:v>
                </c:pt>
                <c:pt idx="1052">
                  <c:v>0.618824149884589</c:v>
                </c:pt>
                <c:pt idx="1053">
                  <c:v>1.1098578305756133</c:v>
                </c:pt>
                <c:pt idx="1054">
                  <c:v>1.4099140542259694</c:v>
                </c:pt>
                <c:pt idx="1055">
                  <c:v>0.35766179247755575</c:v>
                </c:pt>
                <c:pt idx="1056">
                  <c:v>1.03660745438955</c:v>
                </c:pt>
                <c:pt idx="1057">
                  <c:v>2.098867297311497</c:v>
                </c:pt>
                <c:pt idx="1058">
                  <c:v>0.95840430279623834</c:v>
                </c:pt>
                <c:pt idx="1059">
                  <c:v>0.77028896519442513</c:v>
                </c:pt>
                <c:pt idx="1060">
                  <c:v>0.27780350679558852</c:v>
                </c:pt>
                <c:pt idx="1061">
                  <c:v>1.2972043332270278</c:v>
                </c:pt>
                <c:pt idx="1062">
                  <c:v>1.1053324294330205</c:v>
                </c:pt>
                <c:pt idx="1063">
                  <c:v>1.7915628032095834</c:v>
                </c:pt>
                <c:pt idx="1064">
                  <c:v>0.92870005688493551</c:v>
                </c:pt>
                <c:pt idx="1065">
                  <c:v>1.0364328466728734</c:v>
                </c:pt>
                <c:pt idx="1066">
                  <c:v>1.1918633337573175</c:v>
                </c:pt>
                <c:pt idx="1067">
                  <c:v>1.2895344813159701</c:v>
                </c:pt>
                <c:pt idx="1068">
                  <c:v>0.44500471779552842</c:v>
                </c:pt>
                <c:pt idx="1069">
                  <c:v>0.7753697924901467</c:v>
                </c:pt>
                <c:pt idx="1070">
                  <c:v>1.5812253985873059</c:v>
                </c:pt>
                <c:pt idx="1071">
                  <c:v>1.1756819430020251</c:v>
                </c:pt>
                <c:pt idx="1072">
                  <c:v>0.48383746667970978</c:v>
                </c:pt>
                <c:pt idx="1073">
                  <c:v>1.7936483130928154</c:v>
                </c:pt>
                <c:pt idx="1074">
                  <c:v>1.2583116119450843</c:v>
                </c:pt>
                <c:pt idx="1075">
                  <c:v>1.2785615295965265</c:v>
                </c:pt>
                <c:pt idx="1076">
                  <c:v>0.82104197694969483</c:v>
                </c:pt>
                <c:pt idx="1077">
                  <c:v>0.58775477464616166</c:v>
                </c:pt>
                <c:pt idx="1078">
                  <c:v>1.2930182885382966</c:v>
                </c:pt>
                <c:pt idx="1079">
                  <c:v>1.400530848454894</c:v>
                </c:pt>
                <c:pt idx="1080">
                  <c:v>0.85851886207467276</c:v>
                </c:pt>
                <c:pt idx="1081">
                  <c:v>1.3444087440740966</c:v>
                </c:pt>
                <c:pt idx="1082">
                  <c:v>0.64150070242022827</c:v>
                </c:pt>
                <c:pt idx="1083">
                  <c:v>0.93442260409639732</c:v>
                </c:pt>
                <c:pt idx="1084">
                  <c:v>0.48032258731695077</c:v>
                </c:pt>
                <c:pt idx="1085">
                  <c:v>3.1388244086848451</c:v>
                </c:pt>
                <c:pt idx="1086">
                  <c:v>1.123706807864854</c:v>
                </c:pt>
                <c:pt idx="1087">
                  <c:v>2.5381599489376572</c:v>
                </c:pt>
                <c:pt idx="1088">
                  <c:v>0.86482810580892522</c:v>
                </c:pt>
                <c:pt idx="1089">
                  <c:v>1.1286714266812439</c:v>
                </c:pt>
                <c:pt idx="1090">
                  <c:v>1.2340105741903333</c:v>
                </c:pt>
                <c:pt idx="1091">
                  <c:v>1.3494125733848068</c:v>
                </c:pt>
                <c:pt idx="1092">
                  <c:v>1.3629957011206153</c:v>
                </c:pt>
                <c:pt idx="1093">
                  <c:v>1.3035189905672666</c:v>
                </c:pt>
                <c:pt idx="1094">
                  <c:v>1.0214665553550839</c:v>
                </c:pt>
                <c:pt idx="1095">
                  <c:v>0.77338628676796517</c:v>
                </c:pt>
                <c:pt idx="1096">
                  <c:v>1.1809701143890958</c:v>
                </c:pt>
                <c:pt idx="1097">
                  <c:v>1.3717330992573891</c:v>
                </c:pt>
                <c:pt idx="1098">
                  <c:v>1.3263056585690385</c:v>
                </c:pt>
                <c:pt idx="1099">
                  <c:v>0.72999821192135572</c:v>
                </c:pt>
                <c:pt idx="1100">
                  <c:v>0.87331051599524012</c:v>
                </c:pt>
                <c:pt idx="1101">
                  <c:v>0.94673446607585132</c:v>
                </c:pt>
                <c:pt idx="1102">
                  <c:v>1.5579228420210691</c:v>
                </c:pt>
                <c:pt idx="1103">
                  <c:v>1.0278778464115166</c:v>
                </c:pt>
                <c:pt idx="1104">
                  <c:v>0.93874275373013483</c:v>
                </c:pt>
                <c:pt idx="1105">
                  <c:v>0.66207335851269222</c:v>
                </c:pt>
                <c:pt idx="1106">
                  <c:v>1.3308427046565996</c:v>
                </c:pt>
                <c:pt idx="1107">
                  <c:v>0.71078292208341554</c:v>
                </c:pt>
                <c:pt idx="1108">
                  <c:v>1.3346522665768195</c:v>
                </c:pt>
                <c:pt idx="1109">
                  <c:v>0.65229548022096517</c:v>
                </c:pt>
                <c:pt idx="1110">
                  <c:v>1.1745505153376292</c:v>
                </c:pt>
                <c:pt idx="1111">
                  <c:v>1.202719313267488</c:v>
                </c:pt>
                <c:pt idx="1112">
                  <c:v>0.98017136288560569</c:v>
                </c:pt>
                <c:pt idx="1113">
                  <c:v>1.0286448673272319</c:v>
                </c:pt>
                <c:pt idx="1114">
                  <c:v>1.2257672853553807</c:v>
                </c:pt>
                <c:pt idx="1115">
                  <c:v>1.3904920087241441</c:v>
                </c:pt>
                <c:pt idx="1116">
                  <c:v>1.1415206616463702</c:v>
                </c:pt>
                <c:pt idx="1117">
                  <c:v>2.4048628168544486</c:v>
                </c:pt>
                <c:pt idx="1118">
                  <c:v>1.343164899152212</c:v>
                </c:pt>
                <c:pt idx="1119">
                  <c:v>1.6839993526072912</c:v>
                </c:pt>
                <c:pt idx="1120">
                  <c:v>1.7813915494522987</c:v>
                </c:pt>
                <c:pt idx="1121">
                  <c:v>0.59345876270115094</c:v>
                </c:pt>
                <c:pt idx="1122">
                  <c:v>0.76022081822551213</c:v>
                </c:pt>
                <c:pt idx="1123">
                  <c:v>1.3414518926194348</c:v>
                </c:pt>
                <c:pt idx="1124">
                  <c:v>1.4958216987955</c:v>
                </c:pt>
                <c:pt idx="1125">
                  <c:v>1.1830038813801649</c:v>
                </c:pt>
                <c:pt idx="1126">
                  <c:v>1.3785415366890466</c:v>
                </c:pt>
                <c:pt idx="1127">
                  <c:v>1.31255397937283</c:v>
                </c:pt>
                <c:pt idx="1128">
                  <c:v>2.040470583207719</c:v>
                </c:pt>
                <c:pt idx="1129">
                  <c:v>1.0152913075086574</c:v>
                </c:pt>
                <c:pt idx="1130">
                  <c:v>1.3934307042558376</c:v>
                </c:pt>
                <c:pt idx="1131">
                  <c:v>0.86389920326617198</c:v>
                </c:pt>
                <c:pt idx="1132">
                  <c:v>0.77389636853436061</c:v>
                </c:pt>
                <c:pt idx="1133">
                  <c:v>0.51879543988854593</c:v>
                </c:pt>
                <c:pt idx="1134">
                  <c:v>1.4529480444165259</c:v>
                </c:pt>
                <c:pt idx="1135">
                  <c:v>1.1508047762839406</c:v>
                </c:pt>
                <c:pt idx="1136">
                  <c:v>0.86910027184505556</c:v>
                </c:pt>
                <c:pt idx="1137">
                  <c:v>0.94133316249550691</c:v>
                </c:pt>
                <c:pt idx="1138">
                  <c:v>1.0742645396724706</c:v>
                </c:pt>
                <c:pt idx="1139">
                  <c:v>0.81631674071328264</c:v>
                </c:pt>
                <c:pt idx="1140">
                  <c:v>0.81536422763149174</c:v>
                </c:pt>
                <c:pt idx="1141">
                  <c:v>1.1565671092014569</c:v>
                </c:pt>
                <c:pt idx="1142">
                  <c:v>1.0996458214085756</c:v>
                </c:pt>
                <c:pt idx="1143">
                  <c:v>1.4132917106621932</c:v>
                </c:pt>
                <c:pt idx="1144">
                  <c:v>0.71695047857353444</c:v>
                </c:pt>
                <c:pt idx="1145">
                  <c:v>0.66325898239328929</c:v>
                </c:pt>
                <c:pt idx="1146">
                  <c:v>1.2772976253387303</c:v>
                </c:pt>
                <c:pt idx="1147">
                  <c:v>0.42857258534469878</c:v>
                </c:pt>
                <c:pt idx="1148">
                  <c:v>1.4776482020827997</c:v>
                </c:pt>
                <c:pt idx="1149">
                  <c:v>1.3661574162561849</c:v>
                </c:pt>
                <c:pt idx="1150">
                  <c:v>1.4878742607614786</c:v>
                </c:pt>
                <c:pt idx="1151">
                  <c:v>1.1674854929578313</c:v>
                </c:pt>
                <c:pt idx="1152">
                  <c:v>1.3365464868391597</c:v>
                </c:pt>
                <c:pt idx="1153">
                  <c:v>0.7358754085419722</c:v>
                </c:pt>
                <c:pt idx="1154">
                  <c:v>0.76773955129893945</c:v>
                </c:pt>
                <c:pt idx="1155">
                  <c:v>1.5651922276106038</c:v>
                </c:pt>
                <c:pt idx="1156">
                  <c:v>1.5278463545194425</c:v>
                </c:pt>
                <c:pt idx="1157">
                  <c:v>0.47286889479695243</c:v>
                </c:pt>
                <c:pt idx="1158">
                  <c:v>0.50829819637713003</c:v>
                </c:pt>
                <c:pt idx="1159">
                  <c:v>1.5811549433458658</c:v>
                </c:pt>
                <c:pt idx="1160">
                  <c:v>0.8789466404803784</c:v>
                </c:pt>
                <c:pt idx="1161">
                  <c:v>0.6325595504537308</c:v>
                </c:pt>
                <c:pt idx="1162">
                  <c:v>0.55480044344749602</c:v>
                </c:pt>
                <c:pt idx="1163">
                  <c:v>0.6236914602153496</c:v>
                </c:pt>
                <c:pt idx="1164">
                  <c:v>0.94121603763396855</c:v>
                </c:pt>
                <c:pt idx="1165">
                  <c:v>0.86651377120202322</c:v>
                </c:pt>
                <c:pt idx="1166">
                  <c:v>1.3779243749057248</c:v>
                </c:pt>
                <c:pt idx="1167">
                  <c:v>1.4371571958653544</c:v>
                </c:pt>
                <c:pt idx="1168">
                  <c:v>1.2338770276960618</c:v>
                </c:pt>
                <c:pt idx="1169">
                  <c:v>1.0184482019294907</c:v>
                </c:pt>
                <c:pt idx="1170">
                  <c:v>1.0463930229298175</c:v>
                </c:pt>
                <c:pt idx="1171">
                  <c:v>1.1393614271238388</c:v>
                </c:pt>
                <c:pt idx="1172">
                  <c:v>1.3823971394555232</c:v>
                </c:pt>
                <c:pt idx="1173">
                  <c:v>1.3596957708805233</c:v>
                </c:pt>
                <c:pt idx="1174">
                  <c:v>1.0711222651566457</c:v>
                </c:pt>
                <c:pt idx="1175">
                  <c:v>1.4182260341273685</c:v>
                </c:pt>
                <c:pt idx="1176">
                  <c:v>0.94588978919967948</c:v>
                </c:pt>
                <c:pt idx="1177">
                  <c:v>1.9143560009215521</c:v>
                </c:pt>
                <c:pt idx="1178">
                  <c:v>1.0940071343789213</c:v>
                </c:pt>
                <c:pt idx="1179">
                  <c:v>0.8921443054118332</c:v>
                </c:pt>
                <c:pt idx="1180">
                  <c:v>2.1488401674136783</c:v>
                </c:pt>
                <c:pt idx="1181">
                  <c:v>0.99727086169629653</c:v>
                </c:pt>
                <c:pt idx="1182">
                  <c:v>0.94696157802271941</c:v>
                </c:pt>
                <c:pt idx="1183">
                  <c:v>0.83943507867394185</c:v>
                </c:pt>
                <c:pt idx="1184">
                  <c:v>1.2796041400704457</c:v>
                </c:pt>
                <c:pt idx="1185">
                  <c:v>1.3360819731394404</c:v>
                </c:pt>
                <c:pt idx="1186">
                  <c:v>1.4845012823428489</c:v>
                </c:pt>
                <c:pt idx="1187">
                  <c:v>1.7592334465137585</c:v>
                </c:pt>
                <c:pt idx="1188">
                  <c:v>0.88167000961011066</c:v>
                </c:pt>
                <c:pt idx="1189">
                  <c:v>1.3721889213831073</c:v>
                </c:pt>
                <c:pt idx="1190">
                  <c:v>1.2788482599381259</c:v>
                </c:pt>
                <c:pt idx="1191">
                  <c:v>0.6099393849332545</c:v>
                </c:pt>
                <c:pt idx="1192">
                  <c:v>1.1012478989135683</c:v>
                </c:pt>
                <c:pt idx="1193">
                  <c:v>0.60624095068530148</c:v>
                </c:pt>
                <c:pt idx="1194">
                  <c:v>0.89013814595612517</c:v>
                </c:pt>
                <c:pt idx="1195">
                  <c:v>1.2438108598546376</c:v>
                </c:pt>
                <c:pt idx="1196">
                  <c:v>1.1396074958682527</c:v>
                </c:pt>
                <c:pt idx="1197">
                  <c:v>0.16601482946542268</c:v>
                </c:pt>
                <c:pt idx="1198">
                  <c:v>0.82243027877921404</c:v>
                </c:pt>
                <c:pt idx="1199">
                  <c:v>0.80642013560941006</c:v>
                </c:pt>
                <c:pt idx="1200">
                  <c:v>0.78442158332340872</c:v>
                </c:pt>
                <c:pt idx="1201">
                  <c:v>0.27976816514244807</c:v>
                </c:pt>
                <c:pt idx="1202">
                  <c:v>1.4269782734154657</c:v>
                </c:pt>
                <c:pt idx="1203">
                  <c:v>0.50773929953845642</c:v>
                </c:pt>
                <c:pt idx="1204">
                  <c:v>0.70118868348659125</c:v>
                </c:pt>
                <c:pt idx="1205">
                  <c:v>0.70012643226398619</c:v>
                </c:pt>
                <c:pt idx="1206">
                  <c:v>1.1968378758871627</c:v>
                </c:pt>
                <c:pt idx="1207">
                  <c:v>0.96522004471945111</c:v>
                </c:pt>
                <c:pt idx="1208">
                  <c:v>0.4165123884302836</c:v>
                </c:pt>
                <c:pt idx="1209">
                  <c:v>0.79638117494286931</c:v>
                </c:pt>
                <c:pt idx="1210">
                  <c:v>1.0735738903924539</c:v>
                </c:pt>
                <c:pt idx="1211">
                  <c:v>1.1002832007812025</c:v>
                </c:pt>
                <c:pt idx="1212">
                  <c:v>0.93745350142798323</c:v>
                </c:pt>
                <c:pt idx="1213">
                  <c:v>1.1483153254670229</c:v>
                </c:pt>
                <c:pt idx="1214">
                  <c:v>0.84478779652810909</c:v>
                </c:pt>
                <c:pt idx="1215">
                  <c:v>1.0330888348303897</c:v>
                </c:pt>
                <c:pt idx="1216">
                  <c:v>0.68109429542848376</c:v>
                </c:pt>
                <c:pt idx="1217">
                  <c:v>0.85009799685025311</c:v>
                </c:pt>
                <c:pt idx="1218">
                  <c:v>0.74646592948885659</c:v>
                </c:pt>
                <c:pt idx="1219">
                  <c:v>0.72906570391369419</c:v>
                </c:pt>
                <c:pt idx="1220">
                  <c:v>1.0762029405836884</c:v>
                </c:pt>
                <c:pt idx="1221">
                  <c:v>0.10597633817109893</c:v>
                </c:pt>
                <c:pt idx="1222">
                  <c:v>1.0867837337565738</c:v>
                </c:pt>
              </c:numCache>
            </c:numRef>
          </c:xVal>
          <c:yVal>
            <c:numRef>
              <c:f>'GroupedData (2)'!$H$2</c:f>
              <c:numCache>
                <c:formatCode>General</c:formatCode>
                <c:ptCount val="1"/>
                <c:pt idx="0">
                  <c:v>1.1852964119377065</c:v>
                </c:pt>
              </c:numCache>
            </c:numRef>
          </c:yVal>
          <c:smooth val="0"/>
          <c:extLst>
            <c:ext xmlns:c16="http://schemas.microsoft.com/office/drawing/2014/chart" uri="{C3380CC4-5D6E-409C-BE32-E72D297353CC}">
              <c16:uniqueId val="{00000001-D44D-45A5-A726-D1E21E089A9B}"/>
            </c:ext>
          </c:extLst>
        </c:ser>
        <c:ser>
          <c:idx val="2"/>
          <c:order val="2"/>
          <c:spPr>
            <a:ln w="25400" cap="rnd">
              <a:noFill/>
              <a:round/>
            </a:ln>
            <a:effectLst/>
          </c:spPr>
          <c:marker>
            <c:symbol val="circle"/>
            <c:size val="5"/>
            <c:spPr>
              <a:solidFill>
                <a:schemeClr val="accent3"/>
              </a:solidFill>
              <a:ln w="9525">
                <a:solidFill>
                  <a:schemeClr val="accent3"/>
                </a:solidFill>
              </a:ln>
              <a:effectLst/>
            </c:spPr>
          </c:marker>
          <c:xVal>
            <c:numRef>
              <c:f>'GroupedData (2)'!$B$2:$B$1224</c:f>
              <c:numCache>
                <c:formatCode>General</c:formatCode>
                <c:ptCount val="1223"/>
                <c:pt idx="0">
                  <c:v>1.2225092062879657</c:v>
                </c:pt>
                <c:pt idx="1">
                  <c:v>0.83446025775774479</c:v>
                </c:pt>
                <c:pt idx="2">
                  <c:v>0.55985081881342724</c:v>
                </c:pt>
                <c:pt idx="3">
                  <c:v>0.95645145327905579</c:v>
                </c:pt>
                <c:pt idx="4">
                  <c:v>1.2071137428294152</c:v>
                </c:pt>
                <c:pt idx="5">
                  <c:v>0.67321152008875484</c:v>
                </c:pt>
                <c:pt idx="6">
                  <c:v>0.99257727341522561</c:v>
                </c:pt>
                <c:pt idx="7">
                  <c:v>0.8192782802922528</c:v>
                </c:pt>
                <c:pt idx="8">
                  <c:v>0.42142113279931276</c:v>
                </c:pt>
                <c:pt idx="9">
                  <c:v>0.72872938408352506</c:v>
                </c:pt>
                <c:pt idx="10">
                  <c:v>0.92086328265014072</c:v>
                </c:pt>
                <c:pt idx="11">
                  <c:v>0.89153740306338314</c:v>
                </c:pt>
                <c:pt idx="12">
                  <c:v>1.4851308648002446</c:v>
                </c:pt>
                <c:pt idx="13">
                  <c:v>1.6244502567343166</c:v>
                </c:pt>
                <c:pt idx="14">
                  <c:v>1.3222358409681179</c:v>
                </c:pt>
                <c:pt idx="15">
                  <c:v>1.674154694169133</c:v>
                </c:pt>
                <c:pt idx="16">
                  <c:v>1.8945223927578163</c:v>
                </c:pt>
                <c:pt idx="17">
                  <c:v>1.4938868141063815</c:v>
                </c:pt>
                <c:pt idx="18">
                  <c:v>0.64789033419955255</c:v>
                </c:pt>
                <c:pt idx="19">
                  <c:v>1.2072311448951272</c:v>
                </c:pt>
                <c:pt idx="20">
                  <c:v>0.44127679457792041</c:v>
                </c:pt>
                <c:pt idx="21">
                  <c:v>0.41307415373481121</c:v>
                </c:pt>
                <c:pt idx="22">
                  <c:v>0.51849658320098135</c:v>
                </c:pt>
                <c:pt idx="23">
                  <c:v>0.97898286148196934</c:v>
                </c:pt>
                <c:pt idx="24">
                  <c:v>0.99479814959191604</c:v>
                </c:pt>
                <c:pt idx="25">
                  <c:v>0.43165251706756735</c:v>
                </c:pt>
                <c:pt idx="26">
                  <c:v>0.77459691666611441</c:v>
                </c:pt>
                <c:pt idx="27">
                  <c:v>0.7293477718444239</c:v>
                </c:pt>
                <c:pt idx="28">
                  <c:v>2.0557648021272721</c:v>
                </c:pt>
                <c:pt idx="29">
                  <c:v>0.98870360918581068</c:v>
                </c:pt>
                <c:pt idx="30">
                  <c:v>0.50820022636158158</c:v>
                </c:pt>
                <c:pt idx="31">
                  <c:v>0.68985081650711177</c:v>
                </c:pt>
                <c:pt idx="32">
                  <c:v>2.8497784046931107</c:v>
                </c:pt>
                <c:pt idx="33">
                  <c:v>0.83253512427755694</c:v>
                </c:pt>
                <c:pt idx="34">
                  <c:v>2.3163129263968152</c:v>
                </c:pt>
                <c:pt idx="35">
                  <c:v>1.3981224745531087</c:v>
                </c:pt>
                <c:pt idx="36">
                  <c:v>2.7461285058538141</c:v>
                </c:pt>
                <c:pt idx="37">
                  <c:v>1.3174379928102189</c:v>
                </c:pt>
                <c:pt idx="38">
                  <c:v>0.6702014030691793</c:v>
                </c:pt>
                <c:pt idx="39">
                  <c:v>1.3314721553167381</c:v>
                </c:pt>
                <c:pt idx="40">
                  <c:v>0.83060342623755612</c:v>
                </c:pt>
                <c:pt idx="41">
                  <c:v>0.94866054002809963</c:v>
                </c:pt>
                <c:pt idx="42">
                  <c:v>0.92703447299535069</c:v>
                </c:pt>
                <c:pt idx="43">
                  <c:v>1.2651934642357006</c:v>
                </c:pt>
                <c:pt idx="44">
                  <c:v>1.0187595650450558</c:v>
                </c:pt>
                <c:pt idx="45">
                  <c:v>0.86241430833865973</c:v>
                </c:pt>
                <c:pt idx="46">
                  <c:v>1.2625101135722578</c:v>
                </c:pt>
                <c:pt idx="47">
                  <c:v>1.12941164195437</c:v>
                </c:pt>
                <c:pt idx="48">
                  <c:v>1.1557444625405557</c:v>
                </c:pt>
                <c:pt idx="49">
                  <c:v>1.528512194338189</c:v>
                </c:pt>
                <c:pt idx="50">
                  <c:v>1.4146841686086149</c:v>
                </c:pt>
                <c:pt idx="51">
                  <c:v>0.81443590619325268</c:v>
                </c:pt>
                <c:pt idx="52">
                  <c:v>1.2706231614340495</c:v>
                </c:pt>
                <c:pt idx="53">
                  <c:v>1.0153007686421742</c:v>
                </c:pt>
                <c:pt idx="54">
                  <c:v>0.79835699464433973</c:v>
                </c:pt>
                <c:pt idx="55">
                  <c:v>0.92724487733206395</c:v>
                </c:pt>
                <c:pt idx="56">
                  <c:v>1.649719121245832</c:v>
                </c:pt>
                <c:pt idx="57">
                  <c:v>1.0273159343302478</c:v>
                </c:pt>
                <c:pt idx="58">
                  <c:v>2.3644535607323465</c:v>
                </c:pt>
                <c:pt idx="59">
                  <c:v>0.66909470866762522</c:v>
                </c:pt>
                <c:pt idx="60">
                  <c:v>1.1318145207380335</c:v>
                </c:pt>
                <c:pt idx="61">
                  <c:v>0.98435009296618936</c:v>
                </c:pt>
                <c:pt idx="62">
                  <c:v>0.78486935527735902</c:v>
                </c:pt>
                <c:pt idx="63">
                  <c:v>0.97166300557577501</c:v>
                </c:pt>
                <c:pt idx="64">
                  <c:v>0.891336056010128</c:v>
                </c:pt>
                <c:pt idx="65">
                  <c:v>0.93049070556955671</c:v>
                </c:pt>
                <c:pt idx="66">
                  <c:v>1.476985948637298</c:v>
                </c:pt>
                <c:pt idx="67">
                  <c:v>0.78957051864523808</c:v>
                </c:pt>
                <c:pt idx="68">
                  <c:v>1.4855727851870033</c:v>
                </c:pt>
                <c:pt idx="69">
                  <c:v>1.3445539924831287</c:v>
                </c:pt>
                <c:pt idx="70">
                  <c:v>0.94576898133126963</c:v>
                </c:pt>
                <c:pt idx="71">
                  <c:v>1.6793209951455905</c:v>
                </c:pt>
                <c:pt idx="72">
                  <c:v>1.4315144699802156</c:v>
                </c:pt>
                <c:pt idx="73">
                  <c:v>1.6180122746903369</c:v>
                </c:pt>
                <c:pt idx="74">
                  <c:v>0.81541253701894445</c:v>
                </c:pt>
                <c:pt idx="75">
                  <c:v>1.2166759567134515</c:v>
                </c:pt>
                <c:pt idx="76">
                  <c:v>1.2362141476145405</c:v>
                </c:pt>
                <c:pt idx="77">
                  <c:v>1.0717570634830744</c:v>
                </c:pt>
                <c:pt idx="78">
                  <c:v>1.2926185410621236</c:v>
                </c:pt>
                <c:pt idx="79">
                  <c:v>1.2936072248248955</c:v>
                </c:pt>
                <c:pt idx="80">
                  <c:v>0.6607093866973095</c:v>
                </c:pt>
                <c:pt idx="81">
                  <c:v>1.3733816707312032</c:v>
                </c:pt>
                <c:pt idx="82">
                  <c:v>1.3455411852566934</c:v>
                </c:pt>
                <c:pt idx="83">
                  <c:v>1.1556097611277165</c:v>
                </c:pt>
                <c:pt idx="84">
                  <c:v>1.0783577607820976</c:v>
                </c:pt>
                <c:pt idx="85">
                  <c:v>1.3533778048113938</c:v>
                </c:pt>
                <c:pt idx="86">
                  <c:v>1.3888616050224143</c:v>
                </c:pt>
                <c:pt idx="87">
                  <c:v>0.81401039173744749</c:v>
                </c:pt>
                <c:pt idx="88">
                  <c:v>1.2079828022728358</c:v>
                </c:pt>
                <c:pt idx="89">
                  <c:v>0.42866001662524195</c:v>
                </c:pt>
                <c:pt idx="90">
                  <c:v>0.8231532498533376</c:v>
                </c:pt>
                <c:pt idx="91">
                  <c:v>0.96063144183833937</c:v>
                </c:pt>
                <c:pt idx="92">
                  <c:v>0.56547990172629459</c:v>
                </c:pt>
                <c:pt idx="93">
                  <c:v>0.862034551936666</c:v>
                </c:pt>
                <c:pt idx="94">
                  <c:v>0.82130753817383262</c:v>
                </c:pt>
                <c:pt idx="95">
                  <c:v>1.2524251817042893</c:v>
                </c:pt>
                <c:pt idx="96">
                  <c:v>1.3326899963129963</c:v>
                </c:pt>
                <c:pt idx="97">
                  <c:v>1.3253643513381848</c:v>
                </c:pt>
                <c:pt idx="98">
                  <c:v>0.56217152863853737</c:v>
                </c:pt>
                <c:pt idx="99">
                  <c:v>1.138704699216307</c:v>
                </c:pt>
                <c:pt idx="100">
                  <c:v>1.2667808072616693</c:v>
                </c:pt>
                <c:pt idx="101">
                  <c:v>1.3241150459706006</c:v>
                </c:pt>
                <c:pt idx="102">
                  <c:v>1.2600354660938622</c:v>
                </c:pt>
                <c:pt idx="103">
                  <c:v>0.8750496805275445</c:v>
                </c:pt>
                <c:pt idx="104">
                  <c:v>1.2926848262531561</c:v>
                </c:pt>
                <c:pt idx="105">
                  <c:v>1.8695316024095483</c:v>
                </c:pt>
                <c:pt idx="106">
                  <c:v>0.67402691390566127</c:v>
                </c:pt>
                <c:pt idx="107">
                  <c:v>1.4239201649799131</c:v>
                </c:pt>
                <c:pt idx="108">
                  <c:v>1.2002776330895746</c:v>
                </c:pt>
                <c:pt idx="109">
                  <c:v>1.6362655813449698</c:v>
                </c:pt>
                <c:pt idx="110">
                  <c:v>1.394543448678796</c:v>
                </c:pt>
                <c:pt idx="111">
                  <c:v>0.89896090887957558</c:v>
                </c:pt>
                <c:pt idx="112">
                  <c:v>1.0066044951117294</c:v>
                </c:pt>
                <c:pt idx="113">
                  <c:v>0.85092775321020719</c:v>
                </c:pt>
                <c:pt idx="114">
                  <c:v>1.195353289394913</c:v>
                </c:pt>
                <c:pt idx="115">
                  <c:v>1.4250118912196472</c:v>
                </c:pt>
                <c:pt idx="116">
                  <c:v>0.13018600243636752</c:v>
                </c:pt>
                <c:pt idx="117">
                  <c:v>1.7698923765207553</c:v>
                </c:pt>
                <c:pt idx="118">
                  <c:v>0.45290884460103403</c:v>
                </c:pt>
                <c:pt idx="119">
                  <c:v>0.60782481745489381</c:v>
                </c:pt>
                <c:pt idx="120">
                  <c:v>1.1835319114318121</c:v>
                </c:pt>
                <c:pt idx="121">
                  <c:v>1.6467278795890943</c:v>
                </c:pt>
                <c:pt idx="122">
                  <c:v>0.79068809520345873</c:v>
                </c:pt>
                <c:pt idx="123">
                  <c:v>1.8319947959379643</c:v>
                </c:pt>
                <c:pt idx="124">
                  <c:v>1.4299334274423492</c:v>
                </c:pt>
                <c:pt idx="125">
                  <c:v>0.29589691599150919</c:v>
                </c:pt>
                <c:pt idx="126">
                  <c:v>1.0671803437336758</c:v>
                </c:pt>
                <c:pt idx="127">
                  <c:v>1.3436804672143092</c:v>
                </c:pt>
                <c:pt idx="128">
                  <c:v>0.70176335894499031</c:v>
                </c:pt>
                <c:pt idx="129">
                  <c:v>1.2432672389998483</c:v>
                </c:pt>
                <c:pt idx="130">
                  <c:v>1.3921645938536655</c:v>
                </c:pt>
                <c:pt idx="131">
                  <c:v>1.25120701962947</c:v>
                </c:pt>
                <c:pt idx="132">
                  <c:v>1.2599308925532735</c:v>
                </c:pt>
                <c:pt idx="133">
                  <c:v>1.3581740142947782</c:v>
                </c:pt>
                <c:pt idx="134">
                  <c:v>0.93240890895384909</c:v>
                </c:pt>
                <c:pt idx="135">
                  <c:v>0.55245851141173097</c:v>
                </c:pt>
                <c:pt idx="136">
                  <c:v>1.1611432400471859</c:v>
                </c:pt>
                <c:pt idx="137">
                  <c:v>1.109925384404238</c:v>
                </c:pt>
                <c:pt idx="138">
                  <c:v>0.77419809995513122</c:v>
                </c:pt>
                <c:pt idx="139">
                  <c:v>0.31824314025795658</c:v>
                </c:pt>
                <c:pt idx="140">
                  <c:v>1.5788299987804006</c:v>
                </c:pt>
                <c:pt idx="141">
                  <c:v>0.53728787679695067</c:v>
                </c:pt>
                <c:pt idx="142">
                  <c:v>0.23226330660621605</c:v>
                </c:pt>
                <c:pt idx="143">
                  <c:v>1.0945969252802237</c:v>
                </c:pt>
                <c:pt idx="144">
                  <c:v>0.88060112975788729</c:v>
                </c:pt>
                <c:pt idx="145">
                  <c:v>0.55938882423843561</c:v>
                </c:pt>
                <c:pt idx="146">
                  <c:v>0.96707252203584115</c:v>
                </c:pt>
                <c:pt idx="147">
                  <c:v>0.70603845492143213</c:v>
                </c:pt>
                <c:pt idx="148">
                  <c:v>0.81632928042547237</c:v>
                </c:pt>
                <c:pt idx="149">
                  <c:v>0.53198657200620858</c:v>
                </c:pt>
                <c:pt idx="150">
                  <c:v>0.36634882758908099</c:v>
                </c:pt>
                <c:pt idx="151">
                  <c:v>0.62061943589487556</c:v>
                </c:pt>
                <c:pt idx="152">
                  <c:v>0.86749740133768127</c:v>
                </c:pt>
                <c:pt idx="153">
                  <c:v>1.4712805185794464</c:v>
                </c:pt>
                <c:pt idx="154">
                  <c:v>1.0540645465765999</c:v>
                </c:pt>
                <c:pt idx="155">
                  <c:v>0.84991318671470739</c:v>
                </c:pt>
                <c:pt idx="156">
                  <c:v>1.0958685362303748</c:v>
                </c:pt>
                <c:pt idx="157">
                  <c:v>1.323112579198322</c:v>
                </c:pt>
                <c:pt idx="158">
                  <c:v>1.1384506278637843</c:v>
                </c:pt>
                <c:pt idx="159">
                  <c:v>1.362491819312653</c:v>
                </c:pt>
                <c:pt idx="160">
                  <c:v>1.4107179743358029</c:v>
                </c:pt>
                <c:pt idx="161">
                  <c:v>0.96622066301464227</c:v>
                </c:pt>
                <c:pt idx="162">
                  <c:v>0.4562805166308509</c:v>
                </c:pt>
                <c:pt idx="163">
                  <c:v>1.2599100157220626</c:v>
                </c:pt>
                <c:pt idx="164">
                  <c:v>1.2318990753244059</c:v>
                </c:pt>
                <c:pt idx="165">
                  <c:v>0.89855182774251274</c:v>
                </c:pt>
                <c:pt idx="166">
                  <c:v>1.1627715795019211</c:v>
                </c:pt>
                <c:pt idx="167">
                  <c:v>1.5754990689073873</c:v>
                </c:pt>
                <c:pt idx="168">
                  <c:v>1.7222137842497907</c:v>
                </c:pt>
                <c:pt idx="169">
                  <c:v>0.46648915167086191</c:v>
                </c:pt>
                <c:pt idx="170">
                  <c:v>0.6937588640051956</c:v>
                </c:pt>
                <c:pt idx="171">
                  <c:v>0.73430930570905706</c:v>
                </c:pt>
                <c:pt idx="172">
                  <c:v>1.3614460044486449</c:v>
                </c:pt>
                <c:pt idx="173">
                  <c:v>1.1731976729417293</c:v>
                </c:pt>
                <c:pt idx="174">
                  <c:v>1.2374940795556997</c:v>
                </c:pt>
                <c:pt idx="175">
                  <c:v>0.77759706263338357</c:v>
                </c:pt>
                <c:pt idx="176">
                  <c:v>1.7725537620483935</c:v>
                </c:pt>
                <c:pt idx="177">
                  <c:v>0.70039050710764694</c:v>
                </c:pt>
                <c:pt idx="178">
                  <c:v>0.34814146483382247</c:v>
                </c:pt>
                <c:pt idx="179">
                  <c:v>1.0268732267065552</c:v>
                </c:pt>
                <c:pt idx="180">
                  <c:v>0.82618586611859735</c:v>
                </c:pt>
                <c:pt idx="181">
                  <c:v>1.5129170315189961</c:v>
                </c:pt>
                <c:pt idx="182">
                  <c:v>1.061306287595323</c:v>
                </c:pt>
                <c:pt idx="183">
                  <c:v>1.4399758553413609</c:v>
                </c:pt>
                <c:pt idx="184">
                  <c:v>1.0060973252822965</c:v>
                </c:pt>
                <c:pt idx="185">
                  <c:v>1.3168980933098673</c:v>
                </c:pt>
                <c:pt idx="186">
                  <c:v>1.4637051817350244</c:v>
                </c:pt>
                <c:pt idx="187">
                  <c:v>0.92787998001142369</c:v>
                </c:pt>
                <c:pt idx="188">
                  <c:v>1.1657024938914631</c:v>
                </c:pt>
                <c:pt idx="189">
                  <c:v>1.1349742183424567</c:v>
                </c:pt>
                <c:pt idx="190">
                  <c:v>0.77568573039394839</c:v>
                </c:pt>
                <c:pt idx="191">
                  <c:v>0.78234501859633432</c:v>
                </c:pt>
                <c:pt idx="192">
                  <c:v>0.41018709924715341</c:v>
                </c:pt>
                <c:pt idx="193">
                  <c:v>1.6103004144193274</c:v>
                </c:pt>
                <c:pt idx="194">
                  <c:v>0.92419623304727272</c:v>
                </c:pt>
                <c:pt idx="195">
                  <c:v>1.086047274297318</c:v>
                </c:pt>
                <c:pt idx="196">
                  <c:v>0.62374527711172634</c:v>
                </c:pt>
                <c:pt idx="197">
                  <c:v>1.2177099896344106</c:v>
                </c:pt>
                <c:pt idx="198">
                  <c:v>0.54150713395179451</c:v>
                </c:pt>
                <c:pt idx="199">
                  <c:v>0.3901231951519763</c:v>
                </c:pt>
                <c:pt idx="200">
                  <c:v>1.0232756004019747</c:v>
                </c:pt>
                <c:pt idx="201">
                  <c:v>0.99358277085931312</c:v>
                </c:pt>
                <c:pt idx="202">
                  <c:v>2.7701467456418514</c:v>
                </c:pt>
                <c:pt idx="203">
                  <c:v>1.2660632869988278</c:v>
                </c:pt>
                <c:pt idx="204">
                  <c:v>1.3102851938721678</c:v>
                </c:pt>
                <c:pt idx="205">
                  <c:v>1.1038977300404127</c:v>
                </c:pt>
                <c:pt idx="206">
                  <c:v>1.2768489613363299</c:v>
                </c:pt>
                <c:pt idx="207">
                  <c:v>1.000287732028688</c:v>
                </c:pt>
                <c:pt idx="208">
                  <c:v>1.1621349284719786</c:v>
                </c:pt>
                <c:pt idx="209">
                  <c:v>1.1187878896606496</c:v>
                </c:pt>
                <c:pt idx="210">
                  <c:v>0.87735280484376665</c:v>
                </c:pt>
                <c:pt idx="211">
                  <c:v>1.0399385829278125</c:v>
                </c:pt>
                <c:pt idx="212">
                  <c:v>1.1138263845360314</c:v>
                </c:pt>
                <c:pt idx="213">
                  <c:v>0.78239984449492783</c:v>
                </c:pt>
                <c:pt idx="214">
                  <c:v>1.2301631791934204</c:v>
                </c:pt>
                <c:pt idx="215">
                  <c:v>0.97872176091329399</c:v>
                </c:pt>
                <c:pt idx="216">
                  <c:v>1.2850920616562749</c:v>
                </c:pt>
                <c:pt idx="217">
                  <c:v>1.0008882927009339</c:v>
                </c:pt>
                <c:pt idx="218">
                  <c:v>1.1391426492354235</c:v>
                </c:pt>
                <c:pt idx="219">
                  <c:v>1.1638194654394991</c:v>
                </c:pt>
                <c:pt idx="220">
                  <c:v>0.5843184611625224</c:v>
                </c:pt>
                <c:pt idx="221">
                  <c:v>0.72977117214624165</c:v>
                </c:pt>
                <c:pt idx="222">
                  <c:v>0.77750948830248878</c:v>
                </c:pt>
                <c:pt idx="223">
                  <c:v>0.67229592179609354</c:v>
                </c:pt>
                <c:pt idx="224">
                  <c:v>1.1865306287075812</c:v>
                </c:pt>
                <c:pt idx="225">
                  <c:v>0.58747239507345272</c:v>
                </c:pt>
                <c:pt idx="226">
                  <c:v>0.72437319420787383</c:v>
                </c:pt>
                <c:pt idx="227">
                  <c:v>0.88002146180988272</c:v>
                </c:pt>
                <c:pt idx="228">
                  <c:v>0.81036580659643986</c:v>
                </c:pt>
                <c:pt idx="229">
                  <c:v>1.1522720718591553</c:v>
                </c:pt>
                <c:pt idx="230">
                  <c:v>0.82674113752543354</c:v>
                </c:pt>
                <c:pt idx="231">
                  <c:v>1.5406513975297269</c:v>
                </c:pt>
                <c:pt idx="232">
                  <c:v>0.95978326149879944</c:v>
                </c:pt>
                <c:pt idx="233">
                  <c:v>1.1040445679439626</c:v>
                </c:pt>
                <c:pt idx="234">
                  <c:v>0.94219534374244163</c:v>
                </c:pt>
                <c:pt idx="235">
                  <c:v>1.0124436717835039</c:v>
                </c:pt>
                <c:pt idx="236">
                  <c:v>0.92657577363315746</c:v>
                </c:pt>
                <c:pt idx="237">
                  <c:v>1.0055392685280888</c:v>
                </c:pt>
                <c:pt idx="238">
                  <c:v>0.6728270121220824</c:v>
                </c:pt>
                <c:pt idx="239">
                  <c:v>1.2703677291135238</c:v>
                </c:pt>
                <c:pt idx="240">
                  <c:v>0.7481536546864016</c:v>
                </c:pt>
                <c:pt idx="241">
                  <c:v>0.76658523131691936</c:v>
                </c:pt>
                <c:pt idx="242">
                  <c:v>1.3811536146815395</c:v>
                </c:pt>
                <c:pt idx="243">
                  <c:v>1.2378706802349657</c:v>
                </c:pt>
                <c:pt idx="244">
                  <c:v>1.1841921722125042</c:v>
                </c:pt>
                <c:pt idx="245">
                  <c:v>0.79366978005203936</c:v>
                </c:pt>
                <c:pt idx="246">
                  <c:v>1.3932986498877111</c:v>
                </c:pt>
                <c:pt idx="247">
                  <c:v>0.79530600684606834</c:v>
                </c:pt>
                <c:pt idx="248">
                  <c:v>0.76398788014373409</c:v>
                </c:pt>
                <c:pt idx="249">
                  <c:v>1.0445517236536923</c:v>
                </c:pt>
                <c:pt idx="250">
                  <c:v>0.72580242346811308</c:v>
                </c:pt>
                <c:pt idx="251">
                  <c:v>0.73215363724410176</c:v>
                </c:pt>
                <c:pt idx="252">
                  <c:v>1.6740960087633556</c:v>
                </c:pt>
                <c:pt idx="253">
                  <c:v>0.57504167009591867</c:v>
                </c:pt>
                <c:pt idx="254">
                  <c:v>0.66898251723633295</c:v>
                </c:pt>
                <c:pt idx="255">
                  <c:v>0.77619238631433807</c:v>
                </c:pt>
                <c:pt idx="256">
                  <c:v>0.91843790930787395</c:v>
                </c:pt>
                <c:pt idx="257">
                  <c:v>1.3788297326641421</c:v>
                </c:pt>
                <c:pt idx="258">
                  <c:v>0.36365748800011422</c:v>
                </c:pt>
                <c:pt idx="259">
                  <c:v>1.2843676779772815</c:v>
                </c:pt>
                <c:pt idx="260">
                  <c:v>0.90745003246585432</c:v>
                </c:pt>
                <c:pt idx="261">
                  <c:v>0.79296845656519088</c:v>
                </c:pt>
                <c:pt idx="262">
                  <c:v>0.70660837376017305</c:v>
                </c:pt>
                <c:pt idx="263">
                  <c:v>0.74234512120124851</c:v>
                </c:pt>
                <c:pt idx="264">
                  <c:v>1.167700954089129</c:v>
                </c:pt>
                <c:pt idx="265">
                  <c:v>1.3576134386835996</c:v>
                </c:pt>
                <c:pt idx="266">
                  <c:v>0.99244004314450418</c:v>
                </c:pt>
                <c:pt idx="267">
                  <c:v>0.9021125439609724</c:v>
                </c:pt>
                <c:pt idx="268">
                  <c:v>0.47467311004924112</c:v>
                </c:pt>
                <c:pt idx="269">
                  <c:v>1.2912588336476758</c:v>
                </c:pt>
                <c:pt idx="270">
                  <c:v>0.91151046518861967</c:v>
                </c:pt>
                <c:pt idx="271">
                  <c:v>1.1652983817458109</c:v>
                </c:pt>
                <c:pt idx="272">
                  <c:v>1.3100960244912438</c:v>
                </c:pt>
                <c:pt idx="273">
                  <c:v>0.76826679913272389</c:v>
                </c:pt>
                <c:pt idx="274">
                  <c:v>0.90672646734520068</c:v>
                </c:pt>
                <c:pt idx="275">
                  <c:v>0.93467767957085912</c:v>
                </c:pt>
                <c:pt idx="276">
                  <c:v>1.3973478551242635</c:v>
                </c:pt>
                <c:pt idx="277">
                  <c:v>0.59582905598580149</c:v>
                </c:pt>
                <c:pt idx="278">
                  <c:v>0.23687397246008068</c:v>
                </c:pt>
                <c:pt idx="279">
                  <c:v>0.87255053375572589</c:v>
                </c:pt>
                <c:pt idx="280">
                  <c:v>1.119239817864327</c:v>
                </c:pt>
                <c:pt idx="281">
                  <c:v>0.35512835334102522</c:v>
                </c:pt>
                <c:pt idx="282">
                  <c:v>0.94290971035879589</c:v>
                </c:pt>
                <c:pt idx="283">
                  <c:v>1.1438376678332176</c:v>
                </c:pt>
                <c:pt idx="284">
                  <c:v>0.74213048919012992</c:v>
                </c:pt>
                <c:pt idx="285">
                  <c:v>1.0049605228411707</c:v>
                </c:pt>
                <c:pt idx="286">
                  <c:v>0.49441686565180903</c:v>
                </c:pt>
                <c:pt idx="287">
                  <c:v>0.69240945435598544</c:v>
                </c:pt>
                <c:pt idx="288">
                  <c:v>1.3990092377716414</c:v>
                </c:pt>
                <c:pt idx="289">
                  <c:v>0.83649048649563784</c:v>
                </c:pt>
                <c:pt idx="290">
                  <c:v>0.72025831001972307</c:v>
                </c:pt>
                <c:pt idx="291">
                  <c:v>1.2914079095329933</c:v>
                </c:pt>
                <c:pt idx="292">
                  <c:v>1.2495886035960875</c:v>
                </c:pt>
                <c:pt idx="293">
                  <c:v>1.4539703080064006</c:v>
                </c:pt>
                <c:pt idx="294">
                  <c:v>0.77130320070086189</c:v>
                </c:pt>
                <c:pt idx="295">
                  <c:v>0.46040560055434876</c:v>
                </c:pt>
                <c:pt idx="296">
                  <c:v>0.30863398714623486</c:v>
                </c:pt>
                <c:pt idx="297">
                  <c:v>1.0831541835642184</c:v>
                </c:pt>
                <c:pt idx="298">
                  <c:v>1.2420196806382555</c:v>
                </c:pt>
                <c:pt idx="299">
                  <c:v>0.93539886892157265</c:v>
                </c:pt>
                <c:pt idx="300">
                  <c:v>0.83182304926487394</c:v>
                </c:pt>
                <c:pt idx="301">
                  <c:v>0.98050949923853825</c:v>
                </c:pt>
                <c:pt idx="302">
                  <c:v>1.1396312067326912</c:v>
                </c:pt>
                <c:pt idx="303">
                  <c:v>1.1842697597196665</c:v>
                </c:pt>
                <c:pt idx="304">
                  <c:v>1.051681051735466</c:v>
                </c:pt>
                <c:pt idx="305">
                  <c:v>1.0153438230058562</c:v>
                </c:pt>
                <c:pt idx="306">
                  <c:v>1.7230315999561348</c:v>
                </c:pt>
                <c:pt idx="307">
                  <c:v>0.63116865847862225</c:v>
                </c:pt>
                <c:pt idx="308">
                  <c:v>1.054434333072183</c:v>
                </c:pt>
                <c:pt idx="309">
                  <c:v>1.2803847203722938</c:v>
                </c:pt>
                <c:pt idx="310">
                  <c:v>1.2502186431506903</c:v>
                </c:pt>
                <c:pt idx="311">
                  <c:v>1.230120201762029</c:v>
                </c:pt>
                <c:pt idx="312">
                  <c:v>0.88865032494140739</c:v>
                </c:pt>
                <c:pt idx="313">
                  <c:v>1.0366237004691605</c:v>
                </c:pt>
                <c:pt idx="314">
                  <c:v>1.6961055456657852</c:v>
                </c:pt>
                <c:pt idx="315">
                  <c:v>0.56394279180614049</c:v>
                </c:pt>
                <c:pt idx="316">
                  <c:v>0.95589468980824999</c:v>
                </c:pt>
                <c:pt idx="317">
                  <c:v>1.4107274583930962</c:v>
                </c:pt>
                <c:pt idx="318">
                  <c:v>0.85529164003415437</c:v>
                </c:pt>
                <c:pt idx="319">
                  <c:v>0.82392412266710435</c:v>
                </c:pt>
                <c:pt idx="320">
                  <c:v>1.1291149036068369</c:v>
                </c:pt>
                <c:pt idx="321">
                  <c:v>0.74329101512758311</c:v>
                </c:pt>
                <c:pt idx="322">
                  <c:v>0.91249300179799375</c:v>
                </c:pt>
                <c:pt idx="323">
                  <c:v>0.76777784428139806</c:v>
                </c:pt>
                <c:pt idx="324">
                  <c:v>1.813182675763787</c:v>
                </c:pt>
                <c:pt idx="325">
                  <c:v>1.1153602707712538</c:v>
                </c:pt>
                <c:pt idx="326">
                  <c:v>2.0686312379318639</c:v>
                </c:pt>
                <c:pt idx="327">
                  <c:v>0.89574215038725402</c:v>
                </c:pt>
                <c:pt idx="328">
                  <c:v>1.8412576096054576</c:v>
                </c:pt>
                <c:pt idx="329">
                  <c:v>0.532471740610024</c:v>
                </c:pt>
                <c:pt idx="330">
                  <c:v>0.83344153503832219</c:v>
                </c:pt>
                <c:pt idx="331">
                  <c:v>0.99999619660838734</c:v>
                </c:pt>
                <c:pt idx="332">
                  <c:v>0.36194362015349324</c:v>
                </c:pt>
                <c:pt idx="333">
                  <c:v>1.0738326481780376</c:v>
                </c:pt>
                <c:pt idx="334">
                  <c:v>1.3924255453721868</c:v>
                </c:pt>
                <c:pt idx="335">
                  <c:v>0.85056418160192104</c:v>
                </c:pt>
                <c:pt idx="336">
                  <c:v>0.79916762725470536</c:v>
                </c:pt>
                <c:pt idx="337">
                  <c:v>1.1578508931690314</c:v>
                </c:pt>
                <c:pt idx="338">
                  <c:v>1.0549008476642621</c:v>
                </c:pt>
                <c:pt idx="339">
                  <c:v>1.0971050322585947</c:v>
                </c:pt>
                <c:pt idx="340">
                  <c:v>1.2530647897282394</c:v>
                </c:pt>
                <c:pt idx="341">
                  <c:v>1.3243815743512519</c:v>
                </c:pt>
                <c:pt idx="342">
                  <c:v>0.90990351407162029</c:v>
                </c:pt>
                <c:pt idx="343">
                  <c:v>1.0571506581133154</c:v>
                </c:pt>
                <c:pt idx="344">
                  <c:v>1.119322451679406</c:v>
                </c:pt>
                <c:pt idx="345">
                  <c:v>0.21464584951795945</c:v>
                </c:pt>
                <c:pt idx="346">
                  <c:v>1.7217148671349292</c:v>
                </c:pt>
                <c:pt idx="347">
                  <c:v>1.0407289199762833</c:v>
                </c:pt>
                <c:pt idx="348">
                  <c:v>0.51703757401930128</c:v>
                </c:pt>
                <c:pt idx="349">
                  <c:v>1.6082264764569325</c:v>
                </c:pt>
                <c:pt idx="350">
                  <c:v>1.0519261396027562</c:v>
                </c:pt>
                <c:pt idx="351">
                  <c:v>1.477885642906773</c:v>
                </c:pt>
                <c:pt idx="352">
                  <c:v>1.5200146323302324</c:v>
                </c:pt>
                <c:pt idx="353">
                  <c:v>0.4561024123941026</c:v>
                </c:pt>
                <c:pt idx="354">
                  <c:v>0.30527764427135423</c:v>
                </c:pt>
                <c:pt idx="355">
                  <c:v>0.91516602226259525</c:v>
                </c:pt>
                <c:pt idx="356">
                  <c:v>0.73148688841985998</c:v>
                </c:pt>
                <c:pt idx="357">
                  <c:v>0.94660986546948733</c:v>
                </c:pt>
                <c:pt idx="358">
                  <c:v>0.85761528633951201</c:v>
                </c:pt>
                <c:pt idx="359">
                  <c:v>1.30689299998183</c:v>
                </c:pt>
                <c:pt idx="360">
                  <c:v>0.99262054716445147</c:v>
                </c:pt>
                <c:pt idx="361">
                  <c:v>0.48829707982891596</c:v>
                </c:pt>
                <c:pt idx="362">
                  <c:v>0.63074639378064068</c:v>
                </c:pt>
                <c:pt idx="363">
                  <c:v>1.3460564475240466</c:v>
                </c:pt>
                <c:pt idx="364">
                  <c:v>0.8731062871936871</c:v>
                </c:pt>
                <c:pt idx="365">
                  <c:v>1.5129742840355411</c:v>
                </c:pt>
                <c:pt idx="366">
                  <c:v>0.54637908672989521</c:v>
                </c:pt>
                <c:pt idx="367">
                  <c:v>0.96633659029438068</c:v>
                </c:pt>
                <c:pt idx="368">
                  <c:v>1.3968895392244163</c:v>
                </c:pt>
                <c:pt idx="369">
                  <c:v>0.90190644721608226</c:v>
                </c:pt>
                <c:pt idx="370">
                  <c:v>1.2577937612441448</c:v>
                </c:pt>
                <c:pt idx="371">
                  <c:v>1.8338293763183535</c:v>
                </c:pt>
                <c:pt idx="372">
                  <c:v>0.19606305611379607</c:v>
                </c:pt>
                <c:pt idx="373">
                  <c:v>0.73578724923553473</c:v>
                </c:pt>
                <c:pt idx="374">
                  <c:v>1.587983622414777</c:v>
                </c:pt>
                <c:pt idx="375">
                  <c:v>0.86359323158759127</c:v>
                </c:pt>
                <c:pt idx="376">
                  <c:v>1.0065672529699512</c:v>
                </c:pt>
                <c:pt idx="377">
                  <c:v>0.57715142098044758</c:v>
                </c:pt>
                <c:pt idx="378">
                  <c:v>0.78496230348162854</c:v>
                </c:pt>
                <c:pt idx="379">
                  <c:v>1.2587341510840622</c:v>
                </c:pt>
                <c:pt idx="380">
                  <c:v>1.302366290697395</c:v>
                </c:pt>
                <c:pt idx="381">
                  <c:v>0.60479320843436657</c:v>
                </c:pt>
                <c:pt idx="382">
                  <c:v>1.0501104375641712</c:v>
                </c:pt>
                <c:pt idx="383">
                  <c:v>0.66890671575520932</c:v>
                </c:pt>
                <c:pt idx="384">
                  <c:v>1.0747465098087128</c:v>
                </c:pt>
                <c:pt idx="385">
                  <c:v>1.2320465920055239</c:v>
                </c:pt>
                <c:pt idx="386">
                  <c:v>1.2594560826621133</c:v>
                </c:pt>
                <c:pt idx="387">
                  <c:v>0.86624097803329358</c:v>
                </c:pt>
                <c:pt idx="388">
                  <c:v>1.0218298054214565</c:v>
                </c:pt>
                <c:pt idx="389">
                  <c:v>1.5880586665479492</c:v>
                </c:pt>
                <c:pt idx="390">
                  <c:v>1.2708497471099154</c:v>
                </c:pt>
                <c:pt idx="391">
                  <c:v>1.0725012411895649</c:v>
                </c:pt>
                <c:pt idx="392">
                  <c:v>1.8279856881215608</c:v>
                </c:pt>
                <c:pt idx="393">
                  <c:v>1.2197509072774055</c:v>
                </c:pt>
                <c:pt idx="394">
                  <c:v>0.47768062968363195</c:v>
                </c:pt>
                <c:pt idx="395">
                  <c:v>0.93624119750518031</c:v>
                </c:pt>
                <c:pt idx="396">
                  <c:v>0.38945755871181043</c:v>
                </c:pt>
                <c:pt idx="397">
                  <c:v>1.1700885052882728</c:v>
                </c:pt>
                <c:pt idx="398">
                  <c:v>1.1248836258243817</c:v>
                </c:pt>
                <c:pt idx="399">
                  <c:v>1.1737579281875263</c:v>
                </c:pt>
                <c:pt idx="400">
                  <c:v>1.2531076248296122</c:v>
                </c:pt>
                <c:pt idx="401">
                  <c:v>0.67940785087216116</c:v>
                </c:pt>
                <c:pt idx="402">
                  <c:v>0.75253056139525276</c:v>
                </c:pt>
                <c:pt idx="403">
                  <c:v>0.52110329002724853</c:v>
                </c:pt>
                <c:pt idx="404">
                  <c:v>1.0018953236867787</c:v>
                </c:pt>
                <c:pt idx="405">
                  <c:v>0.80997579302502043</c:v>
                </c:pt>
                <c:pt idx="406">
                  <c:v>0.31380941593893674</c:v>
                </c:pt>
                <c:pt idx="407">
                  <c:v>1.5235740719012985</c:v>
                </c:pt>
                <c:pt idx="408">
                  <c:v>0.8154630992705415</c:v>
                </c:pt>
                <c:pt idx="409">
                  <c:v>0.87029340983369075</c:v>
                </c:pt>
                <c:pt idx="410">
                  <c:v>1.446645556875142</c:v>
                </c:pt>
                <c:pt idx="411">
                  <c:v>0.89533078460404669</c:v>
                </c:pt>
                <c:pt idx="412">
                  <c:v>0.90835331943399811</c:v>
                </c:pt>
                <c:pt idx="413">
                  <c:v>1.069576340400429</c:v>
                </c:pt>
                <c:pt idx="414">
                  <c:v>0.94392508318217516</c:v>
                </c:pt>
                <c:pt idx="415">
                  <c:v>1.268131669339136</c:v>
                </c:pt>
                <c:pt idx="416">
                  <c:v>1.3290195371061246</c:v>
                </c:pt>
                <c:pt idx="417">
                  <c:v>0.84951628282331182</c:v>
                </c:pt>
                <c:pt idx="418">
                  <c:v>1.7237231723381501</c:v>
                </c:pt>
                <c:pt idx="419">
                  <c:v>1.1458830442933907</c:v>
                </c:pt>
                <c:pt idx="420">
                  <c:v>1.7239038199403993</c:v>
                </c:pt>
                <c:pt idx="421">
                  <c:v>1.5559299892711604</c:v>
                </c:pt>
                <c:pt idx="422">
                  <c:v>1.0626217234711062</c:v>
                </c:pt>
                <c:pt idx="423">
                  <c:v>0.57623566501180601</c:v>
                </c:pt>
                <c:pt idx="424">
                  <c:v>1.2255975552949756</c:v>
                </c:pt>
                <c:pt idx="425">
                  <c:v>0.8106263087521911</c:v>
                </c:pt>
                <c:pt idx="426">
                  <c:v>1.3306436007361537</c:v>
                </c:pt>
                <c:pt idx="427">
                  <c:v>0.93316349546381305</c:v>
                </c:pt>
                <c:pt idx="428">
                  <c:v>0.98271227372262138</c:v>
                </c:pt>
                <c:pt idx="429">
                  <c:v>1.1848161158433328</c:v>
                </c:pt>
                <c:pt idx="430">
                  <c:v>1.3630858246102382</c:v>
                </c:pt>
                <c:pt idx="431">
                  <c:v>1.0153719945351158</c:v>
                </c:pt>
                <c:pt idx="432">
                  <c:v>0.61896452203073615</c:v>
                </c:pt>
                <c:pt idx="433">
                  <c:v>0.74951852803867947</c:v>
                </c:pt>
                <c:pt idx="434">
                  <c:v>0.27682274299134713</c:v>
                </c:pt>
                <c:pt idx="435">
                  <c:v>0.62576047964331616</c:v>
                </c:pt>
                <c:pt idx="436">
                  <c:v>1.2409893100598348</c:v>
                </c:pt>
                <c:pt idx="437">
                  <c:v>1.1275193368979988</c:v>
                </c:pt>
                <c:pt idx="438">
                  <c:v>0.68029950084759683</c:v>
                </c:pt>
                <c:pt idx="439">
                  <c:v>1.1170452524931915</c:v>
                </c:pt>
                <c:pt idx="440">
                  <c:v>0.9832391290899436</c:v>
                </c:pt>
                <c:pt idx="441">
                  <c:v>1.2957317105749135</c:v>
                </c:pt>
                <c:pt idx="442">
                  <c:v>1.267641040687822</c:v>
                </c:pt>
                <c:pt idx="443">
                  <c:v>0.36903164016220102</c:v>
                </c:pt>
                <c:pt idx="444">
                  <c:v>1.3897985383952731</c:v>
                </c:pt>
                <c:pt idx="445">
                  <c:v>0.97912092617950786</c:v>
                </c:pt>
                <c:pt idx="446">
                  <c:v>1.0246087975370011</c:v>
                </c:pt>
                <c:pt idx="447">
                  <c:v>0.93574143366487395</c:v>
                </c:pt>
                <c:pt idx="448">
                  <c:v>0.64843370314550774</c:v>
                </c:pt>
                <c:pt idx="449">
                  <c:v>0.22932884160922046</c:v>
                </c:pt>
                <c:pt idx="450">
                  <c:v>0.77786707153311119</c:v>
                </c:pt>
                <c:pt idx="451">
                  <c:v>0.84899288724163002</c:v>
                </c:pt>
                <c:pt idx="452">
                  <c:v>0.65011336434635636</c:v>
                </c:pt>
                <c:pt idx="453">
                  <c:v>1.176479468042851</c:v>
                </c:pt>
                <c:pt idx="454">
                  <c:v>1.5012362728425068</c:v>
                </c:pt>
                <c:pt idx="455">
                  <c:v>1.2939306766871699</c:v>
                </c:pt>
                <c:pt idx="456">
                  <c:v>1.084840962074529</c:v>
                </c:pt>
                <c:pt idx="457">
                  <c:v>0.79786434405074502</c:v>
                </c:pt>
                <c:pt idx="458">
                  <c:v>1.4002431551641978</c:v>
                </c:pt>
                <c:pt idx="459">
                  <c:v>1.259019171532376</c:v>
                </c:pt>
                <c:pt idx="460">
                  <c:v>1.4178296547015494</c:v>
                </c:pt>
                <c:pt idx="461">
                  <c:v>1.2359469232205231</c:v>
                </c:pt>
                <c:pt idx="462">
                  <c:v>1.3087180938646381</c:v>
                </c:pt>
                <c:pt idx="463">
                  <c:v>0.97454974071629408</c:v>
                </c:pt>
                <c:pt idx="464">
                  <c:v>0.97851589049710186</c:v>
                </c:pt>
                <c:pt idx="465">
                  <c:v>0.83319888020718913</c:v>
                </c:pt>
                <c:pt idx="466">
                  <c:v>0.87453127519650098</c:v>
                </c:pt>
                <c:pt idx="467">
                  <c:v>0.45471610288959735</c:v>
                </c:pt>
                <c:pt idx="468">
                  <c:v>1.1007087220117631</c:v>
                </c:pt>
                <c:pt idx="469">
                  <c:v>0.8670799903553017</c:v>
                </c:pt>
                <c:pt idx="470">
                  <c:v>0.92541804821166407</c:v>
                </c:pt>
                <c:pt idx="471">
                  <c:v>1.3637481437814007</c:v>
                </c:pt>
                <c:pt idx="472">
                  <c:v>1.2035510180033033</c:v>
                </c:pt>
                <c:pt idx="473">
                  <c:v>0.69010450616778207</c:v>
                </c:pt>
                <c:pt idx="474">
                  <c:v>0.81038882089207132</c:v>
                </c:pt>
                <c:pt idx="475">
                  <c:v>1.4485753384138074</c:v>
                </c:pt>
                <c:pt idx="476">
                  <c:v>1.000643694011875</c:v>
                </c:pt>
                <c:pt idx="477">
                  <c:v>1.8899673682741815</c:v>
                </c:pt>
                <c:pt idx="478">
                  <c:v>1.4586892275043006</c:v>
                </c:pt>
                <c:pt idx="479">
                  <c:v>0.35469687727934857</c:v>
                </c:pt>
                <c:pt idx="480">
                  <c:v>1.3243808613968846</c:v>
                </c:pt>
                <c:pt idx="481">
                  <c:v>0.60332069567325552</c:v>
                </c:pt>
                <c:pt idx="482">
                  <c:v>1.2539572695146166</c:v>
                </c:pt>
                <c:pt idx="483">
                  <c:v>0.94635000159407356</c:v>
                </c:pt>
                <c:pt idx="484">
                  <c:v>0.61625789100789108</c:v>
                </c:pt>
                <c:pt idx="485">
                  <c:v>1.3854158261152201</c:v>
                </c:pt>
                <c:pt idx="486">
                  <c:v>0.96792398460876927</c:v>
                </c:pt>
                <c:pt idx="487">
                  <c:v>0.34308404235630541</c:v>
                </c:pt>
                <c:pt idx="488">
                  <c:v>0.43912775692369799</c:v>
                </c:pt>
                <c:pt idx="489">
                  <c:v>0.54548981651651196</c:v>
                </c:pt>
                <c:pt idx="490">
                  <c:v>0.60896783512709263</c:v>
                </c:pt>
                <c:pt idx="491">
                  <c:v>0.71868760659869635</c:v>
                </c:pt>
                <c:pt idx="492">
                  <c:v>0.55370158479817444</c:v>
                </c:pt>
                <c:pt idx="493">
                  <c:v>1.3360325611382815</c:v>
                </c:pt>
                <c:pt idx="494">
                  <c:v>1.0862256270253152</c:v>
                </c:pt>
                <c:pt idx="495">
                  <c:v>1.3354478072561857</c:v>
                </c:pt>
                <c:pt idx="496">
                  <c:v>1.3455314228934241</c:v>
                </c:pt>
                <c:pt idx="497">
                  <c:v>0.24256967696333243</c:v>
                </c:pt>
                <c:pt idx="498">
                  <c:v>0.24813050816569296</c:v>
                </c:pt>
                <c:pt idx="499">
                  <c:v>1.3297158848932553</c:v>
                </c:pt>
                <c:pt idx="500">
                  <c:v>0.51883602783390947</c:v>
                </c:pt>
                <c:pt idx="501">
                  <c:v>1.2061897799565457</c:v>
                </c:pt>
                <c:pt idx="502">
                  <c:v>1.0733971657397876</c:v>
                </c:pt>
                <c:pt idx="503">
                  <c:v>0.89119361124747665</c:v>
                </c:pt>
                <c:pt idx="504">
                  <c:v>0.80272463035871233</c:v>
                </c:pt>
                <c:pt idx="505">
                  <c:v>0.93743865727065145</c:v>
                </c:pt>
                <c:pt idx="506">
                  <c:v>0.38409574934737839</c:v>
                </c:pt>
                <c:pt idx="507">
                  <c:v>1.7085308437970694</c:v>
                </c:pt>
                <c:pt idx="508">
                  <c:v>0.91574063018709695</c:v>
                </c:pt>
                <c:pt idx="509">
                  <c:v>0.96340775898856545</c:v>
                </c:pt>
                <c:pt idx="510">
                  <c:v>1.1991561772619033</c:v>
                </c:pt>
                <c:pt idx="511">
                  <c:v>1.1066506404323775</c:v>
                </c:pt>
                <c:pt idx="512">
                  <c:v>0.34108456796514941</c:v>
                </c:pt>
                <c:pt idx="513">
                  <c:v>1.2069887785104836</c:v>
                </c:pt>
                <c:pt idx="514">
                  <c:v>0.90307733547647717</c:v>
                </c:pt>
                <c:pt idx="515">
                  <c:v>1.2013465546524682</c:v>
                </c:pt>
                <c:pt idx="516">
                  <c:v>1.4429918005762188</c:v>
                </c:pt>
                <c:pt idx="517">
                  <c:v>1.0953753508705084</c:v>
                </c:pt>
                <c:pt idx="518">
                  <c:v>0.68280547739854702</c:v>
                </c:pt>
                <c:pt idx="519">
                  <c:v>1.3800694207843811</c:v>
                </c:pt>
                <c:pt idx="520">
                  <c:v>1.2291383077245428</c:v>
                </c:pt>
                <c:pt idx="521">
                  <c:v>1.0748946063797469</c:v>
                </c:pt>
                <c:pt idx="522">
                  <c:v>0.87089252445373677</c:v>
                </c:pt>
                <c:pt idx="523">
                  <c:v>0.82705551556438128</c:v>
                </c:pt>
                <c:pt idx="524">
                  <c:v>1.2008389254783105</c:v>
                </c:pt>
                <c:pt idx="525">
                  <c:v>1.3613813743454988</c:v>
                </c:pt>
                <c:pt idx="526">
                  <c:v>0.80113079069613014</c:v>
                </c:pt>
                <c:pt idx="527">
                  <c:v>0.9893303989065575</c:v>
                </c:pt>
                <c:pt idx="528">
                  <c:v>1.4462562120561508</c:v>
                </c:pt>
                <c:pt idx="529">
                  <c:v>1.1608888081059756</c:v>
                </c:pt>
                <c:pt idx="530">
                  <c:v>0.97657912707538375</c:v>
                </c:pt>
                <c:pt idx="531">
                  <c:v>0.71346886672853427</c:v>
                </c:pt>
                <c:pt idx="532">
                  <c:v>1.0477333565918445</c:v>
                </c:pt>
                <c:pt idx="533">
                  <c:v>1.501286703868898</c:v>
                </c:pt>
                <c:pt idx="534">
                  <c:v>0.95591187818908341</c:v>
                </c:pt>
                <c:pt idx="535">
                  <c:v>0.40555866315626665</c:v>
                </c:pt>
                <c:pt idx="536">
                  <c:v>1.7467584979601378</c:v>
                </c:pt>
                <c:pt idx="537">
                  <c:v>1.2742289753113569</c:v>
                </c:pt>
                <c:pt idx="538">
                  <c:v>0.90267229438711627</c:v>
                </c:pt>
                <c:pt idx="539">
                  <c:v>1.2035349698569606</c:v>
                </c:pt>
                <c:pt idx="540">
                  <c:v>1.4036103116853178</c:v>
                </c:pt>
                <c:pt idx="541">
                  <c:v>1.6788241126344872</c:v>
                </c:pt>
                <c:pt idx="542">
                  <c:v>0.40903384226258088</c:v>
                </c:pt>
                <c:pt idx="543">
                  <c:v>1.4729285160238093</c:v>
                </c:pt>
                <c:pt idx="544">
                  <c:v>1.0934063372257756</c:v>
                </c:pt>
                <c:pt idx="545">
                  <c:v>1.1020094651864198</c:v>
                </c:pt>
                <c:pt idx="546">
                  <c:v>0.51843119875433108</c:v>
                </c:pt>
                <c:pt idx="547">
                  <c:v>1.2875596242884439</c:v>
                </c:pt>
                <c:pt idx="548">
                  <c:v>1.0133309708424121</c:v>
                </c:pt>
                <c:pt idx="549">
                  <c:v>1.1822693805387943</c:v>
                </c:pt>
                <c:pt idx="550">
                  <c:v>0.83016787159665728</c:v>
                </c:pt>
                <c:pt idx="551">
                  <c:v>0.87857486480402325</c:v>
                </c:pt>
                <c:pt idx="552">
                  <c:v>1.3462679858862558</c:v>
                </c:pt>
                <c:pt idx="553">
                  <c:v>1.9202168234601533</c:v>
                </c:pt>
                <c:pt idx="554">
                  <c:v>0.79499343233394792</c:v>
                </c:pt>
                <c:pt idx="555">
                  <c:v>1.7273873678270006</c:v>
                </c:pt>
                <c:pt idx="556">
                  <c:v>0.85501913200839041</c:v>
                </c:pt>
                <c:pt idx="557">
                  <c:v>0.67987900631317411</c:v>
                </c:pt>
                <c:pt idx="558">
                  <c:v>0.7933391894054489</c:v>
                </c:pt>
                <c:pt idx="559">
                  <c:v>0.63709324617137941</c:v>
                </c:pt>
                <c:pt idx="560">
                  <c:v>1.3623132778937508</c:v>
                </c:pt>
                <c:pt idx="561">
                  <c:v>1.4489842774280011</c:v>
                </c:pt>
                <c:pt idx="562">
                  <c:v>1.352738522373776</c:v>
                </c:pt>
                <c:pt idx="563">
                  <c:v>1.0785422788720269</c:v>
                </c:pt>
                <c:pt idx="564">
                  <c:v>1.2402697605170694</c:v>
                </c:pt>
                <c:pt idx="565">
                  <c:v>0.82022905767104726</c:v>
                </c:pt>
                <c:pt idx="566">
                  <c:v>1.0548988758508591</c:v>
                </c:pt>
                <c:pt idx="567">
                  <c:v>0.39286247528002249</c:v>
                </c:pt>
                <c:pt idx="568">
                  <c:v>1.210589003070353</c:v>
                </c:pt>
                <c:pt idx="569">
                  <c:v>1.0879122484421482</c:v>
                </c:pt>
                <c:pt idx="570">
                  <c:v>1.0687110498312395</c:v>
                </c:pt>
                <c:pt idx="571">
                  <c:v>0.89786328666801962</c:v>
                </c:pt>
                <c:pt idx="572">
                  <c:v>0.72375474201822743</c:v>
                </c:pt>
                <c:pt idx="573">
                  <c:v>0.64055853338327096</c:v>
                </c:pt>
                <c:pt idx="574">
                  <c:v>1.2191734839750552</c:v>
                </c:pt>
                <c:pt idx="575">
                  <c:v>0.88934595739785272</c:v>
                </c:pt>
                <c:pt idx="576">
                  <c:v>1.0113743787816243</c:v>
                </c:pt>
                <c:pt idx="577">
                  <c:v>1.210718670869348</c:v>
                </c:pt>
                <c:pt idx="578">
                  <c:v>1.0188015905377878</c:v>
                </c:pt>
                <c:pt idx="579">
                  <c:v>1.2146822220519837</c:v>
                </c:pt>
                <c:pt idx="580">
                  <c:v>1.4157216078767287</c:v>
                </c:pt>
                <c:pt idx="581">
                  <c:v>0.74692132578359982</c:v>
                </c:pt>
                <c:pt idx="582">
                  <c:v>1.0897333087497523</c:v>
                </c:pt>
                <c:pt idx="583">
                  <c:v>1.6669181256659471</c:v>
                </c:pt>
                <c:pt idx="584">
                  <c:v>0.74598627242834792</c:v>
                </c:pt>
                <c:pt idx="585">
                  <c:v>1.0023721050096097</c:v>
                </c:pt>
                <c:pt idx="586">
                  <c:v>0.68202412523510536</c:v>
                </c:pt>
                <c:pt idx="587">
                  <c:v>0.86812881169600253</c:v>
                </c:pt>
                <c:pt idx="588">
                  <c:v>0.34248685509119975</c:v>
                </c:pt>
                <c:pt idx="589">
                  <c:v>0.50800920333377886</c:v>
                </c:pt>
                <c:pt idx="590">
                  <c:v>1.8330078741444584</c:v>
                </c:pt>
                <c:pt idx="591">
                  <c:v>1.4770251720416407</c:v>
                </c:pt>
                <c:pt idx="592">
                  <c:v>1.1917591802047751</c:v>
                </c:pt>
                <c:pt idx="593">
                  <c:v>1.1490300142407741</c:v>
                </c:pt>
                <c:pt idx="594">
                  <c:v>1.3974125666372026</c:v>
                </c:pt>
                <c:pt idx="595">
                  <c:v>1.0600531991777615</c:v>
                </c:pt>
                <c:pt idx="596">
                  <c:v>0.30012589703839854</c:v>
                </c:pt>
                <c:pt idx="597">
                  <c:v>1.0532588398639744</c:v>
                </c:pt>
                <c:pt idx="598">
                  <c:v>1.2765521005100084</c:v>
                </c:pt>
                <c:pt idx="599">
                  <c:v>0.68606191152096352</c:v>
                </c:pt>
                <c:pt idx="600">
                  <c:v>0.62379676427353703</c:v>
                </c:pt>
                <c:pt idx="601">
                  <c:v>1.4078921482579483</c:v>
                </c:pt>
                <c:pt idx="602">
                  <c:v>1.0290339583958572</c:v>
                </c:pt>
                <c:pt idx="603">
                  <c:v>0.66995387763946979</c:v>
                </c:pt>
                <c:pt idx="604">
                  <c:v>1.2211071117747176</c:v>
                </c:pt>
                <c:pt idx="605">
                  <c:v>1.0174523531374964</c:v>
                </c:pt>
                <c:pt idx="606">
                  <c:v>0.86328744569951399</c:v>
                </c:pt>
                <c:pt idx="607">
                  <c:v>0.80620087052073708</c:v>
                </c:pt>
                <c:pt idx="608">
                  <c:v>0.91273301743295898</c:v>
                </c:pt>
                <c:pt idx="609">
                  <c:v>0.401306757379019</c:v>
                </c:pt>
                <c:pt idx="610">
                  <c:v>0.46286094203917544</c:v>
                </c:pt>
                <c:pt idx="611">
                  <c:v>0.82121064566121327</c:v>
                </c:pt>
                <c:pt idx="612">
                  <c:v>1.1006707944610283</c:v>
                </c:pt>
                <c:pt idx="613">
                  <c:v>0.98669708586726412</c:v>
                </c:pt>
                <c:pt idx="614">
                  <c:v>1.3407682878210101</c:v>
                </c:pt>
                <c:pt idx="615">
                  <c:v>0.76880514945961997</c:v>
                </c:pt>
                <c:pt idx="616">
                  <c:v>1.9351529821975704</c:v>
                </c:pt>
                <c:pt idx="617">
                  <c:v>0.39009814601560294</c:v>
                </c:pt>
                <c:pt idx="618">
                  <c:v>2.8447854664550407</c:v>
                </c:pt>
                <c:pt idx="619">
                  <c:v>1.556106379218464</c:v>
                </c:pt>
                <c:pt idx="620">
                  <c:v>1.2408212577081492</c:v>
                </c:pt>
                <c:pt idx="621">
                  <c:v>1.1461274446521659</c:v>
                </c:pt>
                <c:pt idx="622">
                  <c:v>0.74878143060685654</c:v>
                </c:pt>
                <c:pt idx="623">
                  <c:v>0.90723610308950875</c:v>
                </c:pt>
                <c:pt idx="624">
                  <c:v>1.1662161137901466</c:v>
                </c:pt>
                <c:pt idx="625">
                  <c:v>1.0825671312203744</c:v>
                </c:pt>
                <c:pt idx="626">
                  <c:v>1.3053025132247682</c:v>
                </c:pt>
                <c:pt idx="627">
                  <c:v>0.86718757944312497</c:v>
                </c:pt>
                <c:pt idx="628">
                  <c:v>0.83122306609605556</c:v>
                </c:pt>
                <c:pt idx="629">
                  <c:v>0.95758787701977</c:v>
                </c:pt>
                <c:pt idx="630">
                  <c:v>0.36846160813109796</c:v>
                </c:pt>
                <c:pt idx="631">
                  <c:v>0.81860086496351614</c:v>
                </c:pt>
                <c:pt idx="632">
                  <c:v>1.1083459795508983</c:v>
                </c:pt>
                <c:pt idx="633">
                  <c:v>0.99397646028511633</c:v>
                </c:pt>
                <c:pt idx="634">
                  <c:v>1.3794106737231857</c:v>
                </c:pt>
                <c:pt idx="635">
                  <c:v>1.0541101474186378</c:v>
                </c:pt>
                <c:pt idx="636">
                  <c:v>1.4118073694678284</c:v>
                </c:pt>
                <c:pt idx="637">
                  <c:v>0.79615939780449585</c:v>
                </c:pt>
                <c:pt idx="638">
                  <c:v>0.74816506332115551</c:v>
                </c:pt>
                <c:pt idx="639">
                  <c:v>0.91425740428982605</c:v>
                </c:pt>
                <c:pt idx="640">
                  <c:v>1.2183992106529684</c:v>
                </c:pt>
                <c:pt idx="641">
                  <c:v>0.87135213666012878</c:v>
                </c:pt>
                <c:pt idx="642">
                  <c:v>1.6135511322735601</c:v>
                </c:pt>
                <c:pt idx="643">
                  <c:v>1.1365291933811763</c:v>
                </c:pt>
                <c:pt idx="644">
                  <c:v>1.6253520024531685</c:v>
                </c:pt>
                <c:pt idx="645">
                  <c:v>1.1872307465564287</c:v>
                </c:pt>
                <c:pt idx="646">
                  <c:v>0.94144780441624543</c:v>
                </c:pt>
                <c:pt idx="647">
                  <c:v>0.78354752313693221</c:v>
                </c:pt>
                <c:pt idx="648">
                  <c:v>1.6862992992396864</c:v>
                </c:pt>
                <c:pt idx="649">
                  <c:v>1.410620488481751</c:v>
                </c:pt>
                <c:pt idx="650">
                  <c:v>0.41915830897699569</c:v>
                </c:pt>
                <c:pt idx="651">
                  <c:v>1.0068075333119249</c:v>
                </c:pt>
                <c:pt idx="652">
                  <c:v>1.1586211596573772</c:v>
                </c:pt>
                <c:pt idx="653">
                  <c:v>1.0589603829822036</c:v>
                </c:pt>
                <c:pt idx="654">
                  <c:v>1.2873487127791594</c:v>
                </c:pt>
                <c:pt idx="655">
                  <c:v>1.0452911873925266</c:v>
                </c:pt>
                <c:pt idx="656">
                  <c:v>1.1886331495791189</c:v>
                </c:pt>
                <c:pt idx="657">
                  <c:v>0.70661311640269941</c:v>
                </c:pt>
                <c:pt idx="658">
                  <c:v>1.2886861811313879</c:v>
                </c:pt>
                <c:pt idx="659">
                  <c:v>1.3317246416569042</c:v>
                </c:pt>
                <c:pt idx="660">
                  <c:v>1.0965158538551523</c:v>
                </c:pt>
                <c:pt idx="661">
                  <c:v>0.96423387512623615</c:v>
                </c:pt>
                <c:pt idx="662">
                  <c:v>1.1957955919087195</c:v>
                </c:pt>
                <c:pt idx="663">
                  <c:v>1.1877487416632364</c:v>
                </c:pt>
                <c:pt idx="664">
                  <c:v>1.9829173863375389</c:v>
                </c:pt>
                <c:pt idx="665">
                  <c:v>0.70275008830493546</c:v>
                </c:pt>
                <c:pt idx="666">
                  <c:v>0.84022078859983074</c:v>
                </c:pt>
                <c:pt idx="667">
                  <c:v>0.87827283480833462</c:v>
                </c:pt>
                <c:pt idx="668">
                  <c:v>1.0337571315916234</c:v>
                </c:pt>
                <c:pt idx="669">
                  <c:v>1.0338971863866788</c:v>
                </c:pt>
                <c:pt idx="670">
                  <c:v>1.1356296404102575</c:v>
                </c:pt>
                <c:pt idx="671">
                  <c:v>1.2119185648580495</c:v>
                </c:pt>
                <c:pt idx="672">
                  <c:v>1.9379329617615126</c:v>
                </c:pt>
                <c:pt idx="673">
                  <c:v>0.59897119906163543</c:v>
                </c:pt>
                <c:pt idx="674">
                  <c:v>1.3432337822401523</c:v>
                </c:pt>
                <c:pt idx="675">
                  <c:v>1.4538681375205065</c:v>
                </c:pt>
                <c:pt idx="676">
                  <c:v>1.0769390964472998</c:v>
                </c:pt>
                <c:pt idx="677">
                  <c:v>0.69874273675563792</c:v>
                </c:pt>
                <c:pt idx="678">
                  <c:v>0.61076835464947643</c:v>
                </c:pt>
                <c:pt idx="679">
                  <c:v>1.0465726481368254</c:v>
                </c:pt>
                <c:pt idx="680">
                  <c:v>1.4182996565658423</c:v>
                </c:pt>
                <c:pt idx="681">
                  <c:v>1.1171845386009533</c:v>
                </c:pt>
                <c:pt idx="682">
                  <c:v>0.98590861587042056</c:v>
                </c:pt>
                <c:pt idx="683">
                  <c:v>1.2177124832080186</c:v>
                </c:pt>
                <c:pt idx="684">
                  <c:v>1.2398574010689389</c:v>
                </c:pt>
                <c:pt idx="685">
                  <c:v>0.52738351188904853</c:v>
                </c:pt>
                <c:pt idx="686">
                  <c:v>1.2585816753508197</c:v>
                </c:pt>
                <c:pt idx="687">
                  <c:v>1.0823518422245064</c:v>
                </c:pt>
                <c:pt idx="688">
                  <c:v>2.0152360995195733</c:v>
                </c:pt>
                <c:pt idx="689">
                  <c:v>0.98986891714251579</c:v>
                </c:pt>
                <c:pt idx="690">
                  <c:v>1.8056610697660231</c:v>
                </c:pt>
                <c:pt idx="691">
                  <c:v>1.6086591504663583</c:v>
                </c:pt>
                <c:pt idx="692">
                  <c:v>1.1386225727244386</c:v>
                </c:pt>
                <c:pt idx="693">
                  <c:v>1.0103949069990588</c:v>
                </c:pt>
                <c:pt idx="694">
                  <c:v>1.3487438058815573</c:v>
                </c:pt>
                <c:pt idx="695">
                  <c:v>0.40111779994061331</c:v>
                </c:pt>
                <c:pt idx="696">
                  <c:v>1.017644073101051</c:v>
                </c:pt>
                <c:pt idx="697">
                  <c:v>0.54993924003753447</c:v>
                </c:pt>
                <c:pt idx="698">
                  <c:v>1.2455671651496658</c:v>
                </c:pt>
                <c:pt idx="699">
                  <c:v>1.2678214249636535</c:v>
                </c:pt>
                <c:pt idx="700">
                  <c:v>0.77649455705961123</c:v>
                </c:pt>
                <c:pt idx="701">
                  <c:v>0.35247750190546223</c:v>
                </c:pt>
                <c:pt idx="702">
                  <c:v>0.77358911856679868</c:v>
                </c:pt>
                <c:pt idx="703">
                  <c:v>0.94783996771881462</c:v>
                </c:pt>
                <c:pt idx="704">
                  <c:v>1.2623613832917739</c:v>
                </c:pt>
                <c:pt idx="705">
                  <c:v>0.91308368734553136</c:v>
                </c:pt>
                <c:pt idx="706">
                  <c:v>1.3324108394894376</c:v>
                </c:pt>
                <c:pt idx="707">
                  <c:v>1.9815154687402303</c:v>
                </c:pt>
                <c:pt idx="708">
                  <c:v>0.69223507832676479</c:v>
                </c:pt>
                <c:pt idx="709">
                  <c:v>0.36810189685240063</c:v>
                </c:pt>
                <c:pt idx="710">
                  <c:v>1.4046357319200615</c:v>
                </c:pt>
                <c:pt idx="711">
                  <c:v>1.1470197939445208</c:v>
                </c:pt>
                <c:pt idx="712">
                  <c:v>1.4673416142471207</c:v>
                </c:pt>
                <c:pt idx="713">
                  <c:v>0.79250566958027646</c:v>
                </c:pt>
                <c:pt idx="714">
                  <c:v>0.54619695848324723</c:v>
                </c:pt>
                <c:pt idx="715">
                  <c:v>0.83679471351481061</c:v>
                </c:pt>
                <c:pt idx="716">
                  <c:v>1.7557905023846201</c:v>
                </c:pt>
                <c:pt idx="717">
                  <c:v>0.85388910780992744</c:v>
                </c:pt>
                <c:pt idx="718">
                  <c:v>0.69182156992417743</c:v>
                </c:pt>
                <c:pt idx="719">
                  <c:v>0.94990841624663291</c:v>
                </c:pt>
                <c:pt idx="720">
                  <c:v>1.7605731070212034</c:v>
                </c:pt>
                <c:pt idx="721">
                  <c:v>1.2194815763737838</c:v>
                </c:pt>
                <c:pt idx="722">
                  <c:v>0.95848705278078639</c:v>
                </c:pt>
                <c:pt idx="723">
                  <c:v>1.3529613773341012</c:v>
                </c:pt>
                <c:pt idx="724">
                  <c:v>1.1459728968470864</c:v>
                </c:pt>
                <c:pt idx="725">
                  <c:v>1.0460432224057474</c:v>
                </c:pt>
                <c:pt idx="726">
                  <c:v>0.89105163138636734</c:v>
                </c:pt>
                <c:pt idx="727">
                  <c:v>1.6979972295279118</c:v>
                </c:pt>
                <c:pt idx="728">
                  <c:v>1.2889195645999159</c:v>
                </c:pt>
                <c:pt idx="729">
                  <c:v>1.0627886020331143</c:v>
                </c:pt>
                <c:pt idx="730">
                  <c:v>1.1095535318117817</c:v>
                </c:pt>
                <c:pt idx="731">
                  <c:v>0.93060756451234727</c:v>
                </c:pt>
                <c:pt idx="732">
                  <c:v>0.5360987998077954</c:v>
                </c:pt>
                <c:pt idx="733">
                  <c:v>1.31975047061618</c:v>
                </c:pt>
                <c:pt idx="734">
                  <c:v>1.1312214860980825</c:v>
                </c:pt>
                <c:pt idx="735">
                  <c:v>0.80362729925971033</c:v>
                </c:pt>
                <c:pt idx="736">
                  <c:v>0.80009650122573928</c:v>
                </c:pt>
                <c:pt idx="737">
                  <c:v>1.0485485908396148</c:v>
                </c:pt>
                <c:pt idx="738">
                  <c:v>1.116062938301799</c:v>
                </c:pt>
                <c:pt idx="739">
                  <c:v>1.1069871122036166</c:v>
                </c:pt>
                <c:pt idx="740">
                  <c:v>0.62290376576610285</c:v>
                </c:pt>
                <c:pt idx="741">
                  <c:v>0.89320245742051296</c:v>
                </c:pt>
                <c:pt idx="742">
                  <c:v>0.9111957502476542</c:v>
                </c:pt>
                <c:pt idx="743">
                  <c:v>0.95450667908686004</c:v>
                </c:pt>
                <c:pt idx="744">
                  <c:v>0.96794970106435485</c:v>
                </c:pt>
                <c:pt idx="745">
                  <c:v>1.1334498396496757</c:v>
                </c:pt>
                <c:pt idx="746">
                  <c:v>0.39733016548710309</c:v>
                </c:pt>
                <c:pt idx="747">
                  <c:v>0.59328837927627087</c:v>
                </c:pt>
                <c:pt idx="748">
                  <c:v>1.1734060377608293</c:v>
                </c:pt>
                <c:pt idx="749">
                  <c:v>1.6264915747290953</c:v>
                </c:pt>
                <c:pt idx="750">
                  <c:v>0.58556752123633471</c:v>
                </c:pt>
                <c:pt idx="751">
                  <c:v>1.4201955849468746</c:v>
                </c:pt>
                <c:pt idx="752">
                  <c:v>1.2363806149855556</c:v>
                </c:pt>
                <c:pt idx="753">
                  <c:v>0.63731530706849682</c:v>
                </c:pt>
                <c:pt idx="754">
                  <c:v>0.90539694407572824</c:v>
                </c:pt>
                <c:pt idx="755">
                  <c:v>0.85176257369778474</c:v>
                </c:pt>
                <c:pt idx="756">
                  <c:v>1.0043911623668205</c:v>
                </c:pt>
                <c:pt idx="757">
                  <c:v>1.1439282379972129</c:v>
                </c:pt>
                <c:pt idx="758">
                  <c:v>0.4404832133851117</c:v>
                </c:pt>
                <c:pt idx="759">
                  <c:v>1.0541212166814122</c:v>
                </c:pt>
                <c:pt idx="760">
                  <c:v>1.5051062328656142</c:v>
                </c:pt>
                <c:pt idx="761">
                  <c:v>1.024534593492652</c:v>
                </c:pt>
                <c:pt idx="762">
                  <c:v>0.71012545963143769</c:v>
                </c:pt>
                <c:pt idx="763">
                  <c:v>0.56291342020407797</c:v>
                </c:pt>
                <c:pt idx="764">
                  <c:v>1.2620214992819763</c:v>
                </c:pt>
                <c:pt idx="765">
                  <c:v>1.4179769556236326</c:v>
                </c:pt>
                <c:pt idx="766">
                  <c:v>1.7441212689921266</c:v>
                </c:pt>
                <c:pt idx="767">
                  <c:v>0.72455377467523263</c:v>
                </c:pt>
                <c:pt idx="768">
                  <c:v>1.0424439910914984</c:v>
                </c:pt>
                <c:pt idx="769">
                  <c:v>1.1781636984950752</c:v>
                </c:pt>
                <c:pt idx="770">
                  <c:v>0.8576009968460353</c:v>
                </c:pt>
                <c:pt idx="771">
                  <c:v>0.83685379882082911</c:v>
                </c:pt>
                <c:pt idx="772">
                  <c:v>1.3550349108503628</c:v>
                </c:pt>
                <c:pt idx="773">
                  <c:v>0.80225348802872998</c:v>
                </c:pt>
                <c:pt idx="774">
                  <c:v>0.66591006187343427</c:v>
                </c:pt>
                <c:pt idx="775">
                  <c:v>1.3413142879897999</c:v>
                </c:pt>
                <c:pt idx="776">
                  <c:v>0.90781812059780542</c:v>
                </c:pt>
                <c:pt idx="777">
                  <c:v>1.2839748199203893</c:v>
                </c:pt>
                <c:pt idx="778">
                  <c:v>1.71739307433007</c:v>
                </c:pt>
                <c:pt idx="779">
                  <c:v>1.4331384584700657</c:v>
                </c:pt>
                <c:pt idx="780">
                  <c:v>0.75251125173856515</c:v>
                </c:pt>
                <c:pt idx="781">
                  <c:v>0.63266254153447121</c:v>
                </c:pt>
                <c:pt idx="782">
                  <c:v>0.76395869136646921</c:v>
                </c:pt>
                <c:pt idx="783">
                  <c:v>1.2278059835861597</c:v>
                </c:pt>
                <c:pt idx="784">
                  <c:v>0.99289372556141198</c:v>
                </c:pt>
                <c:pt idx="785">
                  <c:v>1.0506402412898097</c:v>
                </c:pt>
                <c:pt idx="786">
                  <c:v>0.93471326358351559</c:v>
                </c:pt>
                <c:pt idx="787">
                  <c:v>1.2344124284386642</c:v>
                </c:pt>
                <c:pt idx="788">
                  <c:v>1.4263107986497576</c:v>
                </c:pt>
                <c:pt idx="789">
                  <c:v>1.3462443809404334</c:v>
                </c:pt>
                <c:pt idx="790">
                  <c:v>0.98698851018062339</c:v>
                </c:pt>
                <c:pt idx="791">
                  <c:v>1.3561138474026011</c:v>
                </c:pt>
                <c:pt idx="792">
                  <c:v>0.45123049240411522</c:v>
                </c:pt>
                <c:pt idx="793">
                  <c:v>0.45251455332632751</c:v>
                </c:pt>
                <c:pt idx="794">
                  <c:v>0.57760264129385996</c:v>
                </c:pt>
                <c:pt idx="795">
                  <c:v>0.95076904166709375</c:v>
                </c:pt>
                <c:pt idx="796">
                  <c:v>0.51736621902002833</c:v>
                </c:pt>
                <c:pt idx="797">
                  <c:v>0.88626377836302273</c:v>
                </c:pt>
                <c:pt idx="798">
                  <c:v>0.71348918883409695</c:v>
                </c:pt>
                <c:pt idx="799">
                  <c:v>1.200664521033963</c:v>
                </c:pt>
                <c:pt idx="800">
                  <c:v>0.63515537165503544</c:v>
                </c:pt>
                <c:pt idx="801">
                  <c:v>0.8912891331801851</c:v>
                </c:pt>
                <c:pt idx="802">
                  <c:v>0.69224375668918936</c:v>
                </c:pt>
                <c:pt idx="803">
                  <c:v>1.1597227779020944</c:v>
                </c:pt>
                <c:pt idx="804">
                  <c:v>1.1255409962693126</c:v>
                </c:pt>
                <c:pt idx="805">
                  <c:v>1.0211633185614131</c:v>
                </c:pt>
                <c:pt idx="806">
                  <c:v>1.2149374868703933</c:v>
                </c:pt>
                <c:pt idx="807">
                  <c:v>1.6692518120549114</c:v>
                </c:pt>
                <c:pt idx="808">
                  <c:v>1.8888946555417296</c:v>
                </c:pt>
                <c:pt idx="809">
                  <c:v>1.110076116161498</c:v>
                </c:pt>
                <c:pt idx="810">
                  <c:v>0.49546987646943275</c:v>
                </c:pt>
                <c:pt idx="811">
                  <c:v>1.1318285464421471</c:v>
                </c:pt>
                <c:pt idx="812">
                  <c:v>0.68461203892458256</c:v>
                </c:pt>
                <c:pt idx="813">
                  <c:v>1.1413483669406668</c:v>
                </c:pt>
                <c:pt idx="814">
                  <c:v>1.0653434919218128</c:v>
                </c:pt>
                <c:pt idx="815">
                  <c:v>0.72920264640071819</c:v>
                </c:pt>
                <c:pt idx="816">
                  <c:v>0.64916801756231524</c:v>
                </c:pt>
                <c:pt idx="817">
                  <c:v>1.3076734821468023</c:v>
                </c:pt>
                <c:pt idx="818">
                  <c:v>1.6923183994076776</c:v>
                </c:pt>
                <c:pt idx="819">
                  <c:v>0.35119220242241661</c:v>
                </c:pt>
                <c:pt idx="820">
                  <c:v>0.8798422272705072</c:v>
                </c:pt>
                <c:pt idx="821">
                  <c:v>1.0750154660512417</c:v>
                </c:pt>
                <c:pt idx="822">
                  <c:v>1.3562974225512674</c:v>
                </c:pt>
                <c:pt idx="823">
                  <c:v>0.80212767069964308</c:v>
                </c:pt>
                <c:pt idx="824">
                  <c:v>1.406399470634301</c:v>
                </c:pt>
                <c:pt idx="825">
                  <c:v>0.87837225885392067</c:v>
                </c:pt>
                <c:pt idx="826">
                  <c:v>1.6129678882962057</c:v>
                </c:pt>
                <c:pt idx="827">
                  <c:v>0.82641327042837875</c:v>
                </c:pt>
                <c:pt idx="828">
                  <c:v>1.7614066637328569</c:v>
                </c:pt>
                <c:pt idx="829">
                  <c:v>1.0218159343879367</c:v>
                </c:pt>
                <c:pt idx="830">
                  <c:v>0.77278770076110126</c:v>
                </c:pt>
                <c:pt idx="831">
                  <c:v>1.2023956466921517</c:v>
                </c:pt>
                <c:pt idx="832">
                  <c:v>0.79743790346570831</c:v>
                </c:pt>
                <c:pt idx="833">
                  <c:v>0.66159338817267754</c:v>
                </c:pt>
                <c:pt idx="834">
                  <c:v>1.155814847612981</c:v>
                </c:pt>
                <c:pt idx="835">
                  <c:v>1.4670439919905951</c:v>
                </c:pt>
                <c:pt idx="836">
                  <c:v>0.53785603056531295</c:v>
                </c:pt>
                <c:pt idx="837">
                  <c:v>1.4386603116507477</c:v>
                </c:pt>
                <c:pt idx="838">
                  <c:v>1.1475963270985563</c:v>
                </c:pt>
                <c:pt idx="839">
                  <c:v>1.3151173897597979</c:v>
                </c:pt>
                <c:pt idx="840">
                  <c:v>1.3485483562841116</c:v>
                </c:pt>
                <c:pt idx="841">
                  <c:v>1.2501457023594047</c:v>
                </c:pt>
                <c:pt idx="842">
                  <c:v>1.1418399943804536</c:v>
                </c:pt>
                <c:pt idx="843">
                  <c:v>0.88268397951469446</c:v>
                </c:pt>
                <c:pt idx="844">
                  <c:v>1.1978085043772981</c:v>
                </c:pt>
                <c:pt idx="845">
                  <c:v>0.79931536595952568</c:v>
                </c:pt>
                <c:pt idx="846">
                  <c:v>0.70033023048592702</c:v>
                </c:pt>
                <c:pt idx="847">
                  <c:v>1.2210592215337859</c:v>
                </c:pt>
                <c:pt idx="848">
                  <c:v>1.5257798444497201</c:v>
                </c:pt>
                <c:pt idx="849">
                  <c:v>0.76973792832119858</c:v>
                </c:pt>
                <c:pt idx="850">
                  <c:v>0.30020252868592545</c:v>
                </c:pt>
                <c:pt idx="851">
                  <c:v>1.1242121838071051</c:v>
                </c:pt>
                <c:pt idx="852">
                  <c:v>1.1147356562855335</c:v>
                </c:pt>
                <c:pt idx="853">
                  <c:v>1.2924421024739972</c:v>
                </c:pt>
                <c:pt idx="854">
                  <c:v>0.33706189685644572</c:v>
                </c:pt>
                <c:pt idx="855">
                  <c:v>0.9577883360011924</c:v>
                </c:pt>
                <c:pt idx="856">
                  <c:v>0.33449769559031917</c:v>
                </c:pt>
                <c:pt idx="857">
                  <c:v>1.4404216968222188</c:v>
                </c:pt>
                <c:pt idx="858">
                  <c:v>1.1286133481344793</c:v>
                </c:pt>
                <c:pt idx="859">
                  <c:v>1.2834305771061953</c:v>
                </c:pt>
                <c:pt idx="860">
                  <c:v>1.1219214157940658</c:v>
                </c:pt>
                <c:pt idx="861">
                  <c:v>1.1778893904611616</c:v>
                </c:pt>
                <c:pt idx="862">
                  <c:v>0.5626941320626011</c:v>
                </c:pt>
                <c:pt idx="863">
                  <c:v>0.69806875203543728</c:v>
                </c:pt>
                <c:pt idx="864">
                  <c:v>1.1404630204281505</c:v>
                </c:pt>
                <c:pt idx="865">
                  <c:v>0.94812751923384364</c:v>
                </c:pt>
                <c:pt idx="866">
                  <c:v>1.3149778534740302</c:v>
                </c:pt>
                <c:pt idx="867">
                  <c:v>1.8989512602391385</c:v>
                </c:pt>
                <c:pt idx="868">
                  <c:v>1.9271182372861024</c:v>
                </c:pt>
                <c:pt idx="869">
                  <c:v>0.52630525074194945</c:v>
                </c:pt>
                <c:pt idx="870">
                  <c:v>0.73523966739059943</c:v>
                </c:pt>
                <c:pt idx="871">
                  <c:v>1.2035938211207495</c:v>
                </c:pt>
                <c:pt idx="872">
                  <c:v>1.2614842340920456</c:v>
                </c:pt>
                <c:pt idx="873">
                  <c:v>1.4948044489351404</c:v>
                </c:pt>
                <c:pt idx="874">
                  <c:v>1.3558912952735056</c:v>
                </c:pt>
                <c:pt idx="875">
                  <c:v>1.1582671612332558</c:v>
                </c:pt>
                <c:pt idx="876">
                  <c:v>0.89134315088573424</c:v>
                </c:pt>
                <c:pt idx="877">
                  <c:v>1.5127244950068277</c:v>
                </c:pt>
                <c:pt idx="878">
                  <c:v>1.007818638715485</c:v>
                </c:pt>
                <c:pt idx="879">
                  <c:v>0.79480593800129018</c:v>
                </c:pt>
                <c:pt idx="880">
                  <c:v>0.6298307188301786</c:v>
                </c:pt>
                <c:pt idx="881">
                  <c:v>1.9408692960068565</c:v>
                </c:pt>
                <c:pt idx="882">
                  <c:v>1.1118658176957297</c:v>
                </c:pt>
                <c:pt idx="883">
                  <c:v>1.4749727878890471</c:v>
                </c:pt>
                <c:pt idx="884">
                  <c:v>1.5701368132034872</c:v>
                </c:pt>
                <c:pt idx="885">
                  <c:v>0.83216970759554465</c:v>
                </c:pt>
                <c:pt idx="886">
                  <c:v>0.58430298796190594</c:v>
                </c:pt>
                <c:pt idx="887">
                  <c:v>1.3768745913324623</c:v>
                </c:pt>
                <c:pt idx="888">
                  <c:v>0.7219774837627958</c:v>
                </c:pt>
                <c:pt idx="889">
                  <c:v>0.9587505595187773</c:v>
                </c:pt>
                <c:pt idx="890">
                  <c:v>1.2240251317843214</c:v>
                </c:pt>
                <c:pt idx="891">
                  <c:v>1.5047491726710436</c:v>
                </c:pt>
                <c:pt idx="892">
                  <c:v>1.6823564298012457</c:v>
                </c:pt>
                <c:pt idx="893">
                  <c:v>0.80266624080540172</c:v>
                </c:pt>
                <c:pt idx="894">
                  <c:v>1.0335029047958986</c:v>
                </c:pt>
                <c:pt idx="895">
                  <c:v>0.98910561344697023</c:v>
                </c:pt>
                <c:pt idx="896">
                  <c:v>0.44923309195055128</c:v>
                </c:pt>
                <c:pt idx="897">
                  <c:v>1.2442278207840716</c:v>
                </c:pt>
                <c:pt idx="898">
                  <c:v>0.49029689024260475</c:v>
                </c:pt>
                <c:pt idx="899">
                  <c:v>1.4645484217247648</c:v>
                </c:pt>
                <c:pt idx="900">
                  <c:v>1.4972965191076808</c:v>
                </c:pt>
                <c:pt idx="901">
                  <c:v>1.1150010328896844</c:v>
                </c:pt>
                <c:pt idx="902">
                  <c:v>0.96422935004943799</c:v>
                </c:pt>
                <c:pt idx="903">
                  <c:v>1.4241252185699875</c:v>
                </c:pt>
                <c:pt idx="904">
                  <c:v>1.3487539055881874</c:v>
                </c:pt>
                <c:pt idx="905">
                  <c:v>1.1424625179736534</c:v>
                </c:pt>
                <c:pt idx="906">
                  <c:v>1.2636462290425639</c:v>
                </c:pt>
                <c:pt idx="907">
                  <c:v>0.55267757352029712</c:v>
                </c:pt>
                <c:pt idx="908">
                  <c:v>0.75723114613859666</c:v>
                </c:pt>
                <c:pt idx="909">
                  <c:v>1.171788663562243</c:v>
                </c:pt>
                <c:pt idx="910">
                  <c:v>1.3249731206244069</c:v>
                </c:pt>
                <c:pt idx="911">
                  <c:v>1.5632457805557092</c:v>
                </c:pt>
                <c:pt idx="912">
                  <c:v>1.0062433669249422</c:v>
                </c:pt>
                <c:pt idx="913">
                  <c:v>1.8174701171397349</c:v>
                </c:pt>
                <c:pt idx="914">
                  <c:v>0.92343410841845353</c:v>
                </c:pt>
                <c:pt idx="915">
                  <c:v>1.5961762866255116</c:v>
                </c:pt>
                <c:pt idx="916">
                  <c:v>1.3723033180970805</c:v>
                </c:pt>
                <c:pt idx="917">
                  <c:v>1.3378703200366273</c:v>
                </c:pt>
                <c:pt idx="918">
                  <c:v>1.2419223806202115</c:v>
                </c:pt>
                <c:pt idx="919">
                  <c:v>0.96244864081583092</c:v>
                </c:pt>
                <c:pt idx="920">
                  <c:v>1.2394658519275468</c:v>
                </c:pt>
                <c:pt idx="921">
                  <c:v>1.3292893196237361</c:v>
                </c:pt>
                <c:pt idx="922">
                  <c:v>0.98991425089464669</c:v>
                </c:pt>
                <c:pt idx="923">
                  <c:v>1.0608522460755032</c:v>
                </c:pt>
                <c:pt idx="924">
                  <c:v>0.50543159056551135</c:v>
                </c:pt>
                <c:pt idx="925">
                  <c:v>1.0684611374845661</c:v>
                </c:pt>
                <c:pt idx="926">
                  <c:v>0.57316731565927836</c:v>
                </c:pt>
                <c:pt idx="927">
                  <c:v>0.62297441400628228</c:v>
                </c:pt>
                <c:pt idx="928">
                  <c:v>1.1039509871096345</c:v>
                </c:pt>
                <c:pt idx="929">
                  <c:v>0.57164397314743087</c:v>
                </c:pt>
                <c:pt idx="930">
                  <c:v>0.80759367890681366</c:v>
                </c:pt>
                <c:pt idx="931">
                  <c:v>1.1127666800910596</c:v>
                </c:pt>
                <c:pt idx="932">
                  <c:v>0.29966544052326194</c:v>
                </c:pt>
                <c:pt idx="933">
                  <c:v>0.61674897560874531</c:v>
                </c:pt>
                <c:pt idx="934">
                  <c:v>1.5868748343524071</c:v>
                </c:pt>
                <c:pt idx="935">
                  <c:v>1.3165760444509291</c:v>
                </c:pt>
                <c:pt idx="936">
                  <c:v>1.5429507902814728</c:v>
                </c:pt>
                <c:pt idx="937">
                  <c:v>1.2814378782158968</c:v>
                </c:pt>
                <c:pt idx="938">
                  <c:v>1.7153988728503091</c:v>
                </c:pt>
                <c:pt idx="939">
                  <c:v>1.3090381974537828</c:v>
                </c:pt>
                <c:pt idx="940">
                  <c:v>1.361532895156484</c:v>
                </c:pt>
                <c:pt idx="941">
                  <c:v>0.93894833308014336</c:v>
                </c:pt>
                <c:pt idx="942">
                  <c:v>0.82004902992911499</c:v>
                </c:pt>
                <c:pt idx="943">
                  <c:v>1.0560816586008155</c:v>
                </c:pt>
                <c:pt idx="944">
                  <c:v>0.55769488398398537</c:v>
                </c:pt>
                <c:pt idx="945">
                  <c:v>1.3012054351787903</c:v>
                </c:pt>
                <c:pt idx="946">
                  <c:v>1.0095099174309234</c:v>
                </c:pt>
                <c:pt idx="947">
                  <c:v>1.1974467465230467</c:v>
                </c:pt>
                <c:pt idx="948">
                  <c:v>1.3115671589190641</c:v>
                </c:pt>
                <c:pt idx="949">
                  <c:v>0.84809693442246448</c:v>
                </c:pt>
                <c:pt idx="950">
                  <c:v>0.44041245331740059</c:v>
                </c:pt>
                <c:pt idx="951">
                  <c:v>0.71124770659458314</c:v>
                </c:pt>
                <c:pt idx="952">
                  <c:v>0.82036471421562973</c:v>
                </c:pt>
                <c:pt idx="953">
                  <c:v>0.82740936004021826</c:v>
                </c:pt>
                <c:pt idx="954">
                  <c:v>0.96884860237247283</c:v>
                </c:pt>
                <c:pt idx="955">
                  <c:v>1.2557335284155244</c:v>
                </c:pt>
                <c:pt idx="956">
                  <c:v>0.38603778376710934</c:v>
                </c:pt>
                <c:pt idx="957">
                  <c:v>0.31007073250902484</c:v>
                </c:pt>
                <c:pt idx="958">
                  <c:v>0.98856756770698806</c:v>
                </c:pt>
                <c:pt idx="959">
                  <c:v>1.6200198247945019</c:v>
                </c:pt>
                <c:pt idx="960">
                  <c:v>1.8090064155696577</c:v>
                </c:pt>
                <c:pt idx="961">
                  <c:v>1.6535239635840362</c:v>
                </c:pt>
                <c:pt idx="962">
                  <c:v>1.3991820465373495</c:v>
                </c:pt>
                <c:pt idx="963">
                  <c:v>1.2464993163414668</c:v>
                </c:pt>
                <c:pt idx="964">
                  <c:v>0.60415383993040983</c:v>
                </c:pt>
                <c:pt idx="965">
                  <c:v>0.15195365012799991</c:v>
                </c:pt>
                <c:pt idx="966">
                  <c:v>1.0322563555598079</c:v>
                </c:pt>
                <c:pt idx="967">
                  <c:v>1.1734520630103418</c:v>
                </c:pt>
                <c:pt idx="968">
                  <c:v>1.4410657906474464</c:v>
                </c:pt>
                <c:pt idx="969">
                  <c:v>0.98367418455838185</c:v>
                </c:pt>
                <c:pt idx="970">
                  <c:v>1.2451231950748216</c:v>
                </c:pt>
                <c:pt idx="971">
                  <c:v>1.2138414735846563</c:v>
                </c:pt>
                <c:pt idx="972">
                  <c:v>1.5544006464957032</c:v>
                </c:pt>
                <c:pt idx="973">
                  <c:v>1.3330846093302389</c:v>
                </c:pt>
                <c:pt idx="974">
                  <c:v>0.94143431116454912</c:v>
                </c:pt>
                <c:pt idx="975">
                  <c:v>0.74339389258226551</c:v>
                </c:pt>
                <c:pt idx="976">
                  <c:v>1.0488435102597931</c:v>
                </c:pt>
                <c:pt idx="977">
                  <c:v>1.2564577073458727</c:v>
                </c:pt>
                <c:pt idx="978">
                  <c:v>0.89975585934998326</c:v>
                </c:pt>
                <c:pt idx="979">
                  <c:v>0.51935454711866247</c:v>
                </c:pt>
                <c:pt idx="980">
                  <c:v>1.0228333719812523</c:v>
                </c:pt>
                <c:pt idx="981">
                  <c:v>0.93112800601007994</c:v>
                </c:pt>
                <c:pt idx="982">
                  <c:v>1.3075884320290072</c:v>
                </c:pt>
                <c:pt idx="983">
                  <c:v>0.59940272344335999</c:v>
                </c:pt>
                <c:pt idx="984">
                  <c:v>0.63971592712602121</c:v>
                </c:pt>
                <c:pt idx="985">
                  <c:v>0.94589350790904481</c:v>
                </c:pt>
                <c:pt idx="986">
                  <c:v>1.3088504457811105</c:v>
                </c:pt>
                <c:pt idx="987">
                  <c:v>1.0289055927312691</c:v>
                </c:pt>
                <c:pt idx="988">
                  <c:v>1.176344249277383</c:v>
                </c:pt>
                <c:pt idx="989">
                  <c:v>0.99355192425255223</c:v>
                </c:pt>
                <c:pt idx="990">
                  <c:v>0.59893220704596772</c:v>
                </c:pt>
                <c:pt idx="991">
                  <c:v>0.91930230781932054</c:v>
                </c:pt>
                <c:pt idx="992">
                  <c:v>1.8587043280241842</c:v>
                </c:pt>
                <c:pt idx="993">
                  <c:v>0.58681226656990915</c:v>
                </c:pt>
                <c:pt idx="994">
                  <c:v>0.60081923190744879</c:v>
                </c:pt>
                <c:pt idx="995">
                  <c:v>0.73828835133988657</c:v>
                </c:pt>
                <c:pt idx="996">
                  <c:v>0.35850177163087354</c:v>
                </c:pt>
                <c:pt idx="997">
                  <c:v>0.25236527919303847</c:v>
                </c:pt>
                <c:pt idx="998">
                  <c:v>1.4502175362813097</c:v>
                </c:pt>
                <c:pt idx="999">
                  <c:v>1.3774669906766568</c:v>
                </c:pt>
                <c:pt idx="1000">
                  <c:v>0.92294941137360054</c:v>
                </c:pt>
                <c:pt idx="1001">
                  <c:v>1.2451724782995617</c:v>
                </c:pt>
                <c:pt idx="1002">
                  <c:v>0.74653384144436519</c:v>
                </c:pt>
                <c:pt idx="1003">
                  <c:v>1.228715457393736</c:v>
                </c:pt>
                <c:pt idx="1004">
                  <c:v>0.6251468350120376</c:v>
                </c:pt>
                <c:pt idx="1005">
                  <c:v>1.3565454783757509</c:v>
                </c:pt>
                <c:pt idx="1006">
                  <c:v>0.8165886259109385</c:v>
                </c:pt>
                <c:pt idx="1007">
                  <c:v>0.94885621793657515</c:v>
                </c:pt>
                <c:pt idx="1008">
                  <c:v>0.98979703046120682</c:v>
                </c:pt>
                <c:pt idx="1009">
                  <c:v>0.33737734496130001</c:v>
                </c:pt>
                <c:pt idx="1010">
                  <c:v>1.4497497154183046</c:v>
                </c:pt>
                <c:pt idx="1011">
                  <c:v>0.97746571267688087</c:v>
                </c:pt>
                <c:pt idx="1012">
                  <c:v>0.49885924255226738</c:v>
                </c:pt>
                <c:pt idx="1013">
                  <c:v>1.1842611592059056</c:v>
                </c:pt>
                <c:pt idx="1014">
                  <c:v>0.92685404623194256</c:v>
                </c:pt>
                <c:pt idx="1015">
                  <c:v>0.88904023084585326</c:v>
                </c:pt>
                <c:pt idx="1016">
                  <c:v>1.2186651251935354</c:v>
                </c:pt>
                <c:pt idx="1017">
                  <c:v>2.045524136554683</c:v>
                </c:pt>
                <c:pt idx="1018">
                  <c:v>1.218313961362101</c:v>
                </c:pt>
                <c:pt idx="1019">
                  <c:v>1.7091390033679215</c:v>
                </c:pt>
                <c:pt idx="1020">
                  <c:v>1.3541503977806268</c:v>
                </c:pt>
                <c:pt idx="1021">
                  <c:v>1.2463156361204195</c:v>
                </c:pt>
                <c:pt idx="1022">
                  <c:v>1.169110696212126</c:v>
                </c:pt>
                <c:pt idx="1023">
                  <c:v>0.95315873622316438</c:v>
                </c:pt>
                <c:pt idx="1024">
                  <c:v>1.0439757685666635</c:v>
                </c:pt>
                <c:pt idx="1025">
                  <c:v>1.2044024904212063</c:v>
                </c:pt>
                <c:pt idx="1026">
                  <c:v>0.27440532284789731</c:v>
                </c:pt>
                <c:pt idx="1027">
                  <c:v>0.8853960028054596</c:v>
                </c:pt>
                <c:pt idx="1028">
                  <c:v>0.978867261536853</c:v>
                </c:pt>
                <c:pt idx="1029">
                  <c:v>1.3332833043046348</c:v>
                </c:pt>
                <c:pt idx="1030">
                  <c:v>0.64164024621122662</c:v>
                </c:pt>
                <c:pt idx="1031">
                  <c:v>0.90589897646609263</c:v>
                </c:pt>
                <c:pt idx="1032">
                  <c:v>0.67126018233581741</c:v>
                </c:pt>
                <c:pt idx="1033">
                  <c:v>0.36744553264357804</c:v>
                </c:pt>
                <c:pt idx="1034">
                  <c:v>0.65270761998111437</c:v>
                </c:pt>
                <c:pt idx="1035">
                  <c:v>0.83277706539669549</c:v>
                </c:pt>
                <c:pt idx="1036">
                  <c:v>1.2591580047173505</c:v>
                </c:pt>
                <c:pt idx="1037">
                  <c:v>0.46464512651284906</c:v>
                </c:pt>
                <c:pt idx="1038">
                  <c:v>0.49360175036838122</c:v>
                </c:pt>
                <c:pt idx="1039">
                  <c:v>0.85364182741438466</c:v>
                </c:pt>
                <c:pt idx="1040">
                  <c:v>0.70944133107106855</c:v>
                </c:pt>
                <c:pt idx="1041">
                  <c:v>1.4883626418160352</c:v>
                </c:pt>
                <c:pt idx="1042">
                  <c:v>0.87615042680649835</c:v>
                </c:pt>
                <c:pt idx="1043">
                  <c:v>1.1351379752389323</c:v>
                </c:pt>
                <c:pt idx="1044">
                  <c:v>0.73865720179485372</c:v>
                </c:pt>
                <c:pt idx="1045">
                  <c:v>0.81398280594757888</c:v>
                </c:pt>
                <c:pt idx="1046">
                  <c:v>1.6227925753028374</c:v>
                </c:pt>
                <c:pt idx="1047">
                  <c:v>0.91191578517931027</c:v>
                </c:pt>
                <c:pt idx="1048">
                  <c:v>0.91162240958799179</c:v>
                </c:pt>
                <c:pt idx="1049">
                  <c:v>1.0253437862970014</c:v>
                </c:pt>
                <c:pt idx="1050">
                  <c:v>1.3509997908004305</c:v>
                </c:pt>
                <c:pt idx="1051">
                  <c:v>1.6739157867726853</c:v>
                </c:pt>
                <c:pt idx="1052">
                  <c:v>0.618824149884589</c:v>
                </c:pt>
                <c:pt idx="1053">
                  <c:v>1.1098578305756133</c:v>
                </c:pt>
                <c:pt idx="1054">
                  <c:v>1.4099140542259694</c:v>
                </c:pt>
                <c:pt idx="1055">
                  <c:v>0.35766179247755575</c:v>
                </c:pt>
                <c:pt idx="1056">
                  <c:v>1.03660745438955</c:v>
                </c:pt>
                <c:pt idx="1057">
                  <c:v>2.098867297311497</c:v>
                </c:pt>
                <c:pt idx="1058">
                  <c:v>0.95840430279623834</c:v>
                </c:pt>
                <c:pt idx="1059">
                  <c:v>0.77028896519442513</c:v>
                </c:pt>
                <c:pt idx="1060">
                  <c:v>0.27780350679558852</c:v>
                </c:pt>
                <c:pt idx="1061">
                  <c:v>1.2972043332270278</c:v>
                </c:pt>
                <c:pt idx="1062">
                  <c:v>1.1053324294330205</c:v>
                </c:pt>
                <c:pt idx="1063">
                  <c:v>1.7915628032095834</c:v>
                </c:pt>
                <c:pt idx="1064">
                  <c:v>0.92870005688493551</c:v>
                </c:pt>
                <c:pt idx="1065">
                  <c:v>1.0364328466728734</c:v>
                </c:pt>
                <c:pt idx="1066">
                  <c:v>1.1918633337573175</c:v>
                </c:pt>
                <c:pt idx="1067">
                  <c:v>1.2895344813159701</c:v>
                </c:pt>
                <c:pt idx="1068">
                  <c:v>0.44500471779552842</c:v>
                </c:pt>
                <c:pt idx="1069">
                  <c:v>0.7753697924901467</c:v>
                </c:pt>
                <c:pt idx="1070">
                  <c:v>1.5812253985873059</c:v>
                </c:pt>
                <c:pt idx="1071">
                  <c:v>1.1756819430020251</c:v>
                </c:pt>
                <c:pt idx="1072">
                  <c:v>0.48383746667970978</c:v>
                </c:pt>
                <c:pt idx="1073">
                  <c:v>1.7936483130928154</c:v>
                </c:pt>
                <c:pt idx="1074">
                  <c:v>1.2583116119450843</c:v>
                </c:pt>
                <c:pt idx="1075">
                  <c:v>1.2785615295965265</c:v>
                </c:pt>
                <c:pt idx="1076">
                  <c:v>0.82104197694969483</c:v>
                </c:pt>
                <c:pt idx="1077">
                  <c:v>0.58775477464616166</c:v>
                </c:pt>
                <c:pt idx="1078">
                  <c:v>1.2930182885382966</c:v>
                </c:pt>
                <c:pt idx="1079">
                  <c:v>1.400530848454894</c:v>
                </c:pt>
                <c:pt idx="1080">
                  <c:v>0.85851886207467276</c:v>
                </c:pt>
                <c:pt idx="1081">
                  <c:v>1.3444087440740966</c:v>
                </c:pt>
                <c:pt idx="1082">
                  <c:v>0.64150070242022827</c:v>
                </c:pt>
                <c:pt idx="1083">
                  <c:v>0.93442260409639732</c:v>
                </c:pt>
                <c:pt idx="1084">
                  <c:v>0.48032258731695077</c:v>
                </c:pt>
                <c:pt idx="1085">
                  <c:v>3.1388244086848451</c:v>
                </c:pt>
                <c:pt idx="1086">
                  <c:v>1.123706807864854</c:v>
                </c:pt>
                <c:pt idx="1087">
                  <c:v>2.5381599489376572</c:v>
                </c:pt>
                <c:pt idx="1088">
                  <c:v>0.86482810580892522</c:v>
                </c:pt>
                <c:pt idx="1089">
                  <c:v>1.1286714266812439</c:v>
                </c:pt>
                <c:pt idx="1090">
                  <c:v>1.2340105741903333</c:v>
                </c:pt>
                <c:pt idx="1091">
                  <c:v>1.3494125733848068</c:v>
                </c:pt>
                <c:pt idx="1092">
                  <c:v>1.3629957011206153</c:v>
                </c:pt>
                <c:pt idx="1093">
                  <c:v>1.3035189905672666</c:v>
                </c:pt>
                <c:pt idx="1094">
                  <c:v>1.0214665553550839</c:v>
                </c:pt>
                <c:pt idx="1095">
                  <c:v>0.77338628676796517</c:v>
                </c:pt>
                <c:pt idx="1096">
                  <c:v>1.1809701143890958</c:v>
                </c:pt>
                <c:pt idx="1097">
                  <c:v>1.3717330992573891</c:v>
                </c:pt>
                <c:pt idx="1098">
                  <c:v>1.3263056585690385</c:v>
                </c:pt>
                <c:pt idx="1099">
                  <c:v>0.72999821192135572</c:v>
                </c:pt>
                <c:pt idx="1100">
                  <c:v>0.87331051599524012</c:v>
                </c:pt>
                <c:pt idx="1101">
                  <c:v>0.94673446607585132</c:v>
                </c:pt>
                <c:pt idx="1102">
                  <c:v>1.5579228420210691</c:v>
                </c:pt>
                <c:pt idx="1103">
                  <c:v>1.0278778464115166</c:v>
                </c:pt>
                <c:pt idx="1104">
                  <c:v>0.93874275373013483</c:v>
                </c:pt>
                <c:pt idx="1105">
                  <c:v>0.66207335851269222</c:v>
                </c:pt>
                <c:pt idx="1106">
                  <c:v>1.3308427046565996</c:v>
                </c:pt>
                <c:pt idx="1107">
                  <c:v>0.71078292208341554</c:v>
                </c:pt>
                <c:pt idx="1108">
                  <c:v>1.3346522665768195</c:v>
                </c:pt>
                <c:pt idx="1109">
                  <c:v>0.65229548022096517</c:v>
                </c:pt>
                <c:pt idx="1110">
                  <c:v>1.1745505153376292</c:v>
                </c:pt>
                <c:pt idx="1111">
                  <c:v>1.202719313267488</c:v>
                </c:pt>
                <c:pt idx="1112">
                  <c:v>0.98017136288560569</c:v>
                </c:pt>
                <c:pt idx="1113">
                  <c:v>1.0286448673272319</c:v>
                </c:pt>
                <c:pt idx="1114">
                  <c:v>1.2257672853553807</c:v>
                </c:pt>
                <c:pt idx="1115">
                  <c:v>1.3904920087241441</c:v>
                </c:pt>
                <c:pt idx="1116">
                  <c:v>1.1415206616463702</c:v>
                </c:pt>
                <c:pt idx="1117">
                  <c:v>2.4048628168544486</c:v>
                </c:pt>
                <c:pt idx="1118">
                  <c:v>1.343164899152212</c:v>
                </c:pt>
                <c:pt idx="1119">
                  <c:v>1.6839993526072912</c:v>
                </c:pt>
                <c:pt idx="1120">
                  <c:v>1.7813915494522987</c:v>
                </c:pt>
                <c:pt idx="1121">
                  <c:v>0.59345876270115094</c:v>
                </c:pt>
                <c:pt idx="1122">
                  <c:v>0.76022081822551213</c:v>
                </c:pt>
                <c:pt idx="1123">
                  <c:v>1.3414518926194348</c:v>
                </c:pt>
                <c:pt idx="1124">
                  <c:v>1.4958216987955</c:v>
                </c:pt>
                <c:pt idx="1125">
                  <c:v>1.1830038813801649</c:v>
                </c:pt>
                <c:pt idx="1126">
                  <c:v>1.3785415366890466</c:v>
                </c:pt>
                <c:pt idx="1127">
                  <c:v>1.31255397937283</c:v>
                </c:pt>
                <c:pt idx="1128">
                  <c:v>2.040470583207719</c:v>
                </c:pt>
                <c:pt idx="1129">
                  <c:v>1.0152913075086574</c:v>
                </c:pt>
                <c:pt idx="1130">
                  <c:v>1.3934307042558376</c:v>
                </c:pt>
                <c:pt idx="1131">
                  <c:v>0.86389920326617198</c:v>
                </c:pt>
                <c:pt idx="1132">
                  <c:v>0.77389636853436061</c:v>
                </c:pt>
                <c:pt idx="1133">
                  <c:v>0.51879543988854593</c:v>
                </c:pt>
                <c:pt idx="1134">
                  <c:v>1.4529480444165259</c:v>
                </c:pt>
                <c:pt idx="1135">
                  <c:v>1.1508047762839406</c:v>
                </c:pt>
                <c:pt idx="1136">
                  <c:v>0.86910027184505556</c:v>
                </c:pt>
                <c:pt idx="1137">
                  <c:v>0.94133316249550691</c:v>
                </c:pt>
                <c:pt idx="1138">
                  <c:v>1.0742645396724706</c:v>
                </c:pt>
                <c:pt idx="1139">
                  <c:v>0.81631674071328264</c:v>
                </c:pt>
                <c:pt idx="1140">
                  <c:v>0.81536422763149174</c:v>
                </c:pt>
                <c:pt idx="1141">
                  <c:v>1.1565671092014569</c:v>
                </c:pt>
                <c:pt idx="1142">
                  <c:v>1.0996458214085756</c:v>
                </c:pt>
                <c:pt idx="1143">
                  <c:v>1.4132917106621932</c:v>
                </c:pt>
                <c:pt idx="1144">
                  <c:v>0.71695047857353444</c:v>
                </c:pt>
                <c:pt idx="1145">
                  <c:v>0.66325898239328929</c:v>
                </c:pt>
                <c:pt idx="1146">
                  <c:v>1.2772976253387303</c:v>
                </c:pt>
                <c:pt idx="1147">
                  <c:v>0.42857258534469878</c:v>
                </c:pt>
                <c:pt idx="1148">
                  <c:v>1.4776482020827997</c:v>
                </c:pt>
                <c:pt idx="1149">
                  <c:v>1.3661574162561849</c:v>
                </c:pt>
                <c:pt idx="1150">
                  <c:v>1.4878742607614786</c:v>
                </c:pt>
                <c:pt idx="1151">
                  <c:v>1.1674854929578313</c:v>
                </c:pt>
                <c:pt idx="1152">
                  <c:v>1.3365464868391597</c:v>
                </c:pt>
                <c:pt idx="1153">
                  <c:v>0.7358754085419722</c:v>
                </c:pt>
                <c:pt idx="1154">
                  <c:v>0.76773955129893945</c:v>
                </c:pt>
                <c:pt idx="1155">
                  <c:v>1.5651922276106038</c:v>
                </c:pt>
                <c:pt idx="1156">
                  <c:v>1.5278463545194425</c:v>
                </c:pt>
                <c:pt idx="1157">
                  <c:v>0.47286889479695243</c:v>
                </c:pt>
                <c:pt idx="1158">
                  <c:v>0.50829819637713003</c:v>
                </c:pt>
                <c:pt idx="1159">
                  <c:v>1.5811549433458658</c:v>
                </c:pt>
                <c:pt idx="1160">
                  <c:v>0.8789466404803784</c:v>
                </c:pt>
                <c:pt idx="1161">
                  <c:v>0.6325595504537308</c:v>
                </c:pt>
                <c:pt idx="1162">
                  <c:v>0.55480044344749602</c:v>
                </c:pt>
                <c:pt idx="1163">
                  <c:v>0.6236914602153496</c:v>
                </c:pt>
                <c:pt idx="1164">
                  <c:v>0.94121603763396855</c:v>
                </c:pt>
                <c:pt idx="1165">
                  <c:v>0.86651377120202322</c:v>
                </c:pt>
                <c:pt idx="1166">
                  <c:v>1.3779243749057248</c:v>
                </c:pt>
                <c:pt idx="1167">
                  <c:v>1.4371571958653544</c:v>
                </c:pt>
                <c:pt idx="1168">
                  <c:v>1.2338770276960618</c:v>
                </c:pt>
                <c:pt idx="1169">
                  <c:v>1.0184482019294907</c:v>
                </c:pt>
                <c:pt idx="1170">
                  <c:v>1.0463930229298175</c:v>
                </c:pt>
                <c:pt idx="1171">
                  <c:v>1.1393614271238388</c:v>
                </c:pt>
                <c:pt idx="1172">
                  <c:v>1.3823971394555232</c:v>
                </c:pt>
                <c:pt idx="1173">
                  <c:v>1.3596957708805233</c:v>
                </c:pt>
                <c:pt idx="1174">
                  <c:v>1.0711222651566457</c:v>
                </c:pt>
                <c:pt idx="1175">
                  <c:v>1.4182260341273685</c:v>
                </c:pt>
                <c:pt idx="1176">
                  <c:v>0.94588978919967948</c:v>
                </c:pt>
                <c:pt idx="1177">
                  <c:v>1.9143560009215521</c:v>
                </c:pt>
                <c:pt idx="1178">
                  <c:v>1.0940071343789213</c:v>
                </c:pt>
                <c:pt idx="1179">
                  <c:v>0.8921443054118332</c:v>
                </c:pt>
                <c:pt idx="1180">
                  <c:v>2.1488401674136783</c:v>
                </c:pt>
                <c:pt idx="1181">
                  <c:v>0.99727086169629653</c:v>
                </c:pt>
                <c:pt idx="1182">
                  <c:v>0.94696157802271941</c:v>
                </c:pt>
                <c:pt idx="1183">
                  <c:v>0.83943507867394185</c:v>
                </c:pt>
                <c:pt idx="1184">
                  <c:v>1.2796041400704457</c:v>
                </c:pt>
                <c:pt idx="1185">
                  <c:v>1.3360819731394404</c:v>
                </c:pt>
                <c:pt idx="1186">
                  <c:v>1.4845012823428489</c:v>
                </c:pt>
                <c:pt idx="1187">
                  <c:v>1.7592334465137585</c:v>
                </c:pt>
                <c:pt idx="1188">
                  <c:v>0.88167000961011066</c:v>
                </c:pt>
                <c:pt idx="1189">
                  <c:v>1.3721889213831073</c:v>
                </c:pt>
                <c:pt idx="1190">
                  <c:v>1.2788482599381259</c:v>
                </c:pt>
                <c:pt idx="1191">
                  <c:v>0.6099393849332545</c:v>
                </c:pt>
                <c:pt idx="1192">
                  <c:v>1.1012478989135683</c:v>
                </c:pt>
                <c:pt idx="1193">
                  <c:v>0.60624095068530148</c:v>
                </c:pt>
                <c:pt idx="1194">
                  <c:v>0.89013814595612517</c:v>
                </c:pt>
                <c:pt idx="1195">
                  <c:v>1.2438108598546376</c:v>
                </c:pt>
                <c:pt idx="1196">
                  <c:v>1.1396074958682527</c:v>
                </c:pt>
                <c:pt idx="1197">
                  <c:v>0.16601482946542268</c:v>
                </c:pt>
                <c:pt idx="1198">
                  <c:v>0.82243027877921404</c:v>
                </c:pt>
                <c:pt idx="1199">
                  <c:v>0.80642013560941006</c:v>
                </c:pt>
                <c:pt idx="1200">
                  <c:v>0.78442158332340872</c:v>
                </c:pt>
                <c:pt idx="1201">
                  <c:v>0.27976816514244807</c:v>
                </c:pt>
                <c:pt idx="1202">
                  <c:v>1.4269782734154657</c:v>
                </c:pt>
                <c:pt idx="1203">
                  <c:v>0.50773929953845642</c:v>
                </c:pt>
                <c:pt idx="1204">
                  <c:v>0.70118868348659125</c:v>
                </c:pt>
                <c:pt idx="1205">
                  <c:v>0.70012643226398619</c:v>
                </c:pt>
                <c:pt idx="1206">
                  <c:v>1.1968378758871627</c:v>
                </c:pt>
                <c:pt idx="1207">
                  <c:v>0.96522004471945111</c:v>
                </c:pt>
                <c:pt idx="1208">
                  <c:v>0.4165123884302836</c:v>
                </c:pt>
                <c:pt idx="1209">
                  <c:v>0.79638117494286931</c:v>
                </c:pt>
                <c:pt idx="1210">
                  <c:v>1.0735738903924539</c:v>
                </c:pt>
                <c:pt idx="1211">
                  <c:v>1.1002832007812025</c:v>
                </c:pt>
                <c:pt idx="1212">
                  <c:v>0.93745350142798323</c:v>
                </c:pt>
                <c:pt idx="1213">
                  <c:v>1.1483153254670229</c:v>
                </c:pt>
                <c:pt idx="1214">
                  <c:v>0.84478779652810909</c:v>
                </c:pt>
                <c:pt idx="1215">
                  <c:v>1.0330888348303897</c:v>
                </c:pt>
                <c:pt idx="1216">
                  <c:v>0.68109429542848376</c:v>
                </c:pt>
                <c:pt idx="1217">
                  <c:v>0.85009799685025311</c:v>
                </c:pt>
                <c:pt idx="1218">
                  <c:v>0.74646592948885659</c:v>
                </c:pt>
                <c:pt idx="1219">
                  <c:v>0.72906570391369419</c:v>
                </c:pt>
                <c:pt idx="1220">
                  <c:v>1.0762029405836884</c:v>
                </c:pt>
                <c:pt idx="1221">
                  <c:v>0.10597633817109893</c:v>
                </c:pt>
                <c:pt idx="1222">
                  <c:v>1.0867837337565738</c:v>
                </c:pt>
              </c:numCache>
            </c:numRef>
          </c:xVal>
          <c:yVal>
            <c:numRef>
              <c:f>'GroupedData (2)'!$I$2</c:f>
              <c:numCache>
                <c:formatCode>General</c:formatCode>
                <c:ptCount val="1"/>
                <c:pt idx="0">
                  <c:v>#N/A</c:v>
                </c:pt>
              </c:numCache>
            </c:numRef>
          </c:yVal>
          <c:smooth val="0"/>
          <c:extLst>
            <c:ext xmlns:c16="http://schemas.microsoft.com/office/drawing/2014/chart" uri="{C3380CC4-5D6E-409C-BE32-E72D297353CC}">
              <c16:uniqueId val="{00000002-D44D-45A5-A726-D1E21E089A9B}"/>
            </c:ext>
          </c:extLst>
        </c:ser>
        <c:ser>
          <c:idx val="3"/>
          <c:order val="3"/>
          <c:tx>
            <c:v>BROWN</c:v>
          </c:tx>
          <c:spPr>
            <a:ln w="25400" cap="rnd">
              <a:noFill/>
              <a:round/>
            </a:ln>
            <a:effectLst/>
          </c:spPr>
          <c:marker>
            <c:symbol val="triangle"/>
            <c:size val="4"/>
            <c:spPr>
              <a:solidFill>
                <a:schemeClr val="accent4">
                  <a:lumMod val="75000"/>
                </a:schemeClr>
              </a:solidFill>
              <a:ln w="9525">
                <a:solidFill>
                  <a:schemeClr val="accent4">
                    <a:lumMod val="75000"/>
                  </a:schemeClr>
                </a:solidFill>
              </a:ln>
              <a:effectLst/>
            </c:spPr>
          </c:marker>
          <c:trendline>
            <c:spPr>
              <a:ln w="19050" cap="rnd">
                <a:solidFill>
                  <a:schemeClr val="accent4"/>
                </a:solidFill>
                <a:prstDash val="sysDot"/>
              </a:ln>
              <a:effectLst/>
            </c:spPr>
            <c:trendlineType val="linear"/>
            <c:dispRSqr val="0"/>
            <c:dispEq val="0"/>
          </c:trendline>
          <c:trendline>
            <c:spPr>
              <a:ln w="19050" cap="rnd">
                <a:solidFill>
                  <a:schemeClr val="accent4"/>
                </a:solidFill>
                <a:prstDash val="sysDot"/>
              </a:ln>
              <a:effectLst/>
            </c:spPr>
            <c:trendlineType val="linear"/>
            <c:dispRSqr val="0"/>
            <c:dispEq val="1"/>
            <c:trendlineLbl>
              <c:layout>
                <c:manualLayout>
                  <c:x val="9.5344488188976381E-2"/>
                  <c:y val="0.43797990768395328"/>
                </c:manualLayout>
              </c:layout>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aseline="0">
                        <a:latin typeface="Times New Roman" panose="02020603050405020304" pitchFamily="18" charset="0"/>
                        <a:cs typeface="Times New Roman" panose="02020603050405020304" pitchFamily="18" charset="0"/>
                      </a:rPr>
                      <a:t>y(brown) = 1.0208x - 0.0233</a:t>
                    </a:r>
                    <a:endParaRPr lang="en-US" sz="1100">
                      <a:latin typeface="Times New Roman" panose="02020603050405020304" pitchFamily="18" charset="0"/>
                      <a:cs typeface="Times New Roman" panose="02020603050405020304" pitchFamily="18" charset="0"/>
                    </a:endParaRPr>
                  </a:p>
                </c:rich>
              </c:tx>
              <c:numFmt formatCode="General" sourceLinked="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'GroupedData (2)'!$B$2:$B$1224</c:f>
              <c:numCache>
                <c:formatCode>General</c:formatCode>
                <c:ptCount val="1223"/>
                <c:pt idx="0">
                  <c:v>1.2225092062879657</c:v>
                </c:pt>
                <c:pt idx="1">
                  <c:v>0.83446025775774479</c:v>
                </c:pt>
                <c:pt idx="2">
                  <c:v>0.55985081881342724</c:v>
                </c:pt>
                <c:pt idx="3">
                  <c:v>0.95645145327905579</c:v>
                </c:pt>
                <c:pt idx="4">
                  <c:v>1.2071137428294152</c:v>
                </c:pt>
                <c:pt idx="5">
                  <c:v>0.67321152008875484</c:v>
                </c:pt>
                <c:pt idx="6">
                  <c:v>0.99257727341522561</c:v>
                </c:pt>
                <c:pt idx="7">
                  <c:v>0.8192782802922528</c:v>
                </c:pt>
                <c:pt idx="8">
                  <c:v>0.42142113279931276</c:v>
                </c:pt>
                <c:pt idx="9">
                  <c:v>0.72872938408352506</c:v>
                </c:pt>
                <c:pt idx="10">
                  <c:v>0.92086328265014072</c:v>
                </c:pt>
                <c:pt idx="11">
                  <c:v>0.89153740306338314</c:v>
                </c:pt>
                <c:pt idx="12">
                  <c:v>1.4851308648002446</c:v>
                </c:pt>
                <c:pt idx="13">
                  <c:v>1.6244502567343166</c:v>
                </c:pt>
                <c:pt idx="14">
                  <c:v>1.3222358409681179</c:v>
                </c:pt>
                <c:pt idx="15">
                  <c:v>1.674154694169133</c:v>
                </c:pt>
                <c:pt idx="16">
                  <c:v>1.8945223927578163</c:v>
                </c:pt>
                <c:pt idx="17">
                  <c:v>1.4938868141063815</c:v>
                </c:pt>
                <c:pt idx="18">
                  <c:v>0.64789033419955255</c:v>
                </c:pt>
                <c:pt idx="19">
                  <c:v>1.2072311448951272</c:v>
                </c:pt>
                <c:pt idx="20">
                  <c:v>0.44127679457792041</c:v>
                </c:pt>
                <c:pt idx="21">
                  <c:v>0.41307415373481121</c:v>
                </c:pt>
                <c:pt idx="22">
                  <c:v>0.51849658320098135</c:v>
                </c:pt>
                <c:pt idx="23">
                  <c:v>0.97898286148196934</c:v>
                </c:pt>
                <c:pt idx="24">
                  <c:v>0.99479814959191604</c:v>
                </c:pt>
                <c:pt idx="25">
                  <c:v>0.43165251706756735</c:v>
                </c:pt>
                <c:pt idx="26">
                  <c:v>0.77459691666611441</c:v>
                </c:pt>
                <c:pt idx="27">
                  <c:v>0.7293477718444239</c:v>
                </c:pt>
                <c:pt idx="28">
                  <c:v>2.0557648021272721</c:v>
                </c:pt>
                <c:pt idx="29">
                  <c:v>0.98870360918581068</c:v>
                </c:pt>
                <c:pt idx="30">
                  <c:v>0.50820022636158158</c:v>
                </c:pt>
                <c:pt idx="31">
                  <c:v>0.68985081650711177</c:v>
                </c:pt>
                <c:pt idx="32">
                  <c:v>2.8497784046931107</c:v>
                </c:pt>
                <c:pt idx="33">
                  <c:v>0.83253512427755694</c:v>
                </c:pt>
                <c:pt idx="34">
                  <c:v>2.3163129263968152</c:v>
                </c:pt>
                <c:pt idx="35">
                  <c:v>1.3981224745531087</c:v>
                </c:pt>
                <c:pt idx="36">
                  <c:v>2.7461285058538141</c:v>
                </c:pt>
                <c:pt idx="37">
                  <c:v>1.3174379928102189</c:v>
                </c:pt>
                <c:pt idx="38">
                  <c:v>0.6702014030691793</c:v>
                </c:pt>
                <c:pt idx="39">
                  <c:v>1.3314721553167381</c:v>
                </c:pt>
                <c:pt idx="40">
                  <c:v>0.83060342623755612</c:v>
                </c:pt>
                <c:pt idx="41">
                  <c:v>0.94866054002809963</c:v>
                </c:pt>
                <c:pt idx="42">
                  <c:v>0.92703447299535069</c:v>
                </c:pt>
                <c:pt idx="43">
                  <c:v>1.2651934642357006</c:v>
                </c:pt>
                <c:pt idx="44">
                  <c:v>1.0187595650450558</c:v>
                </c:pt>
                <c:pt idx="45">
                  <c:v>0.86241430833865973</c:v>
                </c:pt>
                <c:pt idx="46">
                  <c:v>1.2625101135722578</c:v>
                </c:pt>
                <c:pt idx="47">
                  <c:v>1.12941164195437</c:v>
                </c:pt>
                <c:pt idx="48">
                  <c:v>1.1557444625405557</c:v>
                </c:pt>
                <c:pt idx="49">
                  <c:v>1.528512194338189</c:v>
                </c:pt>
                <c:pt idx="50">
                  <c:v>1.4146841686086149</c:v>
                </c:pt>
                <c:pt idx="51">
                  <c:v>0.81443590619325268</c:v>
                </c:pt>
                <c:pt idx="52">
                  <c:v>1.2706231614340495</c:v>
                </c:pt>
                <c:pt idx="53">
                  <c:v>1.0153007686421742</c:v>
                </c:pt>
                <c:pt idx="54">
                  <c:v>0.79835699464433973</c:v>
                </c:pt>
                <c:pt idx="55">
                  <c:v>0.92724487733206395</c:v>
                </c:pt>
                <c:pt idx="56">
                  <c:v>1.649719121245832</c:v>
                </c:pt>
                <c:pt idx="57">
                  <c:v>1.0273159343302478</c:v>
                </c:pt>
                <c:pt idx="58">
                  <c:v>2.3644535607323465</c:v>
                </c:pt>
                <c:pt idx="59">
                  <c:v>0.66909470866762522</c:v>
                </c:pt>
                <c:pt idx="60">
                  <c:v>1.1318145207380335</c:v>
                </c:pt>
                <c:pt idx="61">
                  <c:v>0.98435009296618936</c:v>
                </c:pt>
                <c:pt idx="62">
                  <c:v>0.78486935527735902</c:v>
                </c:pt>
                <c:pt idx="63">
                  <c:v>0.97166300557577501</c:v>
                </c:pt>
                <c:pt idx="64">
                  <c:v>0.891336056010128</c:v>
                </c:pt>
                <c:pt idx="65">
                  <c:v>0.93049070556955671</c:v>
                </c:pt>
                <c:pt idx="66">
                  <c:v>1.476985948637298</c:v>
                </c:pt>
                <c:pt idx="67">
                  <c:v>0.78957051864523808</c:v>
                </c:pt>
                <c:pt idx="68">
                  <c:v>1.4855727851870033</c:v>
                </c:pt>
                <c:pt idx="69">
                  <c:v>1.3445539924831287</c:v>
                </c:pt>
                <c:pt idx="70">
                  <c:v>0.94576898133126963</c:v>
                </c:pt>
                <c:pt idx="71">
                  <c:v>1.6793209951455905</c:v>
                </c:pt>
                <c:pt idx="72">
                  <c:v>1.4315144699802156</c:v>
                </c:pt>
                <c:pt idx="73">
                  <c:v>1.6180122746903369</c:v>
                </c:pt>
                <c:pt idx="74">
                  <c:v>0.81541253701894445</c:v>
                </c:pt>
                <c:pt idx="75">
                  <c:v>1.2166759567134515</c:v>
                </c:pt>
                <c:pt idx="76">
                  <c:v>1.2362141476145405</c:v>
                </c:pt>
                <c:pt idx="77">
                  <c:v>1.0717570634830744</c:v>
                </c:pt>
                <c:pt idx="78">
                  <c:v>1.2926185410621236</c:v>
                </c:pt>
                <c:pt idx="79">
                  <c:v>1.2936072248248955</c:v>
                </c:pt>
                <c:pt idx="80">
                  <c:v>0.6607093866973095</c:v>
                </c:pt>
                <c:pt idx="81">
                  <c:v>1.3733816707312032</c:v>
                </c:pt>
                <c:pt idx="82">
                  <c:v>1.3455411852566934</c:v>
                </c:pt>
                <c:pt idx="83">
                  <c:v>1.1556097611277165</c:v>
                </c:pt>
                <c:pt idx="84">
                  <c:v>1.0783577607820976</c:v>
                </c:pt>
                <c:pt idx="85">
                  <c:v>1.3533778048113938</c:v>
                </c:pt>
                <c:pt idx="86">
                  <c:v>1.3888616050224143</c:v>
                </c:pt>
                <c:pt idx="87">
                  <c:v>0.81401039173744749</c:v>
                </c:pt>
                <c:pt idx="88">
                  <c:v>1.2079828022728358</c:v>
                </c:pt>
                <c:pt idx="89">
                  <c:v>0.42866001662524195</c:v>
                </c:pt>
                <c:pt idx="90">
                  <c:v>0.8231532498533376</c:v>
                </c:pt>
                <c:pt idx="91">
                  <c:v>0.96063144183833937</c:v>
                </c:pt>
                <c:pt idx="92">
                  <c:v>0.56547990172629459</c:v>
                </c:pt>
                <c:pt idx="93">
                  <c:v>0.862034551936666</c:v>
                </c:pt>
                <c:pt idx="94">
                  <c:v>0.82130753817383262</c:v>
                </c:pt>
                <c:pt idx="95">
                  <c:v>1.2524251817042893</c:v>
                </c:pt>
                <c:pt idx="96">
                  <c:v>1.3326899963129963</c:v>
                </c:pt>
                <c:pt idx="97">
                  <c:v>1.3253643513381848</c:v>
                </c:pt>
                <c:pt idx="98">
                  <c:v>0.56217152863853737</c:v>
                </c:pt>
                <c:pt idx="99">
                  <c:v>1.138704699216307</c:v>
                </c:pt>
                <c:pt idx="100">
                  <c:v>1.2667808072616693</c:v>
                </c:pt>
                <c:pt idx="101">
                  <c:v>1.3241150459706006</c:v>
                </c:pt>
                <c:pt idx="102">
                  <c:v>1.2600354660938622</c:v>
                </c:pt>
                <c:pt idx="103">
                  <c:v>0.8750496805275445</c:v>
                </c:pt>
                <c:pt idx="104">
                  <c:v>1.2926848262531561</c:v>
                </c:pt>
                <c:pt idx="105">
                  <c:v>1.8695316024095483</c:v>
                </c:pt>
                <c:pt idx="106">
                  <c:v>0.67402691390566127</c:v>
                </c:pt>
                <c:pt idx="107">
                  <c:v>1.4239201649799131</c:v>
                </c:pt>
                <c:pt idx="108">
                  <c:v>1.2002776330895746</c:v>
                </c:pt>
                <c:pt idx="109">
                  <c:v>1.6362655813449698</c:v>
                </c:pt>
                <c:pt idx="110">
                  <c:v>1.394543448678796</c:v>
                </c:pt>
                <c:pt idx="111">
                  <c:v>0.89896090887957558</c:v>
                </c:pt>
                <c:pt idx="112">
                  <c:v>1.0066044951117294</c:v>
                </c:pt>
                <c:pt idx="113">
                  <c:v>0.85092775321020719</c:v>
                </c:pt>
                <c:pt idx="114">
                  <c:v>1.195353289394913</c:v>
                </c:pt>
                <c:pt idx="115">
                  <c:v>1.4250118912196472</c:v>
                </c:pt>
                <c:pt idx="116">
                  <c:v>0.13018600243636752</c:v>
                </c:pt>
                <c:pt idx="117">
                  <c:v>1.7698923765207553</c:v>
                </c:pt>
                <c:pt idx="118">
                  <c:v>0.45290884460103403</c:v>
                </c:pt>
                <c:pt idx="119">
                  <c:v>0.60782481745489381</c:v>
                </c:pt>
                <c:pt idx="120">
                  <c:v>1.1835319114318121</c:v>
                </c:pt>
                <c:pt idx="121">
                  <c:v>1.6467278795890943</c:v>
                </c:pt>
                <c:pt idx="122">
                  <c:v>0.79068809520345873</c:v>
                </c:pt>
                <c:pt idx="123">
                  <c:v>1.8319947959379643</c:v>
                </c:pt>
                <c:pt idx="124">
                  <c:v>1.4299334274423492</c:v>
                </c:pt>
                <c:pt idx="125">
                  <c:v>0.29589691599150919</c:v>
                </c:pt>
                <c:pt idx="126">
                  <c:v>1.0671803437336758</c:v>
                </c:pt>
                <c:pt idx="127">
                  <c:v>1.3436804672143092</c:v>
                </c:pt>
                <c:pt idx="128">
                  <c:v>0.70176335894499031</c:v>
                </c:pt>
                <c:pt idx="129">
                  <c:v>1.2432672389998483</c:v>
                </c:pt>
                <c:pt idx="130">
                  <c:v>1.3921645938536655</c:v>
                </c:pt>
                <c:pt idx="131">
                  <c:v>1.25120701962947</c:v>
                </c:pt>
                <c:pt idx="132">
                  <c:v>1.2599308925532735</c:v>
                </c:pt>
                <c:pt idx="133">
                  <c:v>1.3581740142947782</c:v>
                </c:pt>
                <c:pt idx="134">
                  <c:v>0.93240890895384909</c:v>
                </c:pt>
                <c:pt idx="135">
                  <c:v>0.55245851141173097</c:v>
                </c:pt>
                <c:pt idx="136">
                  <c:v>1.1611432400471859</c:v>
                </c:pt>
                <c:pt idx="137">
                  <c:v>1.109925384404238</c:v>
                </c:pt>
                <c:pt idx="138">
                  <c:v>0.77419809995513122</c:v>
                </c:pt>
                <c:pt idx="139">
                  <c:v>0.31824314025795658</c:v>
                </c:pt>
                <c:pt idx="140">
                  <c:v>1.5788299987804006</c:v>
                </c:pt>
                <c:pt idx="141">
                  <c:v>0.53728787679695067</c:v>
                </c:pt>
                <c:pt idx="142">
                  <c:v>0.23226330660621605</c:v>
                </c:pt>
                <c:pt idx="143">
                  <c:v>1.0945969252802237</c:v>
                </c:pt>
                <c:pt idx="144">
                  <c:v>0.88060112975788729</c:v>
                </c:pt>
                <c:pt idx="145">
                  <c:v>0.55938882423843561</c:v>
                </c:pt>
                <c:pt idx="146">
                  <c:v>0.96707252203584115</c:v>
                </c:pt>
                <c:pt idx="147">
                  <c:v>0.70603845492143213</c:v>
                </c:pt>
                <c:pt idx="148">
                  <c:v>0.81632928042547237</c:v>
                </c:pt>
                <c:pt idx="149">
                  <c:v>0.53198657200620858</c:v>
                </c:pt>
                <c:pt idx="150">
                  <c:v>0.36634882758908099</c:v>
                </c:pt>
                <c:pt idx="151">
                  <c:v>0.62061943589487556</c:v>
                </c:pt>
                <c:pt idx="152">
                  <c:v>0.86749740133768127</c:v>
                </c:pt>
                <c:pt idx="153">
                  <c:v>1.4712805185794464</c:v>
                </c:pt>
                <c:pt idx="154">
                  <c:v>1.0540645465765999</c:v>
                </c:pt>
                <c:pt idx="155">
                  <c:v>0.84991318671470739</c:v>
                </c:pt>
                <c:pt idx="156">
                  <c:v>1.0958685362303748</c:v>
                </c:pt>
                <c:pt idx="157">
                  <c:v>1.323112579198322</c:v>
                </c:pt>
                <c:pt idx="158">
                  <c:v>1.1384506278637843</c:v>
                </c:pt>
                <c:pt idx="159">
                  <c:v>1.362491819312653</c:v>
                </c:pt>
                <c:pt idx="160">
                  <c:v>1.4107179743358029</c:v>
                </c:pt>
                <c:pt idx="161">
                  <c:v>0.96622066301464227</c:v>
                </c:pt>
                <c:pt idx="162">
                  <c:v>0.4562805166308509</c:v>
                </c:pt>
                <c:pt idx="163">
                  <c:v>1.2599100157220626</c:v>
                </c:pt>
                <c:pt idx="164">
                  <c:v>1.2318990753244059</c:v>
                </c:pt>
                <c:pt idx="165">
                  <c:v>0.89855182774251274</c:v>
                </c:pt>
                <c:pt idx="166">
                  <c:v>1.1627715795019211</c:v>
                </c:pt>
                <c:pt idx="167">
                  <c:v>1.5754990689073873</c:v>
                </c:pt>
                <c:pt idx="168">
                  <c:v>1.7222137842497907</c:v>
                </c:pt>
                <c:pt idx="169">
                  <c:v>0.46648915167086191</c:v>
                </c:pt>
                <c:pt idx="170">
                  <c:v>0.6937588640051956</c:v>
                </c:pt>
                <c:pt idx="171">
                  <c:v>0.73430930570905706</c:v>
                </c:pt>
                <c:pt idx="172">
                  <c:v>1.3614460044486449</c:v>
                </c:pt>
                <c:pt idx="173">
                  <c:v>1.1731976729417293</c:v>
                </c:pt>
                <c:pt idx="174">
                  <c:v>1.2374940795556997</c:v>
                </c:pt>
                <c:pt idx="175">
                  <c:v>0.77759706263338357</c:v>
                </c:pt>
                <c:pt idx="176">
                  <c:v>1.7725537620483935</c:v>
                </c:pt>
                <c:pt idx="177">
                  <c:v>0.70039050710764694</c:v>
                </c:pt>
                <c:pt idx="178">
                  <c:v>0.34814146483382247</c:v>
                </c:pt>
                <c:pt idx="179">
                  <c:v>1.0268732267065552</c:v>
                </c:pt>
                <c:pt idx="180">
                  <c:v>0.82618586611859735</c:v>
                </c:pt>
                <c:pt idx="181">
                  <c:v>1.5129170315189961</c:v>
                </c:pt>
                <c:pt idx="182">
                  <c:v>1.061306287595323</c:v>
                </c:pt>
                <c:pt idx="183">
                  <c:v>1.4399758553413609</c:v>
                </c:pt>
                <c:pt idx="184">
                  <c:v>1.0060973252822965</c:v>
                </c:pt>
                <c:pt idx="185">
                  <c:v>1.3168980933098673</c:v>
                </c:pt>
                <c:pt idx="186">
                  <c:v>1.4637051817350244</c:v>
                </c:pt>
                <c:pt idx="187">
                  <c:v>0.92787998001142369</c:v>
                </c:pt>
                <c:pt idx="188">
                  <c:v>1.1657024938914631</c:v>
                </c:pt>
                <c:pt idx="189">
                  <c:v>1.1349742183424567</c:v>
                </c:pt>
                <c:pt idx="190">
                  <c:v>0.77568573039394839</c:v>
                </c:pt>
                <c:pt idx="191">
                  <c:v>0.78234501859633432</c:v>
                </c:pt>
                <c:pt idx="192">
                  <c:v>0.41018709924715341</c:v>
                </c:pt>
                <c:pt idx="193">
                  <c:v>1.6103004144193274</c:v>
                </c:pt>
                <c:pt idx="194">
                  <c:v>0.92419623304727272</c:v>
                </c:pt>
                <c:pt idx="195">
                  <c:v>1.086047274297318</c:v>
                </c:pt>
                <c:pt idx="196">
                  <c:v>0.62374527711172634</c:v>
                </c:pt>
                <c:pt idx="197">
                  <c:v>1.2177099896344106</c:v>
                </c:pt>
                <c:pt idx="198">
                  <c:v>0.54150713395179451</c:v>
                </c:pt>
                <c:pt idx="199">
                  <c:v>0.3901231951519763</c:v>
                </c:pt>
                <c:pt idx="200">
                  <c:v>1.0232756004019747</c:v>
                </c:pt>
                <c:pt idx="201">
                  <c:v>0.99358277085931312</c:v>
                </c:pt>
                <c:pt idx="202">
                  <c:v>2.7701467456418514</c:v>
                </c:pt>
                <c:pt idx="203">
                  <c:v>1.2660632869988278</c:v>
                </c:pt>
                <c:pt idx="204">
                  <c:v>1.3102851938721678</c:v>
                </c:pt>
                <c:pt idx="205">
                  <c:v>1.1038977300404127</c:v>
                </c:pt>
                <c:pt idx="206">
                  <c:v>1.2768489613363299</c:v>
                </c:pt>
                <c:pt idx="207">
                  <c:v>1.000287732028688</c:v>
                </c:pt>
                <c:pt idx="208">
                  <c:v>1.1621349284719786</c:v>
                </c:pt>
                <c:pt idx="209">
                  <c:v>1.1187878896606496</c:v>
                </c:pt>
                <c:pt idx="210">
                  <c:v>0.87735280484376665</c:v>
                </c:pt>
                <c:pt idx="211">
                  <c:v>1.0399385829278125</c:v>
                </c:pt>
                <c:pt idx="212">
                  <c:v>1.1138263845360314</c:v>
                </c:pt>
                <c:pt idx="213">
                  <c:v>0.78239984449492783</c:v>
                </c:pt>
                <c:pt idx="214">
                  <c:v>1.2301631791934204</c:v>
                </c:pt>
                <c:pt idx="215">
                  <c:v>0.97872176091329399</c:v>
                </c:pt>
                <c:pt idx="216">
                  <c:v>1.2850920616562749</c:v>
                </c:pt>
                <c:pt idx="217">
                  <c:v>1.0008882927009339</c:v>
                </c:pt>
                <c:pt idx="218">
                  <c:v>1.1391426492354235</c:v>
                </c:pt>
                <c:pt idx="219">
                  <c:v>1.1638194654394991</c:v>
                </c:pt>
                <c:pt idx="220">
                  <c:v>0.5843184611625224</c:v>
                </c:pt>
                <c:pt idx="221">
                  <c:v>0.72977117214624165</c:v>
                </c:pt>
                <c:pt idx="222">
                  <c:v>0.77750948830248878</c:v>
                </c:pt>
                <c:pt idx="223">
                  <c:v>0.67229592179609354</c:v>
                </c:pt>
                <c:pt idx="224">
                  <c:v>1.1865306287075812</c:v>
                </c:pt>
                <c:pt idx="225">
                  <c:v>0.58747239507345272</c:v>
                </c:pt>
                <c:pt idx="226">
                  <c:v>0.72437319420787383</c:v>
                </c:pt>
                <c:pt idx="227">
                  <c:v>0.88002146180988272</c:v>
                </c:pt>
                <c:pt idx="228">
                  <c:v>0.81036580659643986</c:v>
                </c:pt>
                <c:pt idx="229">
                  <c:v>1.1522720718591553</c:v>
                </c:pt>
                <c:pt idx="230">
                  <c:v>0.82674113752543354</c:v>
                </c:pt>
                <c:pt idx="231">
                  <c:v>1.5406513975297269</c:v>
                </c:pt>
                <c:pt idx="232">
                  <c:v>0.95978326149879944</c:v>
                </c:pt>
                <c:pt idx="233">
                  <c:v>1.1040445679439626</c:v>
                </c:pt>
                <c:pt idx="234">
                  <c:v>0.94219534374244163</c:v>
                </c:pt>
                <c:pt idx="235">
                  <c:v>1.0124436717835039</c:v>
                </c:pt>
                <c:pt idx="236">
                  <c:v>0.92657577363315746</c:v>
                </c:pt>
                <c:pt idx="237">
                  <c:v>1.0055392685280888</c:v>
                </c:pt>
                <c:pt idx="238">
                  <c:v>0.6728270121220824</c:v>
                </c:pt>
                <c:pt idx="239">
                  <c:v>1.2703677291135238</c:v>
                </c:pt>
                <c:pt idx="240">
                  <c:v>0.7481536546864016</c:v>
                </c:pt>
                <c:pt idx="241">
                  <c:v>0.76658523131691936</c:v>
                </c:pt>
                <c:pt idx="242">
                  <c:v>1.3811536146815395</c:v>
                </c:pt>
                <c:pt idx="243">
                  <c:v>1.2378706802349657</c:v>
                </c:pt>
                <c:pt idx="244">
                  <c:v>1.1841921722125042</c:v>
                </c:pt>
                <c:pt idx="245">
                  <c:v>0.79366978005203936</c:v>
                </c:pt>
                <c:pt idx="246">
                  <c:v>1.3932986498877111</c:v>
                </c:pt>
                <c:pt idx="247">
                  <c:v>0.79530600684606834</c:v>
                </c:pt>
                <c:pt idx="248">
                  <c:v>0.76398788014373409</c:v>
                </c:pt>
                <c:pt idx="249">
                  <c:v>1.0445517236536923</c:v>
                </c:pt>
                <c:pt idx="250">
                  <c:v>0.72580242346811308</c:v>
                </c:pt>
                <c:pt idx="251">
                  <c:v>0.73215363724410176</c:v>
                </c:pt>
                <c:pt idx="252">
                  <c:v>1.6740960087633556</c:v>
                </c:pt>
                <c:pt idx="253">
                  <c:v>0.57504167009591867</c:v>
                </c:pt>
                <c:pt idx="254">
                  <c:v>0.66898251723633295</c:v>
                </c:pt>
                <c:pt idx="255">
                  <c:v>0.77619238631433807</c:v>
                </c:pt>
                <c:pt idx="256">
                  <c:v>0.91843790930787395</c:v>
                </c:pt>
                <c:pt idx="257">
                  <c:v>1.3788297326641421</c:v>
                </c:pt>
                <c:pt idx="258">
                  <c:v>0.36365748800011422</c:v>
                </c:pt>
                <c:pt idx="259">
                  <c:v>1.2843676779772815</c:v>
                </c:pt>
                <c:pt idx="260">
                  <c:v>0.90745003246585432</c:v>
                </c:pt>
                <c:pt idx="261">
                  <c:v>0.79296845656519088</c:v>
                </c:pt>
                <c:pt idx="262">
                  <c:v>0.70660837376017305</c:v>
                </c:pt>
                <c:pt idx="263">
                  <c:v>0.74234512120124851</c:v>
                </c:pt>
                <c:pt idx="264">
                  <c:v>1.167700954089129</c:v>
                </c:pt>
                <c:pt idx="265">
                  <c:v>1.3576134386835996</c:v>
                </c:pt>
                <c:pt idx="266">
                  <c:v>0.99244004314450418</c:v>
                </c:pt>
                <c:pt idx="267">
                  <c:v>0.9021125439609724</c:v>
                </c:pt>
                <c:pt idx="268">
                  <c:v>0.47467311004924112</c:v>
                </c:pt>
                <c:pt idx="269">
                  <c:v>1.2912588336476758</c:v>
                </c:pt>
                <c:pt idx="270">
                  <c:v>0.91151046518861967</c:v>
                </c:pt>
                <c:pt idx="271">
                  <c:v>1.1652983817458109</c:v>
                </c:pt>
                <c:pt idx="272">
                  <c:v>1.3100960244912438</c:v>
                </c:pt>
                <c:pt idx="273">
                  <c:v>0.76826679913272389</c:v>
                </c:pt>
                <c:pt idx="274">
                  <c:v>0.90672646734520068</c:v>
                </c:pt>
                <c:pt idx="275">
                  <c:v>0.93467767957085912</c:v>
                </c:pt>
                <c:pt idx="276">
                  <c:v>1.3973478551242635</c:v>
                </c:pt>
                <c:pt idx="277">
                  <c:v>0.59582905598580149</c:v>
                </c:pt>
                <c:pt idx="278">
                  <c:v>0.23687397246008068</c:v>
                </c:pt>
                <c:pt idx="279">
                  <c:v>0.87255053375572589</c:v>
                </c:pt>
                <c:pt idx="280">
                  <c:v>1.119239817864327</c:v>
                </c:pt>
                <c:pt idx="281">
                  <c:v>0.35512835334102522</c:v>
                </c:pt>
                <c:pt idx="282">
                  <c:v>0.94290971035879589</c:v>
                </c:pt>
                <c:pt idx="283">
                  <c:v>1.1438376678332176</c:v>
                </c:pt>
                <c:pt idx="284">
                  <c:v>0.74213048919012992</c:v>
                </c:pt>
                <c:pt idx="285">
                  <c:v>1.0049605228411707</c:v>
                </c:pt>
                <c:pt idx="286">
                  <c:v>0.49441686565180903</c:v>
                </c:pt>
                <c:pt idx="287">
                  <c:v>0.69240945435598544</c:v>
                </c:pt>
                <c:pt idx="288">
                  <c:v>1.3990092377716414</c:v>
                </c:pt>
                <c:pt idx="289">
                  <c:v>0.83649048649563784</c:v>
                </c:pt>
                <c:pt idx="290">
                  <c:v>0.72025831001972307</c:v>
                </c:pt>
                <c:pt idx="291">
                  <c:v>1.2914079095329933</c:v>
                </c:pt>
                <c:pt idx="292">
                  <c:v>1.2495886035960875</c:v>
                </c:pt>
                <c:pt idx="293">
                  <c:v>1.4539703080064006</c:v>
                </c:pt>
                <c:pt idx="294">
                  <c:v>0.77130320070086189</c:v>
                </c:pt>
                <c:pt idx="295">
                  <c:v>0.46040560055434876</c:v>
                </c:pt>
                <c:pt idx="296">
                  <c:v>0.30863398714623486</c:v>
                </c:pt>
                <c:pt idx="297">
                  <c:v>1.0831541835642184</c:v>
                </c:pt>
                <c:pt idx="298">
                  <c:v>1.2420196806382555</c:v>
                </c:pt>
                <c:pt idx="299">
                  <c:v>0.93539886892157265</c:v>
                </c:pt>
                <c:pt idx="300">
                  <c:v>0.83182304926487394</c:v>
                </c:pt>
                <c:pt idx="301">
                  <c:v>0.98050949923853825</c:v>
                </c:pt>
                <c:pt idx="302">
                  <c:v>1.1396312067326912</c:v>
                </c:pt>
                <c:pt idx="303">
                  <c:v>1.1842697597196665</c:v>
                </c:pt>
                <c:pt idx="304">
                  <c:v>1.051681051735466</c:v>
                </c:pt>
                <c:pt idx="305">
                  <c:v>1.0153438230058562</c:v>
                </c:pt>
                <c:pt idx="306">
                  <c:v>1.7230315999561348</c:v>
                </c:pt>
                <c:pt idx="307">
                  <c:v>0.63116865847862225</c:v>
                </c:pt>
                <c:pt idx="308">
                  <c:v>1.054434333072183</c:v>
                </c:pt>
                <c:pt idx="309">
                  <c:v>1.2803847203722938</c:v>
                </c:pt>
                <c:pt idx="310">
                  <c:v>1.2502186431506903</c:v>
                </c:pt>
                <c:pt idx="311">
                  <c:v>1.230120201762029</c:v>
                </c:pt>
                <c:pt idx="312">
                  <c:v>0.88865032494140739</c:v>
                </c:pt>
                <c:pt idx="313">
                  <c:v>1.0366237004691605</c:v>
                </c:pt>
                <c:pt idx="314">
                  <c:v>1.6961055456657852</c:v>
                </c:pt>
                <c:pt idx="315">
                  <c:v>0.56394279180614049</c:v>
                </c:pt>
                <c:pt idx="316">
                  <c:v>0.95589468980824999</c:v>
                </c:pt>
                <c:pt idx="317">
                  <c:v>1.4107274583930962</c:v>
                </c:pt>
                <c:pt idx="318">
                  <c:v>0.85529164003415437</c:v>
                </c:pt>
                <c:pt idx="319">
                  <c:v>0.82392412266710435</c:v>
                </c:pt>
                <c:pt idx="320">
                  <c:v>1.1291149036068369</c:v>
                </c:pt>
                <c:pt idx="321">
                  <c:v>0.74329101512758311</c:v>
                </c:pt>
                <c:pt idx="322">
                  <c:v>0.91249300179799375</c:v>
                </c:pt>
                <c:pt idx="323">
                  <c:v>0.76777784428139806</c:v>
                </c:pt>
                <c:pt idx="324">
                  <c:v>1.813182675763787</c:v>
                </c:pt>
                <c:pt idx="325">
                  <c:v>1.1153602707712538</c:v>
                </c:pt>
                <c:pt idx="326">
                  <c:v>2.0686312379318639</c:v>
                </c:pt>
                <c:pt idx="327">
                  <c:v>0.89574215038725402</c:v>
                </c:pt>
                <c:pt idx="328">
                  <c:v>1.8412576096054576</c:v>
                </c:pt>
                <c:pt idx="329">
                  <c:v>0.532471740610024</c:v>
                </c:pt>
                <c:pt idx="330">
                  <c:v>0.83344153503832219</c:v>
                </c:pt>
                <c:pt idx="331">
                  <c:v>0.99999619660838734</c:v>
                </c:pt>
                <c:pt idx="332">
                  <c:v>0.36194362015349324</c:v>
                </c:pt>
                <c:pt idx="333">
                  <c:v>1.0738326481780376</c:v>
                </c:pt>
                <c:pt idx="334">
                  <c:v>1.3924255453721868</c:v>
                </c:pt>
                <c:pt idx="335">
                  <c:v>0.85056418160192104</c:v>
                </c:pt>
                <c:pt idx="336">
                  <c:v>0.79916762725470536</c:v>
                </c:pt>
                <c:pt idx="337">
                  <c:v>1.1578508931690314</c:v>
                </c:pt>
                <c:pt idx="338">
                  <c:v>1.0549008476642621</c:v>
                </c:pt>
                <c:pt idx="339">
                  <c:v>1.0971050322585947</c:v>
                </c:pt>
                <c:pt idx="340">
                  <c:v>1.2530647897282394</c:v>
                </c:pt>
                <c:pt idx="341">
                  <c:v>1.3243815743512519</c:v>
                </c:pt>
                <c:pt idx="342">
                  <c:v>0.90990351407162029</c:v>
                </c:pt>
                <c:pt idx="343">
                  <c:v>1.0571506581133154</c:v>
                </c:pt>
                <c:pt idx="344">
                  <c:v>1.119322451679406</c:v>
                </c:pt>
                <c:pt idx="345">
                  <c:v>0.21464584951795945</c:v>
                </c:pt>
                <c:pt idx="346">
                  <c:v>1.7217148671349292</c:v>
                </c:pt>
                <c:pt idx="347">
                  <c:v>1.0407289199762833</c:v>
                </c:pt>
                <c:pt idx="348">
                  <c:v>0.51703757401930128</c:v>
                </c:pt>
                <c:pt idx="349">
                  <c:v>1.6082264764569325</c:v>
                </c:pt>
                <c:pt idx="350">
                  <c:v>1.0519261396027562</c:v>
                </c:pt>
                <c:pt idx="351">
                  <c:v>1.477885642906773</c:v>
                </c:pt>
                <c:pt idx="352">
                  <c:v>1.5200146323302324</c:v>
                </c:pt>
                <c:pt idx="353">
                  <c:v>0.4561024123941026</c:v>
                </c:pt>
                <c:pt idx="354">
                  <c:v>0.30527764427135423</c:v>
                </c:pt>
                <c:pt idx="355">
                  <c:v>0.91516602226259525</c:v>
                </c:pt>
                <c:pt idx="356">
                  <c:v>0.73148688841985998</c:v>
                </c:pt>
                <c:pt idx="357">
                  <c:v>0.94660986546948733</c:v>
                </c:pt>
                <c:pt idx="358">
                  <c:v>0.85761528633951201</c:v>
                </c:pt>
                <c:pt idx="359">
                  <c:v>1.30689299998183</c:v>
                </c:pt>
                <c:pt idx="360">
                  <c:v>0.99262054716445147</c:v>
                </c:pt>
                <c:pt idx="361">
                  <c:v>0.48829707982891596</c:v>
                </c:pt>
                <c:pt idx="362">
                  <c:v>0.63074639378064068</c:v>
                </c:pt>
                <c:pt idx="363">
                  <c:v>1.3460564475240466</c:v>
                </c:pt>
                <c:pt idx="364">
                  <c:v>0.8731062871936871</c:v>
                </c:pt>
                <c:pt idx="365">
                  <c:v>1.5129742840355411</c:v>
                </c:pt>
                <c:pt idx="366">
                  <c:v>0.54637908672989521</c:v>
                </c:pt>
                <c:pt idx="367">
                  <c:v>0.96633659029438068</c:v>
                </c:pt>
                <c:pt idx="368">
                  <c:v>1.3968895392244163</c:v>
                </c:pt>
                <c:pt idx="369">
                  <c:v>0.90190644721608226</c:v>
                </c:pt>
                <c:pt idx="370">
                  <c:v>1.2577937612441448</c:v>
                </c:pt>
                <c:pt idx="371">
                  <c:v>1.8338293763183535</c:v>
                </c:pt>
                <c:pt idx="372">
                  <c:v>0.19606305611379607</c:v>
                </c:pt>
                <c:pt idx="373">
                  <c:v>0.73578724923553473</c:v>
                </c:pt>
                <c:pt idx="374">
                  <c:v>1.587983622414777</c:v>
                </c:pt>
                <c:pt idx="375">
                  <c:v>0.86359323158759127</c:v>
                </c:pt>
                <c:pt idx="376">
                  <c:v>1.0065672529699512</c:v>
                </c:pt>
                <c:pt idx="377">
                  <c:v>0.57715142098044758</c:v>
                </c:pt>
                <c:pt idx="378">
                  <c:v>0.78496230348162854</c:v>
                </c:pt>
                <c:pt idx="379">
                  <c:v>1.2587341510840622</c:v>
                </c:pt>
                <c:pt idx="380">
                  <c:v>1.302366290697395</c:v>
                </c:pt>
                <c:pt idx="381">
                  <c:v>0.60479320843436657</c:v>
                </c:pt>
                <c:pt idx="382">
                  <c:v>1.0501104375641712</c:v>
                </c:pt>
                <c:pt idx="383">
                  <c:v>0.66890671575520932</c:v>
                </c:pt>
                <c:pt idx="384">
                  <c:v>1.0747465098087128</c:v>
                </c:pt>
                <c:pt idx="385">
                  <c:v>1.2320465920055239</c:v>
                </c:pt>
                <c:pt idx="386">
                  <c:v>1.2594560826621133</c:v>
                </c:pt>
                <c:pt idx="387">
                  <c:v>0.86624097803329358</c:v>
                </c:pt>
                <c:pt idx="388">
                  <c:v>1.0218298054214565</c:v>
                </c:pt>
                <c:pt idx="389">
                  <c:v>1.5880586665479492</c:v>
                </c:pt>
                <c:pt idx="390">
                  <c:v>1.2708497471099154</c:v>
                </c:pt>
                <c:pt idx="391">
                  <c:v>1.0725012411895649</c:v>
                </c:pt>
                <c:pt idx="392">
                  <c:v>1.8279856881215608</c:v>
                </c:pt>
                <c:pt idx="393">
                  <c:v>1.2197509072774055</c:v>
                </c:pt>
                <c:pt idx="394">
                  <c:v>0.47768062968363195</c:v>
                </c:pt>
                <c:pt idx="395">
                  <c:v>0.93624119750518031</c:v>
                </c:pt>
                <c:pt idx="396">
                  <c:v>0.38945755871181043</c:v>
                </c:pt>
                <c:pt idx="397">
                  <c:v>1.1700885052882728</c:v>
                </c:pt>
                <c:pt idx="398">
                  <c:v>1.1248836258243817</c:v>
                </c:pt>
                <c:pt idx="399">
                  <c:v>1.1737579281875263</c:v>
                </c:pt>
                <c:pt idx="400">
                  <c:v>1.2531076248296122</c:v>
                </c:pt>
                <c:pt idx="401">
                  <c:v>0.67940785087216116</c:v>
                </c:pt>
                <c:pt idx="402">
                  <c:v>0.75253056139525276</c:v>
                </c:pt>
                <c:pt idx="403">
                  <c:v>0.52110329002724853</c:v>
                </c:pt>
                <c:pt idx="404">
                  <c:v>1.0018953236867787</c:v>
                </c:pt>
                <c:pt idx="405">
                  <c:v>0.80997579302502043</c:v>
                </c:pt>
                <c:pt idx="406">
                  <c:v>0.31380941593893674</c:v>
                </c:pt>
                <c:pt idx="407">
                  <c:v>1.5235740719012985</c:v>
                </c:pt>
                <c:pt idx="408">
                  <c:v>0.8154630992705415</c:v>
                </c:pt>
                <c:pt idx="409">
                  <c:v>0.87029340983369075</c:v>
                </c:pt>
                <c:pt idx="410">
                  <c:v>1.446645556875142</c:v>
                </c:pt>
                <c:pt idx="411">
                  <c:v>0.89533078460404669</c:v>
                </c:pt>
                <c:pt idx="412">
                  <c:v>0.90835331943399811</c:v>
                </c:pt>
                <c:pt idx="413">
                  <c:v>1.069576340400429</c:v>
                </c:pt>
                <c:pt idx="414">
                  <c:v>0.94392508318217516</c:v>
                </c:pt>
                <c:pt idx="415">
                  <c:v>1.268131669339136</c:v>
                </c:pt>
                <c:pt idx="416">
                  <c:v>1.3290195371061246</c:v>
                </c:pt>
                <c:pt idx="417">
                  <c:v>0.84951628282331182</c:v>
                </c:pt>
                <c:pt idx="418">
                  <c:v>1.7237231723381501</c:v>
                </c:pt>
                <c:pt idx="419">
                  <c:v>1.1458830442933907</c:v>
                </c:pt>
                <c:pt idx="420">
                  <c:v>1.7239038199403993</c:v>
                </c:pt>
                <c:pt idx="421">
                  <c:v>1.5559299892711604</c:v>
                </c:pt>
                <c:pt idx="422">
                  <c:v>1.0626217234711062</c:v>
                </c:pt>
                <c:pt idx="423">
                  <c:v>0.57623566501180601</c:v>
                </c:pt>
                <c:pt idx="424">
                  <c:v>1.2255975552949756</c:v>
                </c:pt>
                <c:pt idx="425">
                  <c:v>0.8106263087521911</c:v>
                </c:pt>
                <c:pt idx="426">
                  <c:v>1.3306436007361537</c:v>
                </c:pt>
                <c:pt idx="427">
                  <c:v>0.93316349546381305</c:v>
                </c:pt>
                <c:pt idx="428">
                  <c:v>0.98271227372262138</c:v>
                </c:pt>
                <c:pt idx="429">
                  <c:v>1.1848161158433328</c:v>
                </c:pt>
                <c:pt idx="430">
                  <c:v>1.3630858246102382</c:v>
                </c:pt>
                <c:pt idx="431">
                  <c:v>1.0153719945351158</c:v>
                </c:pt>
                <c:pt idx="432">
                  <c:v>0.61896452203073615</c:v>
                </c:pt>
                <c:pt idx="433">
                  <c:v>0.74951852803867947</c:v>
                </c:pt>
                <c:pt idx="434">
                  <c:v>0.27682274299134713</c:v>
                </c:pt>
                <c:pt idx="435">
                  <c:v>0.62576047964331616</c:v>
                </c:pt>
                <c:pt idx="436">
                  <c:v>1.2409893100598348</c:v>
                </c:pt>
                <c:pt idx="437">
                  <c:v>1.1275193368979988</c:v>
                </c:pt>
                <c:pt idx="438">
                  <c:v>0.68029950084759683</c:v>
                </c:pt>
                <c:pt idx="439">
                  <c:v>1.1170452524931915</c:v>
                </c:pt>
                <c:pt idx="440">
                  <c:v>0.9832391290899436</c:v>
                </c:pt>
                <c:pt idx="441">
                  <c:v>1.2957317105749135</c:v>
                </c:pt>
                <c:pt idx="442">
                  <c:v>1.267641040687822</c:v>
                </c:pt>
                <c:pt idx="443">
                  <c:v>0.36903164016220102</c:v>
                </c:pt>
                <c:pt idx="444">
                  <c:v>1.3897985383952731</c:v>
                </c:pt>
                <c:pt idx="445">
                  <c:v>0.97912092617950786</c:v>
                </c:pt>
                <c:pt idx="446">
                  <c:v>1.0246087975370011</c:v>
                </c:pt>
                <c:pt idx="447">
                  <c:v>0.93574143366487395</c:v>
                </c:pt>
                <c:pt idx="448">
                  <c:v>0.64843370314550774</c:v>
                </c:pt>
                <c:pt idx="449">
                  <c:v>0.22932884160922046</c:v>
                </c:pt>
                <c:pt idx="450">
                  <c:v>0.77786707153311119</c:v>
                </c:pt>
                <c:pt idx="451">
                  <c:v>0.84899288724163002</c:v>
                </c:pt>
                <c:pt idx="452">
                  <c:v>0.65011336434635636</c:v>
                </c:pt>
                <c:pt idx="453">
                  <c:v>1.176479468042851</c:v>
                </c:pt>
                <c:pt idx="454">
                  <c:v>1.5012362728425068</c:v>
                </c:pt>
                <c:pt idx="455">
                  <c:v>1.2939306766871699</c:v>
                </c:pt>
                <c:pt idx="456">
                  <c:v>1.084840962074529</c:v>
                </c:pt>
                <c:pt idx="457">
                  <c:v>0.79786434405074502</c:v>
                </c:pt>
                <c:pt idx="458">
                  <c:v>1.4002431551641978</c:v>
                </c:pt>
                <c:pt idx="459">
                  <c:v>1.259019171532376</c:v>
                </c:pt>
                <c:pt idx="460">
                  <c:v>1.4178296547015494</c:v>
                </c:pt>
                <c:pt idx="461">
                  <c:v>1.2359469232205231</c:v>
                </c:pt>
                <c:pt idx="462">
                  <c:v>1.3087180938646381</c:v>
                </c:pt>
                <c:pt idx="463">
                  <c:v>0.97454974071629408</c:v>
                </c:pt>
                <c:pt idx="464">
                  <c:v>0.97851589049710186</c:v>
                </c:pt>
                <c:pt idx="465">
                  <c:v>0.83319888020718913</c:v>
                </c:pt>
                <c:pt idx="466">
                  <c:v>0.87453127519650098</c:v>
                </c:pt>
                <c:pt idx="467">
                  <c:v>0.45471610288959735</c:v>
                </c:pt>
                <c:pt idx="468">
                  <c:v>1.1007087220117631</c:v>
                </c:pt>
                <c:pt idx="469">
                  <c:v>0.8670799903553017</c:v>
                </c:pt>
                <c:pt idx="470">
                  <c:v>0.92541804821166407</c:v>
                </c:pt>
                <c:pt idx="471">
                  <c:v>1.3637481437814007</c:v>
                </c:pt>
                <c:pt idx="472">
                  <c:v>1.2035510180033033</c:v>
                </c:pt>
                <c:pt idx="473">
                  <c:v>0.69010450616778207</c:v>
                </c:pt>
                <c:pt idx="474">
                  <c:v>0.81038882089207132</c:v>
                </c:pt>
                <c:pt idx="475">
                  <c:v>1.4485753384138074</c:v>
                </c:pt>
                <c:pt idx="476">
                  <c:v>1.000643694011875</c:v>
                </c:pt>
                <c:pt idx="477">
                  <c:v>1.8899673682741815</c:v>
                </c:pt>
                <c:pt idx="478">
                  <c:v>1.4586892275043006</c:v>
                </c:pt>
                <c:pt idx="479">
                  <c:v>0.35469687727934857</c:v>
                </c:pt>
                <c:pt idx="480">
                  <c:v>1.3243808613968846</c:v>
                </c:pt>
                <c:pt idx="481">
                  <c:v>0.60332069567325552</c:v>
                </c:pt>
                <c:pt idx="482">
                  <c:v>1.2539572695146166</c:v>
                </c:pt>
                <c:pt idx="483">
                  <c:v>0.94635000159407356</c:v>
                </c:pt>
                <c:pt idx="484">
                  <c:v>0.61625789100789108</c:v>
                </c:pt>
                <c:pt idx="485">
                  <c:v>1.3854158261152201</c:v>
                </c:pt>
                <c:pt idx="486">
                  <c:v>0.96792398460876927</c:v>
                </c:pt>
                <c:pt idx="487">
                  <c:v>0.34308404235630541</c:v>
                </c:pt>
                <c:pt idx="488">
                  <c:v>0.43912775692369799</c:v>
                </c:pt>
                <c:pt idx="489">
                  <c:v>0.54548981651651196</c:v>
                </c:pt>
                <c:pt idx="490">
                  <c:v>0.60896783512709263</c:v>
                </c:pt>
                <c:pt idx="491">
                  <c:v>0.71868760659869635</c:v>
                </c:pt>
                <c:pt idx="492">
                  <c:v>0.55370158479817444</c:v>
                </c:pt>
                <c:pt idx="493">
                  <c:v>1.3360325611382815</c:v>
                </c:pt>
                <c:pt idx="494">
                  <c:v>1.0862256270253152</c:v>
                </c:pt>
                <c:pt idx="495">
                  <c:v>1.3354478072561857</c:v>
                </c:pt>
                <c:pt idx="496">
                  <c:v>1.3455314228934241</c:v>
                </c:pt>
                <c:pt idx="497">
                  <c:v>0.24256967696333243</c:v>
                </c:pt>
                <c:pt idx="498">
                  <c:v>0.24813050816569296</c:v>
                </c:pt>
                <c:pt idx="499">
                  <c:v>1.3297158848932553</c:v>
                </c:pt>
                <c:pt idx="500">
                  <c:v>0.51883602783390947</c:v>
                </c:pt>
                <c:pt idx="501">
                  <c:v>1.2061897799565457</c:v>
                </c:pt>
                <c:pt idx="502">
                  <c:v>1.0733971657397876</c:v>
                </c:pt>
                <c:pt idx="503">
                  <c:v>0.89119361124747665</c:v>
                </c:pt>
                <c:pt idx="504">
                  <c:v>0.80272463035871233</c:v>
                </c:pt>
                <c:pt idx="505">
                  <c:v>0.93743865727065145</c:v>
                </c:pt>
                <c:pt idx="506">
                  <c:v>0.38409574934737839</c:v>
                </c:pt>
                <c:pt idx="507">
                  <c:v>1.7085308437970694</c:v>
                </c:pt>
                <c:pt idx="508">
                  <c:v>0.91574063018709695</c:v>
                </c:pt>
                <c:pt idx="509">
                  <c:v>0.96340775898856545</c:v>
                </c:pt>
                <c:pt idx="510">
                  <c:v>1.1991561772619033</c:v>
                </c:pt>
                <c:pt idx="511">
                  <c:v>1.1066506404323775</c:v>
                </c:pt>
                <c:pt idx="512">
                  <c:v>0.34108456796514941</c:v>
                </c:pt>
                <c:pt idx="513">
                  <c:v>1.2069887785104836</c:v>
                </c:pt>
                <c:pt idx="514">
                  <c:v>0.90307733547647717</c:v>
                </c:pt>
                <c:pt idx="515">
                  <c:v>1.2013465546524682</c:v>
                </c:pt>
                <c:pt idx="516">
                  <c:v>1.4429918005762188</c:v>
                </c:pt>
                <c:pt idx="517">
                  <c:v>1.0953753508705084</c:v>
                </c:pt>
                <c:pt idx="518">
                  <c:v>0.68280547739854702</c:v>
                </c:pt>
                <c:pt idx="519">
                  <c:v>1.3800694207843811</c:v>
                </c:pt>
                <c:pt idx="520">
                  <c:v>1.2291383077245428</c:v>
                </c:pt>
                <c:pt idx="521">
                  <c:v>1.0748946063797469</c:v>
                </c:pt>
                <c:pt idx="522">
                  <c:v>0.87089252445373677</c:v>
                </c:pt>
                <c:pt idx="523">
                  <c:v>0.82705551556438128</c:v>
                </c:pt>
                <c:pt idx="524">
                  <c:v>1.2008389254783105</c:v>
                </c:pt>
                <c:pt idx="525">
                  <c:v>1.3613813743454988</c:v>
                </c:pt>
                <c:pt idx="526">
                  <c:v>0.80113079069613014</c:v>
                </c:pt>
                <c:pt idx="527">
                  <c:v>0.9893303989065575</c:v>
                </c:pt>
                <c:pt idx="528">
                  <c:v>1.4462562120561508</c:v>
                </c:pt>
                <c:pt idx="529">
                  <c:v>1.1608888081059756</c:v>
                </c:pt>
                <c:pt idx="530">
                  <c:v>0.97657912707538375</c:v>
                </c:pt>
                <c:pt idx="531">
                  <c:v>0.71346886672853427</c:v>
                </c:pt>
                <c:pt idx="532">
                  <c:v>1.0477333565918445</c:v>
                </c:pt>
                <c:pt idx="533">
                  <c:v>1.501286703868898</c:v>
                </c:pt>
                <c:pt idx="534">
                  <c:v>0.95591187818908341</c:v>
                </c:pt>
                <c:pt idx="535">
                  <c:v>0.40555866315626665</c:v>
                </c:pt>
                <c:pt idx="536">
                  <c:v>1.7467584979601378</c:v>
                </c:pt>
                <c:pt idx="537">
                  <c:v>1.2742289753113569</c:v>
                </c:pt>
                <c:pt idx="538">
                  <c:v>0.90267229438711627</c:v>
                </c:pt>
                <c:pt idx="539">
                  <c:v>1.2035349698569606</c:v>
                </c:pt>
                <c:pt idx="540">
                  <c:v>1.4036103116853178</c:v>
                </c:pt>
                <c:pt idx="541">
                  <c:v>1.6788241126344872</c:v>
                </c:pt>
                <c:pt idx="542">
                  <c:v>0.40903384226258088</c:v>
                </c:pt>
                <c:pt idx="543">
                  <c:v>1.4729285160238093</c:v>
                </c:pt>
                <c:pt idx="544">
                  <c:v>1.0934063372257756</c:v>
                </c:pt>
                <c:pt idx="545">
                  <c:v>1.1020094651864198</c:v>
                </c:pt>
                <c:pt idx="546">
                  <c:v>0.51843119875433108</c:v>
                </c:pt>
                <c:pt idx="547">
                  <c:v>1.2875596242884439</c:v>
                </c:pt>
                <c:pt idx="548">
                  <c:v>1.0133309708424121</c:v>
                </c:pt>
                <c:pt idx="549">
                  <c:v>1.1822693805387943</c:v>
                </c:pt>
                <c:pt idx="550">
                  <c:v>0.83016787159665728</c:v>
                </c:pt>
                <c:pt idx="551">
                  <c:v>0.87857486480402325</c:v>
                </c:pt>
                <c:pt idx="552">
                  <c:v>1.3462679858862558</c:v>
                </c:pt>
                <c:pt idx="553">
                  <c:v>1.9202168234601533</c:v>
                </c:pt>
                <c:pt idx="554">
                  <c:v>0.79499343233394792</c:v>
                </c:pt>
                <c:pt idx="555">
                  <c:v>1.7273873678270006</c:v>
                </c:pt>
                <c:pt idx="556">
                  <c:v>0.85501913200839041</c:v>
                </c:pt>
                <c:pt idx="557">
                  <c:v>0.67987900631317411</c:v>
                </c:pt>
                <c:pt idx="558">
                  <c:v>0.7933391894054489</c:v>
                </c:pt>
                <c:pt idx="559">
                  <c:v>0.63709324617137941</c:v>
                </c:pt>
                <c:pt idx="560">
                  <c:v>1.3623132778937508</c:v>
                </c:pt>
                <c:pt idx="561">
                  <c:v>1.4489842774280011</c:v>
                </c:pt>
                <c:pt idx="562">
                  <c:v>1.352738522373776</c:v>
                </c:pt>
                <c:pt idx="563">
                  <c:v>1.0785422788720269</c:v>
                </c:pt>
                <c:pt idx="564">
                  <c:v>1.2402697605170694</c:v>
                </c:pt>
                <c:pt idx="565">
                  <c:v>0.82022905767104726</c:v>
                </c:pt>
                <c:pt idx="566">
                  <c:v>1.0548988758508591</c:v>
                </c:pt>
                <c:pt idx="567">
                  <c:v>0.39286247528002249</c:v>
                </c:pt>
                <c:pt idx="568">
                  <c:v>1.210589003070353</c:v>
                </c:pt>
                <c:pt idx="569">
                  <c:v>1.0879122484421482</c:v>
                </c:pt>
                <c:pt idx="570">
                  <c:v>1.0687110498312395</c:v>
                </c:pt>
                <c:pt idx="571">
                  <c:v>0.89786328666801962</c:v>
                </c:pt>
                <c:pt idx="572">
                  <c:v>0.72375474201822743</c:v>
                </c:pt>
                <c:pt idx="573">
                  <c:v>0.64055853338327096</c:v>
                </c:pt>
                <c:pt idx="574">
                  <c:v>1.2191734839750552</c:v>
                </c:pt>
                <c:pt idx="575">
                  <c:v>0.88934595739785272</c:v>
                </c:pt>
                <c:pt idx="576">
                  <c:v>1.0113743787816243</c:v>
                </c:pt>
                <c:pt idx="577">
                  <c:v>1.210718670869348</c:v>
                </c:pt>
                <c:pt idx="578">
                  <c:v>1.0188015905377878</c:v>
                </c:pt>
                <c:pt idx="579">
                  <c:v>1.2146822220519837</c:v>
                </c:pt>
                <c:pt idx="580">
                  <c:v>1.4157216078767287</c:v>
                </c:pt>
                <c:pt idx="581">
                  <c:v>0.74692132578359982</c:v>
                </c:pt>
                <c:pt idx="582">
                  <c:v>1.0897333087497523</c:v>
                </c:pt>
                <c:pt idx="583">
                  <c:v>1.6669181256659471</c:v>
                </c:pt>
                <c:pt idx="584">
                  <c:v>0.74598627242834792</c:v>
                </c:pt>
                <c:pt idx="585">
                  <c:v>1.0023721050096097</c:v>
                </c:pt>
                <c:pt idx="586">
                  <c:v>0.68202412523510536</c:v>
                </c:pt>
                <c:pt idx="587">
                  <c:v>0.86812881169600253</c:v>
                </c:pt>
                <c:pt idx="588">
                  <c:v>0.34248685509119975</c:v>
                </c:pt>
                <c:pt idx="589">
                  <c:v>0.50800920333377886</c:v>
                </c:pt>
                <c:pt idx="590">
                  <c:v>1.8330078741444584</c:v>
                </c:pt>
                <c:pt idx="591">
                  <c:v>1.4770251720416407</c:v>
                </c:pt>
                <c:pt idx="592">
                  <c:v>1.1917591802047751</c:v>
                </c:pt>
                <c:pt idx="593">
                  <c:v>1.1490300142407741</c:v>
                </c:pt>
                <c:pt idx="594">
                  <c:v>1.3974125666372026</c:v>
                </c:pt>
                <c:pt idx="595">
                  <c:v>1.0600531991777615</c:v>
                </c:pt>
                <c:pt idx="596">
                  <c:v>0.30012589703839854</c:v>
                </c:pt>
                <c:pt idx="597">
                  <c:v>1.0532588398639744</c:v>
                </c:pt>
                <c:pt idx="598">
                  <c:v>1.2765521005100084</c:v>
                </c:pt>
                <c:pt idx="599">
                  <c:v>0.68606191152096352</c:v>
                </c:pt>
                <c:pt idx="600">
                  <c:v>0.62379676427353703</c:v>
                </c:pt>
                <c:pt idx="601">
                  <c:v>1.4078921482579483</c:v>
                </c:pt>
                <c:pt idx="602">
                  <c:v>1.0290339583958572</c:v>
                </c:pt>
                <c:pt idx="603">
                  <c:v>0.66995387763946979</c:v>
                </c:pt>
                <c:pt idx="604">
                  <c:v>1.2211071117747176</c:v>
                </c:pt>
                <c:pt idx="605">
                  <c:v>1.0174523531374964</c:v>
                </c:pt>
                <c:pt idx="606">
                  <c:v>0.86328744569951399</c:v>
                </c:pt>
                <c:pt idx="607">
                  <c:v>0.80620087052073708</c:v>
                </c:pt>
                <c:pt idx="608">
                  <c:v>0.91273301743295898</c:v>
                </c:pt>
                <c:pt idx="609">
                  <c:v>0.401306757379019</c:v>
                </c:pt>
                <c:pt idx="610">
                  <c:v>0.46286094203917544</c:v>
                </c:pt>
                <c:pt idx="611">
                  <c:v>0.82121064566121327</c:v>
                </c:pt>
                <c:pt idx="612">
                  <c:v>1.1006707944610283</c:v>
                </c:pt>
                <c:pt idx="613">
                  <c:v>0.98669708586726412</c:v>
                </c:pt>
                <c:pt idx="614">
                  <c:v>1.3407682878210101</c:v>
                </c:pt>
                <c:pt idx="615">
                  <c:v>0.76880514945961997</c:v>
                </c:pt>
                <c:pt idx="616">
                  <c:v>1.9351529821975704</c:v>
                </c:pt>
                <c:pt idx="617">
                  <c:v>0.39009814601560294</c:v>
                </c:pt>
                <c:pt idx="618">
                  <c:v>2.8447854664550407</c:v>
                </c:pt>
                <c:pt idx="619">
                  <c:v>1.556106379218464</c:v>
                </c:pt>
                <c:pt idx="620">
                  <c:v>1.2408212577081492</c:v>
                </c:pt>
                <c:pt idx="621">
                  <c:v>1.1461274446521659</c:v>
                </c:pt>
                <c:pt idx="622">
                  <c:v>0.74878143060685654</c:v>
                </c:pt>
                <c:pt idx="623">
                  <c:v>0.90723610308950875</c:v>
                </c:pt>
                <c:pt idx="624">
                  <c:v>1.1662161137901466</c:v>
                </c:pt>
                <c:pt idx="625">
                  <c:v>1.0825671312203744</c:v>
                </c:pt>
                <c:pt idx="626">
                  <c:v>1.3053025132247682</c:v>
                </c:pt>
                <c:pt idx="627">
                  <c:v>0.86718757944312497</c:v>
                </c:pt>
                <c:pt idx="628">
                  <c:v>0.83122306609605556</c:v>
                </c:pt>
                <c:pt idx="629">
                  <c:v>0.95758787701977</c:v>
                </c:pt>
                <c:pt idx="630">
                  <c:v>0.36846160813109796</c:v>
                </c:pt>
                <c:pt idx="631">
                  <c:v>0.81860086496351614</c:v>
                </c:pt>
                <c:pt idx="632">
                  <c:v>1.1083459795508983</c:v>
                </c:pt>
                <c:pt idx="633">
                  <c:v>0.99397646028511633</c:v>
                </c:pt>
                <c:pt idx="634">
                  <c:v>1.3794106737231857</c:v>
                </c:pt>
                <c:pt idx="635">
                  <c:v>1.0541101474186378</c:v>
                </c:pt>
                <c:pt idx="636">
                  <c:v>1.4118073694678284</c:v>
                </c:pt>
                <c:pt idx="637">
                  <c:v>0.79615939780449585</c:v>
                </c:pt>
                <c:pt idx="638">
                  <c:v>0.74816506332115551</c:v>
                </c:pt>
                <c:pt idx="639">
                  <c:v>0.91425740428982605</c:v>
                </c:pt>
                <c:pt idx="640">
                  <c:v>1.2183992106529684</c:v>
                </c:pt>
                <c:pt idx="641">
                  <c:v>0.87135213666012878</c:v>
                </c:pt>
                <c:pt idx="642">
                  <c:v>1.6135511322735601</c:v>
                </c:pt>
                <c:pt idx="643">
                  <c:v>1.1365291933811763</c:v>
                </c:pt>
                <c:pt idx="644">
                  <c:v>1.6253520024531685</c:v>
                </c:pt>
                <c:pt idx="645">
                  <c:v>1.1872307465564287</c:v>
                </c:pt>
                <c:pt idx="646">
                  <c:v>0.94144780441624543</c:v>
                </c:pt>
                <c:pt idx="647">
                  <c:v>0.78354752313693221</c:v>
                </c:pt>
                <c:pt idx="648">
                  <c:v>1.6862992992396864</c:v>
                </c:pt>
                <c:pt idx="649">
                  <c:v>1.410620488481751</c:v>
                </c:pt>
                <c:pt idx="650">
                  <c:v>0.41915830897699569</c:v>
                </c:pt>
                <c:pt idx="651">
                  <c:v>1.0068075333119249</c:v>
                </c:pt>
                <c:pt idx="652">
                  <c:v>1.1586211596573772</c:v>
                </c:pt>
                <c:pt idx="653">
                  <c:v>1.0589603829822036</c:v>
                </c:pt>
                <c:pt idx="654">
                  <c:v>1.2873487127791594</c:v>
                </c:pt>
                <c:pt idx="655">
                  <c:v>1.0452911873925266</c:v>
                </c:pt>
                <c:pt idx="656">
                  <c:v>1.1886331495791189</c:v>
                </c:pt>
                <c:pt idx="657">
                  <c:v>0.70661311640269941</c:v>
                </c:pt>
                <c:pt idx="658">
                  <c:v>1.2886861811313879</c:v>
                </c:pt>
                <c:pt idx="659">
                  <c:v>1.3317246416569042</c:v>
                </c:pt>
                <c:pt idx="660">
                  <c:v>1.0965158538551523</c:v>
                </c:pt>
                <c:pt idx="661">
                  <c:v>0.96423387512623615</c:v>
                </c:pt>
                <c:pt idx="662">
                  <c:v>1.1957955919087195</c:v>
                </c:pt>
                <c:pt idx="663">
                  <c:v>1.1877487416632364</c:v>
                </c:pt>
                <c:pt idx="664">
                  <c:v>1.9829173863375389</c:v>
                </c:pt>
                <c:pt idx="665">
                  <c:v>0.70275008830493546</c:v>
                </c:pt>
                <c:pt idx="666">
                  <c:v>0.84022078859983074</c:v>
                </c:pt>
                <c:pt idx="667">
                  <c:v>0.87827283480833462</c:v>
                </c:pt>
                <c:pt idx="668">
                  <c:v>1.0337571315916234</c:v>
                </c:pt>
                <c:pt idx="669">
                  <c:v>1.0338971863866788</c:v>
                </c:pt>
                <c:pt idx="670">
                  <c:v>1.1356296404102575</c:v>
                </c:pt>
                <c:pt idx="671">
                  <c:v>1.2119185648580495</c:v>
                </c:pt>
                <c:pt idx="672">
                  <c:v>1.9379329617615126</c:v>
                </c:pt>
                <c:pt idx="673">
                  <c:v>0.59897119906163543</c:v>
                </c:pt>
                <c:pt idx="674">
                  <c:v>1.3432337822401523</c:v>
                </c:pt>
                <c:pt idx="675">
                  <c:v>1.4538681375205065</c:v>
                </c:pt>
                <c:pt idx="676">
                  <c:v>1.0769390964472998</c:v>
                </c:pt>
                <c:pt idx="677">
                  <c:v>0.69874273675563792</c:v>
                </c:pt>
                <c:pt idx="678">
                  <c:v>0.61076835464947643</c:v>
                </c:pt>
                <c:pt idx="679">
                  <c:v>1.0465726481368254</c:v>
                </c:pt>
                <c:pt idx="680">
                  <c:v>1.4182996565658423</c:v>
                </c:pt>
                <c:pt idx="681">
                  <c:v>1.1171845386009533</c:v>
                </c:pt>
                <c:pt idx="682">
                  <c:v>0.98590861587042056</c:v>
                </c:pt>
                <c:pt idx="683">
                  <c:v>1.2177124832080186</c:v>
                </c:pt>
                <c:pt idx="684">
                  <c:v>1.2398574010689389</c:v>
                </c:pt>
                <c:pt idx="685">
                  <c:v>0.52738351188904853</c:v>
                </c:pt>
                <c:pt idx="686">
                  <c:v>1.2585816753508197</c:v>
                </c:pt>
                <c:pt idx="687">
                  <c:v>1.0823518422245064</c:v>
                </c:pt>
                <c:pt idx="688">
                  <c:v>2.0152360995195733</c:v>
                </c:pt>
                <c:pt idx="689">
                  <c:v>0.98986891714251579</c:v>
                </c:pt>
                <c:pt idx="690">
                  <c:v>1.8056610697660231</c:v>
                </c:pt>
                <c:pt idx="691">
                  <c:v>1.6086591504663583</c:v>
                </c:pt>
                <c:pt idx="692">
                  <c:v>1.1386225727244386</c:v>
                </c:pt>
                <c:pt idx="693">
                  <c:v>1.0103949069990588</c:v>
                </c:pt>
                <c:pt idx="694">
                  <c:v>1.3487438058815573</c:v>
                </c:pt>
                <c:pt idx="695">
                  <c:v>0.40111779994061331</c:v>
                </c:pt>
                <c:pt idx="696">
                  <c:v>1.017644073101051</c:v>
                </c:pt>
                <c:pt idx="697">
                  <c:v>0.54993924003753447</c:v>
                </c:pt>
                <c:pt idx="698">
                  <c:v>1.2455671651496658</c:v>
                </c:pt>
                <c:pt idx="699">
                  <c:v>1.2678214249636535</c:v>
                </c:pt>
                <c:pt idx="700">
                  <c:v>0.77649455705961123</c:v>
                </c:pt>
                <c:pt idx="701">
                  <c:v>0.35247750190546223</c:v>
                </c:pt>
                <c:pt idx="702">
                  <c:v>0.77358911856679868</c:v>
                </c:pt>
                <c:pt idx="703">
                  <c:v>0.94783996771881462</c:v>
                </c:pt>
                <c:pt idx="704">
                  <c:v>1.2623613832917739</c:v>
                </c:pt>
                <c:pt idx="705">
                  <c:v>0.91308368734553136</c:v>
                </c:pt>
                <c:pt idx="706">
                  <c:v>1.3324108394894376</c:v>
                </c:pt>
                <c:pt idx="707">
                  <c:v>1.9815154687402303</c:v>
                </c:pt>
                <c:pt idx="708">
                  <c:v>0.69223507832676479</c:v>
                </c:pt>
                <c:pt idx="709">
                  <c:v>0.36810189685240063</c:v>
                </c:pt>
                <c:pt idx="710">
                  <c:v>1.4046357319200615</c:v>
                </c:pt>
                <c:pt idx="711">
                  <c:v>1.1470197939445208</c:v>
                </c:pt>
                <c:pt idx="712">
                  <c:v>1.4673416142471207</c:v>
                </c:pt>
                <c:pt idx="713">
                  <c:v>0.79250566958027646</c:v>
                </c:pt>
                <c:pt idx="714">
                  <c:v>0.54619695848324723</c:v>
                </c:pt>
                <c:pt idx="715">
                  <c:v>0.83679471351481061</c:v>
                </c:pt>
                <c:pt idx="716">
                  <c:v>1.7557905023846201</c:v>
                </c:pt>
                <c:pt idx="717">
                  <c:v>0.85388910780992744</c:v>
                </c:pt>
                <c:pt idx="718">
                  <c:v>0.69182156992417743</c:v>
                </c:pt>
                <c:pt idx="719">
                  <c:v>0.94990841624663291</c:v>
                </c:pt>
                <c:pt idx="720">
                  <c:v>1.7605731070212034</c:v>
                </c:pt>
                <c:pt idx="721">
                  <c:v>1.2194815763737838</c:v>
                </c:pt>
                <c:pt idx="722">
                  <c:v>0.95848705278078639</c:v>
                </c:pt>
                <c:pt idx="723">
                  <c:v>1.3529613773341012</c:v>
                </c:pt>
                <c:pt idx="724">
                  <c:v>1.1459728968470864</c:v>
                </c:pt>
                <c:pt idx="725">
                  <c:v>1.0460432224057474</c:v>
                </c:pt>
                <c:pt idx="726">
                  <c:v>0.89105163138636734</c:v>
                </c:pt>
                <c:pt idx="727">
                  <c:v>1.6979972295279118</c:v>
                </c:pt>
                <c:pt idx="728">
                  <c:v>1.2889195645999159</c:v>
                </c:pt>
                <c:pt idx="729">
                  <c:v>1.0627886020331143</c:v>
                </c:pt>
                <c:pt idx="730">
                  <c:v>1.1095535318117817</c:v>
                </c:pt>
                <c:pt idx="731">
                  <c:v>0.93060756451234727</c:v>
                </c:pt>
                <c:pt idx="732">
                  <c:v>0.5360987998077954</c:v>
                </c:pt>
                <c:pt idx="733">
                  <c:v>1.31975047061618</c:v>
                </c:pt>
                <c:pt idx="734">
                  <c:v>1.1312214860980825</c:v>
                </c:pt>
                <c:pt idx="735">
                  <c:v>0.80362729925971033</c:v>
                </c:pt>
                <c:pt idx="736">
                  <c:v>0.80009650122573928</c:v>
                </c:pt>
                <c:pt idx="737">
                  <c:v>1.0485485908396148</c:v>
                </c:pt>
                <c:pt idx="738">
                  <c:v>1.116062938301799</c:v>
                </c:pt>
                <c:pt idx="739">
                  <c:v>1.1069871122036166</c:v>
                </c:pt>
                <c:pt idx="740">
                  <c:v>0.62290376576610285</c:v>
                </c:pt>
                <c:pt idx="741">
                  <c:v>0.89320245742051296</c:v>
                </c:pt>
                <c:pt idx="742">
                  <c:v>0.9111957502476542</c:v>
                </c:pt>
                <c:pt idx="743">
                  <c:v>0.95450667908686004</c:v>
                </c:pt>
                <c:pt idx="744">
                  <c:v>0.96794970106435485</c:v>
                </c:pt>
                <c:pt idx="745">
                  <c:v>1.1334498396496757</c:v>
                </c:pt>
                <c:pt idx="746">
                  <c:v>0.39733016548710309</c:v>
                </c:pt>
                <c:pt idx="747">
                  <c:v>0.59328837927627087</c:v>
                </c:pt>
                <c:pt idx="748">
                  <c:v>1.1734060377608293</c:v>
                </c:pt>
                <c:pt idx="749">
                  <c:v>1.6264915747290953</c:v>
                </c:pt>
                <c:pt idx="750">
                  <c:v>0.58556752123633471</c:v>
                </c:pt>
                <c:pt idx="751">
                  <c:v>1.4201955849468746</c:v>
                </c:pt>
                <c:pt idx="752">
                  <c:v>1.2363806149855556</c:v>
                </c:pt>
                <c:pt idx="753">
                  <c:v>0.63731530706849682</c:v>
                </c:pt>
                <c:pt idx="754">
                  <c:v>0.90539694407572824</c:v>
                </c:pt>
                <c:pt idx="755">
                  <c:v>0.85176257369778474</c:v>
                </c:pt>
                <c:pt idx="756">
                  <c:v>1.0043911623668205</c:v>
                </c:pt>
                <c:pt idx="757">
                  <c:v>1.1439282379972129</c:v>
                </c:pt>
                <c:pt idx="758">
                  <c:v>0.4404832133851117</c:v>
                </c:pt>
                <c:pt idx="759">
                  <c:v>1.0541212166814122</c:v>
                </c:pt>
                <c:pt idx="760">
                  <c:v>1.5051062328656142</c:v>
                </c:pt>
                <c:pt idx="761">
                  <c:v>1.024534593492652</c:v>
                </c:pt>
                <c:pt idx="762">
                  <c:v>0.71012545963143769</c:v>
                </c:pt>
                <c:pt idx="763">
                  <c:v>0.56291342020407797</c:v>
                </c:pt>
                <c:pt idx="764">
                  <c:v>1.2620214992819763</c:v>
                </c:pt>
                <c:pt idx="765">
                  <c:v>1.4179769556236326</c:v>
                </c:pt>
                <c:pt idx="766">
                  <c:v>1.7441212689921266</c:v>
                </c:pt>
                <c:pt idx="767">
                  <c:v>0.72455377467523263</c:v>
                </c:pt>
                <c:pt idx="768">
                  <c:v>1.0424439910914984</c:v>
                </c:pt>
                <c:pt idx="769">
                  <c:v>1.1781636984950752</c:v>
                </c:pt>
                <c:pt idx="770">
                  <c:v>0.8576009968460353</c:v>
                </c:pt>
                <c:pt idx="771">
                  <c:v>0.83685379882082911</c:v>
                </c:pt>
                <c:pt idx="772">
                  <c:v>1.3550349108503628</c:v>
                </c:pt>
                <c:pt idx="773">
                  <c:v>0.80225348802872998</c:v>
                </c:pt>
                <c:pt idx="774">
                  <c:v>0.66591006187343427</c:v>
                </c:pt>
                <c:pt idx="775">
                  <c:v>1.3413142879897999</c:v>
                </c:pt>
                <c:pt idx="776">
                  <c:v>0.90781812059780542</c:v>
                </c:pt>
                <c:pt idx="777">
                  <c:v>1.2839748199203893</c:v>
                </c:pt>
                <c:pt idx="778">
                  <c:v>1.71739307433007</c:v>
                </c:pt>
                <c:pt idx="779">
                  <c:v>1.4331384584700657</c:v>
                </c:pt>
                <c:pt idx="780">
                  <c:v>0.75251125173856515</c:v>
                </c:pt>
                <c:pt idx="781">
                  <c:v>0.63266254153447121</c:v>
                </c:pt>
                <c:pt idx="782">
                  <c:v>0.76395869136646921</c:v>
                </c:pt>
                <c:pt idx="783">
                  <c:v>1.2278059835861597</c:v>
                </c:pt>
                <c:pt idx="784">
                  <c:v>0.99289372556141198</c:v>
                </c:pt>
                <c:pt idx="785">
                  <c:v>1.0506402412898097</c:v>
                </c:pt>
                <c:pt idx="786">
                  <c:v>0.93471326358351559</c:v>
                </c:pt>
                <c:pt idx="787">
                  <c:v>1.2344124284386642</c:v>
                </c:pt>
                <c:pt idx="788">
                  <c:v>1.4263107986497576</c:v>
                </c:pt>
                <c:pt idx="789">
                  <c:v>1.3462443809404334</c:v>
                </c:pt>
                <c:pt idx="790">
                  <c:v>0.98698851018062339</c:v>
                </c:pt>
                <c:pt idx="791">
                  <c:v>1.3561138474026011</c:v>
                </c:pt>
                <c:pt idx="792">
                  <c:v>0.45123049240411522</c:v>
                </c:pt>
                <c:pt idx="793">
                  <c:v>0.45251455332632751</c:v>
                </c:pt>
                <c:pt idx="794">
                  <c:v>0.57760264129385996</c:v>
                </c:pt>
                <c:pt idx="795">
                  <c:v>0.95076904166709375</c:v>
                </c:pt>
                <c:pt idx="796">
                  <c:v>0.51736621902002833</c:v>
                </c:pt>
                <c:pt idx="797">
                  <c:v>0.88626377836302273</c:v>
                </c:pt>
                <c:pt idx="798">
                  <c:v>0.71348918883409695</c:v>
                </c:pt>
                <c:pt idx="799">
                  <c:v>1.200664521033963</c:v>
                </c:pt>
                <c:pt idx="800">
                  <c:v>0.63515537165503544</c:v>
                </c:pt>
                <c:pt idx="801">
                  <c:v>0.8912891331801851</c:v>
                </c:pt>
                <c:pt idx="802">
                  <c:v>0.69224375668918936</c:v>
                </c:pt>
                <c:pt idx="803">
                  <c:v>1.1597227779020944</c:v>
                </c:pt>
                <c:pt idx="804">
                  <c:v>1.1255409962693126</c:v>
                </c:pt>
                <c:pt idx="805">
                  <c:v>1.0211633185614131</c:v>
                </c:pt>
                <c:pt idx="806">
                  <c:v>1.2149374868703933</c:v>
                </c:pt>
                <c:pt idx="807">
                  <c:v>1.6692518120549114</c:v>
                </c:pt>
                <c:pt idx="808">
                  <c:v>1.8888946555417296</c:v>
                </c:pt>
                <c:pt idx="809">
                  <c:v>1.110076116161498</c:v>
                </c:pt>
                <c:pt idx="810">
                  <c:v>0.49546987646943275</c:v>
                </c:pt>
                <c:pt idx="811">
                  <c:v>1.1318285464421471</c:v>
                </c:pt>
                <c:pt idx="812">
                  <c:v>0.68461203892458256</c:v>
                </c:pt>
                <c:pt idx="813">
                  <c:v>1.1413483669406668</c:v>
                </c:pt>
                <c:pt idx="814">
                  <c:v>1.0653434919218128</c:v>
                </c:pt>
                <c:pt idx="815">
                  <c:v>0.72920264640071819</c:v>
                </c:pt>
                <c:pt idx="816">
                  <c:v>0.64916801756231524</c:v>
                </c:pt>
                <c:pt idx="817">
                  <c:v>1.3076734821468023</c:v>
                </c:pt>
                <c:pt idx="818">
                  <c:v>1.6923183994076776</c:v>
                </c:pt>
                <c:pt idx="819">
                  <c:v>0.35119220242241661</c:v>
                </c:pt>
                <c:pt idx="820">
                  <c:v>0.8798422272705072</c:v>
                </c:pt>
                <c:pt idx="821">
                  <c:v>1.0750154660512417</c:v>
                </c:pt>
                <c:pt idx="822">
                  <c:v>1.3562974225512674</c:v>
                </c:pt>
                <c:pt idx="823">
                  <c:v>0.80212767069964308</c:v>
                </c:pt>
                <c:pt idx="824">
                  <c:v>1.406399470634301</c:v>
                </c:pt>
                <c:pt idx="825">
                  <c:v>0.87837225885392067</c:v>
                </c:pt>
                <c:pt idx="826">
                  <c:v>1.6129678882962057</c:v>
                </c:pt>
                <c:pt idx="827">
                  <c:v>0.82641327042837875</c:v>
                </c:pt>
                <c:pt idx="828">
                  <c:v>1.7614066637328569</c:v>
                </c:pt>
                <c:pt idx="829">
                  <c:v>1.0218159343879367</c:v>
                </c:pt>
                <c:pt idx="830">
                  <c:v>0.77278770076110126</c:v>
                </c:pt>
                <c:pt idx="831">
                  <c:v>1.2023956466921517</c:v>
                </c:pt>
                <c:pt idx="832">
                  <c:v>0.79743790346570831</c:v>
                </c:pt>
                <c:pt idx="833">
                  <c:v>0.66159338817267754</c:v>
                </c:pt>
                <c:pt idx="834">
                  <c:v>1.155814847612981</c:v>
                </c:pt>
                <c:pt idx="835">
                  <c:v>1.4670439919905951</c:v>
                </c:pt>
                <c:pt idx="836">
                  <c:v>0.53785603056531295</c:v>
                </c:pt>
                <c:pt idx="837">
                  <c:v>1.4386603116507477</c:v>
                </c:pt>
                <c:pt idx="838">
                  <c:v>1.1475963270985563</c:v>
                </c:pt>
                <c:pt idx="839">
                  <c:v>1.3151173897597979</c:v>
                </c:pt>
                <c:pt idx="840">
                  <c:v>1.3485483562841116</c:v>
                </c:pt>
                <c:pt idx="841">
                  <c:v>1.2501457023594047</c:v>
                </c:pt>
                <c:pt idx="842">
                  <c:v>1.1418399943804536</c:v>
                </c:pt>
                <c:pt idx="843">
                  <c:v>0.88268397951469446</c:v>
                </c:pt>
                <c:pt idx="844">
                  <c:v>1.1978085043772981</c:v>
                </c:pt>
                <c:pt idx="845">
                  <c:v>0.79931536595952568</c:v>
                </c:pt>
                <c:pt idx="846">
                  <c:v>0.70033023048592702</c:v>
                </c:pt>
                <c:pt idx="847">
                  <c:v>1.2210592215337859</c:v>
                </c:pt>
                <c:pt idx="848">
                  <c:v>1.5257798444497201</c:v>
                </c:pt>
                <c:pt idx="849">
                  <c:v>0.76973792832119858</c:v>
                </c:pt>
                <c:pt idx="850">
                  <c:v>0.30020252868592545</c:v>
                </c:pt>
                <c:pt idx="851">
                  <c:v>1.1242121838071051</c:v>
                </c:pt>
                <c:pt idx="852">
                  <c:v>1.1147356562855335</c:v>
                </c:pt>
                <c:pt idx="853">
                  <c:v>1.2924421024739972</c:v>
                </c:pt>
                <c:pt idx="854">
                  <c:v>0.33706189685644572</c:v>
                </c:pt>
                <c:pt idx="855">
                  <c:v>0.9577883360011924</c:v>
                </c:pt>
                <c:pt idx="856">
                  <c:v>0.33449769559031917</c:v>
                </c:pt>
                <c:pt idx="857">
                  <c:v>1.4404216968222188</c:v>
                </c:pt>
                <c:pt idx="858">
                  <c:v>1.1286133481344793</c:v>
                </c:pt>
                <c:pt idx="859">
                  <c:v>1.2834305771061953</c:v>
                </c:pt>
                <c:pt idx="860">
                  <c:v>1.1219214157940658</c:v>
                </c:pt>
                <c:pt idx="861">
                  <c:v>1.1778893904611616</c:v>
                </c:pt>
                <c:pt idx="862">
                  <c:v>0.5626941320626011</c:v>
                </c:pt>
                <c:pt idx="863">
                  <c:v>0.69806875203543728</c:v>
                </c:pt>
                <c:pt idx="864">
                  <c:v>1.1404630204281505</c:v>
                </c:pt>
                <c:pt idx="865">
                  <c:v>0.94812751923384364</c:v>
                </c:pt>
                <c:pt idx="866">
                  <c:v>1.3149778534740302</c:v>
                </c:pt>
                <c:pt idx="867">
                  <c:v>1.8989512602391385</c:v>
                </c:pt>
                <c:pt idx="868">
                  <c:v>1.9271182372861024</c:v>
                </c:pt>
                <c:pt idx="869">
                  <c:v>0.52630525074194945</c:v>
                </c:pt>
                <c:pt idx="870">
                  <c:v>0.73523966739059943</c:v>
                </c:pt>
                <c:pt idx="871">
                  <c:v>1.2035938211207495</c:v>
                </c:pt>
                <c:pt idx="872">
                  <c:v>1.2614842340920456</c:v>
                </c:pt>
                <c:pt idx="873">
                  <c:v>1.4948044489351404</c:v>
                </c:pt>
                <c:pt idx="874">
                  <c:v>1.3558912952735056</c:v>
                </c:pt>
                <c:pt idx="875">
                  <c:v>1.1582671612332558</c:v>
                </c:pt>
                <c:pt idx="876">
                  <c:v>0.89134315088573424</c:v>
                </c:pt>
                <c:pt idx="877">
                  <c:v>1.5127244950068277</c:v>
                </c:pt>
                <c:pt idx="878">
                  <c:v>1.007818638715485</c:v>
                </c:pt>
                <c:pt idx="879">
                  <c:v>0.79480593800129018</c:v>
                </c:pt>
                <c:pt idx="880">
                  <c:v>0.6298307188301786</c:v>
                </c:pt>
                <c:pt idx="881">
                  <c:v>1.9408692960068565</c:v>
                </c:pt>
                <c:pt idx="882">
                  <c:v>1.1118658176957297</c:v>
                </c:pt>
                <c:pt idx="883">
                  <c:v>1.4749727878890471</c:v>
                </c:pt>
                <c:pt idx="884">
                  <c:v>1.5701368132034872</c:v>
                </c:pt>
                <c:pt idx="885">
                  <c:v>0.83216970759554465</c:v>
                </c:pt>
                <c:pt idx="886">
                  <c:v>0.58430298796190594</c:v>
                </c:pt>
                <c:pt idx="887">
                  <c:v>1.3768745913324623</c:v>
                </c:pt>
                <c:pt idx="888">
                  <c:v>0.7219774837627958</c:v>
                </c:pt>
                <c:pt idx="889">
                  <c:v>0.9587505595187773</c:v>
                </c:pt>
                <c:pt idx="890">
                  <c:v>1.2240251317843214</c:v>
                </c:pt>
                <c:pt idx="891">
                  <c:v>1.5047491726710436</c:v>
                </c:pt>
                <c:pt idx="892">
                  <c:v>1.6823564298012457</c:v>
                </c:pt>
                <c:pt idx="893">
                  <c:v>0.80266624080540172</c:v>
                </c:pt>
                <c:pt idx="894">
                  <c:v>1.0335029047958986</c:v>
                </c:pt>
                <c:pt idx="895">
                  <c:v>0.98910561344697023</c:v>
                </c:pt>
                <c:pt idx="896">
                  <c:v>0.44923309195055128</c:v>
                </c:pt>
                <c:pt idx="897">
                  <c:v>1.2442278207840716</c:v>
                </c:pt>
                <c:pt idx="898">
                  <c:v>0.49029689024260475</c:v>
                </c:pt>
                <c:pt idx="899">
                  <c:v>1.4645484217247648</c:v>
                </c:pt>
                <c:pt idx="900">
                  <c:v>1.4972965191076808</c:v>
                </c:pt>
                <c:pt idx="901">
                  <c:v>1.1150010328896844</c:v>
                </c:pt>
                <c:pt idx="902">
                  <c:v>0.96422935004943799</c:v>
                </c:pt>
                <c:pt idx="903">
                  <c:v>1.4241252185699875</c:v>
                </c:pt>
                <c:pt idx="904">
                  <c:v>1.3487539055881874</c:v>
                </c:pt>
                <c:pt idx="905">
                  <c:v>1.1424625179736534</c:v>
                </c:pt>
                <c:pt idx="906">
                  <c:v>1.2636462290425639</c:v>
                </c:pt>
                <c:pt idx="907">
                  <c:v>0.55267757352029712</c:v>
                </c:pt>
                <c:pt idx="908">
                  <c:v>0.75723114613859666</c:v>
                </c:pt>
                <c:pt idx="909">
                  <c:v>1.171788663562243</c:v>
                </c:pt>
                <c:pt idx="910">
                  <c:v>1.3249731206244069</c:v>
                </c:pt>
                <c:pt idx="911">
                  <c:v>1.5632457805557092</c:v>
                </c:pt>
                <c:pt idx="912">
                  <c:v>1.0062433669249422</c:v>
                </c:pt>
                <c:pt idx="913">
                  <c:v>1.8174701171397349</c:v>
                </c:pt>
                <c:pt idx="914">
                  <c:v>0.92343410841845353</c:v>
                </c:pt>
                <c:pt idx="915">
                  <c:v>1.5961762866255116</c:v>
                </c:pt>
                <c:pt idx="916">
                  <c:v>1.3723033180970805</c:v>
                </c:pt>
                <c:pt idx="917">
                  <c:v>1.3378703200366273</c:v>
                </c:pt>
                <c:pt idx="918">
                  <c:v>1.2419223806202115</c:v>
                </c:pt>
                <c:pt idx="919">
                  <c:v>0.96244864081583092</c:v>
                </c:pt>
                <c:pt idx="920">
                  <c:v>1.2394658519275468</c:v>
                </c:pt>
                <c:pt idx="921">
                  <c:v>1.3292893196237361</c:v>
                </c:pt>
                <c:pt idx="922">
                  <c:v>0.98991425089464669</c:v>
                </c:pt>
                <c:pt idx="923">
                  <c:v>1.0608522460755032</c:v>
                </c:pt>
                <c:pt idx="924">
                  <c:v>0.50543159056551135</c:v>
                </c:pt>
                <c:pt idx="925">
                  <c:v>1.0684611374845661</c:v>
                </c:pt>
                <c:pt idx="926">
                  <c:v>0.57316731565927836</c:v>
                </c:pt>
                <c:pt idx="927">
                  <c:v>0.62297441400628228</c:v>
                </c:pt>
                <c:pt idx="928">
                  <c:v>1.1039509871096345</c:v>
                </c:pt>
                <c:pt idx="929">
                  <c:v>0.57164397314743087</c:v>
                </c:pt>
                <c:pt idx="930">
                  <c:v>0.80759367890681366</c:v>
                </c:pt>
                <c:pt idx="931">
                  <c:v>1.1127666800910596</c:v>
                </c:pt>
                <c:pt idx="932">
                  <c:v>0.29966544052326194</c:v>
                </c:pt>
                <c:pt idx="933">
                  <c:v>0.61674897560874531</c:v>
                </c:pt>
                <c:pt idx="934">
                  <c:v>1.5868748343524071</c:v>
                </c:pt>
                <c:pt idx="935">
                  <c:v>1.3165760444509291</c:v>
                </c:pt>
                <c:pt idx="936">
                  <c:v>1.5429507902814728</c:v>
                </c:pt>
                <c:pt idx="937">
                  <c:v>1.2814378782158968</c:v>
                </c:pt>
                <c:pt idx="938">
                  <c:v>1.7153988728503091</c:v>
                </c:pt>
                <c:pt idx="939">
                  <c:v>1.3090381974537828</c:v>
                </c:pt>
                <c:pt idx="940">
                  <c:v>1.361532895156484</c:v>
                </c:pt>
                <c:pt idx="941">
                  <c:v>0.93894833308014336</c:v>
                </c:pt>
                <c:pt idx="942">
                  <c:v>0.82004902992911499</c:v>
                </c:pt>
                <c:pt idx="943">
                  <c:v>1.0560816586008155</c:v>
                </c:pt>
                <c:pt idx="944">
                  <c:v>0.55769488398398537</c:v>
                </c:pt>
                <c:pt idx="945">
                  <c:v>1.3012054351787903</c:v>
                </c:pt>
                <c:pt idx="946">
                  <c:v>1.0095099174309234</c:v>
                </c:pt>
                <c:pt idx="947">
                  <c:v>1.1974467465230467</c:v>
                </c:pt>
                <c:pt idx="948">
                  <c:v>1.3115671589190641</c:v>
                </c:pt>
                <c:pt idx="949">
                  <c:v>0.84809693442246448</c:v>
                </c:pt>
                <c:pt idx="950">
                  <c:v>0.44041245331740059</c:v>
                </c:pt>
                <c:pt idx="951">
                  <c:v>0.71124770659458314</c:v>
                </c:pt>
                <c:pt idx="952">
                  <c:v>0.82036471421562973</c:v>
                </c:pt>
                <c:pt idx="953">
                  <c:v>0.82740936004021826</c:v>
                </c:pt>
                <c:pt idx="954">
                  <c:v>0.96884860237247283</c:v>
                </c:pt>
                <c:pt idx="955">
                  <c:v>1.2557335284155244</c:v>
                </c:pt>
                <c:pt idx="956">
                  <c:v>0.38603778376710934</c:v>
                </c:pt>
                <c:pt idx="957">
                  <c:v>0.31007073250902484</c:v>
                </c:pt>
                <c:pt idx="958">
                  <c:v>0.98856756770698806</c:v>
                </c:pt>
                <c:pt idx="959">
                  <c:v>1.6200198247945019</c:v>
                </c:pt>
                <c:pt idx="960">
                  <c:v>1.8090064155696577</c:v>
                </c:pt>
                <c:pt idx="961">
                  <c:v>1.6535239635840362</c:v>
                </c:pt>
                <c:pt idx="962">
                  <c:v>1.3991820465373495</c:v>
                </c:pt>
                <c:pt idx="963">
                  <c:v>1.2464993163414668</c:v>
                </c:pt>
                <c:pt idx="964">
                  <c:v>0.60415383993040983</c:v>
                </c:pt>
                <c:pt idx="965">
                  <c:v>0.15195365012799991</c:v>
                </c:pt>
                <c:pt idx="966">
                  <c:v>1.0322563555598079</c:v>
                </c:pt>
                <c:pt idx="967">
                  <c:v>1.1734520630103418</c:v>
                </c:pt>
                <c:pt idx="968">
                  <c:v>1.4410657906474464</c:v>
                </c:pt>
                <c:pt idx="969">
                  <c:v>0.98367418455838185</c:v>
                </c:pt>
                <c:pt idx="970">
                  <c:v>1.2451231950748216</c:v>
                </c:pt>
                <c:pt idx="971">
                  <c:v>1.2138414735846563</c:v>
                </c:pt>
                <c:pt idx="972">
                  <c:v>1.5544006464957032</c:v>
                </c:pt>
                <c:pt idx="973">
                  <c:v>1.3330846093302389</c:v>
                </c:pt>
                <c:pt idx="974">
                  <c:v>0.94143431116454912</c:v>
                </c:pt>
                <c:pt idx="975">
                  <c:v>0.74339389258226551</c:v>
                </c:pt>
                <c:pt idx="976">
                  <c:v>1.0488435102597931</c:v>
                </c:pt>
                <c:pt idx="977">
                  <c:v>1.2564577073458727</c:v>
                </c:pt>
                <c:pt idx="978">
                  <c:v>0.89975585934998326</c:v>
                </c:pt>
                <c:pt idx="979">
                  <c:v>0.51935454711866247</c:v>
                </c:pt>
                <c:pt idx="980">
                  <c:v>1.0228333719812523</c:v>
                </c:pt>
                <c:pt idx="981">
                  <c:v>0.93112800601007994</c:v>
                </c:pt>
                <c:pt idx="982">
                  <c:v>1.3075884320290072</c:v>
                </c:pt>
                <c:pt idx="983">
                  <c:v>0.59940272344335999</c:v>
                </c:pt>
                <c:pt idx="984">
                  <c:v>0.63971592712602121</c:v>
                </c:pt>
                <c:pt idx="985">
                  <c:v>0.94589350790904481</c:v>
                </c:pt>
                <c:pt idx="986">
                  <c:v>1.3088504457811105</c:v>
                </c:pt>
                <c:pt idx="987">
                  <c:v>1.0289055927312691</c:v>
                </c:pt>
                <c:pt idx="988">
                  <c:v>1.176344249277383</c:v>
                </c:pt>
                <c:pt idx="989">
                  <c:v>0.99355192425255223</c:v>
                </c:pt>
                <c:pt idx="990">
                  <c:v>0.59893220704596772</c:v>
                </c:pt>
                <c:pt idx="991">
                  <c:v>0.91930230781932054</c:v>
                </c:pt>
                <c:pt idx="992">
                  <c:v>1.8587043280241842</c:v>
                </c:pt>
                <c:pt idx="993">
                  <c:v>0.58681226656990915</c:v>
                </c:pt>
                <c:pt idx="994">
                  <c:v>0.60081923190744879</c:v>
                </c:pt>
                <c:pt idx="995">
                  <c:v>0.73828835133988657</c:v>
                </c:pt>
                <c:pt idx="996">
                  <c:v>0.35850177163087354</c:v>
                </c:pt>
                <c:pt idx="997">
                  <c:v>0.25236527919303847</c:v>
                </c:pt>
                <c:pt idx="998">
                  <c:v>1.4502175362813097</c:v>
                </c:pt>
                <c:pt idx="999">
                  <c:v>1.3774669906766568</c:v>
                </c:pt>
                <c:pt idx="1000">
                  <c:v>0.92294941137360054</c:v>
                </c:pt>
                <c:pt idx="1001">
                  <c:v>1.2451724782995617</c:v>
                </c:pt>
                <c:pt idx="1002">
                  <c:v>0.74653384144436519</c:v>
                </c:pt>
                <c:pt idx="1003">
                  <c:v>1.228715457393736</c:v>
                </c:pt>
                <c:pt idx="1004">
                  <c:v>0.6251468350120376</c:v>
                </c:pt>
                <c:pt idx="1005">
                  <c:v>1.3565454783757509</c:v>
                </c:pt>
                <c:pt idx="1006">
                  <c:v>0.8165886259109385</c:v>
                </c:pt>
                <c:pt idx="1007">
                  <c:v>0.94885621793657515</c:v>
                </c:pt>
                <c:pt idx="1008">
                  <c:v>0.98979703046120682</c:v>
                </c:pt>
                <c:pt idx="1009">
                  <c:v>0.33737734496130001</c:v>
                </c:pt>
                <c:pt idx="1010">
                  <c:v>1.4497497154183046</c:v>
                </c:pt>
                <c:pt idx="1011">
                  <c:v>0.97746571267688087</c:v>
                </c:pt>
                <c:pt idx="1012">
                  <c:v>0.49885924255226738</c:v>
                </c:pt>
                <c:pt idx="1013">
                  <c:v>1.1842611592059056</c:v>
                </c:pt>
                <c:pt idx="1014">
                  <c:v>0.92685404623194256</c:v>
                </c:pt>
                <c:pt idx="1015">
                  <c:v>0.88904023084585326</c:v>
                </c:pt>
                <c:pt idx="1016">
                  <c:v>1.2186651251935354</c:v>
                </c:pt>
                <c:pt idx="1017">
                  <c:v>2.045524136554683</c:v>
                </c:pt>
                <c:pt idx="1018">
                  <c:v>1.218313961362101</c:v>
                </c:pt>
                <c:pt idx="1019">
                  <c:v>1.7091390033679215</c:v>
                </c:pt>
                <c:pt idx="1020">
                  <c:v>1.3541503977806268</c:v>
                </c:pt>
                <c:pt idx="1021">
                  <c:v>1.2463156361204195</c:v>
                </c:pt>
                <c:pt idx="1022">
                  <c:v>1.169110696212126</c:v>
                </c:pt>
                <c:pt idx="1023">
                  <c:v>0.95315873622316438</c:v>
                </c:pt>
                <c:pt idx="1024">
                  <c:v>1.0439757685666635</c:v>
                </c:pt>
                <c:pt idx="1025">
                  <c:v>1.2044024904212063</c:v>
                </c:pt>
                <c:pt idx="1026">
                  <c:v>0.27440532284789731</c:v>
                </c:pt>
                <c:pt idx="1027">
                  <c:v>0.8853960028054596</c:v>
                </c:pt>
                <c:pt idx="1028">
                  <c:v>0.978867261536853</c:v>
                </c:pt>
                <c:pt idx="1029">
                  <c:v>1.3332833043046348</c:v>
                </c:pt>
                <c:pt idx="1030">
                  <c:v>0.64164024621122662</c:v>
                </c:pt>
                <c:pt idx="1031">
                  <c:v>0.90589897646609263</c:v>
                </c:pt>
                <c:pt idx="1032">
                  <c:v>0.67126018233581741</c:v>
                </c:pt>
                <c:pt idx="1033">
                  <c:v>0.36744553264357804</c:v>
                </c:pt>
                <c:pt idx="1034">
                  <c:v>0.65270761998111437</c:v>
                </c:pt>
                <c:pt idx="1035">
                  <c:v>0.83277706539669549</c:v>
                </c:pt>
                <c:pt idx="1036">
                  <c:v>1.2591580047173505</c:v>
                </c:pt>
                <c:pt idx="1037">
                  <c:v>0.46464512651284906</c:v>
                </c:pt>
                <c:pt idx="1038">
                  <c:v>0.49360175036838122</c:v>
                </c:pt>
                <c:pt idx="1039">
                  <c:v>0.85364182741438466</c:v>
                </c:pt>
                <c:pt idx="1040">
                  <c:v>0.70944133107106855</c:v>
                </c:pt>
                <c:pt idx="1041">
                  <c:v>1.4883626418160352</c:v>
                </c:pt>
                <c:pt idx="1042">
                  <c:v>0.87615042680649835</c:v>
                </c:pt>
                <c:pt idx="1043">
                  <c:v>1.1351379752389323</c:v>
                </c:pt>
                <c:pt idx="1044">
                  <c:v>0.73865720179485372</c:v>
                </c:pt>
                <c:pt idx="1045">
                  <c:v>0.81398280594757888</c:v>
                </c:pt>
                <c:pt idx="1046">
                  <c:v>1.6227925753028374</c:v>
                </c:pt>
                <c:pt idx="1047">
                  <c:v>0.91191578517931027</c:v>
                </c:pt>
                <c:pt idx="1048">
                  <c:v>0.91162240958799179</c:v>
                </c:pt>
                <c:pt idx="1049">
                  <c:v>1.0253437862970014</c:v>
                </c:pt>
                <c:pt idx="1050">
                  <c:v>1.3509997908004305</c:v>
                </c:pt>
                <c:pt idx="1051">
                  <c:v>1.6739157867726853</c:v>
                </c:pt>
                <c:pt idx="1052">
                  <c:v>0.618824149884589</c:v>
                </c:pt>
                <c:pt idx="1053">
                  <c:v>1.1098578305756133</c:v>
                </c:pt>
                <c:pt idx="1054">
                  <c:v>1.4099140542259694</c:v>
                </c:pt>
                <c:pt idx="1055">
                  <c:v>0.35766179247755575</c:v>
                </c:pt>
                <c:pt idx="1056">
                  <c:v>1.03660745438955</c:v>
                </c:pt>
                <c:pt idx="1057">
                  <c:v>2.098867297311497</c:v>
                </c:pt>
                <c:pt idx="1058">
                  <c:v>0.95840430279623834</c:v>
                </c:pt>
                <c:pt idx="1059">
                  <c:v>0.77028896519442513</c:v>
                </c:pt>
                <c:pt idx="1060">
                  <c:v>0.27780350679558852</c:v>
                </c:pt>
                <c:pt idx="1061">
                  <c:v>1.2972043332270278</c:v>
                </c:pt>
                <c:pt idx="1062">
                  <c:v>1.1053324294330205</c:v>
                </c:pt>
                <c:pt idx="1063">
                  <c:v>1.7915628032095834</c:v>
                </c:pt>
                <c:pt idx="1064">
                  <c:v>0.92870005688493551</c:v>
                </c:pt>
                <c:pt idx="1065">
                  <c:v>1.0364328466728734</c:v>
                </c:pt>
                <c:pt idx="1066">
                  <c:v>1.1918633337573175</c:v>
                </c:pt>
                <c:pt idx="1067">
                  <c:v>1.2895344813159701</c:v>
                </c:pt>
                <c:pt idx="1068">
                  <c:v>0.44500471779552842</c:v>
                </c:pt>
                <c:pt idx="1069">
                  <c:v>0.7753697924901467</c:v>
                </c:pt>
                <c:pt idx="1070">
                  <c:v>1.5812253985873059</c:v>
                </c:pt>
                <c:pt idx="1071">
                  <c:v>1.1756819430020251</c:v>
                </c:pt>
                <c:pt idx="1072">
                  <c:v>0.48383746667970978</c:v>
                </c:pt>
                <c:pt idx="1073">
                  <c:v>1.7936483130928154</c:v>
                </c:pt>
                <c:pt idx="1074">
                  <c:v>1.2583116119450843</c:v>
                </c:pt>
                <c:pt idx="1075">
                  <c:v>1.2785615295965265</c:v>
                </c:pt>
                <c:pt idx="1076">
                  <c:v>0.82104197694969483</c:v>
                </c:pt>
                <c:pt idx="1077">
                  <c:v>0.58775477464616166</c:v>
                </c:pt>
                <c:pt idx="1078">
                  <c:v>1.2930182885382966</c:v>
                </c:pt>
                <c:pt idx="1079">
                  <c:v>1.400530848454894</c:v>
                </c:pt>
                <c:pt idx="1080">
                  <c:v>0.85851886207467276</c:v>
                </c:pt>
                <c:pt idx="1081">
                  <c:v>1.3444087440740966</c:v>
                </c:pt>
                <c:pt idx="1082">
                  <c:v>0.64150070242022827</c:v>
                </c:pt>
                <c:pt idx="1083">
                  <c:v>0.93442260409639732</c:v>
                </c:pt>
                <c:pt idx="1084">
                  <c:v>0.48032258731695077</c:v>
                </c:pt>
                <c:pt idx="1085">
                  <c:v>3.1388244086848451</c:v>
                </c:pt>
                <c:pt idx="1086">
                  <c:v>1.123706807864854</c:v>
                </c:pt>
                <c:pt idx="1087">
                  <c:v>2.5381599489376572</c:v>
                </c:pt>
                <c:pt idx="1088">
                  <c:v>0.86482810580892522</c:v>
                </c:pt>
                <c:pt idx="1089">
                  <c:v>1.1286714266812439</c:v>
                </c:pt>
                <c:pt idx="1090">
                  <c:v>1.2340105741903333</c:v>
                </c:pt>
                <c:pt idx="1091">
                  <c:v>1.3494125733848068</c:v>
                </c:pt>
                <c:pt idx="1092">
                  <c:v>1.3629957011206153</c:v>
                </c:pt>
                <c:pt idx="1093">
                  <c:v>1.3035189905672666</c:v>
                </c:pt>
                <c:pt idx="1094">
                  <c:v>1.0214665553550839</c:v>
                </c:pt>
                <c:pt idx="1095">
                  <c:v>0.77338628676796517</c:v>
                </c:pt>
                <c:pt idx="1096">
                  <c:v>1.1809701143890958</c:v>
                </c:pt>
                <c:pt idx="1097">
                  <c:v>1.3717330992573891</c:v>
                </c:pt>
                <c:pt idx="1098">
                  <c:v>1.3263056585690385</c:v>
                </c:pt>
                <c:pt idx="1099">
                  <c:v>0.72999821192135572</c:v>
                </c:pt>
                <c:pt idx="1100">
                  <c:v>0.87331051599524012</c:v>
                </c:pt>
                <c:pt idx="1101">
                  <c:v>0.94673446607585132</c:v>
                </c:pt>
                <c:pt idx="1102">
                  <c:v>1.5579228420210691</c:v>
                </c:pt>
                <c:pt idx="1103">
                  <c:v>1.0278778464115166</c:v>
                </c:pt>
                <c:pt idx="1104">
                  <c:v>0.93874275373013483</c:v>
                </c:pt>
                <c:pt idx="1105">
                  <c:v>0.66207335851269222</c:v>
                </c:pt>
                <c:pt idx="1106">
                  <c:v>1.3308427046565996</c:v>
                </c:pt>
                <c:pt idx="1107">
                  <c:v>0.71078292208341554</c:v>
                </c:pt>
                <c:pt idx="1108">
                  <c:v>1.3346522665768195</c:v>
                </c:pt>
                <c:pt idx="1109">
                  <c:v>0.65229548022096517</c:v>
                </c:pt>
                <c:pt idx="1110">
                  <c:v>1.1745505153376292</c:v>
                </c:pt>
                <c:pt idx="1111">
                  <c:v>1.202719313267488</c:v>
                </c:pt>
                <c:pt idx="1112">
                  <c:v>0.98017136288560569</c:v>
                </c:pt>
                <c:pt idx="1113">
                  <c:v>1.0286448673272319</c:v>
                </c:pt>
                <c:pt idx="1114">
                  <c:v>1.2257672853553807</c:v>
                </c:pt>
                <c:pt idx="1115">
                  <c:v>1.3904920087241441</c:v>
                </c:pt>
                <c:pt idx="1116">
                  <c:v>1.1415206616463702</c:v>
                </c:pt>
                <c:pt idx="1117">
                  <c:v>2.4048628168544486</c:v>
                </c:pt>
                <c:pt idx="1118">
                  <c:v>1.343164899152212</c:v>
                </c:pt>
                <c:pt idx="1119">
                  <c:v>1.6839993526072912</c:v>
                </c:pt>
                <c:pt idx="1120">
                  <c:v>1.7813915494522987</c:v>
                </c:pt>
                <c:pt idx="1121">
                  <c:v>0.59345876270115094</c:v>
                </c:pt>
                <c:pt idx="1122">
                  <c:v>0.76022081822551213</c:v>
                </c:pt>
                <c:pt idx="1123">
                  <c:v>1.3414518926194348</c:v>
                </c:pt>
                <c:pt idx="1124">
                  <c:v>1.4958216987955</c:v>
                </c:pt>
                <c:pt idx="1125">
                  <c:v>1.1830038813801649</c:v>
                </c:pt>
                <c:pt idx="1126">
                  <c:v>1.3785415366890466</c:v>
                </c:pt>
                <c:pt idx="1127">
                  <c:v>1.31255397937283</c:v>
                </c:pt>
                <c:pt idx="1128">
                  <c:v>2.040470583207719</c:v>
                </c:pt>
                <c:pt idx="1129">
                  <c:v>1.0152913075086574</c:v>
                </c:pt>
                <c:pt idx="1130">
                  <c:v>1.3934307042558376</c:v>
                </c:pt>
                <c:pt idx="1131">
                  <c:v>0.86389920326617198</c:v>
                </c:pt>
                <c:pt idx="1132">
                  <c:v>0.77389636853436061</c:v>
                </c:pt>
                <c:pt idx="1133">
                  <c:v>0.51879543988854593</c:v>
                </c:pt>
                <c:pt idx="1134">
                  <c:v>1.4529480444165259</c:v>
                </c:pt>
                <c:pt idx="1135">
                  <c:v>1.1508047762839406</c:v>
                </c:pt>
                <c:pt idx="1136">
                  <c:v>0.86910027184505556</c:v>
                </c:pt>
                <c:pt idx="1137">
                  <c:v>0.94133316249550691</c:v>
                </c:pt>
                <c:pt idx="1138">
                  <c:v>1.0742645396724706</c:v>
                </c:pt>
                <c:pt idx="1139">
                  <c:v>0.81631674071328264</c:v>
                </c:pt>
                <c:pt idx="1140">
                  <c:v>0.81536422763149174</c:v>
                </c:pt>
                <c:pt idx="1141">
                  <c:v>1.1565671092014569</c:v>
                </c:pt>
                <c:pt idx="1142">
                  <c:v>1.0996458214085756</c:v>
                </c:pt>
                <c:pt idx="1143">
                  <c:v>1.4132917106621932</c:v>
                </c:pt>
                <c:pt idx="1144">
                  <c:v>0.71695047857353444</c:v>
                </c:pt>
                <c:pt idx="1145">
                  <c:v>0.66325898239328929</c:v>
                </c:pt>
                <c:pt idx="1146">
                  <c:v>1.2772976253387303</c:v>
                </c:pt>
                <c:pt idx="1147">
                  <c:v>0.42857258534469878</c:v>
                </c:pt>
                <c:pt idx="1148">
                  <c:v>1.4776482020827997</c:v>
                </c:pt>
                <c:pt idx="1149">
                  <c:v>1.3661574162561849</c:v>
                </c:pt>
                <c:pt idx="1150">
                  <c:v>1.4878742607614786</c:v>
                </c:pt>
                <c:pt idx="1151">
                  <c:v>1.1674854929578313</c:v>
                </c:pt>
                <c:pt idx="1152">
                  <c:v>1.3365464868391597</c:v>
                </c:pt>
                <c:pt idx="1153">
                  <c:v>0.7358754085419722</c:v>
                </c:pt>
                <c:pt idx="1154">
                  <c:v>0.76773955129893945</c:v>
                </c:pt>
                <c:pt idx="1155">
                  <c:v>1.5651922276106038</c:v>
                </c:pt>
                <c:pt idx="1156">
                  <c:v>1.5278463545194425</c:v>
                </c:pt>
                <c:pt idx="1157">
                  <c:v>0.47286889479695243</c:v>
                </c:pt>
                <c:pt idx="1158">
                  <c:v>0.50829819637713003</c:v>
                </c:pt>
                <c:pt idx="1159">
                  <c:v>1.5811549433458658</c:v>
                </c:pt>
                <c:pt idx="1160">
                  <c:v>0.8789466404803784</c:v>
                </c:pt>
                <c:pt idx="1161">
                  <c:v>0.6325595504537308</c:v>
                </c:pt>
                <c:pt idx="1162">
                  <c:v>0.55480044344749602</c:v>
                </c:pt>
                <c:pt idx="1163">
                  <c:v>0.6236914602153496</c:v>
                </c:pt>
                <c:pt idx="1164">
                  <c:v>0.94121603763396855</c:v>
                </c:pt>
                <c:pt idx="1165">
                  <c:v>0.86651377120202322</c:v>
                </c:pt>
                <c:pt idx="1166">
                  <c:v>1.3779243749057248</c:v>
                </c:pt>
                <c:pt idx="1167">
                  <c:v>1.4371571958653544</c:v>
                </c:pt>
                <c:pt idx="1168">
                  <c:v>1.2338770276960618</c:v>
                </c:pt>
                <c:pt idx="1169">
                  <c:v>1.0184482019294907</c:v>
                </c:pt>
                <c:pt idx="1170">
                  <c:v>1.0463930229298175</c:v>
                </c:pt>
                <c:pt idx="1171">
                  <c:v>1.1393614271238388</c:v>
                </c:pt>
                <c:pt idx="1172">
                  <c:v>1.3823971394555232</c:v>
                </c:pt>
                <c:pt idx="1173">
                  <c:v>1.3596957708805233</c:v>
                </c:pt>
                <c:pt idx="1174">
                  <c:v>1.0711222651566457</c:v>
                </c:pt>
                <c:pt idx="1175">
                  <c:v>1.4182260341273685</c:v>
                </c:pt>
                <c:pt idx="1176">
                  <c:v>0.94588978919967948</c:v>
                </c:pt>
                <c:pt idx="1177">
                  <c:v>1.9143560009215521</c:v>
                </c:pt>
                <c:pt idx="1178">
                  <c:v>1.0940071343789213</c:v>
                </c:pt>
                <c:pt idx="1179">
                  <c:v>0.8921443054118332</c:v>
                </c:pt>
                <c:pt idx="1180">
                  <c:v>2.1488401674136783</c:v>
                </c:pt>
                <c:pt idx="1181">
                  <c:v>0.99727086169629653</c:v>
                </c:pt>
                <c:pt idx="1182">
                  <c:v>0.94696157802271941</c:v>
                </c:pt>
                <c:pt idx="1183">
                  <c:v>0.83943507867394185</c:v>
                </c:pt>
                <c:pt idx="1184">
                  <c:v>1.2796041400704457</c:v>
                </c:pt>
                <c:pt idx="1185">
                  <c:v>1.3360819731394404</c:v>
                </c:pt>
                <c:pt idx="1186">
                  <c:v>1.4845012823428489</c:v>
                </c:pt>
                <c:pt idx="1187">
                  <c:v>1.7592334465137585</c:v>
                </c:pt>
                <c:pt idx="1188">
                  <c:v>0.88167000961011066</c:v>
                </c:pt>
                <c:pt idx="1189">
                  <c:v>1.3721889213831073</c:v>
                </c:pt>
                <c:pt idx="1190">
                  <c:v>1.2788482599381259</c:v>
                </c:pt>
                <c:pt idx="1191">
                  <c:v>0.6099393849332545</c:v>
                </c:pt>
                <c:pt idx="1192">
                  <c:v>1.1012478989135683</c:v>
                </c:pt>
                <c:pt idx="1193">
                  <c:v>0.60624095068530148</c:v>
                </c:pt>
                <c:pt idx="1194">
                  <c:v>0.89013814595612517</c:v>
                </c:pt>
                <c:pt idx="1195">
                  <c:v>1.2438108598546376</c:v>
                </c:pt>
                <c:pt idx="1196">
                  <c:v>1.1396074958682527</c:v>
                </c:pt>
                <c:pt idx="1197">
                  <c:v>0.16601482946542268</c:v>
                </c:pt>
                <c:pt idx="1198">
                  <c:v>0.82243027877921404</c:v>
                </c:pt>
                <c:pt idx="1199">
                  <c:v>0.80642013560941006</c:v>
                </c:pt>
                <c:pt idx="1200">
                  <c:v>0.78442158332340872</c:v>
                </c:pt>
                <c:pt idx="1201">
                  <c:v>0.27976816514244807</c:v>
                </c:pt>
                <c:pt idx="1202">
                  <c:v>1.4269782734154657</c:v>
                </c:pt>
                <c:pt idx="1203">
                  <c:v>0.50773929953845642</c:v>
                </c:pt>
                <c:pt idx="1204">
                  <c:v>0.70118868348659125</c:v>
                </c:pt>
                <c:pt idx="1205">
                  <c:v>0.70012643226398619</c:v>
                </c:pt>
                <c:pt idx="1206">
                  <c:v>1.1968378758871627</c:v>
                </c:pt>
                <c:pt idx="1207">
                  <c:v>0.96522004471945111</c:v>
                </c:pt>
                <c:pt idx="1208">
                  <c:v>0.4165123884302836</c:v>
                </c:pt>
                <c:pt idx="1209">
                  <c:v>0.79638117494286931</c:v>
                </c:pt>
                <c:pt idx="1210">
                  <c:v>1.0735738903924539</c:v>
                </c:pt>
                <c:pt idx="1211">
                  <c:v>1.1002832007812025</c:v>
                </c:pt>
                <c:pt idx="1212">
                  <c:v>0.93745350142798323</c:v>
                </c:pt>
                <c:pt idx="1213">
                  <c:v>1.1483153254670229</c:v>
                </c:pt>
                <c:pt idx="1214">
                  <c:v>0.84478779652810909</c:v>
                </c:pt>
                <c:pt idx="1215">
                  <c:v>1.0330888348303897</c:v>
                </c:pt>
                <c:pt idx="1216">
                  <c:v>0.68109429542848376</c:v>
                </c:pt>
                <c:pt idx="1217">
                  <c:v>0.85009799685025311</c:v>
                </c:pt>
                <c:pt idx="1218">
                  <c:v>0.74646592948885659</c:v>
                </c:pt>
                <c:pt idx="1219">
                  <c:v>0.72906570391369419</c:v>
                </c:pt>
                <c:pt idx="1220">
                  <c:v>1.0762029405836884</c:v>
                </c:pt>
                <c:pt idx="1221">
                  <c:v>0.10597633817109893</c:v>
                </c:pt>
                <c:pt idx="1222">
                  <c:v>1.0867837337565738</c:v>
                </c:pt>
              </c:numCache>
            </c:numRef>
          </c:xVal>
          <c:yVal>
            <c:numRef>
              <c:f>'GroupedData (2)'!$G$2:$G$1224</c:f>
              <c:numCache>
                <c:formatCode>General</c:formatCode>
                <c:ptCount val="1223"/>
                <c:pt idx="0">
                  <c:v>#N/A</c:v>
                </c:pt>
                <c:pt idx="1">
                  <c:v>#N/A</c:v>
                </c:pt>
                <c:pt idx="2">
                  <c:v>#N/A</c:v>
                </c:pt>
                <c:pt idx="3">
                  <c:v>#N/A</c:v>
                </c:pt>
                <c:pt idx="4">
                  <c:v>#N/A</c:v>
                </c:pt>
                <c:pt idx="5">
                  <c:v>#N/A</c:v>
                </c:pt>
                <c:pt idx="6">
                  <c:v>0.9681448743560549</c:v>
                </c:pt>
                <c:pt idx="7">
                  <c:v>#N/A</c:v>
                </c:pt>
                <c:pt idx="8">
                  <c:v>#N/A</c:v>
                </c:pt>
                <c:pt idx="9">
                  <c:v>#N/A</c:v>
                </c:pt>
                <c:pt idx="10">
                  <c:v>#N/A</c:v>
                </c:pt>
                <c:pt idx="11">
                  <c:v>#N/A</c:v>
                </c:pt>
                <c:pt idx="12">
                  <c:v>#N/A</c:v>
                </c:pt>
                <c:pt idx="13">
                  <c:v>#N/A</c:v>
                </c:pt>
                <c:pt idx="14">
                  <c:v>#N/A</c:v>
                </c:pt>
                <c:pt idx="15">
                  <c:v>#N/A</c:v>
                </c:pt>
                <c:pt idx="16">
                  <c:v>#N/A</c:v>
                </c:pt>
                <c:pt idx="17">
                  <c:v>1.4642640141397625</c:v>
                </c:pt>
                <c:pt idx="18">
                  <c:v>#N/A</c:v>
                </c:pt>
                <c:pt idx="19">
                  <c:v>#N/A</c:v>
                </c:pt>
                <c:pt idx="20">
                  <c:v>#N/A</c:v>
                </c:pt>
                <c:pt idx="21">
                  <c:v>#N/A</c:v>
                </c:pt>
                <c:pt idx="22">
                  <c:v>#N/A</c:v>
                </c:pt>
                <c:pt idx="23">
                  <c:v>#N/A</c:v>
                </c:pt>
                <c:pt idx="24">
                  <c:v>#N/A</c:v>
                </c:pt>
                <c:pt idx="25">
                  <c:v>#N/A</c:v>
                </c:pt>
                <c:pt idx="26">
                  <c:v>0.78274068201177649</c:v>
                </c:pt>
                <c:pt idx="27">
                  <c:v>#N/A</c:v>
                </c:pt>
                <c:pt idx="28">
                  <c:v>#N/A</c:v>
                </c:pt>
                <c:pt idx="29">
                  <c:v>#N/A</c:v>
                </c:pt>
                <c:pt idx="30">
                  <c:v>#N/A</c:v>
                </c:pt>
                <c:pt idx="31">
                  <c:v>#N/A</c:v>
                </c:pt>
                <c:pt idx="32">
                  <c:v>#N/A</c:v>
                </c:pt>
                <c:pt idx="33">
                  <c:v>#N/A</c:v>
                </c:pt>
                <c:pt idx="34">
                  <c:v>#N/A</c:v>
                </c:pt>
                <c:pt idx="35">
                  <c:v>1.4093882834068376</c:v>
                </c:pt>
                <c:pt idx="36">
                  <c:v>#N/A</c:v>
                </c:pt>
                <c:pt idx="37">
                  <c:v>#N/A</c:v>
                </c:pt>
                <c:pt idx="38">
                  <c:v>0.67821506795544195</c:v>
                </c:pt>
                <c:pt idx="39">
                  <c:v>#N/A</c:v>
                </c:pt>
                <c:pt idx="40">
                  <c:v>#N/A</c:v>
                </c:pt>
                <c:pt idx="41">
                  <c:v>#N/A</c:v>
                </c:pt>
                <c:pt idx="42">
                  <c:v>#N/A</c:v>
                </c:pt>
                <c:pt idx="43">
                  <c:v>1.2633526309024594</c:v>
                </c:pt>
                <c:pt idx="44">
                  <c:v>#N/A</c:v>
                </c:pt>
                <c:pt idx="45">
                  <c:v>#N/A</c:v>
                </c:pt>
                <c:pt idx="46">
                  <c:v>#N/A</c:v>
                </c:pt>
                <c:pt idx="47">
                  <c:v>#N/A</c:v>
                </c:pt>
                <c:pt idx="48">
                  <c:v>#N/A</c:v>
                </c:pt>
                <c:pt idx="49">
                  <c:v>#N/A</c:v>
                </c:pt>
                <c:pt idx="50">
                  <c:v>#N/A</c:v>
                </c:pt>
                <c:pt idx="51">
                  <c:v>#N/A</c:v>
                </c:pt>
                <c:pt idx="52">
                  <c:v>#N/A</c:v>
                </c:pt>
                <c:pt idx="53">
                  <c:v>#N/A</c:v>
                </c:pt>
                <c:pt idx="54">
                  <c:v>#N/A</c:v>
                </c:pt>
                <c:pt idx="55">
                  <c:v>#N/A</c:v>
                </c:pt>
                <c:pt idx="56">
                  <c:v>1.5408448630071985</c:v>
                </c:pt>
                <c:pt idx="57">
                  <c:v>#N/A</c:v>
                </c:pt>
                <c:pt idx="58">
                  <c:v>#N/A</c:v>
                </c:pt>
                <c:pt idx="59">
                  <c:v>#N/A</c:v>
                </c:pt>
                <c:pt idx="60">
                  <c:v>#N/A</c:v>
                </c:pt>
                <c:pt idx="61">
                  <c:v>#N/A</c:v>
                </c:pt>
                <c:pt idx="62">
                  <c:v>#N/A</c:v>
                </c:pt>
                <c:pt idx="63">
                  <c:v>#N/A</c:v>
                </c:pt>
                <c:pt idx="64">
                  <c:v>#N/A</c:v>
                </c:pt>
                <c:pt idx="65">
                  <c:v>#N/A</c:v>
                </c:pt>
                <c:pt idx="66">
                  <c:v>#N/A</c:v>
                </c:pt>
                <c:pt idx="67">
                  <c:v>#N/A</c:v>
                </c:pt>
                <c:pt idx="68">
                  <c:v>#N/A</c:v>
                </c:pt>
                <c:pt idx="69">
                  <c:v>#N/A</c:v>
                </c:pt>
                <c:pt idx="70">
                  <c:v>0.97394948366100753</c:v>
                </c:pt>
                <c:pt idx="71">
                  <c:v>1.6507044690209545</c:v>
                </c:pt>
                <c:pt idx="72">
                  <c:v>#N/A</c:v>
                </c:pt>
                <c:pt idx="73">
                  <c:v>1.6497404152918662</c:v>
                </c:pt>
                <c:pt idx="74">
                  <c:v>#N/A</c:v>
                </c:pt>
                <c:pt idx="75">
                  <c:v>#N/A</c:v>
                </c:pt>
                <c:pt idx="76">
                  <c:v>#N/A</c:v>
                </c:pt>
                <c:pt idx="77">
                  <c:v>#N/A</c:v>
                </c:pt>
                <c:pt idx="78">
                  <c:v>#N/A</c:v>
                </c:pt>
                <c:pt idx="79">
                  <c:v>#N/A</c:v>
                </c:pt>
                <c:pt idx="80">
                  <c:v>#N/A</c:v>
                </c:pt>
                <c:pt idx="81">
                  <c:v>1.413049071633633</c:v>
                </c:pt>
                <c:pt idx="82">
                  <c:v>#N/A</c:v>
                </c:pt>
                <c:pt idx="83">
                  <c:v>#N/A</c:v>
                </c:pt>
                <c:pt idx="84">
                  <c:v>#N/A</c:v>
                </c:pt>
                <c:pt idx="85">
                  <c:v>1.271330825991708</c:v>
                </c:pt>
                <c:pt idx="86">
                  <c:v>1.3758130074424195</c:v>
                </c:pt>
                <c:pt idx="87">
                  <c:v>#N/A</c:v>
                </c:pt>
                <c:pt idx="88">
                  <c:v>#N/A</c:v>
                </c:pt>
                <c:pt idx="89">
                  <c:v>#N/A</c:v>
                </c:pt>
                <c:pt idx="90">
                  <c:v>#N/A</c:v>
                </c:pt>
                <c:pt idx="91">
                  <c:v>#N/A</c:v>
                </c:pt>
                <c:pt idx="92">
                  <c:v>#N/A</c:v>
                </c:pt>
                <c:pt idx="93">
                  <c:v>#N/A</c:v>
                </c:pt>
                <c:pt idx="94">
                  <c:v>#N/A</c:v>
                </c:pt>
                <c:pt idx="95">
                  <c:v>#N/A</c:v>
                </c:pt>
                <c:pt idx="96">
                  <c:v>#N/A</c:v>
                </c:pt>
                <c:pt idx="97">
                  <c:v>#N/A</c:v>
                </c:pt>
                <c:pt idx="98">
                  <c:v>0.56889035665444343</c:v>
                </c:pt>
                <c:pt idx="99">
                  <c:v>1.1091062733669959</c:v>
                </c:pt>
                <c:pt idx="100">
                  <c:v>#N/A</c:v>
                </c:pt>
                <c:pt idx="101">
                  <c:v>1.3276288681250119</c:v>
                </c:pt>
                <c:pt idx="102">
                  <c:v>#N/A</c:v>
                </c:pt>
                <c:pt idx="103">
                  <c:v>#N/A</c:v>
                </c:pt>
                <c:pt idx="104">
                  <c:v>#N/A</c:v>
                </c:pt>
                <c:pt idx="105">
                  <c:v>#N/A</c:v>
                </c:pt>
                <c:pt idx="106">
                  <c:v>#N/A</c:v>
                </c:pt>
                <c:pt idx="107">
                  <c:v>#N/A</c:v>
                </c:pt>
                <c:pt idx="108">
                  <c:v>#N/A</c:v>
                </c:pt>
                <c:pt idx="109">
                  <c:v>#N/A</c:v>
                </c:pt>
                <c:pt idx="110">
                  <c:v>#N/A</c:v>
                </c:pt>
                <c:pt idx="111">
                  <c:v>#N/A</c:v>
                </c:pt>
                <c:pt idx="112">
                  <c:v>#N/A</c:v>
                </c:pt>
                <c:pt idx="113">
                  <c:v>0.94140960390779194</c:v>
                </c:pt>
                <c:pt idx="114">
                  <c:v>#N/A</c:v>
                </c:pt>
                <c:pt idx="115">
                  <c:v>#N/A</c:v>
                </c:pt>
                <c:pt idx="116">
                  <c:v>0.12148912372617535</c:v>
                </c:pt>
                <c:pt idx="117">
                  <c:v>#N/A</c:v>
                </c:pt>
                <c:pt idx="118">
                  <c:v>#N/A</c:v>
                </c:pt>
                <c:pt idx="119">
                  <c:v>#N/A</c:v>
                </c:pt>
                <c:pt idx="120">
                  <c:v>#N/A</c:v>
                </c:pt>
                <c:pt idx="121">
                  <c:v>#N/A</c:v>
                </c:pt>
                <c:pt idx="122">
                  <c:v>#N/A</c:v>
                </c:pt>
                <c:pt idx="123">
                  <c:v>1.7119027729071101</c:v>
                </c:pt>
                <c:pt idx="124">
                  <c:v>#N/A</c:v>
                </c:pt>
                <c:pt idx="125">
                  <c:v>#N/A</c:v>
                </c:pt>
                <c:pt idx="126">
                  <c:v>#N/A</c:v>
                </c:pt>
                <c:pt idx="127">
                  <c:v>#N/A</c:v>
                </c:pt>
                <c:pt idx="128">
                  <c:v>#N/A</c:v>
                </c:pt>
                <c:pt idx="129">
                  <c:v>#N/A</c:v>
                </c:pt>
                <c:pt idx="130">
                  <c:v>#N/A</c:v>
                </c:pt>
                <c:pt idx="131">
                  <c:v>#N/A</c:v>
                </c:pt>
                <c:pt idx="132">
                  <c:v>#N/A</c:v>
                </c:pt>
                <c:pt idx="133">
                  <c:v>#N/A</c:v>
                </c:pt>
                <c:pt idx="134">
                  <c:v>#N/A</c:v>
                </c:pt>
                <c:pt idx="135">
                  <c:v>#N/A</c:v>
                </c:pt>
                <c:pt idx="136">
                  <c:v>#N/A</c:v>
                </c:pt>
                <c:pt idx="137">
                  <c:v>#N/A</c:v>
                </c:pt>
                <c:pt idx="138">
                  <c:v>0.80181507863874901</c:v>
                </c:pt>
                <c:pt idx="139">
                  <c:v>#N/A</c:v>
                </c:pt>
                <c:pt idx="140">
                  <c:v>#N/A</c:v>
                </c:pt>
                <c:pt idx="141">
                  <c:v>#N/A</c:v>
                </c:pt>
                <c:pt idx="142">
                  <c:v>#N/A</c:v>
                </c:pt>
                <c:pt idx="143">
                  <c:v>#N/A</c:v>
                </c:pt>
                <c:pt idx="144">
                  <c:v>#N/A</c:v>
                </c:pt>
                <c:pt idx="145">
                  <c:v>0.53439055910901068</c:v>
                </c:pt>
                <c:pt idx="146">
                  <c:v>#N/A</c:v>
                </c:pt>
                <c:pt idx="147">
                  <c:v>#N/A</c:v>
                </c:pt>
                <c:pt idx="148">
                  <c:v>0.81390779541888048</c:v>
                </c:pt>
                <c:pt idx="149">
                  <c:v>#N/A</c:v>
                </c:pt>
                <c:pt idx="150">
                  <c:v>#N/A</c:v>
                </c:pt>
                <c:pt idx="151">
                  <c:v>0.63821729875480337</c:v>
                </c:pt>
                <c:pt idx="152">
                  <c:v>#N/A</c:v>
                </c:pt>
                <c:pt idx="153">
                  <c:v>#N/A</c:v>
                </c:pt>
                <c:pt idx="154">
                  <c:v>#N/A</c:v>
                </c:pt>
                <c:pt idx="155">
                  <c:v>#N/A</c:v>
                </c:pt>
                <c:pt idx="156">
                  <c:v>#N/A</c:v>
                </c:pt>
                <c:pt idx="157">
                  <c:v>#N/A</c:v>
                </c:pt>
                <c:pt idx="158">
                  <c:v>#N/A</c:v>
                </c:pt>
                <c:pt idx="159">
                  <c:v>#N/A</c:v>
                </c:pt>
                <c:pt idx="160">
                  <c:v>#N/A</c:v>
                </c:pt>
                <c:pt idx="161">
                  <c:v>#N/A</c:v>
                </c:pt>
                <c:pt idx="162">
                  <c:v>#N/A</c:v>
                </c:pt>
                <c:pt idx="163">
                  <c:v>#N/A</c:v>
                </c:pt>
                <c:pt idx="164">
                  <c:v>#N/A</c:v>
                </c:pt>
                <c:pt idx="165">
                  <c:v>#N/A</c:v>
                </c:pt>
                <c:pt idx="166">
                  <c:v>#N/A</c:v>
                </c:pt>
                <c:pt idx="167">
                  <c:v>#N/A</c:v>
                </c:pt>
                <c:pt idx="168">
                  <c:v>1.6669887722863193</c:v>
                </c:pt>
                <c:pt idx="169">
                  <c:v>#N/A</c:v>
                </c:pt>
                <c:pt idx="170">
                  <c:v>#N/A</c:v>
                </c:pt>
                <c:pt idx="171">
                  <c:v>0.69300399806098789</c:v>
                </c:pt>
                <c:pt idx="172">
                  <c:v>#N/A</c:v>
                </c:pt>
                <c:pt idx="173">
                  <c:v>#N/A</c:v>
                </c:pt>
                <c:pt idx="174">
                  <c:v>#N/A</c:v>
                </c:pt>
                <c:pt idx="175">
                  <c:v>#N/A</c:v>
                </c:pt>
                <c:pt idx="176">
                  <c:v>#N/A</c:v>
                </c:pt>
                <c:pt idx="177">
                  <c:v>#N/A</c:v>
                </c:pt>
                <c:pt idx="178">
                  <c:v>#N/A</c:v>
                </c:pt>
                <c:pt idx="179">
                  <c:v>#N/A</c:v>
                </c:pt>
                <c:pt idx="180">
                  <c:v>#N/A</c:v>
                </c:pt>
                <c:pt idx="181">
                  <c:v>#N/A</c:v>
                </c:pt>
                <c:pt idx="182">
                  <c:v>1.0242315274267566</c:v>
                </c:pt>
                <c:pt idx="183">
                  <c:v>#N/A</c:v>
                </c:pt>
                <c:pt idx="184">
                  <c:v>#N/A</c:v>
                </c:pt>
                <c:pt idx="185">
                  <c:v>#N/A</c:v>
                </c:pt>
                <c:pt idx="186">
                  <c:v>1.5007966299627595</c:v>
                </c:pt>
                <c:pt idx="187">
                  <c:v>#N/A</c:v>
                </c:pt>
                <c:pt idx="188">
                  <c:v>#N/A</c:v>
                </c:pt>
                <c:pt idx="189">
                  <c:v>#N/A</c:v>
                </c:pt>
                <c:pt idx="190">
                  <c:v>#N/A</c:v>
                </c:pt>
                <c:pt idx="191">
                  <c:v>#N/A</c:v>
                </c:pt>
                <c:pt idx="192">
                  <c:v>#N/A</c:v>
                </c:pt>
                <c:pt idx="193">
                  <c:v>#N/A</c:v>
                </c:pt>
                <c:pt idx="194">
                  <c:v>#N/A</c:v>
                </c:pt>
                <c:pt idx="195">
                  <c:v>#N/A</c:v>
                </c:pt>
                <c:pt idx="196">
                  <c:v>#N/A</c:v>
                </c:pt>
                <c:pt idx="197">
                  <c:v>1.2441911772258161</c:v>
                </c:pt>
                <c:pt idx="198">
                  <c:v>#N/A</c:v>
                </c:pt>
                <c:pt idx="199">
                  <c:v>#N/A</c:v>
                </c:pt>
                <c:pt idx="200">
                  <c:v>0.99932969051012588</c:v>
                </c:pt>
                <c:pt idx="201">
                  <c:v>#N/A</c:v>
                </c:pt>
                <c:pt idx="202">
                  <c:v>2.7927262233715968</c:v>
                </c:pt>
                <c:pt idx="203">
                  <c:v>#N/A</c:v>
                </c:pt>
                <c:pt idx="204">
                  <c:v>1.3368256077916727</c:v>
                </c:pt>
                <c:pt idx="205">
                  <c:v>#N/A</c:v>
                </c:pt>
                <c:pt idx="206">
                  <c:v>1.3227813223103113</c:v>
                </c:pt>
                <c:pt idx="207">
                  <c:v>#N/A</c:v>
                </c:pt>
                <c:pt idx="208">
                  <c:v>#N/A</c:v>
                </c:pt>
                <c:pt idx="209">
                  <c:v>#N/A</c:v>
                </c:pt>
                <c:pt idx="210">
                  <c:v>#N/A</c:v>
                </c:pt>
                <c:pt idx="211">
                  <c:v>#N/A</c:v>
                </c:pt>
                <c:pt idx="212">
                  <c:v>#N/A</c:v>
                </c:pt>
                <c:pt idx="213">
                  <c:v>#N/A</c:v>
                </c:pt>
                <c:pt idx="214">
                  <c:v>#N/A</c:v>
                </c:pt>
                <c:pt idx="215">
                  <c:v>#N/A</c:v>
                </c:pt>
                <c:pt idx="216">
                  <c:v>#N/A</c:v>
                </c:pt>
                <c:pt idx="217">
                  <c:v>#N/A</c:v>
                </c:pt>
                <c:pt idx="218">
                  <c:v>#N/A</c:v>
                </c:pt>
                <c:pt idx="219">
                  <c:v>#N/A</c:v>
                </c:pt>
                <c:pt idx="220">
                  <c:v>#N/A</c:v>
                </c:pt>
                <c:pt idx="221">
                  <c:v>#N/A</c:v>
                </c:pt>
                <c:pt idx="222">
                  <c:v>#N/A</c:v>
                </c:pt>
                <c:pt idx="223">
                  <c:v>#N/A</c:v>
                </c:pt>
                <c:pt idx="224">
                  <c:v>#N/A</c:v>
                </c:pt>
                <c:pt idx="225">
                  <c:v>#N/A</c:v>
                </c:pt>
                <c:pt idx="226">
                  <c:v>#N/A</c:v>
                </c:pt>
                <c:pt idx="227">
                  <c:v>#N/A</c:v>
                </c:pt>
                <c:pt idx="228">
                  <c:v>#N/A</c:v>
                </c:pt>
                <c:pt idx="229">
                  <c:v>#N/A</c:v>
                </c:pt>
                <c:pt idx="230">
                  <c:v>#N/A</c:v>
                </c:pt>
                <c:pt idx="231">
                  <c:v>1.5544212833042752</c:v>
                </c:pt>
                <c:pt idx="232">
                  <c:v>#N/A</c:v>
                </c:pt>
                <c:pt idx="233">
                  <c:v>#N/A</c:v>
                </c:pt>
                <c:pt idx="234">
                  <c:v>#N/A</c:v>
                </c:pt>
                <c:pt idx="235">
                  <c:v>#N/A</c:v>
                </c:pt>
                <c:pt idx="236">
                  <c:v>#N/A</c:v>
                </c:pt>
                <c:pt idx="237">
                  <c:v>#N/A</c:v>
                </c:pt>
                <c:pt idx="238">
                  <c:v>#N/A</c:v>
                </c:pt>
                <c:pt idx="239">
                  <c:v>#N/A</c:v>
                </c:pt>
                <c:pt idx="240">
                  <c:v>#N/A</c:v>
                </c:pt>
                <c:pt idx="241">
                  <c:v>0.73581679458644189</c:v>
                </c:pt>
                <c:pt idx="242">
                  <c:v>#N/A</c:v>
                </c:pt>
                <c:pt idx="243">
                  <c:v>#N/A</c:v>
                </c:pt>
                <c:pt idx="244">
                  <c:v>#N/A</c:v>
                </c:pt>
                <c:pt idx="245">
                  <c:v>0.78354364197615323</c:v>
                </c:pt>
                <c:pt idx="246">
                  <c:v>#N/A</c:v>
                </c:pt>
                <c:pt idx="247">
                  <c:v>#N/A</c:v>
                </c:pt>
                <c:pt idx="248">
                  <c:v>#N/A</c:v>
                </c:pt>
                <c:pt idx="249">
                  <c:v>#N/A</c:v>
                </c:pt>
                <c:pt idx="250">
                  <c:v>#N/A</c:v>
                </c:pt>
                <c:pt idx="251">
                  <c:v>#N/A</c:v>
                </c:pt>
                <c:pt idx="252">
                  <c:v>#N/A</c:v>
                </c:pt>
                <c:pt idx="253">
                  <c:v>#N/A</c:v>
                </c:pt>
                <c:pt idx="254">
                  <c:v>#N/A</c:v>
                </c:pt>
                <c:pt idx="255">
                  <c:v>0.75051942137228878</c:v>
                </c:pt>
                <c:pt idx="256">
                  <c:v>#N/A</c:v>
                </c:pt>
                <c:pt idx="257">
                  <c:v>#N/A</c:v>
                </c:pt>
                <c:pt idx="258">
                  <c:v>#N/A</c:v>
                </c:pt>
                <c:pt idx="259">
                  <c:v>#N/A</c:v>
                </c:pt>
                <c:pt idx="260">
                  <c:v>#N/A</c:v>
                </c:pt>
                <c:pt idx="261">
                  <c:v>#N/A</c:v>
                </c:pt>
                <c:pt idx="262">
                  <c:v>0.70586160027051004</c:v>
                </c:pt>
                <c:pt idx="263">
                  <c:v>#N/A</c:v>
                </c:pt>
                <c:pt idx="264">
                  <c:v>#N/A</c:v>
                </c:pt>
                <c:pt idx="265">
                  <c:v>#N/A</c:v>
                </c:pt>
                <c:pt idx="266">
                  <c:v>#N/A</c:v>
                </c:pt>
                <c:pt idx="267">
                  <c:v>#N/A</c:v>
                </c:pt>
                <c:pt idx="268">
                  <c:v>#N/A</c:v>
                </c:pt>
                <c:pt idx="269">
                  <c:v>#N/A</c:v>
                </c:pt>
                <c:pt idx="270">
                  <c:v>#N/A</c:v>
                </c:pt>
                <c:pt idx="271">
                  <c:v>#N/A</c:v>
                </c:pt>
                <c:pt idx="272">
                  <c:v>#N/A</c:v>
                </c:pt>
                <c:pt idx="273">
                  <c:v>#N/A</c:v>
                </c:pt>
                <c:pt idx="274">
                  <c:v>#N/A</c:v>
                </c:pt>
                <c:pt idx="275">
                  <c:v>#N/A</c:v>
                </c:pt>
                <c:pt idx="276">
                  <c:v>#N/A</c:v>
                </c:pt>
                <c:pt idx="277">
                  <c:v>#N/A</c:v>
                </c:pt>
                <c:pt idx="278">
                  <c:v>#N/A</c:v>
                </c:pt>
                <c:pt idx="279">
                  <c:v>#N/A</c:v>
                </c:pt>
                <c:pt idx="280">
                  <c:v>#N/A</c:v>
                </c:pt>
                <c:pt idx="281">
                  <c:v>#N/A</c:v>
                </c:pt>
                <c:pt idx="282">
                  <c:v>#N/A</c:v>
                </c:pt>
                <c:pt idx="283">
                  <c:v>#N/A</c:v>
                </c:pt>
                <c:pt idx="284">
                  <c:v>#N/A</c:v>
                </c:pt>
                <c:pt idx="285">
                  <c:v>#N/A</c:v>
                </c:pt>
                <c:pt idx="286">
                  <c:v>#N/A</c:v>
                </c:pt>
                <c:pt idx="287">
                  <c:v>#N/A</c:v>
                </c:pt>
                <c:pt idx="288">
                  <c:v>#N/A</c:v>
                </c:pt>
                <c:pt idx="289">
                  <c:v>#N/A</c:v>
                </c:pt>
                <c:pt idx="290">
                  <c:v>#N/A</c:v>
                </c:pt>
                <c:pt idx="291">
                  <c:v>#N/A</c:v>
                </c:pt>
                <c:pt idx="292">
                  <c:v>#N/A</c:v>
                </c:pt>
                <c:pt idx="293">
                  <c:v>#N/A</c:v>
                </c:pt>
                <c:pt idx="294">
                  <c:v>#N/A</c:v>
                </c:pt>
                <c:pt idx="295">
                  <c:v>#N/A</c:v>
                </c:pt>
                <c:pt idx="296">
                  <c:v>#N/A</c:v>
                </c:pt>
                <c:pt idx="297">
                  <c:v>#N/A</c:v>
                </c:pt>
                <c:pt idx="298">
                  <c:v>#N/A</c:v>
                </c:pt>
                <c:pt idx="299">
                  <c:v>#N/A</c:v>
                </c:pt>
                <c:pt idx="300">
                  <c:v>#N/A</c:v>
                </c:pt>
                <c:pt idx="301">
                  <c:v>#N/A</c:v>
                </c:pt>
                <c:pt idx="302">
                  <c:v>#N/A</c:v>
                </c:pt>
                <c:pt idx="303">
                  <c:v>#N/A</c:v>
                </c:pt>
                <c:pt idx="304">
                  <c:v>#N/A</c:v>
                </c:pt>
                <c:pt idx="305">
                  <c:v>#N/A</c:v>
                </c:pt>
                <c:pt idx="306">
                  <c:v>1.7665612165413476</c:v>
                </c:pt>
                <c:pt idx="307">
                  <c:v>#N/A</c:v>
                </c:pt>
                <c:pt idx="308">
                  <c:v>1.0864836793634862</c:v>
                </c:pt>
                <c:pt idx="309">
                  <c:v>#N/A</c:v>
                </c:pt>
                <c:pt idx="310">
                  <c:v>#N/A</c:v>
                </c:pt>
                <c:pt idx="311">
                  <c:v>#N/A</c:v>
                </c:pt>
                <c:pt idx="312">
                  <c:v>#N/A</c:v>
                </c:pt>
                <c:pt idx="313">
                  <c:v>#N/A</c:v>
                </c:pt>
                <c:pt idx="314">
                  <c:v>#N/A</c:v>
                </c:pt>
                <c:pt idx="315">
                  <c:v>#N/A</c:v>
                </c:pt>
                <c:pt idx="316">
                  <c:v>#N/A</c:v>
                </c:pt>
                <c:pt idx="317">
                  <c:v>1.4912465579741718</c:v>
                </c:pt>
                <c:pt idx="318">
                  <c:v>#N/A</c:v>
                </c:pt>
                <c:pt idx="319">
                  <c:v>0.80662170823300172</c:v>
                </c:pt>
                <c:pt idx="320">
                  <c:v>#N/A</c:v>
                </c:pt>
                <c:pt idx="321">
                  <c:v>#N/A</c:v>
                </c:pt>
                <c:pt idx="322">
                  <c:v>0.95255543411934751</c:v>
                </c:pt>
                <c:pt idx="323">
                  <c:v>#N/A</c:v>
                </c:pt>
                <c:pt idx="324">
                  <c:v>#N/A</c:v>
                </c:pt>
                <c:pt idx="325">
                  <c:v>1.0992712423508135</c:v>
                </c:pt>
                <c:pt idx="326">
                  <c:v>2.1257420993782965</c:v>
                </c:pt>
                <c:pt idx="327">
                  <c:v>#N/A</c:v>
                </c:pt>
                <c:pt idx="328">
                  <c:v>#N/A</c:v>
                </c:pt>
                <c:pt idx="329">
                  <c:v>#N/A</c:v>
                </c:pt>
                <c:pt idx="330">
                  <c:v>#N/A</c:v>
                </c:pt>
                <c:pt idx="331">
                  <c:v>#N/A</c:v>
                </c:pt>
                <c:pt idx="332">
                  <c:v>#N/A</c:v>
                </c:pt>
                <c:pt idx="333">
                  <c:v>#N/A</c:v>
                </c:pt>
                <c:pt idx="334">
                  <c:v>#N/A</c:v>
                </c:pt>
                <c:pt idx="335">
                  <c:v>#N/A</c:v>
                </c:pt>
                <c:pt idx="336">
                  <c:v>#N/A</c:v>
                </c:pt>
                <c:pt idx="337">
                  <c:v>#N/A</c:v>
                </c:pt>
                <c:pt idx="338">
                  <c:v>#N/A</c:v>
                </c:pt>
                <c:pt idx="339">
                  <c:v>#N/A</c:v>
                </c:pt>
                <c:pt idx="340">
                  <c:v>#N/A</c:v>
                </c:pt>
                <c:pt idx="341">
                  <c:v>#N/A</c:v>
                </c:pt>
                <c:pt idx="342">
                  <c:v>#N/A</c:v>
                </c:pt>
                <c:pt idx="343">
                  <c:v>#N/A</c:v>
                </c:pt>
                <c:pt idx="344">
                  <c:v>1.1587834506067336</c:v>
                </c:pt>
                <c:pt idx="345">
                  <c:v>#N/A</c:v>
                </c:pt>
                <c:pt idx="346">
                  <c:v>1.7430531122902759</c:v>
                </c:pt>
                <c:pt idx="347">
                  <c:v>#N/A</c:v>
                </c:pt>
                <c:pt idx="348">
                  <c:v>#N/A</c:v>
                </c:pt>
                <c:pt idx="349">
                  <c:v>#N/A</c:v>
                </c:pt>
                <c:pt idx="350">
                  <c:v>#N/A</c:v>
                </c:pt>
                <c:pt idx="351">
                  <c:v>#N/A</c:v>
                </c:pt>
                <c:pt idx="352">
                  <c:v>#N/A</c:v>
                </c:pt>
                <c:pt idx="353">
                  <c:v>#N/A</c:v>
                </c:pt>
                <c:pt idx="354">
                  <c:v>0.30487604727394613</c:v>
                </c:pt>
                <c:pt idx="355">
                  <c:v>#N/A</c:v>
                </c:pt>
                <c:pt idx="356">
                  <c:v>#N/A</c:v>
                </c:pt>
                <c:pt idx="357">
                  <c:v>#N/A</c:v>
                </c:pt>
                <c:pt idx="358">
                  <c:v>#N/A</c:v>
                </c:pt>
                <c:pt idx="359">
                  <c:v>#N/A</c:v>
                </c:pt>
                <c:pt idx="360">
                  <c:v>#N/A</c:v>
                </c:pt>
                <c:pt idx="361">
                  <c:v>#N/A</c:v>
                </c:pt>
                <c:pt idx="362">
                  <c:v>#N/A</c:v>
                </c:pt>
                <c:pt idx="363">
                  <c:v>1.3257685864193882</c:v>
                </c:pt>
                <c:pt idx="364">
                  <c:v>#N/A</c:v>
                </c:pt>
                <c:pt idx="365">
                  <c:v>#N/A</c:v>
                </c:pt>
                <c:pt idx="366">
                  <c:v>#N/A</c:v>
                </c:pt>
                <c:pt idx="367">
                  <c:v>0.9712433799893655</c:v>
                </c:pt>
                <c:pt idx="368">
                  <c:v>#N/A</c:v>
                </c:pt>
                <c:pt idx="369">
                  <c:v>#N/A</c:v>
                </c:pt>
                <c:pt idx="370">
                  <c:v>#N/A</c:v>
                </c:pt>
                <c:pt idx="371">
                  <c:v>#N/A</c:v>
                </c:pt>
                <c:pt idx="372">
                  <c:v>#N/A</c:v>
                </c:pt>
                <c:pt idx="373">
                  <c:v>#N/A</c:v>
                </c:pt>
                <c:pt idx="374">
                  <c:v>#N/A</c:v>
                </c:pt>
                <c:pt idx="375">
                  <c:v>#N/A</c:v>
                </c:pt>
                <c:pt idx="376">
                  <c:v>#N/A</c:v>
                </c:pt>
                <c:pt idx="377">
                  <c:v>#N/A</c:v>
                </c:pt>
                <c:pt idx="378">
                  <c:v>#N/A</c:v>
                </c:pt>
                <c:pt idx="379">
                  <c:v>#N/A</c:v>
                </c:pt>
                <c:pt idx="380">
                  <c:v>#N/A</c:v>
                </c:pt>
                <c:pt idx="381">
                  <c:v>#N/A</c:v>
                </c:pt>
                <c:pt idx="382">
                  <c:v>#N/A</c:v>
                </c:pt>
                <c:pt idx="383">
                  <c:v>#N/A</c:v>
                </c:pt>
                <c:pt idx="384">
                  <c:v>#N/A</c:v>
                </c:pt>
                <c:pt idx="385">
                  <c:v>1.2321092834143164</c:v>
                </c:pt>
                <c:pt idx="386">
                  <c:v>#N/A</c:v>
                </c:pt>
                <c:pt idx="387">
                  <c:v>#N/A</c:v>
                </c:pt>
                <c:pt idx="388">
                  <c:v>#N/A</c:v>
                </c:pt>
                <c:pt idx="389">
                  <c:v>#N/A</c:v>
                </c:pt>
                <c:pt idx="390">
                  <c:v>#N/A</c:v>
                </c:pt>
                <c:pt idx="391">
                  <c:v>#N/A</c:v>
                </c:pt>
                <c:pt idx="392">
                  <c:v>#N/A</c:v>
                </c:pt>
                <c:pt idx="393">
                  <c:v>1.2941456371433604</c:v>
                </c:pt>
                <c:pt idx="394">
                  <c:v>#N/A</c:v>
                </c:pt>
                <c:pt idx="395">
                  <c:v>#N/A</c:v>
                </c:pt>
                <c:pt idx="396">
                  <c:v>#N/A</c:v>
                </c:pt>
                <c:pt idx="397">
                  <c:v>#N/A</c:v>
                </c:pt>
                <c:pt idx="398">
                  <c:v>#N/A</c:v>
                </c:pt>
                <c:pt idx="399">
                  <c:v>#N/A</c:v>
                </c:pt>
                <c:pt idx="400">
                  <c:v>#N/A</c:v>
                </c:pt>
                <c:pt idx="401">
                  <c:v>#N/A</c:v>
                </c:pt>
                <c:pt idx="402">
                  <c:v>#N/A</c:v>
                </c:pt>
                <c:pt idx="403">
                  <c:v>#N/A</c:v>
                </c:pt>
                <c:pt idx="404">
                  <c:v>#N/A</c:v>
                </c:pt>
                <c:pt idx="405">
                  <c:v>#N/A</c:v>
                </c:pt>
                <c:pt idx="406">
                  <c:v>#N/A</c:v>
                </c:pt>
                <c:pt idx="407">
                  <c:v>#N/A</c:v>
                </c:pt>
                <c:pt idx="408">
                  <c:v>#N/A</c:v>
                </c:pt>
                <c:pt idx="409">
                  <c:v>#N/A</c:v>
                </c:pt>
                <c:pt idx="410">
                  <c:v>1.4603123272509781</c:v>
                </c:pt>
                <c:pt idx="411">
                  <c:v>0.85513707886748613</c:v>
                </c:pt>
                <c:pt idx="412">
                  <c:v>#N/A</c:v>
                </c:pt>
                <c:pt idx="413">
                  <c:v>#N/A</c:v>
                </c:pt>
                <c:pt idx="414">
                  <c:v>#N/A</c:v>
                </c:pt>
                <c:pt idx="415">
                  <c:v>1.2781877024307193</c:v>
                </c:pt>
                <c:pt idx="416">
                  <c:v>#N/A</c:v>
                </c:pt>
                <c:pt idx="417">
                  <c:v>#N/A</c:v>
                </c:pt>
                <c:pt idx="418">
                  <c:v>#N/A</c:v>
                </c:pt>
                <c:pt idx="419">
                  <c:v>#N/A</c:v>
                </c:pt>
                <c:pt idx="420">
                  <c:v>1.7927671139087857</c:v>
                </c:pt>
                <c:pt idx="421">
                  <c:v>#N/A</c:v>
                </c:pt>
                <c:pt idx="422">
                  <c:v>#N/A</c:v>
                </c:pt>
                <c:pt idx="423">
                  <c:v>#N/A</c:v>
                </c:pt>
                <c:pt idx="424">
                  <c:v>1.3180592962333144</c:v>
                </c:pt>
                <c:pt idx="425">
                  <c:v>#N/A</c:v>
                </c:pt>
                <c:pt idx="426">
                  <c:v>#N/A</c:v>
                </c:pt>
                <c:pt idx="427">
                  <c:v>#N/A</c:v>
                </c:pt>
                <c:pt idx="428">
                  <c:v>#N/A</c:v>
                </c:pt>
                <c:pt idx="429">
                  <c:v>#N/A</c:v>
                </c:pt>
                <c:pt idx="430">
                  <c:v>1.3918897185740668</c:v>
                </c:pt>
                <c:pt idx="431">
                  <c:v>#N/A</c:v>
                </c:pt>
                <c:pt idx="432">
                  <c:v>#N/A</c:v>
                </c:pt>
                <c:pt idx="433">
                  <c:v>#N/A</c:v>
                </c:pt>
                <c:pt idx="434">
                  <c:v>#N/A</c:v>
                </c:pt>
                <c:pt idx="435">
                  <c:v>#N/A</c:v>
                </c:pt>
                <c:pt idx="436">
                  <c:v>#N/A</c:v>
                </c:pt>
                <c:pt idx="437">
                  <c:v>#N/A</c:v>
                </c:pt>
                <c:pt idx="438">
                  <c:v>#N/A</c:v>
                </c:pt>
                <c:pt idx="439">
                  <c:v>#N/A</c:v>
                </c:pt>
                <c:pt idx="440">
                  <c:v>#N/A</c:v>
                </c:pt>
                <c:pt idx="441">
                  <c:v>#N/A</c:v>
                </c:pt>
                <c:pt idx="442">
                  <c:v>1.2304348471600712</c:v>
                </c:pt>
                <c:pt idx="443">
                  <c:v>#N/A</c:v>
                </c:pt>
                <c:pt idx="444">
                  <c:v>#N/A</c:v>
                </c:pt>
                <c:pt idx="445">
                  <c:v>#N/A</c:v>
                </c:pt>
                <c:pt idx="446">
                  <c:v>#N/A</c:v>
                </c:pt>
                <c:pt idx="447">
                  <c:v>0.99135604350094841</c:v>
                </c:pt>
                <c:pt idx="448">
                  <c:v>#N/A</c:v>
                </c:pt>
                <c:pt idx="449">
                  <c:v>#N/A</c:v>
                </c:pt>
                <c:pt idx="450">
                  <c:v>#N/A</c:v>
                </c:pt>
                <c:pt idx="451">
                  <c:v>0.77636847511629614</c:v>
                </c:pt>
                <c:pt idx="452">
                  <c:v>#N/A</c:v>
                </c:pt>
                <c:pt idx="453">
                  <c:v>#N/A</c:v>
                </c:pt>
                <c:pt idx="454">
                  <c:v>1.5216313769559411</c:v>
                </c:pt>
                <c:pt idx="455">
                  <c:v>#N/A</c:v>
                </c:pt>
                <c:pt idx="456">
                  <c:v>#N/A</c:v>
                </c:pt>
                <c:pt idx="457">
                  <c:v>#N/A</c:v>
                </c:pt>
                <c:pt idx="458">
                  <c:v>#N/A</c:v>
                </c:pt>
                <c:pt idx="459">
                  <c:v>#N/A</c:v>
                </c:pt>
                <c:pt idx="460">
                  <c:v>#N/A</c:v>
                </c:pt>
                <c:pt idx="461">
                  <c:v>#N/A</c:v>
                </c:pt>
                <c:pt idx="462">
                  <c:v>#N/A</c:v>
                </c:pt>
                <c:pt idx="463">
                  <c:v>#N/A</c:v>
                </c:pt>
                <c:pt idx="464">
                  <c:v>#N/A</c:v>
                </c:pt>
                <c:pt idx="465">
                  <c:v>#N/A</c:v>
                </c:pt>
                <c:pt idx="466">
                  <c:v>#N/A</c:v>
                </c:pt>
                <c:pt idx="467">
                  <c:v>#N/A</c:v>
                </c:pt>
                <c:pt idx="468">
                  <c:v>#N/A</c:v>
                </c:pt>
                <c:pt idx="469">
                  <c:v>0.85152996802929448</c:v>
                </c:pt>
                <c:pt idx="470">
                  <c:v>#N/A</c:v>
                </c:pt>
                <c:pt idx="471">
                  <c:v>#N/A</c:v>
                </c:pt>
                <c:pt idx="472">
                  <c:v>#N/A</c:v>
                </c:pt>
                <c:pt idx="473">
                  <c:v>#N/A</c:v>
                </c:pt>
                <c:pt idx="474">
                  <c:v>#N/A</c:v>
                </c:pt>
                <c:pt idx="475">
                  <c:v>#N/A</c:v>
                </c:pt>
                <c:pt idx="476">
                  <c:v>#N/A</c:v>
                </c:pt>
                <c:pt idx="477">
                  <c:v>#N/A</c:v>
                </c:pt>
                <c:pt idx="478">
                  <c:v>#N/A</c:v>
                </c:pt>
                <c:pt idx="479">
                  <c:v>#N/A</c:v>
                </c:pt>
                <c:pt idx="480">
                  <c:v>#N/A</c:v>
                </c:pt>
                <c:pt idx="481">
                  <c:v>#N/A</c:v>
                </c:pt>
                <c:pt idx="482">
                  <c:v>1.2344489531796776</c:v>
                </c:pt>
                <c:pt idx="483">
                  <c:v>#N/A</c:v>
                </c:pt>
                <c:pt idx="484">
                  <c:v>#N/A</c:v>
                </c:pt>
                <c:pt idx="485">
                  <c:v>#N/A</c:v>
                </c:pt>
                <c:pt idx="486">
                  <c:v>#N/A</c:v>
                </c:pt>
                <c:pt idx="487">
                  <c:v>#N/A</c:v>
                </c:pt>
                <c:pt idx="488">
                  <c:v>#N/A</c:v>
                </c:pt>
                <c:pt idx="489">
                  <c:v>#N/A</c:v>
                </c:pt>
                <c:pt idx="490">
                  <c:v>#N/A</c:v>
                </c:pt>
                <c:pt idx="491">
                  <c:v>#N/A</c:v>
                </c:pt>
                <c:pt idx="492">
                  <c:v>#N/A</c:v>
                </c:pt>
                <c:pt idx="493">
                  <c:v>#N/A</c:v>
                </c:pt>
                <c:pt idx="494">
                  <c:v>#N/A</c:v>
                </c:pt>
                <c:pt idx="495">
                  <c:v>#N/A</c:v>
                </c:pt>
                <c:pt idx="496">
                  <c:v>1.354859705282532</c:v>
                </c:pt>
                <c:pt idx="497">
                  <c:v>#N/A</c:v>
                </c:pt>
                <c:pt idx="498">
                  <c:v>#N/A</c:v>
                </c:pt>
                <c:pt idx="499">
                  <c:v>#N/A</c:v>
                </c:pt>
                <c:pt idx="500">
                  <c:v>#N/A</c:v>
                </c:pt>
                <c:pt idx="501">
                  <c:v>#N/A</c:v>
                </c:pt>
                <c:pt idx="502">
                  <c:v>#N/A</c:v>
                </c:pt>
                <c:pt idx="503">
                  <c:v>#N/A</c:v>
                </c:pt>
                <c:pt idx="504">
                  <c:v>#N/A</c:v>
                </c:pt>
                <c:pt idx="505">
                  <c:v>0.93045700249110341</c:v>
                </c:pt>
                <c:pt idx="506">
                  <c:v>#N/A</c:v>
                </c:pt>
                <c:pt idx="507">
                  <c:v>#N/A</c:v>
                </c:pt>
                <c:pt idx="508">
                  <c:v>#N/A</c:v>
                </c:pt>
                <c:pt idx="509">
                  <c:v>#N/A</c:v>
                </c:pt>
                <c:pt idx="510">
                  <c:v>#N/A</c:v>
                </c:pt>
                <c:pt idx="511">
                  <c:v>#N/A</c:v>
                </c:pt>
                <c:pt idx="512">
                  <c:v>#N/A</c:v>
                </c:pt>
                <c:pt idx="513">
                  <c:v>#N/A</c:v>
                </c:pt>
                <c:pt idx="514">
                  <c:v>#N/A</c:v>
                </c:pt>
                <c:pt idx="515">
                  <c:v>#N/A</c:v>
                </c:pt>
                <c:pt idx="516">
                  <c:v>1.428892431344758</c:v>
                </c:pt>
                <c:pt idx="517">
                  <c:v>#N/A</c:v>
                </c:pt>
                <c:pt idx="518">
                  <c:v>#N/A</c:v>
                </c:pt>
                <c:pt idx="519">
                  <c:v>#N/A</c:v>
                </c:pt>
                <c:pt idx="520">
                  <c:v>#N/A</c:v>
                </c:pt>
                <c:pt idx="521">
                  <c:v>#N/A</c:v>
                </c:pt>
                <c:pt idx="522">
                  <c:v>#N/A</c:v>
                </c:pt>
                <c:pt idx="523">
                  <c:v>#N/A</c:v>
                </c:pt>
                <c:pt idx="524">
                  <c:v>#N/A</c:v>
                </c:pt>
                <c:pt idx="525">
                  <c:v>#N/A</c:v>
                </c:pt>
                <c:pt idx="526">
                  <c:v>#N/A</c:v>
                </c:pt>
                <c:pt idx="527">
                  <c:v>#N/A</c:v>
                </c:pt>
                <c:pt idx="528">
                  <c:v>#N/A</c:v>
                </c:pt>
                <c:pt idx="529">
                  <c:v>1.127652946235173</c:v>
                </c:pt>
                <c:pt idx="530">
                  <c:v>0.90700707882322174</c:v>
                </c:pt>
                <c:pt idx="531">
                  <c:v>#N/A</c:v>
                </c:pt>
                <c:pt idx="532">
                  <c:v>#N/A</c:v>
                </c:pt>
                <c:pt idx="533">
                  <c:v>#N/A</c:v>
                </c:pt>
                <c:pt idx="534">
                  <c:v>#N/A</c:v>
                </c:pt>
                <c:pt idx="535">
                  <c:v>#N/A</c:v>
                </c:pt>
                <c:pt idx="536">
                  <c:v>1.6683996641759438</c:v>
                </c:pt>
                <c:pt idx="537">
                  <c:v>#N/A</c:v>
                </c:pt>
                <c:pt idx="538">
                  <c:v>#N/A</c:v>
                </c:pt>
                <c:pt idx="539">
                  <c:v>#N/A</c:v>
                </c:pt>
                <c:pt idx="540">
                  <c:v>1.3883498090422739</c:v>
                </c:pt>
                <c:pt idx="541">
                  <c:v>#N/A</c:v>
                </c:pt>
                <c:pt idx="542">
                  <c:v>#N/A</c:v>
                </c:pt>
                <c:pt idx="543">
                  <c:v>#N/A</c:v>
                </c:pt>
                <c:pt idx="544">
                  <c:v>#N/A</c:v>
                </c:pt>
                <c:pt idx="545">
                  <c:v>#N/A</c:v>
                </c:pt>
                <c:pt idx="546">
                  <c:v>#N/A</c:v>
                </c:pt>
                <c:pt idx="547">
                  <c:v>#N/A</c:v>
                </c:pt>
                <c:pt idx="548">
                  <c:v>#N/A</c:v>
                </c:pt>
                <c:pt idx="549">
                  <c:v>#N/A</c:v>
                </c:pt>
                <c:pt idx="550">
                  <c:v>#N/A</c:v>
                </c:pt>
                <c:pt idx="551">
                  <c:v>#N/A</c:v>
                </c:pt>
                <c:pt idx="552">
                  <c:v>#N/A</c:v>
                </c:pt>
                <c:pt idx="553">
                  <c:v>#N/A</c:v>
                </c:pt>
                <c:pt idx="554">
                  <c:v>#N/A</c:v>
                </c:pt>
                <c:pt idx="555">
                  <c:v>#N/A</c:v>
                </c:pt>
                <c:pt idx="556">
                  <c:v>#N/A</c:v>
                </c:pt>
                <c:pt idx="557">
                  <c:v>#N/A</c:v>
                </c:pt>
                <c:pt idx="558">
                  <c:v>#N/A</c:v>
                </c:pt>
                <c:pt idx="559">
                  <c:v>#N/A</c:v>
                </c:pt>
                <c:pt idx="560">
                  <c:v>#N/A</c:v>
                </c:pt>
                <c:pt idx="561">
                  <c:v>#N/A</c:v>
                </c:pt>
                <c:pt idx="562">
                  <c:v>1.3143374467871565</c:v>
                </c:pt>
                <c:pt idx="563">
                  <c:v>#N/A</c:v>
                </c:pt>
                <c:pt idx="564">
                  <c:v>#N/A</c:v>
                </c:pt>
                <c:pt idx="565">
                  <c:v>0.81208557315540131</c:v>
                </c:pt>
                <c:pt idx="566">
                  <c:v>#N/A</c:v>
                </c:pt>
                <c:pt idx="567">
                  <c:v>#N/A</c:v>
                </c:pt>
                <c:pt idx="568">
                  <c:v>#N/A</c:v>
                </c:pt>
                <c:pt idx="569">
                  <c:v>#N/A</c:v>
                </c:pt>
                <c:pt idx="570">
                  <c:v>#N/A</c:v>
                </c:pt>
                <c:pt idx="571">
                  <c:v>#N/A</c:v>
                </c:pt>
                <c:pt idx="572">
                  <c:v>#N/A</c:v>
                </c:pt>
                <c:pt idx="573">
                  <c:v>#N/A</c:v>
                </c:pt>
                <c:pt idx="574">
                  <c:v>#N/A</c:v>
                </c:pt>
                <c:pt idx="575">
                  <c:v>#N/A</c:v>
                </c:pt>
                <c:pt idx="576">
                  <c:v>#N/A</c:v>
                </c:pt>
                <c:pt idx="577">
                  <c:v>1.1894941813792472</c:v>
                </c:pt>
                <c:pt idx="578">
                  <c:v>0.94720124039947828</c:v>
                </c:pt>
                <c:pt idx="579">
                  <c:v>#N/A</c:v>
                </c:pt>
                <c:pt idx="580">
                  <c:v>#N/A</c:v>
                </c:pt>
                <c:pt idx="581">
                  <c:v>#N/A</c:v>
                </c:pt>
                <c:pt idx="582">
                  <c:v>#N/A</c:v>
                </c:pt>
                <c:pt idx="583">
                  <c:v>1.6199504028569249</c:v>
                </c:pt>
                <c:pt idx="584">
                  <c:v>#N/A</c:v>
                </c:pt>
                <c:pt idx="585">
                  <c:v>#N/A</c:v>
                </c:pt>
                <c:pt idx="586">
                  <c:v>#N/A</c:v>
                </c:pt>
                <c:pt idx="587">
                  <c:v>#N/A</c:v>
                </c:pt>
                <c:pt idx="588">
                  <c:v>#N/A</c:v>
                </c:pt>
                <c:pt idx="589">
                  <c:v>0.4593783268245703</c:v>
                </c:pt>
                <c:pt idx="590">
                  <c:v>2.0211683471254767</c:v>
                </c:pt>
                <c:pt idx="591">
                  <c:v>#N/A</c:v>
                </c:pt>
                <c:pt idx="592">
                  <c:v>1.1240809296535084</c:v>
                </c:pt>
                <c:pt idx="593">
                  <c:v>#N/A</c:v>
                </c:pt>
                <c:pt idx="594">
                  <c:v>1.3906522251710964</c:v>
                </c:pt>
                <c:pt idx="595">
                  <c:v>#N/A</c:v>
                </c:pt>
                <c:pt idx="596">
                  <c:v>#N/A</c:v>
                </c:pt>
                <c:pt idx="597">
                  <c:v>#N/A</c:v>
                </c:pt>
                <c:pt idx="598">
                  <c:v>#N/A</c:v>
                </c:pt>
                <c:pt idx="599">
                  <c:v>#N/A</c:v>
                </c:pt>
                <c:pt idx="600">
                  <c:v>#N/A</c:v>
                </c:pt>
                <c:pt idx="601">
                  <c:v>#N/A</c:v>
                </c:pt>
                <c:pt idx="602">
                  <c:v>#N/A</c:v>
                </c:pt>
                <c:pt idx="603">
                  <c:v>#N/A</c:v>
                </c:pt>
                <c:pt idx="604">
                  <c:v>#N/A</c:v>
                </c:pt>
                <c:pt idx="605">
                  <c:v>#N/A</c:v>
                </c:pt>
                <c:pt idx="606">
                  <c:v>#N/A</c:v>
                </c:pt>
                <c:pt idx="607">
                  <c:v>#N/A</c:v>
                </c:pt>
                <c:pt idx="608">
                  <c:v>#N/A</c:v>
                </c:pt>
                <c:pt idx="609">
                  <c:v>#N/A</c:v>
                </c:pt>
                <c:pt idx="610">
                  <c:v>#N/A</c:v>
                </c:pt>
                <c:pt idx="611">
                  <c:v>#N/A</c:v>
                </c:pt>
                <c:pt idx="612">
                  <c:v>#N/A</c:v>
                </c:pt>
                <c:pt idx="613">
                  <c:v>#N/A</c:v>
                </c:pt>
                <c:pt idx="614">
                  <c:v>#N/A</c:v>
                </c:pt>
                <c:pt idx="615">
                  <c:v>#N/A</c:v>
                </c:pt>
                <c:pt idx="616">
                  <c:v>1.9648962861665051</c:v>
                </c:pt>
                <c:pt idx="617">
                  <c:v>#N/A</c:v>
                </c:pt>
                <c:pt idx="618">
                  <c:v>2.981729105221623</c:v>
                </c:pt>
                <c:pt idx="619">
                  <c:v>#N/A</c:v>
                </c:pt>
                <c:pt idx="620">
                  <c:v>#N/A</c:v>
                </c:pt>
                <c:pt idx="621">
                  <c:v>#N/A</c:v>
                </c:pt>
                <c:pt idx="622">
                  <c:v>#N/A</c:v>
                </c:pt>
                <c:pt idx="623">
                  <c:v>#N/A</c:v>
                </c:pt>
                <c:pt idx="624">
                  <c:v>1.17858965667926</c:v>
                </c:pt>
                <c:pt idx="625">
                  <c:v>#N/A</c:v>
                </c:pt>
                <c:pt idx="626">
                  <c:v>#N/A</c:v>
                </c:pt>
                <c:pt idx="627">
                  <c:v>#N/A</c:v>
                </c:pt>
                <c:pt idx="628">
                  <c:v>#N/A</c:v>
                </c:pt>
                <c:pt idx="629">
                  <c:v>#N/A</c:v>
                </c:pt>
                <c:pt idx="630">
                  <c:v>#N/A</c:v>
                </c:pt>
                <c:pt idx="631">
                  <c:v>#N/A</c:v>
                </c:pt>
                <c:pt idx="632">
                  <c:v>#N/A</c:v>
                </c:pt>
                <c:pt idx="633">
                  <c:v>#N/A</c:v>
                </c:pt>
                <c:pt idx="634">
                  <c:v>#N/A</c:v>
                </c:pt>
                <c:pt idx="635">
                  <c:v>#N/A</c:v>
                </c:pt>
                <c:pt idx="636">
                  <c:v>#N/A</c:v>
                </c:pt>
                <c:pt idx="637">
                  <c:v>#N/A</c:v>
                </c:pt>
                <c:pt idx="638">
                  <c:v>#N/A</c:v>
                </c:pt>
                <c:pt idx="639">
                  <c:v>#N/A</c:v>
                </c:pt>
                <c:pt idx="640">
                  <c:v>#N/A</c:v>
                </c:pt>
                <c:pt idx="641">
                  <c:v>#N/A</c:v>
                </c:pt>
                <c:pt idx="642">
                  <c:v>#N/A</c:v>
                </c:pt>
                <c:pt idx="643">
                  <c:v>#N/A</c:v>
                </c:pt>
                <c:pt idx="644">
                  <c:v>#N/A</c:v>
                </c:pt>
                <c:pt idx="645">
                  <c:v>#N/A</c:v>
                </c:pt>
                <c:pt idx="646">
                  <c:v>#N/A</c:v>
                </c:pt>
                <c:pt idx="647">
                  <c:v>#N/A</c:v>
                </c:pt>
                <c:pt idx="648">
                  <c:v>#N/A</c:v>
                </c:pt>
                <c:pt idx="649">
                  <c:v>#N/A</c:v>
                </c:pt>
                <c:pt idx="650">
                  <c:v>#N/A</c:v>
                </c:pt>
                <c:pt idx="651">
                  <c:v>#N/A</c:v>
                </c:pt>
                <c:pt idx="652">
                  <c:v>#N/A</c:v>
                </c:pt>
                <c:pt idx="653">
                  <c:v>#N/A</c:v>
                </c:pt>
                <c:pt idx="654">
                  <c:v>#N/A</c:v>
                </c:pt>
                <c:pt idx="655">
                  <c:v>#N/A</c:v>
                </c:pt>
                <c:pt idx="656">
                  <c:v>#N/A</c:v>
                </c:pt>
                <c:pt idx="657">
                  <c:v>#N/A</c:v>
                </c:pt>
                <c:pt idx="658">
                  <c:v>#N/A</c:v>
                </c:pt>
                <c:pt idx="659">
                  <c:v>1.3677446793769856</c:v>
                </c:pt>
                <c:pt idx="660">
                  <c:v>#N/A</c:v>
                </c:pt>
                <c:pt idx="661">
                  <c:v>#N/A</c:v>
                </c:pt>
                <c:pt idx="662">
                  <c:v>#N/A</c:v>
                </c:pt>
                <c:pt idx="663">
                  <c:v>#N/A</c:v>
                </c:pt>
                <c:pt idx="664">
                  <c:v>#N/A</c:v>
                </c:pt>
                <c:pt idx="665">
                  <c:v>#N/A</c:v>
                </c:pt>
                <c:pt idx="666">
                  <c:v>#N/A</c:v>
                </c:pt>
                <c:pt idx="667">
                  <c:v>0.89162891963038104</c:v>
                </c:pt>
                <c:pt idx="668">
                  <c:v>#N/A</c:v>
                </c:pt>
                <c:pt idx="669">
                  <c:v>#N/A</c:v>
                </c:pt>
                <c:pt idx="670">
                  <c:v>#N/A</c:v>
                </c:pt>
                <c:pt idx="671">
                  <c:v>#N/A</c:v>
                </c:pt>
                <c:pt idx="672">
                  <c:v>#N/A</c:v>
                </c:pt>
                <c:pt idx="673">
                  <c:v>0.58251727820608923</c:v>
                </c:pt>
                <c:pt idx="674">
                  <c:v>#N/A</c:v>
                </c:pt>
                <c:pt idx="675">
                  <c:v>1.4659088187325187</c:v>
                </c:pt>
                <c:pt idx="676">
                  <c:v>#N/A</c:v>
                </c:pt>
                <c:pt idx="677">
                  <c:v>#N/A</c:v>
                </c:pt>
                <c:pt idx="678">
                  <c:v>#N/A</c:v>
                </c:pt>
                <c:pt idx="679">
                  <c:v>#N/A</c:v>
                </c:pt>
                <c:pt idx="680">
                  <c:v>#N/A</c:v>
                </c:pt>
                <c:pt idx="681">
                  <c:v>#N/A</c:v>
                </c:pt>
                <c:pt idx="682">
                  <c:v>0.9836057520030429</c:v>
                </c:pt>
                <c:pt idx="683">
                  <c:v>#N/A</c:v>
                </c:pt>
                <c:pt idx="684">
                  <c:v>#N/A</c:v>
                </c:pt>
                <c:pt idx="685">
                  <c:v>#N/A</c:v>
                </c:pt>
                <c:pt idx="686">
                  <c:v>#N/A</c:v>
                </c:pt>
                <c:pt idx="687">
                  <c:v>#N/A</c:v>
                </c:pt>
                <c:pt idx="688">
                  <c:v>2.1015517768944476</c:v>
                </c:pt>
                <c:pt idx="689">
                  <c:v>#N/A</c:v>
                </c:pt>
                <c:pt idx="690">
                  <c:v>#N/A</c:v>
                </c:pt>
                <c:pt idx="691">
                  <c:v>#N/A</c:v>
                </c:pt>
                <c:pt idx="692">
                  <c:v>#N/A</c:v>
                </c:pt>
                <c:pt idx="693">
                  <c:v>#N/A</c:v>
                </c:pt>
                <c:pt idx="694">
                  <c:v>#N/A</c:v>
                </c:pt>
                <c:pt idx="695">
                  <c:v>#N/A</c:v>
                </c:pt>
                <c:pt idx="696">
                  <c:v>#N/A</c:v>
                </c:pt>
                <c:pt idx="697">
                  <c:v>0.55286239421122041</c:v>
                </c:pt>
                <c:pt idx="698">
                  <c:v>#N/A</c:v>
                </c:pt>
                <c:pt idx="699">
                  <c:v>#N/A</c:v>
                </c:pt>
                <c:pt idx="700">
                  <c:v>#N/A</c:v>
                </c:pt>
                <c:pt idx="701">
                  <c:v>#N/A</c:v>
                </c:pt>
                <c:pt idx="702">
                  <c:v>#N/A</c:v>
                </c:pt>
                <c:pt idx="703">
                  <c:v>#N/A</c:v>
                </c:pt>
                <c:pt idx="704">
                  <c:v>#N/A</c:v>
                </c:pt>
                <c:pt idx="705">
                  <c:v>#N/A</c:v>
                </c:pt>
                <c:pt idx="706">
                  <c:v>#N/A</c:v>
                </c:pt>
                <c:pt idx="707">
                  <c:v>#N/A</c:v>
                </c:pt>
                <c:pt idx="708">
                  <c:v>#N/A</c:v>
                </c:pt>
                <c:pt idx="709">
                  <c:v>#N/A</c:v>
                </c:pt>
                <c:pt idx="710">
                  <c:v>#N/A</c:v>
                </c:pt>
                <c:pt idx="711">
                  <c:v>#N/A</c:v>
                </c:pt>
                <c:pt idx="712">
                  <c:v>#N/A</c:v>
                </c:pt>
                <c:pt idx="713">
                  <c:v>#N/A</c:v>
                </c:pt>
                <c:pt idx="714">
                  <c:v>#N/A</c:v>
                </c:pt>
                <c:pt idx="715">
                  <c:v>#N/A</c:v>
                </c:pt>
                <c:pt idx="716">
                  <c:v>#N/A</c:v>
                </c:pt>
                <c:pt idx="717">
                  <c:v>#N/A</c:v>
                </c:pt>
                <c:pt idx="718">
                  <c:v>#N/A</c:v>
                </c:pt>
                <c:pt idx="719">
                  <c:v>#N/A</c:v>
                </c:pt>
                <c:pt idx="720">
                  <c:v>1.7548529670218984</c:v>
                </c:pt>
                <c:pt idx="721">
                  <c:v>#N/A</c:v>
                </c:pt>
                <c:pt idx="722">
                  <c:v>#N/A</c:v>
                </c:pt>
                <c:pt idx="723">
                  <c:v>#N/A</c:v>
                </c:pt>
                <c:pt idx="724">
                  <c:v>#N/A</c:v>
                </c:pt>
                <c:pt idx="725">
                  <c:v>#N/A</c:v>
                </c:pt>
                <c:pt idx="726">
                  <c:v>#N/A</c:v>
                </c:pt>
                <c:pt idx="727">
                  <c:v>1.5649560441519854</c:v>
                </c:pt>
                <c:pt idx="728">
                  <c:v>#N/A</c:v>
                </c:pt>
                <c:pt idx="729">
                  <c:v>#N/A</c:v>
                </c:pt>
                <c:pt idx="730">
                  <c:v>#N/A</c:v>
                </c:pt>
                <c:pt idx="731">
                  <c:v>#N/A</c:v>
                </c:pt>
                <c:pt idx="732">
                  <c:v>0.53837123578655666</c:v>
                </c:pt>
                <c:pt idx="733">
                  <c:v>#N/A</c:v>
                </c:pt>
                <c:pt idx="734">
                  <c:v>#N/A</c:v>
                </c:pt>
                <c:pt idx="735">
                  <c:v>#N/A</c:v>
                </c:pt>
                <c:pt idx="736">
                  <c:v>#N/A</c:v>
                </c:pt>
                <c:pt idx="737">
                  <c:v>#N/A</c:v>
                </c:pt>
                <c:pt idx="738">
                  <c:v>#N/A</c:v>
                </c:pt>
                <c:pt idx="739">
                  <c:v>#N/A</c:v>
                </c:pt>
                <c:pt idx="740">
                  <c:v>#N/A</c:v>
                </c:pt>
                <c:pt idx="741">
                  <c:v>#N/A</c:v>
                </c:pt>
                <c:pt idx="742">
                  <c:v>#N/A</c:v>
                </c:pt>
                <c:pt idx="743">
                  <c:v>#N/A</c:v>
                </c:pt>
                <c:pt idx="744">
                  <c:v>#N/A</c:v>
                </c:pt>
                <c:pt idx="745">
                  <c:v>#N/A</c:v>
                </c:pt>
                <c:pt idx="746">
                  <c:v>#N/A</c:v>
                </c:pt>
                <c:pt idx="747">
                  <c:v>#N/A</c:v>
                </c:pt>
                <c:pt idx="748">
                  <c:v>#N/A</c:v>
                </c:pt>
                <c:pt idx="749">
                  <c:v>#N/A</c:v>
                </c:pt>
                <c:pt idx="750">
                  <c:v>#N/A</c:v>
                </c:pt>
                <c:pt idx="751">
                  <c:v>#N/A</c:v>
                </c:pt>
                <c:pt idx="752">
                  <c:v>1.2776628468102327</c:v>
                </c:pt>
                <c:pt idx="753">
                  <c:v>#N/A</c:v>
                </c:pt>
                <c:pt idx="754">
                  <c:v>#N/A</c:v>
                </c:pt>
                <c:pt idx="755">
                  <c:v>#N/A</c:v>
                </c:pt>
                <c:pt idx="756">
                  <c:v>#N/A</c:v>
                </c:pt>
                <c:pt idx="757">
                  <c:v>#N/A</c:v>
                </c:pt>
                <c:pt idx="758">
                  <c:v>#N/A</c:v>
                </c:pt>
                <c:pt idx="759">
                  <c:v>#N/A</c:v>
                </c:pt>
                <c:pt idx="760">
                  <c:v>1.4793354186824623</c:v>
                </c:pt>
                <c:pt idx="761">
                  <c:v>#N/A</c:v>
                </c:pt>
                <c:pt idx="762">
                  <c:v>#N/A</c:v>
                </c:pt>
                <c:pt idx="763">
                  <c:v>#N/A</c:v>
                </c:pt>
                <c:pt idx="764">
                  <c:v>#N/A</c:v>
                </c:pt>
                <c:pt idx="765">
                  <c:v>#N/A</c:v>
                </c:pt>
                <c:pt idx="766">
                  <c:v>#N/A</c:v>
                </c:pt>
                <c:pt idx="767">
                  <c:v>#N/A</c:v>
                </c:pt>
                <c:pt idx="768">
                  <c:v>#N/A</c:v>
                </c:pt>
                <c:pt idx="769">
                  <c:v>#N/A</c:v>
                </c:pt>
                <c:pt idx="770">
                  <c:v>#N/A</c:v>
                </c:pt>
                <c:pt idx="771">
                  <c:v>#N/A</c:v>
                </c:pt>
                <c:pt idx="772">
                  <c:v>#N/A</c:v>
                </c:pt>
                <c:pt idx="773">
                  <c:v>#N/A</c:v>
                </c:pt>
                <c:pt idx="774">
                  <c:v>#N/A</c:v>
                </c:pt>
                <c:pt idx="775">
                  <c:v>#N/A</c:v>
                </c:pt>
                <c:pt idx="776">
                  <c:v>#N/A</c:v>
                </c:pt>
                <c:pt idx="777">
                  <c:v>#N/A</c:v>
                </c:pt>
                <c:pt idx="778">
                  <c:v>#N/A</c:v>
                </c:pt>
                <c:pt idx="779">
                  <c:v>#N/A</c:v>
                </c:pt>
                <c:pt idx="780">
                  <c:v>#N/A</c:v>
                </c:pt>
                <c:pt idx="781">
                  <c:v>#N/A</c:v>
                </c:pt>
                <c:pt idx="782">
                  <c:v>#N/A</c:v>
                </c:pt>
                <c:pt idx="783">
                  <c:v>#N/A</c:v>
                </c:pt>
                <c:pt idx="784">
                  <c:v>#N/A</c:v>
                </c:pt>
                <c:pt idx="785">
                  <c:v>#N/A</c:v>
                </c:pt>
                <c:pt idx="786">
                  <c:v>#N/A</c:v>
                </c:pt>
                <c:pt idx="787">
                  <c:v>#N/A</c:v>
                </c:pt>
                <c:pt idx="788">
                  <c:v>1.408806973350416</c:v>
                </c:pt>
                <c:pt idx="789">
                  <c:v>1.3257703226585069</c:v>
                </c:pt>
                <c:pt idx="790">
                  <c:v>#N/A</c:v>
                </c:pt>
                <c:pt idx="791">
                  <c:v>#N/A</c:v>
                </c:pt>
                <c:pt idx="792">
                  <c:v>0.54004770243102762</c:v>
                </c:pt>
                <c:pt idx="793">
                  <c:v>#N/A</c:v>
                </c:pt>
                <c:pt idx="794">
                  <c:v>#N/A</c:v>
                </c:pt>
                <c:pt idx="795">
                  <c:v>#N/A</c:v>
                </c:pt>
                <c:pt idx="796">
                  <c:v>#N/A</c:v>
                </c:pt>
                <c:pt idx="797">
                  <c:v>0.90700329291999915</c:v>
                </c:pt>
                <c:pt idx="798">
                  <c:v>0.71842453892046443</c:v>
                </c:pt>
                <c:pt idx="799">
                  <c:v>#N/A</c:v>
                </c:pt>
                <c:pt idx="800">
                  <c:v>#N/A</c:v>
                </c:pt>
                <c:pt idx="801">
                  <c:v>#N/A</c:v>
                </c:pt>
                <c:pt idx="802">
                  <c:v>#N/A</c:v>
                </c:pt>
                <c:pt idx="803">
                  <c:v>#N/A</c:v>
                </c:pt>
                <c:pt idx="804">
                  <c:v>#N/A</c:v>
                </c:pt>
                <c:pt idx="805">
                  <c:v>1.0263342166527505</c:v>
                </c:pt>
                <c:pt idx="806">
                  <c:v>#N/A</c:v>
                </c:pt>
                <c:pt idx="807">
                  <c:v>#N/A</c:v>
                </c:pt>
                <c:pt idx="808">
                  <c:v>#N/A</c:v>
                </c:pt>
                <c:pt idx="809">
                  <c:v>#N/A</c:v>
                </c:pt>
                <c:pt idx="810">
                  <c:v>#N/A</c:v>
                </c:pt>
                <c:pt idx="811">
                  <c:v>#N/A</c:v>
                </c:pt>
                <c:pt idx="812">
                  <c:v>0.68449126788752102</c:v>
                </c:pt>
                <c:pt idx="813">
                  <c:v>#N/A</c:v>
                </c:pt>
                <c:pt idx="814">
                  <c:v>#N/A</c:v>
                </c:pt>
                <c:pt idx="815">
                  <c:v>#N/A</c:v>
                </c:pt>
                <c:pt idx="816">
                  <c:v>#N/A</c:v>
                </c:pt>
                <c:pt idx="817">
                  <c:v>1.3604792972488822</c:v>
                </c:pt>
                <c:pt idx="818">
                  <c:v>#N/A</c:v>
                </c:pt>
                <c:pt idx="819">
                  <c:v>#N/A</c:v>
                </c:pt>
                <c:pt idx="820">
                  <c:v>#N/A</c:v>
                </c:pt>
                <c:pt idx="821">
                  <c:v>#N/A</c:v>
                </c:pt>
                <c:pt idx="822">
                  <c:v>#N/A</c:v>
                </c:pt>
                <c:pt idx="823">
                  <c:v>#N/A</c:v>
                </c:pt>
                <c:pt idx="824">
                  <c:v>#N/A</c:v>
                </c:pt>
                <c:pt idx="825">
                  <c:v>#N/A</c:v>
                </c:pt>
                <c:pt idx="826">
                  <c:v>#N/A</c:v>
                </c:pt>
                <c:pt idx="827">
                  <c:v>#N/A</c:v>
                </c:pt>
                <c:pt idx="828">
                  <c:v>#N/A</c:v>
                </c:pt>
                <c:pt idx="829">
                  <c:v>#N/A</c:v>
                </c:pt>
                <c:pt idx="830">
                  <c:v>#N/A</c:v>
                </c:pt>
                <c:pt idx="831">
                  <c:v>#N/A</c:v>
                </c:pt>
                <c:pt idx="832">
                  <c:v>0.8056750238844973</c:v>
                </c:pt>
                <c:pt idx="833">
                  <c:v>#N/A</c:v>
                </c:pt>
                <c:pt idx="834">
                  <c:v>#N/A</c:v>
                </c:pt>
                <c:pt idx="835">
                  <c:v>#N/A</c:v>
                </c:pt>
                <c:pt idx="836">
                  <c:v>#N/A</c:v>
                </c:pt>
                <c:pt idx="837">
                  <c:v>#N/A</c:v>
                </c:pt>
                <c:pt idx="838">
                  <c:v>1.2333756845616739</c:v>
                </c:pt>
                <c:pt idx="839">
                  <c:v>#N/A</c:v>
                </c:pt>
                <c:pt idx="840">
                  <c:v>#N/A</c:v>
                </c:pt>
                <c:pt idx="841">
                  <c:v>#N/A</c:v>
                </c:pt>
                <c:pt idx="842">
                  <c:v>#N/A</c:v>
                </c:pt>
                <c:pt idx="843">
                  <c:v>#N/A</c:v>
                </c:pt>
                <c:pt idx="844">
                  <c:v>#N/A</c:v>
                </c:pt>
                <c:pt idx="845">
                  <c:v>#N/A</c:v>
                </c:pt>
                <c:pt idx="846">
                  <c:v>#N/A</c:v>
                </c:pt>
                <c:pt idx="847">
                  <c:v>#N/A</c:v>
                </c:pt>
                <c:pt idx="848">
                  <c:v>#N/A</c:v>
                </c:pt>
                <c:pt idx="849">
                  <c:v>0.70600966756445216</c:v>
                </c:pt>
                <c:pt idx="850">
                  <c:v>#N/A</c:v>
                </c:pt>
                <c:pt idx="851">
                  <c:v>#N/A</c:v>
                </c:pt>
                <c:pt idx="852">
                  <c:v>#N/A</c:v>
                </c:pt>
                <c:pt idx="853">
                  <c:v>#N/A</c:v>
                </c:pt>
                <c:pt idx="854">
                  <c:v>#N/A</c:v>
                </c:pt>
                <c:pt idx="855">
                  <c:v>#N/A</c:v>
                </c:pt>
                <c:pt idx="856">
                  <c:v>#N/A</c:v>
                </c:pt>
                <c:pt idx="857">
                  <c:v>#N/A</c:v>
                </c:pt>
                <c:pt idx="858">
                  <c:v>#N/A</c:v>
                </c:pt>
                <c:pt idx="859">
                  <c:v>#N/A</c:v>
                </c:pt>
                <c:pt idx="860">
                  <c:v>#N/A</c:v>
                </c:pt>
                <c:pt idx="861">
                  <c:v>#N/A</c:v>
                </c:pt>
                <c:pt idx="862">
                  <c:v>#N/A</c:v>
                </c:pt>
                <c:pt idx="863">
                  <c:v>#N/A</c:v>
                </c:pt>
                <c:pt idx="864">
                  <c:v>#N/A</c:v>
                </c:pt>
                <c:pt idx="865">
                  <c:v>#N/A</c:v>
                </c:pt>
                <c:pt idx="866">
                  <c:v>#N/A</c:v>
                </c:pt>
                <c:pt idx="867">
                  <c:v>#N/A</c:v>
                </c:pt>
                <c:pt idx="868">
                  <c:v>#N/A</c:v>
                </c:pt>
                <c:pt idx="869">
                  <c:v>#N/A</c:v>
                </c:pt>
                <c:pt idx="870">
                  <c:v>#N/A</c:v>
                </c:pt>
                <c:pt idx="871">
                  <c:v>1.2448426772329337</c:v>
                </c:pt>
                <c:pt idx="872">
                  <c:v>#N/A</c:v>
                </c:pt>
                <c:pt idx="873">
                  <c:v>#N/A</c:v>
                </c:pt>
                <c:pt idx="874">
                  <c:v>#N/A</c:v>
                </c:pt>
                <c:pt idx="875">
                  <c:v>1.1385403498614854</c:v>
                </c:pt>
                <c:pt idx="876">
                  <c:v>#N/A</c:v>
                </c:pt>
                <c:pt idx="877">
                  <c:v>#N/A</c:v>
                </c:pt>
                <c:pt idx="878">
                  <c:v>#N/A</c:v>
                </c:pt>
                <c:pt idx="879">
                  <c:v>#N/A</c:v>
                </c:pt>
                <c:pt idx="880">
                  <c:v>#N/A</c:v>
                </c:pt>
                <c:pt idx="881">
                  <c:v>#N/A</c:v>
                </c:pt>
                <c:pt idx="882">
                  <c:v>1.0880090526946213</c:v>
                </c:pt>
                <c:pt idx="883">
                  <c:v>1.4574185969883373</c:v>
                </c:pt>
                <c:pt idx="884">
                  <c:v>#N/A</c:v>
                </c:pt>
                <c:pt idx="885">
                  <c:v>#N/A</c:v>
                </c:pt>
                <c:pt idx="886">
                  <c:v>#N/A</c:v>
                </c:pt>
                <c:pt idx="887">
                  <c:v>#N/A</c:v>
                </c:pt>
                <c:pt idx="888">
                  <c:v>#N/A</c:v>
                </c:pt>
                <c:pt idx="889">
                  <c:v>#N/A</c:v>
                </c:pt>
                <c:pt idx="890">
                  <c:v>#N/A</c:v>
                </c:pt>
                <c:pt idx="891">
                  <c:v>#N/A</c:v>
                </c:pt>
                <c:pt idx="892">
                  <c:v>#N/A</c:v>
                </c:pt>
                <c:pt idx="893">
                  <c:v>#N/A</c:v>
                </c:pt>
                <c:pt idx="894">
                  <c:v>#N/A</c:v>
                </c:pt>
                <c:pt idx="895">
                  <c:v>#N/A</c:v>
                </c:pt>
                <c:pt idx="896">
                  <c:v>#N/A</c:v>
                </c:pt>
                <c:pt idx="897">
                  <c:v>#N/A</c:v>
                </c:pt>
                <c:pt idx="898">
                  <c:v>0.46892603298790703</c:v>
                </c:pt>
                <c:pt idx="899">
                  <c:v>#N/A</c:v>
                </c:pt>
                <c:pt idx="900">
                  <c:v>#N/A</c:v>
                </c:pt>
                <c:pt idx="901">
                  <c:v>#N/A</c:v>
                </c:pt>
                <c:pt idx="902">
                  <c:v>#N/A</c:v>
                </c:pt>
                <c:pt idx="903">
                  <c:v>#N/A</c:v>
                </c:pt>
                <c:pt idx="904">
                  <c:v>#N/A</c:v>
                </c:pt>
                <c:pt idx="905">
                  <c:v>#N/A</c:v>
                </c:pt>
                <c:pt idx="906">
                  <c:v>#N/A</c:v>
                </c:pt>
                <c:pt idx="907">
                  <c:v>#N/A</c:v>
                </c:pt>
                <c:pt idx="908">
                  <c:v>#N/A</c:v>
                </c:pt>
                <c:pt idx="909">
                  <c:v>1.1702032264401208</c:v>
                </c:pt>
                <c:pt idx="910">
                  <c:v>#N/A</c:v>
                </c:pt>
                <c:pt idx="911">
                  <c:v>1.5216311544583796</c:v>
                </c:pt>
                <c:pt idx="912">
                  <c:v>#N/A</c:v>
                </c:pt>
                <c:pt idx="913">
                  <c:v>#N/A</c:v>
                </c:pt>
                <c:pt idx="914">
                  <c:v>#N/A</c:v>
                </c:pt>
                <c:pt idx="915">
                  <c:v>#N/A</c:v>
                </c:pt>
                <c:pt idx="916">
                  <c:v>#N/A</c:v>
                </c:pt>
                <c:pt idx="917">
                  <c:v>#N/A</c:v>
                </c:pt>
                <c:pt idx="918">
                  <c:v>#N/A</c:v>
                </c:pt>
                <c:pt idx="919">
                  <c:v>#N/A</c:v>
                </c:pt>
                <c:pt idx="920">
                  <c:v>#N/A</c:v>
                </c:pt>
                <c:pt idx="921">
                  <c:v>#N/A</c:v>
                </c:pt>
                <c:pt idx="922">
                  <c:v>#N/A</c:v>
                </c:pt>
                <c:pt idx="923">
                  <c:v>#N/A</c:v>
                </c:pt>
                <c:pt idx="924">
                  <c:v>#N/A</c:v>
                </c:pt>
                <c:pt idx="925">
                  <c:v>#N/A</c:v>
                </c:pt>
                <c:pt idx="926">
                  <c:v>#N/A</c:v>
                </c:pt>
                <c:pt idx="927">
                  <c:v>#N/A</c:v>
                </c:pt>
                <c:pt idx="928">
                  <c:v>#N/A</c:v>
                </c:pt>
                <c:pt idx="929">
                  <c:v>#N/A</c:v>
                </c:pt>
                <c:pt idx="930">
                  <c:v>#N/A</c:v>
                </c:pt>
                <c:pt idx="931">
                  <c:v>#N/A</c:v>
                </c:pt>
                <c:pt idx="932">
                  <c:v>#N/A</c:v>
                </c:pt>
                <c:pt idx="933">
                  <c:v>#N/A</c:v>
                </c:pt>
                <c:pt idx="934">
                  <c:v>1.5365123435973029</c:v>
                </c:pt>
                <c:pt idx="935">
                  <c:v>#N/A</c:v>
                </c:pt>
                <c:pt idx="936">
                  <c:v>#N/A</c:v>
                </c:pt>
                <c:pt idx="937">
                  <c:v>#N/A</c:v>
                </c:pt>
                <c:pt idx="938">
                  <c:v>#N/A</c:v>
                </c:pt>
                <c:pt idx="939">
                  <c:v>1.4597383720917807</c:v>
                </c:pt>
                <c:pt idx="940">
                  <c:v>#N/A</c:v>
                </c:pt>
                <c:pt idx="941">
                  <c:v>#N/A</c:v>
                </c:pt>
                <c:pt idx="942">
                  <c:v>#N/A</c:v>
                </c:pt>
                <c:pt idx="943">
                  <c:v>#N/A</c:v>
                </c:pt>
                <c:pt idx="944">
                  <c:v>#N/A</c:v>
                </c:pt>
                <c:pt idx="945">
                  <c:v>#N/A</c:v>
                </c:pt>
                <c:pt idx="946">
                  <c:v>#N/A</c:v>
                </c:pt>
                <c:pt idx="947">
                  <c:v>#N/A</c:v>
                </c:pt>
                <c:pt idx="948">
                  <c:v>#N/A</c:v>
                </c:pt>
                <c:pt idx="949">
                  <c:v>#N/A</c:v>
                </c:pt>
                <c:pt idx="950">
                  <c:v>#N/A</c:v>
                </c:pt>
                <c:pt idx="951">
                  <c:v>#N/A</c:v>
                </c:pt>
                <c:pt idx="952">
                  <c:v>#N/A</c:v>
                </c:pt>
                <c:pt idx="953">
                  <c:v>#N/A</c:v>
                </c:pt>
                <c:pt idx="954">
                  <c:v>#N/A</c:v>
                </c:pt>
                <c:pt idx="955">
                  <c:v>#N/A</c:v>
                </c:pt>
                <c:pt idx="956">
                  <c:v>#N/A</c:v>
                </c:pt>
                <c:pt idx="957">
                  <c:v>#N/A</c:v>
                </c:pt>
                <c:pt idx="958">
                  <c:v>#N/A</c:v>
                </c:pt>
                <c:pt idx="959">
                  <c:v>#N/A</c:v>
                </c:pt>
                <c:pt idx="960">
                  <c:v>#N/A</c:v>
                </c:pt>
                <c:pt idx="961">
                  <c:v>#N/A</c:v>
                </c:pt>
                <c:pt idx="962">
                  <c:v>#N/A</c:v>
                </c:pt>
                <c:pt idx="963">
                  <c:v>#N/A</c:v>
                </c:pt>
                <c:pt idx="964">
                  <c:v>#N/A</c:v>
                </c:pt>
                <c:pt idx="965">
                  <c:v>#N/A</c:v>
                </c:pt>
                <c:pt idx="966">
                  <c:v>#N/A</c:v>
                </c:pt>
                <c:pt idx="967">
                  <c:v>#N/A</c:v>
                </c:pt>
                <c:pt idx="968">
                  <c:v>#N/A</c:v>
                </c:pt>
                <c:pt idx="969">
                  <c:v>#N/A</c:v>
                </c:pt>
                <c:pt idx="970">
                  <c:v>#N/A</c:v>
                </c:pt>
                <c:pt idx="971">
                  <c:v>#N/A</c:v>
                </c:pt>
                <c:pt idx="972">
                  <c:v>#N/A</c:v>
                </c:pt>
                <c:pt idx="973">
                  <c:v>#N/A</c:v>
                </c:pt>
                <c:pt idx="974">
                  <c:v>#N/A</c:v>
                </c:pt>
                <c:pt idx="975">
                  <c:v>#N/A</c:v>
                </c:pt>
                <c:pt idx="976">
                  <c:v>#N/A</c:v>
                </c:pt>
                <c:pt idx="977">
                  <c:v>#N/A</c:v>
                </c:pt>
                <c:pt idx="978">
                  <c:v>#N/A</c:v>
                </c:pt>
                <c:pt idx="979">
                  <c:v>#N/A</c:v>
                </c:pt>
                <c:pt idx="980">
                  <c:v>0.99299551625781524</c:v>
                </c:pt>
                <c:pt idx="981">
                  <c:v>#N/A</c:v>
                </c:pt>
                <c:pt idx="982">
                  <c:v>#N/A</c:v>
                </c:pt>
                <c:pt idx="983">
                  <c:v>0.51489453126066631</c:v>
                </c:pt>
                <c:pt idx="984">
                  <c:v>#N/A</c:v>
                </c:pt>
                <c:pt idx="985">
                  <c:v>#N/A</c:v>
                </c:pt>
                <c:pt idx="986">
                  <c:v>#N/A</c:v>
                </c:pt>
                <c:pt idx="987">
                  <c:v>#N/A</c:v>
                </c:pt>
                <c:pt idx="988">
                  <c:v>#N/A</c:v>
                </c:pt>
                <c:pt idx="989">
                  <c:v>1.009152373173642</c:v>
                </c:pt>
                <c:pt idx="990">
                  <c:v>#N/A</c:v>
                </c:pt>
                <c:pt idx="991">
                  <c:v>#N/A</c:v>
                </c:pt>
                <c:pt idx="992">
                  <c:v>#N/A</c:v>
                </c:pt>
                <c:pt idx="993">
                  <c:v>#N/A</c:v>
                </c:pt>
                <c:pt idx="994">
                  <c:v>#N/A</c:v>
                </c:pt>
                <c:pt idx="995">
                  <c:v>0.71311996167310743</c:v>
                </c:pt>
                <c:pt idx="996">
                  <c:v>#N/A</c:v>
                </c:pt>
                <c:pt idx="997">
                  <c:v>#N/A</c:v>
                </c:pt>
                <c:pt idx="998">
                  <c:v>#N/A</c:v>
                </c:pt>
                <c:pt idx="999">
                  <c:v>#N/A</c:v>
                </c:pt>
                <c:pt idx="1000">
                  <c:v>#N/A</c:v>
                </c:pt>
                <c:pt idx="1001">
                  <c:v>#N/A</c:v>
                </c:pt>
                <c:pt idx="1002">
                  <c:v>0.79995930732942422</c:v>
                </c:pt>
                <c:pt idx="1003">
                  <c:v>#N/A</c:v>
                </c:pt>
                <c:pt idx="1004">
                  <c:v>#N/A</c:v>
                </c:pt>
                <c:pt idx="1005">
                  <c:v>#N/A</c:v>
                </c:pt>
                <c:pt idx="1006">
                  <c:v>#N/A</c:v>
                </c:pt>
                <c:pt idx="1007">
                  <c:v>#N/A</c:v>
                </c:pt>
                <c:pt idx="1008">
                  <c:v>#N/A</c:v>
                </c:pt>
                <c:pt idx="1009">
                  <c:v>#N/A</c:v>
                </c:pt>
                <c:pt idx="1010">
                  <c:v>#N/A</c:v>
                </c:pt>
                <c:pt idx="1011">
                  <c:v>#N/A</c:v>
                </c:pt>
                <c:pt idx="1012">
                  <c:v>#N/A</c:v>
                </c:pt>
                <c:pt idx="1013">
                  <c:v>#N/A</c:v>
                </c:pt>
                <c:pt idx="1014">
                  <c:v>#N/A</c:v>
                </c:pt>
                <c:pt idx="1015">
                  <c:v>#N/A</c:v>
                </c:pt>
                <c:pt idx="1016">
                  <c:v>#N/A</c:v>
                </c:pt>
                <c:pt idx="1017">
                  <c:v>#N/A</c:v>
                </c:pt>
                <c:pt idx="1018">
                  <c:v>#N/A</c:v>
                </c:pt>
                <c:pt idx="1019">
                  <c:v>#N/A</c:v>
                </c:pt>
                <c:pt idx="1020">
                  <c:v>#N/A</c:v>
                </c:pt>
                <c:pt idx="1021">
                  <c:v>#N/A</c:v>
                </c:pt>
                <c:pt idx="1022">
                  <c:v>#N/A</c:v>
                </c:pt>
                <c:pt idx="1023">
                  <c:v>#N/A</c:v>
                </c:pt>
                <c:pt idx="1024">
                  <c:v>#N/A</c:v>
                </c:pt>
                <c:pt idx="1025">
                  <c:v>#N/A</c:v>
                </c:pt>
                <c:pt idx="1026">
                  <c:v>#N/A</c:v>
                </c:pt>
                <c:pt idx="1027">
                  <c:v>#N/A</c:v>
                </c:pt>
                <c:pt idx="1028">
                  <c:v>#N/A</c:v>
                </c:pt>
                <c:pt idx="1029">
                  <c:v>#N/A</c:v>
                </c:pt>
                <c:pt idx="1030">
                  <c:v>#N/A</c:v>
                </c:pt>
                <c:pt idx="1031">
                  <c:v>#N/A</c:v>
                </c:pt>
                <c:pt idx="1032">
                  <c:v>#N/A</c:v>
                </c:pt>
                <c:pt idx="1033">
                  <c:v>#N/A</c:v>
                </c:pt>
                <c:pt idx="1034">
                  <c:v>#N/A</c:v>
                </c:pt>
                <c:pt idx="1035">
                  <c:v>#N/A</c:v>
                </c:pt>
                <c:pt idx="1036">
                  <c:v>#N/A</c:v>
                </c:pt>
                <c:pt idx="1037">
                  <c:v>#N/A</c:v>
                </c:pt>
                <c:pt idx="1038">
                  <c:v>#N/A</c:v>
                </c:pt>
                <c:pt idx="1039">
                  <c:v>#N/A</c:v>
                </c:pt>
                <c:pt idx="1040">
                  <c:v>#N/A</c:v>
                </c:pt>
                <c:pt idx="1041">
                  <c:v>#N/A</c:v>
                </c:pt>
                <c:pt idx="1042">
                  <c:v>#N/A</c:v>
                </c:pt>
                <c:pt idx="1043">
                  <c:v>#N/A</c:v>
                </c:pt>
                <c:pt idx="1044">
                  <c:v>#N/A</c:v>
                </c:pt>
                <c:pt idx="1045">
                  <c:v>#N/A</c:v>
                </c:pt>
                <c:pt idx="1046">
                  <c:v>#N/A</c:v>
                </c:pt>
                <c:pt idx="1047">
                  <c:v>0.96065102610566122</c:v>
                </c:pt>
                <c:pt idx="1048">
                  <c:v>#N/A</c:v>
                </c:pt>
                <c:pt idx="1049">
                  <c:v>1.0109555182603882</c:v>
                </c:pt>
                <c:pt idx="1050">
                  <c:v>#N/A</c:v>
                </c:pt>
                <c:pt idx="1051">
                  <c:v>#N/A</c:v>
                </c:pt>
                <c:pt idx="1052">
                  <c:v>0.62228119426238393</c:v>
                </c:pt>
                <c:pt idx="1053">
                  <c:v>#N/A</c:v>
                </c:pt>
                <c:pt idx="1054">
                  <c:v>#N/A</c:v>
                </c:pt>
                <c:pt idx="1055">
                  <c:v>#N/A</c:v>
                </c:pt>
                <c:pt idx="1056">
                  <c:v>#N/A</c:v>
                </c:pt>
                <c:pt idx="1057">
                  <c:v>#N/A</c:v>
                </c:pt>
                <c:pt idx="1058">
                  <c:v>#N/A</c:v>
                </c:pt>
                <c:pt idx="1059">
                  <c:v>#N/A</c:v>
                </c:pt>
                <c:pt idx="1060">
                  <c:v>#N/A</c:v>
                </c:pt>
                <c:pt idx="1061">
                  <c:v>1.2950462312284465</c:v>
                </c:pt>
                <c:pt idx="1062">
                  <c:v>#N/A</c:v>
                </c:pt>
                <c:pt idx="1063">
                  <c:v>1.8049961926826277</c:v>
                </c:pt>
                <c:pt idx="1064">
                  <c:v>#N/A</c:v>
                </c:pt>
                <c:pt idx="1065">
                  <c:v>1.0145356358215711</c:v>
                </c:pt>
                <c:pt idx="1066">
                  <c:v>#N/A</c:v>
                </c:pt>
                <c:pt idx="1067">
                  <c:v>#N/A</c:v>
                </c:pt>
                <c:pt idx="1068">
                  <c:v>#N/A</c:v>
                </c:pt>
                <c:pt idx="1069">
                  <c:v>#N/A</c:v>
                </c:pt>
                <c:pt idx="1070">
                  <c:v>#N/A</c:v>
                </c:pt>
                <c:pt idx="1071">
                  <c:v>#N/A</c:v>
                </c:pt>
                <c:pt idx="1072">
                  <c:v>#N/A</c:v>
                </c:pt>
                <c:pt idx="1073">
                  <c:v>1.7581828963993096</c:v>
                </c:pt>
                <c:pt idx="1074">
                  <c:v>#N/A</c:v>
                </c:pt>
                <c:pt idx="1075">
                  <c:v>#N/A</c:v>
                </c:pt>
                <c:pt idx="1076">
                  <c:v>#N/A</c:v>
                </c:pt>
                <c:pt idx="1077">
                  <c:v>#N/A</c:v>
                </c:pt>
                <c:pt idx="1078">
                  <c:v>#N/A</c:v>
                </c:pt>
                <c:pt idx="1079">
                  <c:v>#N/A</c:v>
                </c:pt>
                <c:pt idx="1080">
                  <c:v>#N/A</c:v>
                </c:pt>
                <c:pt idx="1081">
                  <c:v>#N/A</c:v>
                </c:pt>
                <c:pt idx="1082">
                  <c:v>#N/A</c:v>
                </c:pt>
                <c:pt idx="1083">
                  <c:v>#N/A</c:v>
                </c:pt>
                <c:pt idx="1084">
                  <c:v>#N/A</c:v>
                </c:pt>
                <c:pt idx="1085">
                  <c:v>#N/A</c:v>
                </c:pt>
                <c:pt idx="1086">
                  <c:v>#N/A</c:v>
                </c:pt>
                <c:pt idx="1087">
                  <c:v>#N/A</c:v>
                </c:pt>
                <c:pt idx="1088">
                  <c:v>0.86078833798521814</c:v>
                </c:pt>
                <c:pt idx="1089">
                  <c:v>#N/A</c:v>
                </c:pt>
                <c:pt idx="1090">
                  <c:v>#N/A</c:v>
                </c:pt>
                <c:pt idx="1091">
                  <c:v>#N/A</c:v>
                </c:pt>
                <c:pt idx="1092">
                  <c:v>#N/A</c:v>
                </c:pt>
                <c:pt idx="1093">
                  <c:v>#N/A</c:v>
                </c:pt>
                <c:pt idx="1094">
                  <c:v>0.94622984860956083</c:v>
                </c:pt>
                <c:pt idx="1095">
                  <c:v>#N/A</c:v>
                </c:pt>
                <c:pt idx="1096">
                  <c:v>#N/A</c:v>
                </c:pt>
                <c:pt idx="1097">
                  <c:v>1.3732034029432838</c:v>
                </c:pt>
                <c:pt idx="1098">
                  <c:v>#N/A</c:v>
                </c:pt>
                <c:pt idx="1099">
                  <c:v>0.75990945683265143</c:v>
                </c:pt>
                <c:pt idx="1100">
                  <c:v>#N/A</c:v>
                </c:pt>
                <c:pt idx="1101">
                  <c:v>#N/A</c:v>
                </c:pt>
                <c:pt idx="1102">
                  <c:v>#N/A</c:v>
                </c:pt>
                <c:pt idx="1103">
                  <c:v>#N/A</c:v>
                </c:pt>
                <c:pt idx="1104">
                  <c:v>#N/A</c:v>
                </c:pt>
                <c:pt idx="1105">
                  <c:v>#N/A</c:v>
                </c:pt>
                <c:pt idx="1106">
                  <c:v>#N/A</c:v>
                </c:pt>
                <c:pt idx="1107">
                  <c:v>#N/A</c:v>
                </c:pt>
                <c:pt idx="1108">
                  <c:v>#N/A</c:v>
                </c:pt>
                <c:pt idx="1109">
                  <c:v>#N/A</c:v>
                </c:pt>
                <c:pt idx="1110">
                  <c:v>#N/A</c:v>
                </c:pt>
                <c:pt idx="1111">
                  <c:v>#N/A</c:v>
                </c:pt>
                <c:pt idx="1112">
                  <c:v>#N/A</c:v>
                </c:pt>
                <c:pt idx="1113">
                  <c:v>#N/A</c:v>
                </c:pt>
                <c:pt idx="1114">
                  <c:v>#N/A</c:v>
                </c:pt>
                <c:pt idx="1115">
                  <c:v>#N/A</c:v>
                </c:pt>
                <c:pt idx="1116">
                  <c:v>1.1394686915549526</c:v>
                </c:pt>
                <c:pt idx="1117">
                  <c:v>2.558963249328905</c:v>
                </c:pt>
                <c:pt idx="1118">
                  <c:v>#N/A</c:v>
                </c:pt>
                <c:pt idx="1119">
                  <c:v>#N/A</c:v>
                </c:pt>
                <c:pt idx="1120">
                  <c:v>#N/A</c:v>
                </c:pt>
                <c:pt idx="1121">
                  <c:v>#N/A</c:v>
                </c:pt>
                <c:pt idx="1122">
                  <c:v>#N/A</c:v>
                </c:pt>
                <c:pt idx="1123">
                  <c:v>#N/A</c:v>
                </c:pt>
                <c:pt idx="1124">
                  <c:v>#N/A</c:v>
                </c:pt>
                <c:pt idx="1125">
                  <c:v>#N/A</c:v>
                </c:pt>
                <c:pt idx="1126">
                  <c:v>#N/A</c:v>
                </c:pt>
                <c:pt idx="1127">
                  <c:v>#N/A</c:v>
                </c:pt>
                <c:pt idx="1128">
                  <c:v>#N/A</c:v>
                </c:pt>
                <c:pt idx="1129">
                  <c:v>#N/A</c:v>
                </c:pt>
                <c:pt idx="1130">
                  <c:v>#N/A</c:v>
                </c:pt>
                <c:pt idx="1131">
                  <c:v>#N/A</c:v>
                </c:pt>
                <c:pt idx="1132">
                  <c:v>#N/A</c:v>
                </c:pt>
                <c:pt idx="1133">
                  <c:v>#N/A</c:v>
                </c:pt>
                <c:pt idx="1134">
                  <c:v>#N/A</c:v>
                </c:pt>
                <c:pt idx="1135">
                  <c:v>#N/A</c:v>
                </c:pt>
                <c:pt idx="1136">
                  <c:v>#N/A</c:v>
                </c:pt>
                <c:pt idx="1137">
                  <c:v>#N/A</c:v>
                </c:pt>
                <c:pt idx="1138">
                  <c:v>#N/A</c:v>
                </c:pt>
                <c:pt idx="1139">
                  <c:v>#N/A</c:v>
                </c:pt>
                <c:pt idx="1140">
                  <c:v>0.79392479457828746</c:v>
                </c:pt>
                <c:pt idx="1141">
                  <c:v>#N/A</c:v>
                </c:pt>
                <c:pt idx="1142">
                  <c:v>1.0208402166315775</c:v>
                </c:pt>
                <c:pt idx="1143">
                  <c:v>1.3885184358371512</c:v>
                </c:pt>
                <c:pt idx="1144">
                  <c:v>#N/A</c:v>
                </c:pt>
                <c:pt idx="1145">
                  <c:v>#N/A</c:v>
                </c:pt>
                <c:pt idx="1146">
                  <c:v>#N/A</c:v>
                </c:pt>
                <c:pt idx="1147">
                  <c:v>0.45830059649102678</c:v>
                </c:pt>
                <c:pt idx="1148">
                  <c:v>#N/A</c:v>
                </c:pt>
                <c:pt idx="1149">
                  <c:v>#N/A</c:v>
                </c:pt>
                <c:pt idx="1150">
                  <c:v>#N/A</c:v>
                </c:pt>
                <c:pt idx="1151">
                  <c:v>#N/A</c:v>
                </c:pt>
                <c:pt idx="1152">
                  <c:v>#N/A</c:v>
                </c:pt>
                <c:pt idx="1153">
                  <c:v>#N/A</c:v>
                </c:pt>
                <c:pt idx="1154">
                  <c:v>#N/A</c:v>
                </c:pt>
                <c:pt idx="1155">
                  <c:v>1.5730209640353687</c:v>
                </c:pt>
                <c:pt idx="1156">
                  <c:v>#N/A</c:v>
                </c:pt>
                <c:pt idx="1157">
                  <c:v>#N/A</c:v>
                </c:pt>
                <c:pt idx="1158">
                  <c:v>0.56205949301626679</c:v>
                </c:pt>
                <c:pt idx="1159">
                  <c:v>#N/A</c:v>
                </c:pt>
                <c:pt idx="1160">
                  <c:v>#N/A</c:v>
                </c:pt>
                <c:pt idx="1161">
                  <c:v>#N/A</c:v>
                </c:pt>
                <c:pt idx="1162">
                  <c:v>#N/A</c:v>
                </c:pt>
                <c:pt idx="1163">
                  <c:v>#N/A</c:v>
                </c:pt>
                <c:pt idx="1164">
                  <c:v>#N/A</c:v>
                </c:pt>
                <c:pt idx="1165">
                  <c:v>#N/A</c:v>
                </c:pt>
                <c:pt idx="1166">
                  <c:v>#N/A</c:v>
                </c:pt>
                <c:pt idx="1167">
                  <c:v>#N/A</c:v>
                </c:pt>
                <c:pt idx="1168">
                  <c:v>#N/A</c:v>
                </c:pt>
                <c:pt idx="1169">
                  <c:v>#N/A</c:v>
                </c:pt>
                <c:pt idx="1170">
                  <c:v>#N/A</c:v>
                </c:pt>
                <c:pt idx="1171">
                  <c:v>#N/A</c:v>
                </c:pt>
                <c:pt idx="1172">
                  <c:v>#N/A</c:v>
                </c:pt>
                <c:pt idx="1173">
                  <c:v>#N/A</c:v>
                </c:pt>
                <c:pt idx="1174">
                  <c:v>#N/A</c:v>
                </c:pt>
                <c:pt idx="1175">
                  <c:v>#N/A</c:v>
                </c:pt>
                <c:pt idx="1176">
                  <c:v>#N/A</c:v>
                </c:pt>
                <c:pt idx="1177">
                  <c:v>#N/A</c:v>
                </c:pt>
                <c:pt idx="1178">
                  <c:v>1.1453196173010258</c:v>
                </c:pt>
                <c:pt idx="1179">
                  <c:v>0.90152404659676122</c:v>
                </c:pt>
                <c:pt idx="1180">
                  <c:v>2.1409912351522529</c:v>
                </c:pt>
                <c:pt idx="1181">
                  <c:v>#N/A</c:v>
                </c:pt>
                <c:pt idx="1182">
                  <c:v>#N/A</c:v>
                </c:pt>
                <c:pt idx="1183">
                  <c:v>#N/A</c:v>
                </c:pt>
                <c:pt idx="1184">
                  <c:v>1.3074672059227856</c:v>
                </c:pt>
                <c:pt idx="1185">
                  <c:v>1.363765030833231</c:v>
                </c:pt>
                <c:pt idx="1186">
                  <c:v>#N/A</c:v>
                </c:pt>
                <c:pt idx="1187">
                  <c:v>#N/A</c:v>
                </c:pt>
                <c:pt idx="1188">
                  <c:v>#N/A</c:v>
                </c:pt>
                <c:pt idx="1189">
                  <c:v>#N/A</c:v>
                </c:pt>
                <c:pt idx="1190">
                  <c:v>#N/A</c:v>
                </c:pt>
                <c:pt idx="1191">
                  <c:v>#N/A</c:v>
                </c:pt>
                <c:pt idx="1192">
                  <c:v>#N/A</c:v>
                </c:pt>
                <c:pt idx="1193">
                  <c:v>0.48616888816908294</c:v>
                </c:pt>
                <c:pt idx="1194">
                  <c:v>#N/A</c:v>
                </c:pt>
                <c:pt idx="1195">
                  <c:v>#N/A</c:v>
                </c:pt>
                <c:pt idx="1196">
                  <c:v>#N/A</c:v>
                </c:pt>
                <c:pt idx="1197">
                  <c:v>#N/A</c:v>
                </c:pt>
                <c:pt idx="1198">
                  <c:v>#N/A</c:v>
                </c:pt>
                <c:pt idx="1199">
                  <c:v>#N/A</c:v>
                </c:pt>
                <c:pt idx="1200">
                  <c:v>#N/A</c:v>
                </c:pt>
                <c:pt idx="1201">
                  <c:v>#N/A</c:v>
                </c:pt>
                <c:pt idx="1202">
                  <c:v>#N/A</c:v>
                </c:pt>
                <c:pt idx="1203">
                  <c:v>#N/A</c:v>
                </c:pt>
                <c:pt idx="1204">
                  <c:v>#N/A</c:v>
                </c:pt>
                <c:pt idx="1205">
                  <c:v>0.65164124089735931</c:v>
                </c:pt>
                <c:pt idx="1206">
                  <c:v>#N/A</c:v>
                </c:pt>
                <c:pt idx="1207">
                  <c:v>#N/A</c:v>
                </c:pt>
                <c:pt idx="1208">
                  <c:v>#N/A</c:v>
                </c:pt>
                <c:pt idx="1209">
                  <c:v>#N/A</c:v>
                </c:pt>
                <c:pt idx="1210">
                  <c:v>#N/A</c:v>
                </c:pt>
                <c:pt idx="1211">
                  <c:v>#N/A</c:v>
                </c:pt>
                <c:pt idx="1212">
                  <c:v>0.88303220980841413</c:v>
                </c:pt>
                <c:pt idx="1213">
                  <c:v>#N/A</c:v>
                </c:pt>
                <c:pt idx="1214">
                  <c:v>#N/A</c:v>
                </c:pt>
                <c:pt idx="1215">
                  <c:v>#N/A</c:v>
                </c:pt>
                <c:pt idx="1216">
                  <c:v>#N/A</c:v>
                </c:pt>
                <c:pt idx="1217">
                  <c:v>#N/A</c:v>
                </c:pt>
                <c:pt idx="1218">
                  <c:v>0.74636899453377925</c:v>
                </c:pt>
                <c:pt idx="1219">
                  <c:v>0.77166722796624998</c:v>
                </c:pt>
                <c:pt idx="1220">
                  <c:v>1.0624180752566037</c:v>
                </c:pt>
                <c:pt idx="1221">
                  <c:v>#N/A</c:v>
                </c:pt>
                <c:pt idx="1222">
                  <c:v>#N/A</c:v>
                </c:pt>
              </c:numCache>
            </c:numRef>
          </c:yVal>
          <c:smooth val="0"/>
          <c:extLst>
            <c:ext xmlns:c16="http://schemas.microsoft.com/office/drawing/2014/chart" uri="{C3380CC4-5D6E-409C-BE32-E72D297353CC}">
              <c16:uniqueId val="{00000005-D44D-45A5-A726-D1E21E089A9B}"/>
            </c:ext>
          </c:extLst>
        </c:ser>
        <c:ser>
          <c:idx val="4"/>
          <c:order val="4"/>
          <c:tx>
            <c:v>NEUTRAL</c:v>
          </c:tx>
          <c:spPr>
            <a:ln w="25400" cap="rnd">
              <a:noFill/>
              <a:round/>
            </a:ln>
            <a:effectLst/>
          </c:spPr>
          <c:marker>
            <c:symbol val="circle"/>
            <c:size val="4"/>
            <c:spPr>
              <a:solidFill>
                <a:srgbClr val="FFFF00"/>
              </a:solidFill>
              <a:ln w="9525">
                <a:solidFill>
                  <a:schemeClr val="bg1">
                    <a:lumMod val="85000"/>
                  </a:schemeClr>
                </a:solidFill>
              </a:ln>
              <a:effectLst/>
            </c:spPr>
          </c:marker>
          <c:trendline>
            <c:spPr>
              <a:ln w="19050" cap="rnd">
                <a:solidFill>
                  <a:schemeClr val="accent5"/>
                </a:solidFill>
                <a:prstDash val="sysDot"/>
              </a:ln>
              <a:effectLst/>
            </c:spPr>
            <c:trendlineType val="linear"/>
            <c:dispRSqr val="0"/>
            <c:dispEq val="0"/>
          </c:trendline>
          <c:trendline>
            <c:spPr>
              <a:ln w="19050" cap="rnd">
                <a:solidFill>
                  <a:schemeClr val="accent5"/>
                </a:solidFill>
                <a:prstDash val="sysDot"/>
              </a:ln>
              <a:effectLst/>
            </c:spPr>
            <c:trendlineType val="linear"/>
            <c:dispRSqr val="0"/>
            <c:dispEq val="1"/>
            <c:trendlineLbl>
              <c:layout>
                <c:manualLayout>
                  <c:x val="9.9185397279885387E-2"/>
                  <c:y val="0.47732952787477345"/>
                </c:manualLayout>
              </c:layout>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aseline="0">
                        <a:latin typeface="Times New Roman" panose="02020603050405020304" pitchFamily="18" charset="0"/>
                        <a:cs typeface="Times New Roman" panose="02020603050405020304" pitchFamily="18" charset="0"/>
                      </a:rPr>
                      <a:t>y(neutral) = 0.9853x - 0.0002</a:t>
                    </a:r>
                    <a:endParaRPr lang="en-US" sz="1100">
                      <a:latin typeface="Times New Roman" panose="02020603050405020304" pitchFamily="18" charset="0"/>
                      <a:cs typeface="Times New Roman" panose="02020603050405020304" pitchFamily="18" charset="0"/>
                    </a:endParaRPr>
                  </a:p>
                </c:rich>
              </c:tx>
              <c:numFmt formatCode="General" sourceLinked="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'GroupedData (2)'!$B$2:$B$1224</c:f>
              <c:numCache>
                <c:formatCode>General</c:formatCode>
                <c:ptCount val="1223"/>
                <c:pt idx="0">
                  <c:v>1.2225092062879657</c:v>
                </c:pt>
                <c:pt idx="1">
                  <c:v>0.83446025775774479</c:v>
                </c:pt>
                <c:pt idx="2">
                  <c:v>0.55985081881342724</c:v>
                </c:pt>
                <c:pt idx="3">
                  <c:v>0.95645145327905579</c:v>
                </c:pt>
                <c:pt idx="4">
                  <c:v>1.2071137428294152</c:v>
                </c:pt>
                <c:pt idx="5">
                  <c:v>0.67321152008875484</c:v>
                </c:pt>
                <c:pt idx="6">
                  <c:v>0.99257727341522561</c:v>
                </c:pt>
                <c:pt idx="7">
                  <c:v>0.8192782802922528</c:v>
                </c:pt>
                <c:pt idx="8">
                  <c:v>0.42142113279931276</c:v>
                </c:pt>
                <c:pt idx="9">
                  <c:v>0.72872938408352506</c:v>
                </c:pt>
                <c:pt idx="10">
                  <c:v>0.92086328265014072</c:v>
                </c:pt>
                <c:pt idx="11">
                  <c:v>0.89153740306338314</c:v>
                </c:pt>
                <c:pt idx="12">
                  <c:v>1.4851308648002446</c:v>
                </c:pt>
                <c:pt idx="13">
                  <c:v>1.6244502567343166</c:v>
                </c:pt>
                <c:pt idx="14">
                  <c:v>1.3222358409681179</c:v>
                </c:pt>
                <c:pt idx="15">
                  <c:v>1.674154694169133</c:v>
                </c:pt>
                <c:pt idx="16">
                  <c:v>1.8945223927578163</c:v>
                </c:pt>
                <c:pt idx="17">
                  <c:v>1.4938868141063815</c:v>
                </c:pt>
                <c:pt idx="18">
                  <c:v>0.64789033419955255</c:v>
                </c:pt>
                <c:pt idx="19">
                  <c:v>1.2072311448951272</c:v>
                </c:pt>
                <c:pt idx="20">
                  <c:v>0.44127679457792041</c:v>
                </c:pt>
                <c:pt idx="21">
                  <c:v>0.41307415373481121</c:v>
                </c:pt>
                <c:pt idx="22">
                  <c:v>0.51849658320098135</c:v>
                </c:pt>
                <c:pt idx="23">
                  <c:v>0.97898286148196934</c:v>
                </c:pt>
                <c:pt idx="24">
                  <c:v>0.99479814959191604</c:v>
                </c:pt>
                <c:pt idx="25">
                  <c:v>0.43165251706756735</c:v>
                </c:pt>
                <c:pt idx="26">
                  <c:v>0.77459691666611441</c:v>
                </c:pt>
                <c:pt idx="27">
                  <c:v>0.7293477718444239</c:v>
                </c:pt>
                <c:pt idx="28">
                  <c:v>2.0557648021272721</c:v>
                </c:pt>
                <c:pt idx="29">
                  <c:v>0.98870360918581068</c:v>
                </c:pt>
                <c:pt idx="30">
                  <c:v>0.50820022636158158</c:v>
                </c:pt>
                <c:pt idx="31">
                  <c:v>0.68985081650711177</c:v>
                </c:pt>
                <c:pt idx="32">
                  <c:v>2.8497784046931107</c:v>
                </c:pt>
                <c:pt idx="33">
                  <c:v>0.83253512427755694</c:v>
                </c:pt>
                <c:pt idx="34">
                  <c:v>2.3163129263968152</c:v>
                </c:pt>
                <c:pt idx="35">
                  <c:v>1.3981224745531087</c:v>
                </c:pt>
                <c:pt idx="36">
                  <c:v>2.7461285058538141</c:v>
                </c:pt>
                <c:pt idx="37">
                  <c:v>1.3174379928102189</c:v>
                </c:pt>
                <c:pt idx="38">
                  <c:v>0.6702014030691793</c:v>
                </c:pt>
                <c:pt idx="39">
                  <c:v>1.3314721553167381</c:v>
                </c:pt>
                <c:pt idx="40">
                  <c:v>0.83060342623755612</c:v>
                </c:pt>
                <c:pt idx="41">
                  <c:v>0.94866054002809963</c:v>
                </c:pt>
                <c:pt idx="42">
                  <c:v>0.92703447299535069</c:v>
                </c:pt>
                <c:pt idx="43">
                  <c:v>1.2651934642357006</c:v>
                </c:pt>
                <c:pt idx="44">
                  <c:v>1.0187595650450558</c:v>
                </c:pt>
                <c:pt idx="45">
                  <c:v>0.86241430833865973</c:v>
                </c:pt>
                <c:pt idx="46">
                  <c:v>1.2625101135722578</c:v>
                </c:pt>
                <c:pt idx="47">
                  <c:v>1.12941164195437</c:v>
                </c:pt>
                <c:pt idx="48">
                  <c:v>1.1557444625405557</c:v>
                </c:pt>
                <c:pt idx="49">
                  <c:v>1.528512194338189</c:v>
                </c:pt>
                <c:pt idx="50">
                  <c:v>1.4146841686086149</c:v>
                </c:pt>
                <c:pt idx="51">
                  <c:v>0.81443590619325268</c:v>
                </c:pt>
                <c:pt idx="52">
                  <c:v>1.2706231614340495</c:v>
                </c:pt>
                <c:pt idx="53">
                  <c:v>1.0153007686421742</c:v>
                </c:pt>
                <c:pt idx="54">
                  <c:v>0.79835699464433973</c:v>
                </c:pt>
                <c:pt idx="55">
                  <c:v>0.92724487733206395</c:v>
                </c:pt>
                <c:pt idx="56">
                  <c:v>1.649719121245832</c:v>
                </c:pt>
                <c:pt idx="57">
                  <c:v>1.0273159343302478</c:v>
                </c:pt>
                <c:pt idx="58">
                  <c:v>2.3644535607323465</c:v>
                </c:pt>
                <c:pt idx="59">
                  <c:v>0.66909470866762522</c:v>
                </c:pt>
                <c:pt idx="60">
                  <c:v>1.1318145207380335</c:v>
                </c:pt>
                <c:pt idx="61">
                  <c:v>0.98435009296618936</c:v>
                </c:pt>
                <c:pt idx="62">
                  <c:v>0.78486935527735902</c:v>
                </c:pt>
                <c:pt idx="63">
                  <c:v>0.97166300557577501</c:v>
                </c:pt>
                <c:pt idx="64">
                  <c:v>0.891336056010128</c:v>
                </c:pt>
                <c:pt idx="65">
                  <c:v>0.93049070556955671</c:v>
                </c:pt>
                <c:pt idx="66">
                  <c:v>1.476985948637298</c:v>
                </c:pt>
                <c:pt idx="67">
                  <c:v>0.78957051864523808</c:v>
                </c:pt>
                <c:pt idx="68">
                  <c:v>1.4855727851870033</c:v>
                </c:pt>
                <c:pt idx="69">
                  <c:v>1.3445539924831287</c:v>
                </c:pt>
                <c:pt idx="70">
                  <c:v>0.94576898133126963</c:v>
                </c:pt>
                <c:pt idx="71">
                  <c:v>1.6793209951455905</c:v>
                </c:pt>
                <c:pt idx="72">
                  <c:v>1.4315144699802156</c:v>
                </c:pt>
                <c:pt idx="73">
                  <c:v>1.6180122746903369</c:v>
                </c:pt>
                <c:pt idx="74">
                  <c:v>0.81541253701894445</c:v>
                </c:pt>
                <c:pt idx="75">
                  <c:v>1.2166759567134515</c:v>
                </c:pt>
                <c:pt idx="76">
                  <c:v>1.2362141476145405</c:v>
                </c:pt>
                <c:pt idx="77">
                  <c:v>1.0717570634830744</c:v>
                </c:pt>
                <c:pt idx="78">
                  <c:v>1.2926185410621236</c:v>
                </c:pt>
                <c:pt idx="79">
                  <c:v>1.2936072248248955</c:v>
                </c:pt>
                <c:pt idx="80">
                  <c:v>0.6607093866973095</c:v>
                </c:pt>
                <c:pt idx="81">
                  <c:v>1.3733816707312032</c:v>
                </c:pt>
                <c:pt idx="82">
                  <c:v>1.3455411852566934</c:v>
                </c:pt>
                <c:pt idx="83">
                  <c:v>1.1556097611277165</c:v>
                </c:pt>
                <c:pt idx="84">
                  <c:v>1.0783577607820976</c:v>
                </c:pt>
                <c:pt idx="85">
                  <c:v>1.3533778048113938</c:v>
                </c:pt>
                <c:pt idx="86">
                  <c:v>1.3888616050224143</c:v>
                </c:pt>
                <c:pt idx="87">
                  <c:v>0.81401039173744749</c:v>
                </c:pt>
                <c:pt idx="88">
                  <c:v>1.2079828022728358</c:v>
                </c:pt>
                <c:pt idx="89">
                  <c:v>0.42866001662524195</c:v>
                </c:pt>
                <c:pt idx="90">
                  <c:v>0.8231532498533376</c:v>
                </c:pt>
                <c:pt idx="91">
                  <c:v>0.96063144183833937</c:v>
                </c:pt>
                <c:pt idx="92">
                  <c:v>0.56547990172629459</c:v>
                </c:pt>
                <c:pt idx="93">
                  <c:v>0.862034551936666</c:v>
                </c:pt>
                <c:pt idx="94">
                  <c:v>0.82130753817383262</c:v>
                </c:pt>
                <c:pt idx="95">
                  <c:v>1.2524251817042893</c:v>
                </c:pt>
                <c:pt idx="96">
                  <c:v>1.3326899963129963</c:v>
                </c:pt>
                <c:pt idx="97">
                  <c:v>1.3253643513381848</c:v>
                </c:pt>
                <c:pt idx="98">
                  <c:v>0.56217152863853737</c:v>
                </c:pt>
                <c:pt idx="99">
                  <c:v>1.138704699216307</c:v>
                </c:pt>
                <c:pt idx="100">
                  <c:v>1.2667808072616693</c:v>
                </c:pt>
                <c:pt idx="101">
                  <c:v>1.3241150459706006</c:v>
                </c:pt>
                <c:pt idx="102">
                  <c:v>1.2600354660938622</c:v>
                </c:pt>
                <c:pt idx="103">
                  <c:v>0.8750496805275445</c:v>
                </c:pt>
                <c:pt idx="104">
                  <c:v>1.2926848262531561</c:v>
                </c:pt>
                <c:pt idx="105">
                  <c:v>1.8695316024095483</c:v>
                </c:pt>
                <c:pt idx="106">
                  <c:v>0.67402691390566127</c:v>
                </c:pt>
                <c:pt idx="107">
                  <c:v>1.4239201649799131</c:v>
                </c:pt>
                <c:pt idx="108">
                  <c:v>1.2002776330895746</c:v>
                </c:pt>
                <c:pt idx="109">
                  <c:v>1.6362655813449698</c:v>
                </c:pt>
                <c:pt idx="110">
                  <c:v>1.394543448678796</c:v>
                </c:pt>
                <c:pt idx="111">
                  <c:v>0.89896090887957558</c:v>
                </c:pt>
                <c:pt idx="112">
                  <c:v>1.0066044951117294</c:v>
                </c:pt>
                <c:pt idx="113">
                  <c:v>0.85092775321020719</c:v>
                </c:pt>
                <c:pt idx="114">
                  <c:v>1.195353289394913</c:v>
                </c:pt>
                <c:pt idx="115">
                  <c:v>1.4250118912196472</c:v>
                </c:pt>
                <c:pt idx="116">
                  <c:v>0.13018600243636752</c:v>
                </c:pt>
                <c:pt idx="117">
                  <c:v>1.7698923765207553</c:v>
                </c:pt>
                <c:pt idx="118">
                  <c:v>0.45290884460103403</c:v>
                </c:pt>
                <c:pt idx="119">
                  <c:v>0.60782481745489381</c:v>
                </c:pt>
                <c:pt idx="120">
                  <c:v>1.1835319114318121</c:v>
                </c:pt>
                <c:pt idx="121">
                  <c:v>1.6467278795890943</c:v>
                </c:pt>
                <c:pt idx="122">
                  <c:v>0.79068809520345873</c:v>
                </c:pt>
                <c:pt idx="123">
                  <c:v>1.8319947959379643</c:v>
                </c:pt>
                <c:pt idx="124">
                  <c:v>1.4299334274423492</c:v>
                </c:pt>
                <c:pt idx="125">
                  <c:v>0.29589691599150919</c:v>
                </c:pt>
                <c:pt idx="126">
                  <c:v>1.0671803437336758</c:v>
                </c:pt>
                <c:pt idx="127">
                  <c:v>1.3436804672143092</c:v>
                </c:pt>
                <c:pt idx="128">
                  <c:v>0.70176335894499031</c:v>
                </c:pt>
                <c:pt idx="129">
                  <c:v>1.2432672389998483</c:v>
                </c:pt>
                <c:pt idx="130">
                  <c:v>1.3921645938536655</c:v>
                </c:pt>
                <c:pt idx="131">
                  <c:v>1.25120701962947</c:v>
                </c:pt>
                <c:pt idx="132">
                  <c:v>1.2599308925532735</c:v>
                </c:pt>
                <c:pt idx="133">
                  <c:v>1.3581740142947782</c:v>
                </c:pt>
                <c:pt idx="134">
                  <c:v>0.93240890895384909</c:v>
                </c:pt>
                <c:pt idx="135">
                  <c:v>0.55245851141173097</c:v>
                </c:pt>
                <c:pt idx="136">
                  <c:v>1.1611432400471859</c:v>
                </c:pt>
                <c:pt idx="137">
                  <c:v>1.109925384404238</c:v>
                </c:pt>
                <c:pt idx="138">
                  <c:v>0.77419809995513122</c:v>
                </c:pt>
                <c:pt idx="139">
                  <c:v>0.31824314025795658</c:v>
                </c:pt>
                <c:pt idx="140">
                  <c:v>1.5788299987804006</c:v>
                </c:pt>
                <c:pt idx="141">
                  <c:v>0.53728787679695067</c:v>
                </c:pt>
                <c:pt idx="142">
                  <c:v>0.23226330660621605</c:v>
                </c:pt>
                <c:pt idx="143">
                  <c:v>1.0945969252802237</c:v>
                </c:pt>
                <c:pt idx="144">
                  <c:v>0.88060112975788729</c:v>
                </c:pt>
                <c:pt idx="145">
                  <c:v>0.55938882423843561</c:v>
                </c:pt>
                <c:pt idx="146">
                  <c:v>0.96707252203584115</c:v>
                </c:pt>
                <c:pt idx="147">
                  <c:v>0.70603845492143213</c:v>
                </c:pt>
                <c:pt idx="148">
                  <c:v>0.81632928042547237</c:v>
                </c:pt>
                <c:pt idx="149">
                  <c:v>0.53198657200620858</c:v>
                </c:pt>
                <c:pt idx="150">
                  <c:v>0.36634882758908099</c:v>
                </c:pt>
                <c:pt idx="151">
                  <c:v>0.62061943589487556</c:v>
                </c:pt>
                <c:pt idx="152">
                  <c:v>0.86749740133768127</c:v>
                </c:pt>
                <c:pt idx="153">
                  <c:v>1.4712805185794464</c:v>
                </c:pt>
                <c:pt idx="154">
                  <c:v>1.0540645465765999</c:v>
                </c:pt>
                <c:pt idx="155">
                  <c:v>0.84991318671470739</c:v>
                </c:pt>
                <c:pt idx="156">
                  <c:v>1.0958685362303748</c:v>
                </c:pt>
                <c:pt idx="157">
                  <c:v>1.323112579198322</c:v>
                </c:pt>
                <c:pt idx="158">
                  <c:v>1.1384506278637843</c:v>
                </c:pt>
                <c:pt idx="159">
                  <c:v>1.362491819312653</c:v>
                </c:pt>
                <c:pt idx="160">
                  <c:v>1.4107179743358029</c:v>
                </c:pt>
                <c:pt idx="161">
                  <c:v>0.96622066301464227</c:v>
                </c:pt>
                <c:pt idx="162">
                  <c:v>0.4562805166308509</c:v>
                </c:pt>
                <c:pt idx="163">
                  <c:v>1.2599100157220626</c:v>
                </c:pt>
                <c:pt idx="164">
                  <c:v>1.2318990753244059</c:v>
                </c:pt>
                <c:pt idx="165">
                  <c:v>0.89855182774251274</c:v>
                </c:pt>
                <c:pt idx="166">
                  <c:v>1.1627715795019211</c:v>
                </c:pt>
                <c:pt idx="167">
                  <c:v>1.5754990689073873</c:v>
                </c:pt>
                <c:pt idx="168">
                  <c:v>1.7222137842497907</c:v>
                </c:pt>
                <c:pt idx="169">
                  <c:v>0.46648915167086191</c:v>
                </c:pt>
                <c:pt idx="170">
                  <c:v>0.6937588640051956</c:v>
                </c:pt>
                <c:pt idx="171">
                  <c:v>0.73430930570905706</c:v>
                </c:pt>
                <c:pt idx="172">
                  <c:v>1.3614460044486449</c:v>
                </c:pt>
                <c:pt idx="173">
                  <c:v>1.1731976729417293</c:v>
                </c:pt>
                <c:pt idx="174">
                  <c:v>1.2374940795556997</c:v>
                </c:pt>
                <c:pt idx="175">
                  <c:v>0.77759706263338357</c:v>
                </c:pt>
                <c:pt idx="176">
                  <c:v>1.7725537620483935</c:v>
                </c:pt>
                <c:pt idx="177">
                  <c:v>0.70039050710764694</c:v>
                </c:pt>
                <c:pt idx="178">
                  <c:v>0.34814146483382247</c:v>
                </c:pt>
                <c:pt idx="179">
                  <c:v>1.0268732267065552</c:v>
                </c:pt>
                <c:pt idx="180">
                  <c:v>0.82618586611859735</c:v>
                </c:pt>
                <c:pt idx="181">
                  <c:v>1.5129170315189961</c:v>
                </c:pt>
                <c:pt idx="182">
                  <c:v>1.061306287595323</c:v>
                </c:pt>
                <c:pt idx="183">
                  <c:v>1.4399758553413609</c:v>
                </c:pt>
                <c:pt idx="184">
                  <c:v>1.0060973252822965</c:v>
                </c:pt>
                <c:pt idx="185">
                  <c:v>1.3168980933098673</c:v>
                </c:pt>
                <c:pt idx="186">
                  <c:v>1.4637051817350244</c:v>
                </c:pt>
                <c:pt idx="187">
                  <c:v>0.92787998001142369</c:v>
                </c:pt>
                <c:pt idx="188">
                  <c:v>1.1657024938914631</c:v>
                </c:pt>
                <c:pt idx="189">
                  <c:v>1.1349742183424567</c:v>
                </c:pt>
                <c:pt idx="190">
                  <c:v>0.77568573039394839</c:v>
                </c:pt>
                <c:pt idx="191">
                  <c:v>0.78234501859633432</c:v>
                </c:pt>
                <c:pt idx="192">
                  <c:v>0.41018709924715341</c:v>
                </c:pt>
                <c:pt idx="193">
                  <c:v>1.6103004144193274</c:v>
                </c:pt>
                <c:pt idx="194">
                  <c:v>0.92419623304727272</c:v>
                </c:pt>
                <c:pt idx="195">
                  <c:v>1.086047274297318</c:v>
                </c:pt>
                <c:pt idx="196">
                  <c:v>0.62374527711172634</c:v>
                </c:pt>
                <c:pt idx="197">
                  <c:v>1.2177099896344106</c:v>
                </c:pt>
                <c:pt idx="198">
                  <c:v>0.54150713395179451</c:v>
                </c:pt>
                <c:pt idx="199">
                  <c:v>0.3901231951519763</c:v>
                </c:pt>
                <c:pt idx="200">
                  <c:v>1.0232756004019747</c:v>
                </c:pt>
                <c:pt idx="201">
                  <c:v>0.99358277085931312</c:v>
                </c:pt>
                <c:pt idx="202">
                  <c:v>2.7701467456418514</c:v>
                </c:pt>
                <c:pt idx="203">
                  <c:v>1.2660632869988278</c:v>
                </c:pt>
                <c:pt idx="204">
                  <c:v>1.3102851938721678</c:v>
                </c:pt>
                <c:pt idx="205">
                  <c:v>1.1038977300404127</c:v>
                </c:pt>
                <c:pt idx="206">
                  <c:v>1.2768489613363299</c:v>
                </c:pt>
                <c:pt idx="207">
                  <c:v>1.000287732028688</c:v>
                </c:pt>
                <c:pt idx="208">
                  <c:v>1.1621349284719786</c:v>
                </c:pt>
                <c:pt idx="209">
                  <c:v>1.1187878896606496</c:v>
                </c:pt>
                <c:pt idx="210">
                  <c:v>0.87735280484376665</c:v>
                </c:pt>
                <c:pt idx="211">
                  <c:v>1.0399385829278125</c:v>
                </c:pt>
                <c:pt idx="212">
                  <c:v>1.1138263845360314</c:v>
                </c:pt>
                <c:pt idx="213">
                  <c:v>0.78239984449492783</c:v>
                </c:pt>
                <c:pt idx="214">
                  <c:v>1.2301631791934204</c:v>
                </c:pt>
                <c:pt idx="215">
                  <c:v>0.97872176091329399</c:v>
                </c:pt>
                <c:pt idx="216">
                  <c:v>1.2850920616562749</c:v>
                </c:pt>
                <c:pt idx="217">
                  <c:v>1.0008882927009339</c:v>
                </c:pt>
                <c:pt idx="218">
                  <c:v>1.1391426492354235</c:v>
                </c:pt>
                <c:pt idx="219">
                  <c:v>1.1638194654394991</c:v>
                </c:pt>
                <c:pt idx="220">
                  <c:v>0.5843184611625224</c:v>
                </c:pt>
                <c:pt idx="221">
                  <c:v>0.72977117214624165</c:v>
                </c:pt>
                <c:pt idx="222">
                  <c:v>0.77750948830248878</c:v>
                </c:pt>
                <c:pt idx="223">
                  <c:v>0.67229592179609354</c:v>
                </c:pt>
                <c:pt idx="224">
                  <c:v>1.1865306287075812</c:v>
                </c:pt>
                <c:pt idx="225">
                  <c:v>0.58747239507345272</c:v>
                </c:pt>
                <c:pt idx="226">
                  <c:v>0.72437319420787383</c:v>
                </c:pt>
                <c:pt idx="227">
                  <c:v>0.88002146180988272</c:v>
                </c:pt>
                <c:pt idx="228">
                  <c:v>0.81036580659643986</c:v>
                </c:pt>
                <c:pt idx="229">
                  <c:v>1.1522720718591553</c:v>
                </c:pt>
                <c:pt idx="230">
                  <c:v>0.82674113752543354</c:v>
                </c:pt>
                <c:pt idx="231">
                  <c:v>1.5406513975297269</c:v>
                </c:pt>
                <c:pt idx="232">
                  <c:v>0.95978326149879944</c:v>
                </c:pt>
                <c:pt idx="233">
                  <c:v>1.1040445679439626</c:v>
                </c:pt>
                <c:pt idx="234">
                  <c:v>0.94219534374244163</c:v>
                </c:pt>
                <c:pt idx="235">
                  <c:v>1.0124436717835039</c:v>
                </c:pt>
                <c:pt idx="236">
                  <c:v>0.92657577363315746</c:v>
                </c:pt>
                <c:pt idx="237">
                  <c:v>1.0055392685280888</c:v>
                </c:pt>
                <c:pt idx="238">
                  <c:v>0.6728270121220824</c:v>
                </c:pt>
                <c:pt idx="239">
                  <c:v>1.2703677291135238</c:v>
                </c:pt>
                <c:pt idx="240">
                  <c:v>0.7481536546864016</c:v>
                </c:pt>
                <c:pt idx="241">
                  <c:v>0.76658523131691936</c:v>
                </c:pt>
                <c:pt idx="242">
                  <c:v>1.3811536146815395</c:v>
                </c:pt>
                <c:pt idx="243">
                  <c:v>1.2378706802349657</c:v>
                </c:pt>
                <c:pt idx="244">
                  <c:v>1.1841921722125042</c:v>
                </c:pt>
                <c:pt idx="245">
                  <c:v>0.79366978005203936</c:v>
                </c:pt>
                <c:pt idx="246">
                  <c:v>1.3932986498877111</c:v>
                </c:pt>
                <c:pt idx="247">
                  <c:v>0.79530600684606834</c:v>
                </c:pt>
                <c:pt idx="248">
                  <c:v>0.76398788014373409</c:v>
                </c:pt>
                <c:pt idx="249">
                  <c:v>1.0445517236536923</c:v>
                </c:pt>
                <c:pt idx="250">
                  <c:v>0.72580242346811308</c:v>
                </c:pt>
                <c:pt idx="251">
                  <c:v>0.73215363724410176</c:v>
                </c:pt>
                <c:pt idx="252">
                  <c:v>1.6740960087633556</c:v>
                </c:pt>
                <c:pt idx="253">
                  <c:v>0.57504167009591867</c:v>
                </c:pt>
                <c:pt idx="254">
                  <c:v>0.66898251723633295</c:v>
                </c:pt>
                <c:pt idx="255">
                  <c:v>0.77619238631433807</c:v>
                </c:pt>
                <c:pt idx="256">
                  <c:v>0.91843790930787395</c:v>
                </c:pt>
                <c:pt idx="257">
                  <c:v>1.3788297326641421</c:v>
                </c:pt>
                <c:pt idx="258">
                  <c:v>0.36365748800011422</c:v>
                </c:pt>
                <c:pt idx="259">
                  <c:v>1.2843676779772815</c:v>
                </c:pt>
                <c:pt idx="260">
                  <c:v>0.90745003246585432</c:v>
                </c:pt>
                <c:pt idx="261">
                  <c:v>0.79296845656519088</c:v>
                </c:pt>
                <c:pt idx="262">
                  <c:v>0.70660837376017305</c:v>
                </c:pt>
                <c:pt idx="263">
                  <c:v>0.74234512120124851</c:v>
                </c:pt>
                <c:pt idx="264">
                  <c:v>1.167700954089129</c:v>
                </c:pt>
                <c:pt idx="265">
                  <c:v>1.3576134386835996</c:v>
                </c:pt>
                <c:pt idx="266">
                  <c:v>0.99244004314450418</c:v>
                </c:pt>
                <c:pt idx="267">
                  <c:v>0.9021125439609724</c:v>
                </c:pt>
                <c:pt idx="268">
                  <c:v>0.47467311004924112</c:v>
                </c:pt>
                <c:pt idx="269">
                  <c:v>1.2912588336476758</c:v>
                </c:pt>
                <c:pt idx="270">
                  <c:v>0.91151046518861967</c:v>
                </c:pt>
                <c:pt idx="271">
                  <c:v>1.1652983817458109</c:v>
                </c:pt>
                <c:pt idx="272">
                  <c:v>1.3100960244912438</c:v>
                </c:pt>
                <c:pt idx="273">
                  <c:v>0.76826679913272389</c:v>
                </c:pt>
                <c:pt idx="274">
                  <c:v>0.90672646734520068</c:v>
                </c:pt>
                <c:pt idx="275">
                  <c:v>0.93467767957085912</c:v>
                </c:pt>
                <c:pt idx="276">
                  <c:v>1.3973478551242635</c:v>
                </c:pt>
                <c:pt idx="277">
                  <c:v>0.59582905598580149</c:v>
                </c:pt>
                <c:pt idx="278">
                  <c:v>0.23687397246008068</c:v>
                </c:pt>
                <c:pt idx="279">
                  <c:v>0.87255053375572589</c:v>
                </c:pt>
                <c:pt idx="280">
                  <c:v>1.119239817864327</c:v>
                </c:pt>
                <c:pt idx="281">
                  <c:v>0.35512835334102522</c:v>
                </c:pt>
                <c:pt idx="282">
                  <c:v>0.94290971035879589</c:v>
                </c:pt>
                <c:pt idx="283">
                  <c:v>1.1438376678332176</c:v>
                </c:pt>
                <c:pt idx="284">
                  <c:v>0.74213048919012992</c:v>
                </c:pt>
                <c:pt idx="285">
                  <c:v>1.0049605228411707</c:v>
                </c:pt>
                <c:pt idx="286">
                  <c:v>0.49441686565180903</c:v>
                </c:pt>
                <c:pt idx="287">
                  <c:v>0.69240945435598544</c:v>
                </c:pt>
                <c:pt idx="288">
                  <c:v>1.3990092377716414</c:v>
                </c:pt>
                <c:pt idx="289">
                  <c:v>0.83649048649563784</c:v>
                </c:pt>
                <c:pt idx="290">
                  <c:v>0.72025831001972307</c:v>
                </c:pt>
                <c:pt idx="291">
                  <c:v>1.2914079095329933</c:v>
                </c:pt>
                <c:pt idx="292">
                  <c:v>1.2495886035960875</c:v>
                </c:pt>
                <c:pt idx="293">
                  <c:v>1.4539703080064006</c:v>
                </c:pt>
                <c:pt idx="294">
                  <c:v>0.77130320070086189</c:v>
                </c:pt>
                <c:pt idx="295">
                  <c:v>0.46040560055434876</c:v>
                </c:pt>
                <c:pt idx="296">
                  <c:v>0.30863398714623486</c:v>
                </c:pt>
                <c:pt idx="297">
                  <c:v>1.0831541835642184</c:v>
                </c:pt>
                <c:pt idx="298">
                  <c:v>1.2420196806382555</c:v>
                </c:pt>
                <c:pt idx="299">
                  <c:v>0.93539886892157265</c:v>
                </c:pt>
                <c:pt idx="300">
                  <c:v>0.83182304926487394</c:v>
                </c:pt>
                <c:pt idx="301">
                  <c:v>0.98050949923853825</c:v>
                </c:pt>
                <c:pt idx="302">
                  <c:v>1.1396312067326912</c:v>
                </c:pt>
                <c:pt idx="303">
                  <c:v>1.1842697597196665</c:v>
                </c:pt>
                <c:pt idx="304">
                  <c:v>1.051681051735466</c:v>
                </c:pt>
                <c:pt idx="305">
                  <c:v>1.0153438230058562</c:v>
                </c:pt>
                <c:pt idx="306">
                  <c:v>1.7230315999561348</c:v>
                </c:pt>
                <c:pt idx="307">
                  <c:v>0.63116865847862225</c:v>
                </c:pt>
                <c:pt idx="308">
                  <c:v>1.054434333072183</c:v>
                </c:pt>
                <c:pt idx="309">
                  <c:v>1.2803847203722938</c:v>
                </c:pt>
                <c:pt idx="310">
                  <c:v>1.2502186431506903</c:v>
                </c:pt>
                <c:pt idx="311">
                  <c:v>1.230120201762029</c:v>
                </c:pt>
                <c:pt idx="312">
                  <c:v>0.88865032494140739</c:v>
                </c:pt>
                <c:pt idx="313">
                  <c:v>1.0366237004691605</c:v>
                </c:pt>
                <c:pt idx="314">
                  <c:v>1.6961055456657852</c:v>
                </c:pt>
                <c:pt idx="315">
                  <c:v>0.56394279180614049</c:v>
                </c:pt>
                <c:pt idx="316">
                  <c:v>0.95589468980824999</c:v>
                </c:pt>
                <c:pt idx="317">
                  <c:v>1.4107274583930962</c:v>
                </c:pt>
                <c:pt idx="318">
                  <c:v>0.85529164003415437</c:v>
                </c:pt>
                <c:pt idx="319">
                  <c:v>0.82392412266710435</c:v>
                </c:pt>
                <c:pt idx="320">
                  <c:v>1.1291149036068369</c:v>
                </c:pt>
                <c:pt idx="321">
                  <c:v>0.74329101512758311</c:v>
                </c:pt>
                <c:pt idx="322">
                  <c:v>0.91249300179799375</c:v>
                </c:pt>
                <c:pt idx="323">
                  <c:v>0.76777784428139806</c:v>
                </c:pt>
                <c:pt idx="324">
                  <c:v>1.813182675763787</c:v>
                </c:pt>
                <c:pt idx="325">
                  <c:v>1.1153602707712538</c:v>
                </c:pt>
                <c:pt idx="326">
                  <c:v>2.0686312379318639</c:v>
                </c:pt>
                <c:pt idx="327">
                  <c:v>0.89574215038725402</c:v>
                </c:pt>
                <c:pt idx="328">
                  <c:v>1.8412576096054576</c:v>
                </c:pt>
                <c:pt idx="329">
                  <c:v>0.532471740610024</c:v>
                </c:pt>
                <c:pt idx="330">
                  <c:v>0.83344153503832219</c:v>
                </c:pt>
                <c:pt idx="331">
                  <c:v>0.99999619660838734</c:v>
                </c:pt>
                <c:pt idx="332">
                  <c:v>0.36194362015349324</c:v>
                </c:pt>
                <c:pt idx="333">
                  <c:v>1.0738326481780376</c:v>
                </c:pt>
                <c:pt idx="334">
                  <c:v>1.3924255453721868</c:v>
                </c:pt>
                <c:pt idx="335">
                  <c:v>0.85056418160192104</c:v>
                </c:pt>
                <c:pt idx="336">
                  <c:v>0.79916762725470536</c:v>
                </c:pt>
                <c:pt idx="337">
                  <c:v>1.1578508931690314</c:v>
                </c:pt>
                <c:pt idx="338">
                  <c:v>1.0549008476642621</c:v>
                </c:pt>
                <c:pt idx="339">
                  <c:v>1.0971050322585947</c:v>
                </c:pt>
                <c:pt idx="340">
                  <c:v>1.2530647897282394</c:v>
                </c:pt>
                <c:pt idx="341">
                  <c:v>1.3243815743512519</c:v>
                </c:pt>
                <c:pt idx="342">
                  <c:v>0.90990351407162029</c:v>
                </c:pt>
                <c:pt idx="343">
                  <c:v>1.0571506581133154</c:v>
                </c:pt>
                <c:pt idx="344">
                  <c:v>1.119322451679406</c:v>
                </c:pt>
                <c:pt idx="345">
                  <c:v>0.21464584951795945</c:v>
                </c:pt>
                <c:pt idx="346">
                  <c:v>1.7217148671349292</c:v>
                </c:pt>
                <c:pt idx="347">
                  <c:v>1.0407289199762833</c:v>
                </c:pt>
                <c:pt idx="348">
                  <c:v>0.51703757401930128</c:v>
                </c:pt>
                <c:pt idx="349">
                  <c:v>1.6082264764569325</c:v>
                </c:pt>
                <c:pt idx="350">
                  <c:v>1.0519261396027562</c:v>
                </c:pt>
                <c:pt idx="351">
                  <c:v>1.477885642906773</c:v>
                </c:pt>
                <c:pt idx="352">
                  <c:v>1.5200146323302324</c:v>
                </c:pt>
                <c:pt idx="353">
                  <c:v>0.4561024123941026</c:v>
                </c:pt>
                <c:pt idx="354">
                  <c:v>0.30527764427135423</c:v>
                </c:pt>
                <c:pt idx="355">
                  <c:v>0.91516602226259525</c:v>
                </c:pt>
                <c:pt idx="356">
                  <c:v>0.73148688841985998</c:v>
                </c:pt>
                <c:pt idx="357">
                  <c:v>0.94660986546948733</c:v>
                </c:pt>
                <c:pt idx="358">
                  <c:v>0.85761528633951201</c:v>
                </c:pt>
                <c:pt idx="359">
                  <c:v>1.30689299998183</c:v>
                </c:pt>
                <c:pt idx="360">
                  <c:v>0.99262054716445147</c:v>
                </c:pt>
                <c:pt idx="361">
                  <c:v>0.48829707982891596</c:v>
                </c:pt>
                <c:pt idx="362">
                  <c:v>0.63074639378064068</c:v>
                </c:pt>
                <c:pt idx="363">
                  <c:v>1.3460564475240466</c:v>
                </c:pt>
                <c:pt idx="364">
                  <c:v>0.8731062871936871</c:v>
                </c:pt>
                <c:pt idx="365">
                  <c:v>1.5129742840355411</c:v>
                </c:pt>
                <c:pt idx="366">
                  <c:v>0.54637908672989521</c:v>
                </c:pt>
                <c:pt idx="367">
                  <c:v>0.96633659029438068</c:v>
                </c:pt>
                <c:pt idx="368">
                  <c:v>1.3968895392244163</c:v>
                </c:pt>
                <c:pt idx="369">
                  <c:v>0.90190644721608226</c:v>
                </c:pt>
                <c:pt idx="370">
                  <c:v>1.2577937612441448</c:v>
                </c:pt>
                <c:pt idx="371">
                  <c:v>1.8338293763183535</c:v>
                </c:pt>
                <c:pt idx="372">
                  <c:v>0.19606305611379607</c:v>
                </c:pt>
                <c:pt idx="373">
                  <c:v>0.73578724923553473</c:v>
                </c:pt>
                <c:pt idx="374">
                  <c:v>1.587983622414777</c:v>
                </c:pt>
                <c:pt idx="375">
                  <c:v>0.86359323158759127</c:v>
                </c:pt>
                <c:pt idx="376">
                  <c:v>1.0065672529699512</c:v>
                </c:pt>
                <c:pt idx="377">
                  <c:v>0.57715142098044758</c:v>
                </c:pt>
                <c:pt idx="378">
                  <c:v>0.78496230348162854</c:v>
                </c:pt>
                <c:pt idx="379">
                  <c:v>1.2587341510840622</c:v>
                </c:pt>
                <c:pt idx="380">
                  <c:v>1.302366290697395</c:v>
                </c:pt>
                <c:pt idx="381">
                  <c:v>0.60479320843436657</c:v>
                </c:pt>
                <c:pt idx="382">
                  <c:v>1.0501104375641712</c:v>
                </c:pt>
                <c:pt idx="383">
                  <c:v>0.66890671575520932</c:v>
                </c:pt>
                <c:pt idx="384">
                  <c:v>1.0747465098087128</c:v>
                </c:pt>
                <c:pt idx="385">
                  <c:v>1.2320465920055239</c:v>
                </c:pt>
                <c:pt idx="386">
                  <c:v>1.2594560826621133</c:v>
                </c:pt>
                <c:pt idx="387">
                  <c:v>0.86624097803329358</c:v>
                </c:pt>
                <c:pt idx="388">
                  <c:v>1.0218298054214565</c:v>
                </c:pt>
                <c:pt idx="389">
                  <c:v>1.5880586665479492</c:v>
                </c:pt>
                <c:pt idx="390">
                  <c:v>1.2708497471099154</c:v>
                </c:pt>
                <c:pt idx="391">
                  <c:v>1.0725012411895649</c:v>
                </c:pt>
                <c:pt idx="392">
                  <c:v>1.8279856881215608</c:v>
                </c:pt>
                <c:pt idx="393">
                  <c:v>1.2197509072774055</c:v>
                </c:pt>
                <c:pt idx="394">
                  <c:v>0.47768062968363195</c:v>
                </c:pt>
                <c:pt idx="395">
                  <c:v>0.93624119750518031</c:v>
                </c:pt>
                <c:pt idx="396">
                  <c:v>0.38945755871181043</c:v>
                </c:pt>
                <c:pt idx="397">
                  <c:v>1.1700885052882728</c:v>
                </c:pt>
                <c:pt idx="398">
                  <c:v>1.1248836258243817</c:v>
                </c:pt>
                <c:pt idx="399">
                  <c:v>1.1737579281875263</c:v>
                </c:pt>
                <c:pt idx="400">
                  <c:v>1.2531076248296122</c:v>
                </c:pt>
                <c:pt idx="401">
                  <c:v>0.67940785087216116</c:v>
                </c:pt>
                <c:pt idx="402">
                  <c:v>0.75253056139525276</c:v>
                </c:pt>
                <c:pt idx="403">
                  <c:v>0.52110329002724853</c:v>
                </c:pt>
                <c:pt idx="404">
                  <c:v>1.0018953236867787</c:v>
                </c:pt>
                <c:pt idx="405">
                  <c:v>0.80997579302502043</c:v>
                </c:pt>
                <c:pt idx="406">
                  <c:v>0.31380941593893674</c:v>
                </c:pt>
                <c:pt idx="407">
                  <c:v>1.5235740719012985</c:v>
                </c:pt>
                <c:pt idx="408">
                  <c:v>0.8154630992705415</c:v>
                </c:pt>
                <c:pt idx="409">
                  <c:v>0.87029340983369075</c:v>
                </c:pt>
                <c:pt idx="410">
                  <c:v>1.446645556875142</c:v>
                </c:pt>
                <c:pt idx="411">
                  <c:v>0.89533078460404669</c:v>
                </c:pt>
                <c:pt idx="412">
                  <c:v>0.90835331943399811</c:v>
                </c:pt>
                <c:pt idx="413">
                  <c:v>1.069576340400429</c:v>
                </c:pt>
                <c:pt idx="414">
                  <c:v>0.94392508318217516</c:v>
                </c:pt>
                <c:pt idx="415">
                  <c:v>1.268131669339136</c:v>
                </c:pt>
                <c:pt idx="416">
                  <c:v>1.3290195371061246</c:v>
                </c:pt>
                <c:pt idx="417">
                  <c:v>0.84951628282331182</c:v>
                </c:pt>
                <c:pt idx="418">
                  <c:v>1.7237231723381501</c:v>
                </c:pt>
                <c:pt idx="419">
                  <c:v>1.1458830442933907</c:v>
                </c:pt>
                <c:pt idx="420">
                  <c:v>1.7239038199403993</c:v>
                </c:pt>
                <c:pt idx="421">
                  <c:v>1.5559299892711604</c:v>
                </c:pt>
                <c:pt idx="422">
                  <c:v>1.0626217234711062</c:v>
                </c:pt>
                <c:pt idx="423">
                  <c:v>0.57623566501180601</c:v>
                </c:pt>
                <c:pt idx="424">
                  <c:v>1.2255975552949756</c:v>
                </c:pt>
                <c:pt idx="425">
                  <c:v>0.8106263087521911</c:v>
                </c:pt>
                <c:pt idx="426">
                  <c:v>1.3306436007361537</c:v>
                </c:pt>
                <c:pt idx="427">
                  <c:v>0.93316349546381305</c:v>
                </c:pt>
                <c:pt idx="428">
                  <c:v>0.98271227372262138</c:v>
                </c:pt>
                <c:pt idx="429">
                  <c:v>1.1848161158433328</c:v>
                </c:pt>
                <c:pt idx="430">
                  <c:v>1.3630858246102382</c:v>
                </c:pt>
                <c:pt idx="431">
                  <c:v>1.0153719945351158</c:v>
                </c:pt>
                <c:pt idx="432">
                  <c:v>0.61896452203073615</c:v>
                </c:pt>
                <c:pt idx="433">
                  <c:v>0.74951852803867947</c:v>
                </c:pt>
                <c:pt idx="434">
                  <c:v>0.27682274299134713</c:v>
                </c:pt>
                <c:pt idx="435">
                  <c:v>0.62576047964331616</c:v>
                </c:pt>
                <c:pt idx="436">
                  <c:v>1.2409893100598348</c:v>
                </c:pt>
                <c:pt idx="437">
                  <c:v>1.1275193368979988</c:v>
                </c:pt>
                <c:pt idx="438">
                  <c:v>0.68029950084759683</c:v>
                </c:pt>
                <c:pt idx="439">
                  <c:v>1.1170452524931915</c:v>
                </c:pt>
                <c:pt idx="440">
                  <c:v>0.9832391290899436</c:v>
                </c:pt>
                <c:pt idx="441">
                  <c:v>1.2957317105749135</c:v>
                </c:pt>
                <c:pt idx="442">
                  <c:v>1.267641040687822</c:v>
                </c:pt>
                <c:pt idx="443">
                  <c:v>0.36903164016220102</c:v>
                </c:pt>
                <c:pt idx="444">
                  <c:v>1.3897985383952731</c:v>
                </c:pt>
                <c:pt idx="445">
                  <c:v>0.97912092617950786</c:v>
                </c:pt>
                <c:pt idx="446">
                  <c:v>1.0246087975370011</c:v>
                </c:pt>
                <c:pt idx="447">
                  <c:v>0.93574143366487395</c:v>
                </c:pt>
                <c:pt idx="448">
                  <c:v>0.64843370314550774</c:v>
                </c:pt>
                <c:pt idx="449">
                  <c:v>0.22932884160922046</c:v>
                </c:pt>
                <c:pt idx="450">
                  <c:v>0.77786707153311119</c:v>
                </c:pt>
                <c:pt idx="451">
                  <c:v>0.84899288724163002</c:v>
                </c:pt>
                <c:pt idx="452">
                  <c:v>0.65011336434635636</c:v>
                </c:pt>
                <c:pt idx="453">
                  <c:v>1.176479468042851</c:v>
                </c:pt>
                <c:pt idx="454">
                  <c:v>1.5012362728425068</c:v>
                </c:pt>
                <c:pt idx="455">
                  <c:v>1.2939306766871699</c:v>
                </c:pt>
                <c:pt idx="456">
                  <c:v>1.084840962074529</c:v>
                </c:pt>
                <c:pt idx="457">
                  <c:v>0.79786434405074502</c:v>
                </c:pt>
                <c:pt idx="458">
                  <c:v>1.4002431551641978</c:v>
                </c:pt>
                <c:pt idx="459">
                  <c:v>1.259019171532376</c:v>
                </c:pt>
                <c:pt idx="460">
                  <c:v>1.4178296547015494</c:v>
                </c:pt>
                <c:pt idx="461">
                  <c:v>1.2359469232205231</c:v>
                </c:pt>
                <c:pt idx="462">
                  <c:v>1.3087180938646381</c:v>
                </c:pt>
                <c:pt idx="463">
                  <c:v>0.97454974071629408</c:v>
                </c:pt>
                <c:pt idx="464">
                  <c:v>0.97851589049710186</c:v>
                </c:pt>
                <c:pt idx="465">
                  <c:v>0.83319888020718913</c:v>
                </c:pt>
                <c:pt idx="466">
                  <c:v>0.87453127519650098</c:v>
                </c:pt>
                <c:pt idx="467">
                  <c:v>0.45471610288959735</c:v>
                </c:pt>
                <c:pt idx="468">
                  <c:v>1.1007087220117631</c:v>
                </c:pt>
                <c:pt idx="469">
                  <c:v>0.8670799903553017</c:v>
                </c:pt>
                <c:pt idx="470">
                  <c:v>0.92541804821166407</c:v>
                </c:pt>
                <c:pt idx="471">
                  <c:v>1.3637481437814007</c:v>
                </c:pt>
                <c:pt idx="472">
                  <c:v>1.2035510180033033</c:v>
                </c:pt>
                <c:pt idx="473">
                  <c:v>0.69010450616778207</c:v>
                </c:pt>
                <c:pt idx="474">
                  <c:v>0.81038882089207132</c:v>
                </c:pt>
                <c:pt idx="475">
                  <c:v>1.4485753384138074</c:v>
                </c:pt>
                <c:pt idx="476">
                  <c:v>1.000643694011875</c:v>
                </c:pt>
                <c:pt idx="477">
                  <c:v>1.8899673682741815</c:v>
                </c:pt>
                <c:pt idx="478">
                  <c:v>1.4586892275043006</c:v>
                </c:pt>
                <c:pt idx="479">
                  <c:v>0.35469687727934857</c:v>
                </c:pt>
                <c:pt idx="480">
                  <c:v>1.3243808613968846</c:v>
                </c:pt>
                <c:pt idx="481">
                  <c:v>0.60332069567325552</c:v>
                </c:pt>
                <c:pt idx="482">
                  <c:v>1.2539572695146166</c:v>
                </c:pt>
                <c:pt idx="483">
                  <c:v>0.94635000159407356</c:v>
                </c:pt>
                <c:pt idx="484">
                  <c:v>0.61625789100789108</c:v>
                </c:pt>
                <c:pt idx="485">
                  <c:v>1.3854158261152201</c:v>
                </c:pt>
                <c:pt idx="486">
                  <c:v>0.96792398460876927</c:v>
                </c:pt>
                <c:pt idx="487">
                  <c:v>0.34308404235630541</c:v>
                </c:pt>
                <c:pt idx="488">
                  <c:v>0.43912775692369799</c:v>
                </c:pt>
                <c:pt idx="489">
                  <c:v>0.54548981651651196</c:v>
                </c:pt>
                <c:pt idx="490">
                  <c:v>0.60896783512709263</c:v>
                </c:pt>
                <c:pt idx="491">
                  <c:v>0.71868760659869635</c:v>
                </c:pt>
                <c:pt idx="492">
                  <c:v>0.55370158479817444</c:v>
                </c:pt>
                <c:pt idx="493">
                  <c:v>1.3360325611382815</c:v>
                </c:pt>
                <c:pt idx="494">
                  <c:v>1.0862256270253152</c:v>
                </c:pt>
                <c:pt idx="495">
                  <c:v>1.3354478072561857</c:v>
                </c:pt>
                <c:pt idx="496">
                  <c:v>1.3455314228934241</c:v>
                </c:pt>
                <c:pt idx="497">
                  <c:v>0.24256967696333243</c:v>
                </c:pt>
                <c:pt idx="498">
                  <c:v>0.24813050816569296</c:v>
                </c:pt>
                <c:pt idx="499">
                  <c:v>1.3297158848932553</c:v>
                </c:pt>
                <c:pt idx="500">
                  <c:v>0.51883602783390947</c:v>
                </c:pt>
                <c:pt idx="501">
                  <c:v>1.2061897799565457</c:v>
                </c:pt>
                <c:pt idx="502">
                  <c:v>1.0733971657397876</c:v>
                </c:pt>
                <c:pt idx="503">
                  <c:v>0.89119361124747665</c:v>
                </c:pt>
                <c:pt idx="504">
                  <c:v>0.80272463035871233</c:v>
                </c:pt>
                <c:pt idx="505">
                  <c:v>0.93743865727065145</c:v>
                </c:pt>
                <c:pt idx="506">
                  <c:v>0.38409574934737839</c:v>
                </c:pt>
                <c:pt idx="507">
                  <c:v>1.7085308437970694</c:v>
                </c:pt>
                <c:pt idx="508">
                  <c:v>0.91574063018709695</c:v>
                </c:pt>
                <c:pt idx="509">
                  <c:v>0.96340775898856545</c:v>
                </c:pt>
                <c:pt idx="510">
                  <c:v>1.1991561772619033</c:v>
                </c:pt>
                <c:pt idx="511">
                  <c:v>1.1066506404323775</c:v>
                </c:pt>
                <c:pt idx="512">
                  <c:v>0.34108456796514941</c:v>
                </c:pt>
                <c:pt idx="513">
                  <c:v>1.2069887785104836</c:v>
                </c:pt>
                <c:pt idx="514">
                  <c:v>0.90307733547647717</c:v>
                </c:pt>
                <c:pt idx="515">
                  <c:v>1.2013465546524682</c:v>
                </c:pt>
                <c:pt idx="516">
                  <c:v>1.4429918005762188</c:v>
                </c:pt>
                <c:pt idx="517">
                  <c:v>1.0953753508705084</c:v>
                </c:pt>
                <c:pt idx="518">
                  <c:v>0.68280547739854702</c:v>
                </c:pt>
                <c:pt idx="519">
                  <c:v>1.3800694207843811</c:v>
                </c:pt>
                <c:pt idx="520">
                  <c:v>1.2291383077245428</c:v>
                </c:pt>
                <c:pt idx="521">
                  <c:v>1.0748946063797469</c:v>
                </c:pt>
                <c:pt idx="522">
                  <c:v>0.87089252445373677</c:v>
                </c:pt>
                <c:pt idx="523">
                  <c:v>0.82705551556438128</c:v>
                </c:pt>
                <c:pt idx="524">
                  <c:v>1.2008389254783105</c:v>
                </c:pt>
                <c:pt idx="525">
                  <c:v>1.3613813743454988</c:v>
                </c:pt>
                <c:pt idx="526">
                  <c:v>0.80113079069613014</c:v>
                </c:pt>
                <c:pt idx="527">
                  <c:v>0.9893303989065575</c:v>
                </c:pt>
                <c:pt idx="528">
                  <c:v>1.4462562120561508</c:v>
                </c:pt>
                <c:pt idx="529">
                  <c:v>1.1608888081059756</c:v>
                </c:pt>
                <c:pt idx="530">
                  <c:v>0.97657912707538375</c:v>
                </c:pt>
                <c:pt idx="531">
                  <c:v>0.71346886672853427</c:v>
                </c:pt>
                <c:pt idx="532">
                  <c:v>1.0477333565918445</c:v>
                </c:pt>
                <c:pt idx="533">
                  <c:v>1.501286703868898</c:v>
                </c:pt>
                <c:pt idx="534">
                  <c:v>0.95591187818908341</c:v>
                </c:pt>
                <c:pt idx="535">
                  <c:v>0.40555866315626665</c:v>
                </c:pt>
                <c:pt idx="536">
                  <c:v>1.7467584979601378</c:v>
                </c:pt>
                <c:pt idx="537">
                  <c:v>1.2742289753113569</c:v>
                </c:pt>
                <c:pt idx="538">
                  <c:v>0.90267229438711627</c:v>
                </c:pt>
                <c:pt idx="539">
                  <c:v>1.2035349698569606</c:v>
                </c:pt>
                <c:pt idx="540">
                  <c:v>1.4036103116853178</c:v>
                </c:pt>
                <c:pt idx="541">
                  <c:v>1.6788241126344872</c:v>
                </c:pt>
                <c:pt idx="542">
                  <c:v>0.40903384226258088</c:v>
                </c:pt>
                <c:pt idx="543">
                  <c:v>1.4729285160238093</c:v>
                </c:pt>
                <c:pt idx="544">
                  <c:v>1.0934063372257756</c:v>
                </c:pt>
                <c:pt idx="545">
                  <c:v>1.1020094651864198</c:v>
                </c:pt>
                <c:pt idx="546">
                  <c:v>0.51843119875433108</c:v>
                </c:pt>
                <c:pt idx="547">
                  <c:v>1.2875596242884439</c:v>
                </c:pt>
                <c:pt idx="548">
                  <c:v>1.0133309708424121</c:v>
                </c:pt>
                <c:pt idx="549">
                  <c:v>1.1822693805387943</c:v>
                </c:pt>
                <c:pt idx="550">
                  <c:v>0.83016787159665728</c:v>
                </c:pt>
                <c:pt idx="551">
                  <c:v>0.87857486480402325</c:v>
                </c:pt>
                <c:pt idx="552">
                  <c:v>1.3462679858862558</c:v>
                </c:pt>
                <c:pt idx="553">
                  <c:v>1.9202168234601533</c:v>
                </c:pt>
                <c:pt idx="554">
                  <c:v>0.79499343233394792</c:v>
                </c:pt>
                <c:pt idx="555">
                  <c:v>1.7273873678270006</c:v>
                </c:pt>
                <c:pt idx="556">
                  <c:v>0.85501913200839041</c:v>
                </c:pt>
                <c:pt idx="557">
                  <c:v>0.67987900631317411</c:v>
                </c:pt>
                <c:pt idx="558">
                  <c:v>0.7933391894054489</c:v>
                </c:pt>
                <c:pt idx="559">
                  <c:v>0.63709324617137941</c:v>
                </c:pt>
                <c:pt idx="560">
                  <c:v>1.3623132778937508</c:v>
                </c:pt>
                <c:pt idx="561">
                  <c:v>1.4489842774280011</c:v>
                </c:pt>
                <c:pt idx="562">
                  <c:v>1.352738522373776</c:v>
                </c:pt>
                <c:pt idx="563">
                  <c:v>1.0785422788720269</c:v>
                </c:pt>
                <c:pt idx="564">
                  <c:v>1.2402697605170694</c:v>
                </c:pt>
                <c:pt idx="565">
                  <c:v>0.82022905767104726</c:v>
                </c:pt>
                <c:pt idx="566">
                  <c:v>1.0548988758508591</c:v>
                </c:pt>
                <c:pt idx="567">
                  <c:v>0.39286247528002249</c:v>
                </c:pt>
                <c:pt idx="568">
                  <c:v>1.210589003070353</c:v>
                </c:pt>
                <c:pt idx="569">
                  <c:v>1.0879122484421482</c:v>
                </c:pt>
                <c:pt idx="570">
                  <c:v>1.0687110498312395</c:v>
                </c:pt>
                <c:pt idx="571">
                  <c:v>0.89786328666801962</c:v>
                </c:pt>
                <c:pt idx="572">
                  <c:v>0.72375474201822743</c:v>
                </c:pt>
                <c:pt idx="573">
                  <c:v>0.64055853338327096</c:v>
                </c:pt>
                <c:pt idx="574">
                  <c:v>1.2191734839750552</c:v>
                </c:pt>
                <c:pt idx="575">
                  <c:v>0.88934595739785272</c:v>
                </c:pt>
                <c:pt idx="576">
                  <c:v>1.0113743787816243</c:v>
                </c:pt>
                <c:pt idx="577">
                  <c:v>1.210718670869348</c:v>
                </c:pt>
                <c:pt idx="578">
                  <c:v>1.0188015905377878</c:v>
                </c:pt>
                <c:pt idx="579">
                  <c:v>1.2146822220519837</c:v>
                </c:pt>
                <c:pt idx="580">
                  <c:v>1.4157216078767287</c:v>
                </c:pt>
                <c:pt idx="581">
                  <c:v>0.74692132578359982</c:v>
                </c:pt>
                <c:pt idx="582">
                  <c:v>1.0897333087497523</c:v>
                </c:pt>
                <c:pt idx="583">
                  <c:v>1.6669181256659471</c:v>
                </c:pt>
                <c:pt idx="584">
                  <c:v>0.74598627242834792</c:v>
                </c:pt>
                <c:pt idx="585">
                  <c:v>1.0023721050096097</c:v>
                </c:pt>
                <c:pt idx="586">
                  <c:v>0.68202412523510536</c:v>
                </c:pt>
                <c:pt idx="587">
                  <c:v>0.86812881169600253</c:v>
                </c:pt>
                <c:pt idx="588">
                  <c:v>0.34248685509119975</c:v>
                </c:pt>
                <c:pt idx="589">
                  <c:v>0.50800920333377886</c:v>
                </c:pt>
                <c:pt idx="590">
                  <c:v>1.8330078741444584</c:v>
                </c:pt>
                <c:pt idx="591">
                  <c:v>1.4770251720416407</c:v>
                </c:pt>
                <c:pt idx="592">
                  <c:v>1.1917591802047751</c:v>
                </c:pt>
                <c:pt idx="593">
                  <c:v>1.1490300142407741</c:v>
                </c:pt>
                <c:pt idx="594">
                  <c:v>1.3974125666372026</c:v>
                </c:pt>
                <c:pt idx="595">
                  <c:v>1.0600531991777615</c:v>
                </c:pt>
                <c:pt idx="596">
                  <c:v>0.30012589703839854</c:v>
                </c:pt>
                <c:pt idx="597">
                  <c:v>1.0532588398639744</c:v>
                </c:pt>
                <c:pt idx="598">
                  <c:v>1.2765521005100084</c:v>
                </c:pt>
                <c:pt idx="599">
                  <c:v>0.68606191152096352</c:v>
                </c:pt>
                <c:pt idx="600">
                  <c:v>0.62379676427353703</c:v>
                </c:pt>
                <c:pt idx="601">
                  <c:v>1.4078921482579483</c:v>
                </c:pt>
                <c:pt idx="602">
                  <c:v>1.0290339583958572</c:v>
                </c:pt>
                <c:pt idx="603">
                  <c:v>0.66995387763946979</c:v>
                </c:pt>
                <c:pt idx="604">
                  <c:v>1.2211071117747176</c:v>
                </c:pt>
                <c:pt idx="605">
                  <c:v>1.0174523531374964</c:v>
                </c:pt>
                <c:pt idx="606">
                  <c:v>0.86328744569951399</c:v>
                </c:pt>
                <c:pt idx="607">
                  <c:v>0.80620087052073708</c:v>
                </c:pt>
                <c:pt idx="608">
                  <c:v>0.91273301743295898</c:v>
                </c:pt>
                <c:pt idx="609">
                  <c:v>0.401306757379019</c:v>
                </c:pt>
                <c:pt idx="610">
                  <c:v>0.46286094203917544</c:v>
                </c:pt>
                <c:pt idx="611">
                  <c:v>0.82121064566121327</c:v>
                </c:pt>
                <c:pt idx="612">
                  <c:v>1.1006707944610283</c:v>
                </c:pt>
                <c:pt idx="613">
                  <c:v>0.98669708586726412</c:v>
                </c:pt>
                <c:pt idx="614">
                  <c:v>1.3407682878210101</c:v>
                </c:pt>
                <c:pt idx="615">
                  <c:v>0.76880514945961997</c:v>
                </c:pt>
                <c:pt idx="616">
                  <c:v>1.9351529821975704</c:v>
                </c:pt>
                <c:pt idx="617">
                  <c:v>0.39009814601560294</c:v>
                </c:pt>
                <c:pt idx="618">
                  <c:v>2.8447854664550407</c:v>
                </c:pt>
                <c:pt idx="619">
                  <c:v>1.556106379218464</c:v>
                </c:pt>
                <c:pt idx="620">
                  <c:v>1.2408212577081492</c:v>
                </c:pt>
                <c:pt idx="621">
                  <c:v>1.1461274446521659</c:v>
                </c:pt>
                <c:pt idx="622">
                  <c:v>0.74878143060685654</c:v>
                </c:pt>
                <c:pt idx="623">
                  <c:v>0.90723610308950875</c:v>
                </c:pt>
                <c:pt idx="624">
                  <c:v>1.1662161137901466</c:v>
                </c:pt>
                <c:pt idx="625">
                  <c:v>1.0825671312203744</c:v>
                </c:pt>
                <c:pt idx="626">
                  <c:v>1.3053025132247682</c:v>
                </c:pt>
                <c:pt idx="627">
                  <c:v>0.86718757944312497</c:v>
                </c:pt>
                <c:pt idx="628">
                  <c:v>0.83122306609605556</c:v>
                </c:pt>
                <c:pt idx="629">
                  <c:v>0.95758787701977</c:v>
                </c:pt>
                <c:pt idx="630">
                  <c:v>0.36846160813109796</c:v>
                </c:pt>
                <c:pt idx="631">
                  <c:v>0.81860086496351614</c:v>
                </c:pt>
                <c:pt idx="632">
                  <c:v>1.1083459795508983</c:v>
                </c:pt>
                <c:pt idx="633">
                  <c:v>0.99397646028511633</c:v>
                </c:pt>
                <c:pt idx="634">
                  <c:v>1.3794106737231857</c:v>
                </c:pt>
                <c:pt idx="635">
                  <c:v>1.0541101474186378</c:v>
                </c:pt>
                <c:pt idx="636">
                  <c:v>1.4118073694678284</c:v>
                </c:pt>
                <c:pt idx="637">
                  <c:v>0.79615939780449585</c:v>
                </c:pt>
                <c:pt idx="638">
                  <c:v>0.74816506332115551</c:v>
                </c:pt>
                <c:pt idx="639">
                  <c:v>0.91425740428982605</c:v>
                </c:pt>
                <c:pt idx="640">
                  <c:v>1.2183992106529684</c:v>
                </c:pt>
                <c:pt idx="641">
                  <c:v>0.87135213666012878</c:v>
                </c:pt>
                <c:pt idx="642">
                  <c:v>1.6135511322735601</c:v>
                </c:pt>
                <c:pt idx="643">
                  <c:v>1.1365291933811763</c:v>
                </c:pt>
                <c:pt idx="644">
                  <c:v>1.6253520024531685</c:v>
                </c:pt>
                <c:pt idx="645">
                  <c:v>1.1872307465564287</c:v>
                </c:pt>
                <c:pt idx="646">
                  <c:v>0.94144780441624543</c:v>
                </c:pt>
                <c:pt idx="647">
                  <c:v>0.78354752313693221</c:v>
                </c:pt>
                <c:pt idx="648">
                  <c:v>1.6862992992396864</c:v>
                </c:pt>
                <c:pt idx="649">
                  <c:v>1.410620488481751</c:v>
                </c:pt>
                <c:pt idx="650">
                  <c:v>0.41915830897699569</c:v>
                </c:pt>
                <c:pt idx="651">
                  <c:v>1.0068075333119249</c:v>
                </c:pt>
                <c:pt idx="652">
                  <c:v>1.1586211596573772</c:v>
                </c:pt>
                <c:pt idx="653">
                  <c:v>1.0589603829822036</c:v>
                </c:pt>
                <c:pt idx="654">
                  <c:v>1.2873487127791594</c:v>
                </c:pt>
                <c:pt idx="655">
                  <c:v>1.0452911873925266</c:v>
                </c:pt>
                <c:pt idx="656">
                  <c:v>1.1886331495791189</c:v>
                </c:pt>
                <c:pt idx="657">
                  <c:v>0.70661311640269941</c:v>
                </c:pt>
                <c:pt idx="658">
                  <c:v>1.2886861811313879</c:v>
                </c:pt>
                <c:pt idx="659">
                  <c:v>1.3317246416569042</c:v>
                </c:pt>
                <c:pt idx="660">
                  <c:v>1.0965158538551523</c:v>
                </c:pt>
                <c:pt idx="661">
                  <c:v>0.96423387512623615</c:v>
                </c:pt>
                <c:pt idx="662">
                  <c:v>1.1957955919087195</c:v>
                </c:pt>
                <c:pt idx="663">
                  <c:v>1.1877487416632364</c:v>
                </c:pt>
                <c:pt idx="664">
                  <c:v>1.9829173863375389</c:v>
                </c:pt>
                <c:pt idx="665">
                  <c:v>0.70275008830493546</c:v>
                </c:pt>
                <c:pt idx="666">
                  <c:v>0.84022078859983074</c:v>
                </c:pt>
                <c:pt idx="667">
                  <c:v>0.87827283480833462</c:v>
                </c:pt>
                <c:pt idx="668">
                  <c:v>1.0337571315916234</c:v>
                </c:pt>
                <c:pt idx="669">
                  <c:v>1.0338971863866788</c:v>
                </c:pt>
                <c:pt idx="670">
                  <c:v>1.1356296404102575</c:v>
                </c:pt>
                <c:pt idx="671">
                  <c:v>1.2119185648580495</c:v>
                </c:pt>
                <c:pt idx="672">
                  <c:v>1.9379329617615126</c:v>
                </c:pt>
                <c:pt idx="673">
                  <c:v>0.59897119906163543</c:v>
                </c:pt>
                <c:pt idx="674">
                  <c:v>1.3432337822401523</c:v>
                </c:pt>
                <c:pt idx="675">
                  <c:v>1.4538681375205065</c:v>
                </c:pt>
                <c:pt idx="676">
                  <c:v>1.0769390964472998</c:v>
                </c:pt>
                <c:pt idx="677">
                  <c:v>0.69874273675563792</c:v>
                </c:pt>
                <c:pt idx="678">
                  <c:v>0.61076835464947643</c:v>
                </c:pt>
                <c:pt idx="679">
                  <c:v>1.0465726481368254</c:v>
                </c:pt>
                <c:pt idx="680">
                  <c:v>1.4182996565658423</c:v>
                </c:pt>
                <c:pt idx="681">
                  <c:v>1.1171845386009533</c:v>
                </c:pt>
                <c:pt idx="682">
                  <c:v>0.98590861587042056</c:v>
                </c:pt>
                <c:pt idx="683">
                  <c:v>1.2177124832080186</c:v>
                </c:pt>
                <c:pt idx="684">
                  <c:v>1.2398574010689389</c:v>
                </c:pt>
                <c:pt idx="685">
                  <c:v>0.52738351188904853</c:v>
                </c:pt>
                <c:pt idx="686">
                  <c:v>1.2585816753508197</c:v>
                </c:pt>
                <c:pt idx="687">
                  <c:v>1.0823518422245064</c:v>
                </c:pt>
                <c:pt idx="688">
                  <c:v>2.0152360995195733</c:v>
                </c:pt>
                <c:pt idx="689">
                  <c:v>0.98986891714251579</c:v>
                </c:pt>
                <c:pt idx="690">
                  <c:v>1.8056610697660231</c:v>
                </c:pt>
                <c:pt idx="691">
                  <c:v>1.6086591504663583</c:v>
                </c:pt>
                <c:pt idx="692">
                  <c:v>1.1386225727244386</c:v>
                </c:pt>
                <c:pt idx="693">
                  <c:v>1.0103949069990588</c:v>
                </c:pt>
                <c:pt idx="694">
                  <c:v>1.3487438058815573</c:v>
                </c:pt>
                <c:pt idx="695">
                  <c:v>0.40111779994061331</c:v>
                </c:pt>
                <c:pt idx="696">
                  <c:v>1.017644073101051</c:v>
                </c:pt>
                <c:pt idx="697">
                  <c:v>0.54993924003753447</c:v>
                </c:pt>
                <c:pt idx="698">
                  <c:v>1.2455671651496658</c:v>
                </c:pt>
                <c:pt idx="699">
                  <c:v>1.2678214249636535</c:v>
                </c:pt>
                <c:pt idx="700">
                  <c:v>0.77649455705961123</c:v>
                </c:pt>
                <c:pt idx="701">
                  <c:v>0.35247750190546223</c:v>
                </c:pt>
                <c:pt idx="702">
                  <c:v>0.77358911856679868</c:v>
                </c:pt>
                <c:pt idx="703">
                  <c:v>0.94783996771881462</c:v>
                </c:pt>
                <c:pt idx="704">
                  <c:v>1.2623613832917739</c:v>
                </c:pt>
                <c:pt idx="705">
                  <c:v>0.91308368734553136</c:v>
                </c:pt>
                <c:pt idx="706">
                  <c:v>1.3324108394894376</c:v>
                </c:pt>
                <c:pt idx="707">
                  <c:v>1.9815154687402303</c:v>
                </c:pt>
                <c:pt idx="708">
                  <c:v>0.69223507832676479</c:v>
                </c:pt>
                <c:pt idx="709">
                  <c:v>0.36810189685240063</c:v>
                </c:pt>
                <c:pt idx="710">
                  <c:v>1.4046357319200615</c:v>
                </c:pt>
                <c:pt idx="711">
                  <c:v>1.1470197939445208</c:v>
                </c:pt>
                <c:pt idx="712">
                  <c:v>1.4673416142471207</c:v>
                </c:pt>
                <c:pt idx="713">
                  <c:v>0.79250566958027646</c:v>
                </c:pt>
                <c:pt idx="714">
                  <c:v>0.54619695848324723</c:v>
                </c:pt>
                <c:pt idx="715">
                  <c:v>0.83679471351481061</c:v>
                </c:pt>
                <c:pt idx="716">
                  <c:v>1.7557905023846201</c:v>
                </c:pt>
                <c:pt idx="717">
                  <c:v>0.85388910780992744</c:v>
                </c:pt>
                <c:pt idx="718">
                  <c:v>0.69182156992417743</c:v>
                </c:pt>
                <c:pt idx="719">
                  <c:v>0.94990841624663291</c:v>
                </c:pt>
                <c:pt idx="720">
                  <c:v>1.7605731070212034</c:v>
                </c:pt>
                <c:pt idx="721">
                  <c:v>1.2194815763737838</c:v>
                </c:pt>
                <c:pt idx="722">
                  <c:v>0.95848705278078639</c:v>
                </c:pt>
                <c:pt idx="723">
                  <c:v>1.3529613773341012</c:v>
                </c:pt>
                <c:pt idx="724">
                  <c:v>1.1459728968470864</c:v>
                </c:pt>
                <c:pt idx="725">
                  <c:v>1.0460432224057474</c:v>
                </c:pt>
                <c:pt idx="726">
                  <c:v>0.89105163138636734</c:v>
                </c:pt>
                <c:pt idx="727">
                  <c:v>1.6979972295279118</c:v>
                </c:pt>
                <c:pt idx="728">
                  <c:v>1.2889195645999159</c:v>
                </c:pt>
                <c:pt idx="729">
                  <c:v>1.0627886020331143</c:v>
                </c:pt>
                <c:pt idx="730">
                  <c:v>1.1095535318117817</c:v>
                </c:pt>
                <c:pt idx="731">
                  <c:v>0.93060756451234727</c:v>
                </c:pt>
                <c:pt idx="732">
                  <c:v>0.5360987998077954</c:v>
                </c:pt>
                <c:pt idx="733">
                  <c:v>1.31975047061618</c:v>
                </c:pt>
                <c:pt idx="734">
                  <c:v>1.1312214860980825</c:v>
                </c:pt>
                <c:pt idx="735">
                  <c:v>0.80362729925971033</c:v>
                </c:pt>
                <c:pt idx="736">
                  <c:v>0.80009650122573928</c:v>
                </c:pt>
                <c:pt idx="737">
                  <c:v>1.0485485908396148</c:v>
                </c:pt>
                <c:pt idx="738">
                  <c:v>1.116062938301799</c:v>
                </c:pt>
                <c:pt idx="739">
                  <c:v>1.1069871122036166</c:v>
                </c:pt>
                <c:pt idx="740">
                  <c:v>0.62290376576610285</c:v>
                </c:pt>
                <c:pt idx="741">
                  <c:v>0.89320245742051296</c:v>
                </c:pt>
                <c:pt idx="742">
                  <c:v>0.9111957502476542</c:v>
                </c:pt>
                <c:pt idx="743">
                  <c:v>0.95450667908686004</c:v>
                </c:pt>
                <c:pt idx="744">
                  <c:v>0.96794970106435485</c:v>
                </c:pt>
                <c:pt idx="745">
                  <c:v>1.1334498396496757</c:v>
                </c:pt>
                <c:pt idx="746">
                  <c:v>0.39733016548710309</c:v>
                </c:pt>
                <c:pt idx="747">
                  <c:v>0.59328837927627087</c:v>
                </c:pt>
                <c:pt idx="748">
                  <c:v>1.1734060377608293</c:v>
                </c:pt>
                <c:pt idx="749">
                  <c:v>1.6264915747290953</c:v>
                </c:pt>
                <c:pt idx="750">
                  <c:v>0.58556752123633471</c:v>
                </c:pt>
                <c:pt idx="751">
                  <c:v>1.4201955849468746</c:v>
                </c:pt>
                <c:pt idx="752">
                  <c:v>1.2363806149855556</c:v>
                </c:pt>
                <c:pt idx="753">
                  <c:v>0.63731530706849682</c:v>
                </c:pt>
                <c:pt idx="754">
                  <c:v>0.90539694407572824</c:v>
                </c:pt>
                <c:pt idx="755">
                  <c:v>0.85176257369778474</c:v>
                </c:pt>
                <c:pt idx="756">
                  <c:v>1.0043911623668205</c:v>
                </c:pt>
                <c:pt idx="757">
                  <c:v>1.1439282379972129</c:v>
                </c:pt>
                <c:pt idx="758">
                  <c:v>0.4404832133851117</c:v>
                </c:pt>
                <c:pt idx="759">
                  <c:v>1.0541212166814122</c:v>
                </c:pt>
                <c:pt idx="760">
                  <c:v>1.5051062328656142</c:v>
                </c:pt>
                <c:pt idx="761">
                  <c:v>1.024534593492652</c:v>
                </c:pt>
                <c:pt idx="762">
                  <c:v>0.71012545963143769</c:v>
                </c:pt>
                <c:pt idx="763">
                  <c:v>0.56291342020407797</c:v>
                </c:pt>
                <c:pt idx="764">
                  <c:v>1.2620214992819763</c:v>
                </c:pt>
                <c:pt idx="765">
                  <c:v>1.4179769556236326</c:v>
                </c:pt>
                <c:pt idx="766">
                  <c:v>1.7441212689921266</c:v>
                </c:pt>
                <c:pt idx="767">
                  <c:v>0.72455377467523263</c:v>
                </c:pt>
                <c:pt idx="768">
                  <c:v>1.0424439910914984</c:v>
                </c:pt>
                <c:pt idx="769">
                  <c:v>1.1781636984950752</c:v>
                </c:pt>
                <c:pt idx="770">
                  <c:v>0.8576009968460353</c:v>
                </c:pt>
                <c:pt idx="771">
                  <c:v>0.83685379882082911</c:v>
                </c:pt>
                <c:pt idx="772">
                  <c:v>1.3550349108503628</c:v>
                </c:pt>
                <c:pt idx="773">
                  <c:v>0.80225348802872998</c:v>
                </c:pt>
                <c:pt idx="774">
                  <c:v>0.66591006187343427</c:v>
                </c:pt>
                <c:pt idx="775">
                  <c:v>1.3413142879897999</c:v>
                </c:pt>
                <c:pt idx="776">
                  <c:v>0.90781812059780542</c:v>
                </c:pt>
                <c:pt idx="777">
                  <c:v>1.2839748199203893</c:v>
                </c:pt>
                <c:pt idx="778">
                  <c:v>1.71739307433007</c:v>
                </c:pt>
                <c:pt idx="779">
                  <c:v>1.4331384584700657</c:v>
                </c:pt>
                <c:pt idx="780">
                  <c:v>0.75251125173856515</c:v>
                </c:pt>
                <c:pt idx="781">
                  <c:v>0.63266254153447121</c:v>
                </c:pt>
                <c:pt idx="782">
                  <c:v>0.76395869136646921</c:v>
                </c:pt>
                <c:pt idx="783">
                  <c:v>1.2278059835861597</c:v>
                </c:pt>
                <c:pt idx="784">
                  <c:v>0.99289372556141198</c:v>
                </c:pt>
                <c:pt idx="785">
                  <c:v>1.0506402412898097</c:v>
                </c:pt>
                <c:pt idx="786">
                  <c:v>0.93471326358351559</c:v>
                </c:pt>
                <c:pt idx="787">
                  <c:v>1.2344124284386642</c:v>
                </c:pt>
                <c:pt idx="788">
                  <c:v>1.4263107986497576</c:v>
                </c:pt>
                <c:pt idx="789">
                  <c:v>1.3462443809404334</c:v>
                </c:pt>
                <c:pt idx="790">
                  <c:v>0.98698851018062339</c:v>
                </c:pt>
                <c:pt idx="791">
                  <c:v>1.3561138474026011</c:v>
                </c:pt>
                <c:pt idx="792">
                  <c:v>0.45123049240411522</c:v>
                </c:pt>
                <c:pt idx="793">
                  <c:v>0.45251455332632751</c:v>
                </c:pt>
                <c:pt idx="794">
                  <c:v>0.57760264129385996</c:v>
                </c:pt>
                <c:pt idx="795">
                  <c:v>0.95076904166709375</c:v>
                </c:pt>
                <c:pt idx="796">
                  <c:v>0.51736621902002833</c:v>
                </c:pt>
                <c:pt idx="797">
                  <c:v>0.88626377836302273</c:v>
                </c:pt>
                <c:pt idx="798">
                  <c:v>0.71348918883409695</c:v>
                </c:pt>
                <c:pt idx="799">
                  <c:v>1.200664521033963</c:v>
                </c:pt>
                <c:pt idx="800">
                  <c:v>0.63515537165503544</c:v>
                </c:pt>
                <c:pt idx="801">
                  <c:v>0.8912891331801851</c:v>
                </c:pt>
                <c:pt idx="802">
                  <c:v>0.69224375668918936</c:v>
                </c:pt>
                <c:pt idx="803">
                  <c:v>1.1597227779020944</c:v>
                </c:pt>
                <c:pt idx="804">
                  <c:v>1.1255409962693126</c:v>
                </c:pt>
                <c:pt idx="805">
                  <c:v>1.0211633185614131</c:v>
                </c:pt>
                <c:pt idx="806">
                  <c:v>1.2149374868703933</c:v>
                </c:pt>
                <c:pt idx="807">
                  <c:v>1.6692518120549114</c:v>
                </c:pt>
                <c:pt idx="808">
                  <c:v>1.8888946555417296</c:v>
                </c:pt>
                <c:pt idx="809">
                  <c:v>1.110076116161498</c:v>
                </c:pt>
                <c:pt idx="810">
                  <c:v>0.49546987646943275</c:v>
                </c:pt>
                <c:pt idx="811">
                  <c:v>1.1318285464421471</c:v>
                </c:pt>
                <c:pt idx="812">
                  <c:v>0.68461203892458256</c:v>
                </c:pt>
                <c:pt idx="813">
                  <c:v>1.1413483669406668</c:v>
                </c:pt>
                <c:pt idx="814">
                  <c:v>1.0653434919218128</c:v>
                </c:pt>
                <c:pt idx="815">
                  <c:v>0.72920264640071819</c:v>
                </c:pt>
                <c:pt idx="816">
                  <c:v>0.64916801756231524</c:v>
                </c:pt>
                <c:pt idx="817">
                  <c:v>1.3076734821468023</c:v>
                </c:pt>
                <c:pt idx="818">
                  <c:v>1.6923183994076776</c:v>
                </c:pt>
                <c:pt idx="819">
                  <c:v>0.35119220242241661</c:v>
                </c:pt>
                <c:pt idx="820">
                  <c:v>0.8798422272705072</c:v>
                </c:pt>
                <c:pt idx="821">
                  <c:v>1.0750154660512417</c:v>
                </c:pt>
                <c:pt idx="822">
                  <c:v>1.3562974225512674</c:v>
                </c:pt>
                <c:pt idx="823">
                  <c:v>0.80212767069964308</c:v>
                </c:pt>
                <c:pt idx="824">
                  <c:v>1.406399470634301</c:v>
                </c:pt>
                <c:pt idx="825">
                  <c:v>0.87837225885392067</c:v>
                </c:pt>
                <c:pt idx="826">
                  <c:v>1.6129678882962057</c:v>
                </c:pt>
                <c:pt idx="827">
                  <c:v>0.82641327042837875</c:v>
                </c:pt>
                <c:pt idx="828">
                  <c:v>1.7614066637328569</c:v>
                </c:pt>
                <c:pt idx="829">
                  <c:v>1.0218159343879367</c:v>
                </c:pt>
                <c:pt idx="830">
                  <c:v>0.77278770076110126</c:v>
                </c:pt>
                <c:pt idx="831">
                  <c:v>1.2023956466921517</c:v>
                </c:pt>
                <c:pt idx="832">
                  <c:v>0.79743790346570831</c:v>
                </c:pt>
                <c:pt idx="833">
                  <c:v>0.66159338817267754</c:v>
                </c:pt>
                <c:pt idx="834">
                  <c:v>1.155814847612981</c:v>
                </c:pt>
                <c:pt idx="835">
                  <c:v>1.4670439919905951</c:v>
                </c:pt>
                <c:pt idx="836">
                  <c:v>0.53785603056531295</c:v>
                </c:pt>
                <c:pt idx="837">
                  <c:v>1.4386603116507477</c:v>
                </c:pt>
                <c:pt idx="838">
                  <c:v>1.1475963270985563</c:v>
                </c:pt>
                <c:pt idx="839">
                  <c:v>1.3151173897597979</c:v>
                </c:pt>
                <c:pt idx="840">
                  <c:v>1.3485483562841116</c:v>
                </c:pt>
                <c:pt idx="841">
                  <c:v>1.2501457023594047</c:v>
                </c:pt>
                <c:pt idx="842">
                  <c:v>1.1418399943804536</c:v>
                </c:pt>
                <c:pt idx="843">
                  <c:v>0.88268397951469446</c:v>
                </c:pt>
                <c:pt idx="844">
                  <c:v>1.1978085043772981</c:v>
                </c:pt>
                <c:pt idx="845">
                  <c:v>0.79931536595952568</c:v>
                </c:pt>
                <c:pt idx="846">
                  <c:v>0.70033023048592702</c:v>
                </c:pt>
                <c:pt idx="847">
                  <c:v>1.2210592215337859</c:v>
                </c:pt>
                <c:pt idx="848">
                  <c:v>1.5257798444497201</c:v>
                </c:pt>
                <c:pt idx="849">
                  <c:v>0.76973792832119858</c:v>
                </c:pt>
                <c:pt idx="850">
                  <c:v>0.30020252868592545</c:v>
                </c:pt>
                <c:pt idx="851">
                  <c:v>1.1242121838071051</c:v>
                </c:pt>
                <c:pt idx="852">
                  <c:v>1.1147356562855335</c:v>
                </c:pt>
                <c:pt idx="853">
                  <c:v>1.2924421024739972</c:v>
                </c:pt>
                <c:pt idx="854">
                  <c:v>0.33706189685644572</c:v>
                </c:pt>
                <c:pt idx="855">
                  <c:v>0.9577883360011924</c:v>
                </c:pt>
                <c:pt idx="856">
                  <c:v>0.33449769559031917</c:v>
                </c:pt>
                <c:pt idx="857">
                  <c:v>1.4404216968222188</c:v>
                </c:pt>
                <c:pt idx="858">
                  <c:v>1.1286133481344793</c:v>
                </c:pt>
                <c:pt idx="859">
                  <c:v>1.2834305771061953</c:v>
                </c:pt>
                <c:pt idx="860">
                  <c:v>1.1219214157940658</c:v>
                </c:pt>
                <c:pt idx="861">
                  <c:v>1.1778893904611616</c:v>
                </c:pt>
                <c:pt idx="862">
                  <c:v>0.5626941320626011</c:v>
                </c:pt>
                <c:pt idx="863">
                  <c:v>0.69806875203543728</c:v>
                </c:pt>
                <c:pt idx="864">
                  <c:v>1.1404630204281505</c:v>
                </c:pt>
                <c:pt idx="865">
                  <c:v>0.94812751923384364</c:v>
                </c:pt>
                <c:pt idx="866">
                  <c:v>1.3149778534740302</c:v>
                </c:pt>
                <c:pt idx="867">
                  <c:v>1.8989512602391385</c:v>
                </c:pt>
                <c:pt idx="868">
                  <c:v>1.9271182372861024</c:v>
                </c:pt>
                <c:pt idx="869">
                  <c:v>0.52630525074194945</c:v>
                </c:pt>
                <c:pt idx="870">
                  <c:v>0.73523966739059943</c:v>
                </c:pt>
                <c:pt idx="871">
                  <c:v>1.2035938211207495</c:v>
                </c:pt>
                <c:pt idx="872">
                  <c:v>1.2614842340920456</c:v>
                </c:pt>
                <c:pt idx="873">
                  <c:v>1.4948044489351404</c:v>
                </c:pt>
                <c:pt idx="874">
                  <c:v>1.3558912952735056</c:v>
                </c:pt>
                <c:pt idx="875">
                  <c:v>1.1582671612332558</c:v>
                </c:pt>
                <c:pt idx="876">
                  <c:v>0.89134315088573424</c:v>
                </c:pt>
                <c:pt idx="877">
                  <c:v>1.5127244950068277</c:v>
                </c:pt>
                <c:pt idx="878">
                  <c:v>1.007818638715485</c:v>
                </c:pt>
                <c:pt idx="879">
                  <c:v>0.79480593800129018</c:v>
                </c:pt>
                <c:pt idx="880">
                  <c:v>0.6298307188301786</c:v>
                </c:pt>
                <c:pt idx="881">
                  <c:v>1.9408692960068565</c:v>
                </c:pt>
                <c:pt idx="882">
                  <c:v>1.1118658176957297</c:v>
                </c:pt>
                <c:pt idx="883">
                  <c:v>1.4749727878890471</c:v>
                </c:pt>
                <c:pt idx="884">
                  <c:v>1.5701368132034872</c:v>
                </c:pt>
                <c:pt idx="885">
                  <c:v>0.83216970759554465</c:v>
                </c:pt>
                <c:pt idx="886">
                  <c:v>0.58430298796190594</c:v>
                </c:pt>
                <c:pt idx="887">
                  <c:v>1.3768745913324623</c:v>
                </c:pt>
                <c:pt idx="888">
                  <c:v>0.7219774837627958</c:v>
                </c:pt>
                <c:pt idx="889">
                  <c:v>0.9587505595187773</c:v>
                </c:pt>
                <c:pt idx="890">
                  <c:v>1.2240251317843214</c:v>
                </c:pt>
                <c:pt idx="891">
                  <c:v>1.5047491726710436</c:v>
                </c:pt>
                <c:pt idx="892">
                  <c:v>1.6823564298012457</c:v>
                </c:pt>
                <c:pt idx="893">
                  <c:v>0.80266624080540172</c:v>
                </c:pt>
                <c:pt idx="894">
                  <c:v>1.0335029047958986</c:v>
                </c:pt>
                <c:pt idx="895">
                  <c:v>0.98910561344697023</c:v>
                </c:pt>
                <c:pt idx="896">
                  <c:v>0.44923309195055128</c:v>
                </c:pt>
                <c:pt idx="897">
                  <c:v>1.2442278207840716</c:v>
                </c:pt>
                <c:pt idx="898">
                  <c:v>0.49029689024260475</c:v>
                </c:pt>
                <c:pt idx="899">
                  <c:v>1.4645484217247648</c:v>
                </c:pt>
                <c:pt idx="900">
                  <c:v>1.4972965191076808</c:v>
                </c:pt>
                <c:pt idx="901">
                  <c:v>1.1150010328896844</c:v>
                </c:pt>
                <c:pt idx="902">
                  <c:v>0.96422935004943799</c:v>
                </c:pt>
                <c:pt idx="903">
                  <c:v>1.4241252185699875</c:v>
                </c:pt>
                <c:pt idx="904">
                  <c:v>1.3487539055881874</c:v>
                </c:pt>
                <c:pt idx="905">
                  <c:v>1.1424625179736534</c:v>
                </c:pt>
                <c:pt idx="906">
                  <c:v>1.2636462290425639</c:v>
                </c:pt>
                <c:pt idx="907">
                  <c:v>0.55267757352029712</c:v>
                </c:pt>
                <c:pt idx="908">
                  <c:v>0.75723114613859666</c:v>
                </c:pt>
                <c:pt idx="909">
                  <c:v>1.171788663562243</c:v>
                </c:pt>
                <c:pt idx="910">
                  <c:v>1.3249731206244069</c:v>
                </c:pt>
                <c:pt idx="911">
                  <c:v>1.5632457805557092</c:v>
                </c:pt>
                <c:pt idx="912">
                  <c:v>1.0062433669249422</c:v>
                </c:pt>
                <c:pt idx="913">
                  <c:v>1.8174701171397349</c:v>
                </c:pt>
                <c:pt idx="914">
                  <c:v>0.92343410841845353</c:v>
                </c:pt>
                <c:pt idx="915">
                  <c:v>1.5961762866255116</c:v>
                </c:pt>
                <c:pt idx="916">
                  <c:v>1.3723033180970805</c:v>
                </c:pt>
                <c:pt idx="917">
                  <c:v>1.3378703200366273</c:v>
                </c:pt>
                <c:pt idx="918">
                  <c:v>1.2419223806202115</c:v>
                </c:pt>
                <c:pt idx="919">
                  <c:v>0.96244864081583092</c:v>
                </c:pt>
                <c:pt idx="920">
                  <c:v>1.2394658519275468</c:v>
                </c:pt>
                <c:pt idx="921">
                  <c:v>1.3292893196237361</c:v>
                </c:pt>
                <c:pt idx="922">
                  <c:v>0.98991425089464669</c:v>
                </c:pt>
                <c:pt idx="923">
                  <c:v>1.0608522460755032</c:v>
                </c:pt>
                <c:pt idx="924">
                  <c:v>0.50543159056551135</c:v>
                </c:pt>
                <c:pt idx="925">
                  <c:v>1.0684611374845661</c:v>
                </c:pt>
                <c:pt idx="926">
                  <c:v>0.57316731565927836</c:v>
                </c:pt>
                <c:pt idx="927">
                  <c:v>0.62297441400628228</c:v>
                </c:pt>
                <c:pt idx="928">
                  <c:v>1.1039509871096345</c:v>
                </c:pt>
                <c:pt idx="929">
                  <c:v>0.57164397314743087</c:v>
                </c:pt>
                <c:pt idx="930">
                  <c:v>0.80759367890681366</c:v>
                </c:pt>
                <c:pt idx="931">
                  <c:v>1.1127666800910596</c:v>
                </c:pt>
                <c:pt idx="932">
                  <c:v>0.29966544052326194</c:v>
                </c:pt>
                <c:pt idx="933">
                  <c:v>0.61674897560874531</c:v>
                </c:pt>
                <c:pt idx="934">
                  <c:v>1.5868748343524071</c:v>
                </c:pt>
                <c:pt idx="935">
                  <c:v>1.3165760444509291</c:v>
                </c:pt>
                <c:pt idx="936">
                  <c:v>1.5429507902814728</c:v>
                </c:pt>
                <c:pt idx="937">
                  <c:v>1.2814378782158968</c:v>
                </c:pt>
                <c:pt idx="938">
                  <c:v>1.7153988728503091</c:v>
                </c:pt>
                <c:pt idx="939">
                  <c:v>1.3090381974537828</c:v>
                </c:pt>
                <c:pt idx="940">
                  <c:v>1.361532895156484</c:v>
                </c:pt>
                <c:pt idx="941">
                  <c:v>0.93894833308014336</c:v>
                </c:pt>
                <c:pt idx="942">
                  <c:v>0.82004902992911499</c:v>
                </c:pt>
                <c:pt idx="943">
                  <c:v>1.0560816586008155</c:v>
                </c:pt>
                <c:pt idx="944">
                  <c:v>0.55769488398398537</c:v>
                </c:pt>
                <c:pt idx="945">
                  <c:v>1.3012054351787903</c:v>
                </c:pt>
                <c:pt idx="946">
                  <c:v>1.0095099174309234</c:v>
                </c:pt>
                <c:pt idx="947">
                  <c:v>1.1974467465230467</c:v>
                </c:pt>
                <c:pt idx="948">
                  <c:v>1.3115671589190641</c:v>
                </c:pt>
                <c:pt idx="949">
                  <c:v>0.84809693442246448</c:v>
                </c:pt>
                <c:pt idx="950">
                  <c:v>0.44041245331740059</c:v>
                </c:pt>
                <c:pt idx="951">
                  <c:v>0.71124770659458314</c:v>
                </c:pt>
                <c:pt idx="952">
                  <c:v>0.82036471421562973</c:v>
                </c:pt>
                <c:pt idx="953">
                  <c:v>0.82740936004021826</c:v>
                </c:pt>
                <c:pt idx="954">
                  <c:v>0.96884860237247283</c:v>
                </c:pt>
                <c:pt idx="955">
                  <c:v>1.2557335284155244</c:v>
                </c:pt>
                <c:pt idx="956">
                  <c:v>0.38603778376710934</c:v>
                </c:pt>
                <c:pt idx="957">
                  <c:v>0.31007073250902484</c:v>
                </c:pt>
                <c:pt idx="958">
                  <c:v>0.98856756770698806</c:v>
                </c:pt>
                <c:pt idx="959">
                  <c:v>1.6200198247945019</c:v>
                </c:pt>
                <c:pt idx="960">
                  <c:v>1.8090064155696577</c:v>
                </c:pt>
                <c:pt idx="961">
                  <c:v>1.6535239635840362</c:v>
                </c:pt>
                <c:pt idx="962">
                  <c:v>1.3991820465373495</c:v>
                </c:pt>
                <c:pt idx="963">
                  <c:v>1.2464993163414668</c:v>
                </c:pt>
                <c:pt idx="964">
                  <c:v>0.60415383993040983</c:v>
                </c:pt>
                <c:pt idx="965">
                  <c:v>0.15195365012799991</c:v>
                </c:pt>
                <c:pt idx="966">
                  <c:v>1.0322563555598079</c:v>
                </c:pt>
                <c:pt idx="967">
                  <c:v>1.1734520630103418</c:v>
                </c:pt>
                <c:pt idx="968">
                  <c:v>1.4410657906474464</c:v>
                </c:pt>
                <c:pt idx="969">
                  <c:v>0.98367418455838185</c:v>
                </c:pt>
                <c:pt idx="970">
                  <c:v>1.2451231950748216</c:v>
                </c:pt>
                <c:pt idx="971">
                  <c:v>1.2138414735846563</c:v>
                </c:pt>
                <c:pt idx="972">
                  <c:v>1.5544006464957032</c:v>
                </c:pt>
                <c:pt idx="973">
                  <c:v>1.3330846093302389</c:v>
                </c:pt>
                <c:pt idx="974">
                  <c:v>0.94143431116454912</c:v>
                </c:pt>
                <c:pt idx="975">
                  <c:v>0.74339389258226551</c:v>
                </c:pt>
                <c:pt idx="976">
                  <c:v>1.0488435102597931</c:v>
                </c:pt>
                <c:pt idx="977">
                  <c:v>1.2564577073458727</c:v>
                </c:pt>
                <c:pt idx="978">
                  <c:v>0.89975585934998326</c:v>
                </c:pt>
                <c:pt idx="979">
                  <c:v>0.51935454711866247</c:v>
                </c:pt>
                <c:pt idx="980">
                  <c:v>1.0228333719812523</c:v>
                </c:pt>
                <c:pt idx="981">
                  <c:v>0.93112800601007994</c:v>
                </c:pt>
                <c:pt idx="982">
                  <c:v>1.3075884320290072</c:v>
                </c:pt>
                <c:pt idx="983">
                  <c:v>0.59940272344335999</c:v>
                </c:pt>
                <c:pt idx="984">
                  <c:v>0.63971592712602121</c:v>
                </c:pt>
                <c:pt idx="985">
                  <c:v>0.94589350790904481</c:v>
                </c:pt>
                <c:pt idx="986">
                  <c:v>1.3088504457811105</c:v>
                </c:pt>
                <c:pt idx="987">
                  <c:v>1.0289055927312691</c:v>
                </c:pt>
                <c:pt idx="988">
                  <c:v>1.176344249277383</c:v>
                </c:pt>
                <c:pt idx="989">
                  <c:v>0.99355192425255223</c:v>
                </c:pt>
                <c:pt idx="990">
                  <c:v>0.59893220704596772</c:v>
                </c:pt>
                <c:pt idx="991">
                  <c:v>0.91930230781932054</c:v>
                </c:pt>
                <c:pt idx="992">
                  <c:v>1.8587043280241842</c:v>
                </c:pt>
                <c:pt idx="993">
                  <c:v>0.58681226656990915</c:v>
                </c:pt>
                <c:pt idx="994">
                  <c:v>0.60081923190744879</c:v>
                </c:pt>
                <c:pt idx="995">
                  <c:v>0.73828835133988657</c:v>
                </c:pt>
                <c:pt idx="996">
                  <c:v>0.35850177163087354</c:v>
                </c:pt>
                <c:pt idx="997">
                  <c:v>0.25236527919303847</c:v>
                </c:pt>
                <c:pt idx="998">
                  <c:v>1.4502175362813097</c:v>
                </c:pt>
                <c:pt idx="999">
                  <c:v>1.3774669906766568</c:v>
                </c:pt>
                <c:pt idx="1000">
                  <c:v>0.92294941137360054</c:v>
                </c:pt>
                <c:pt idx="1001">
                  <c:v>1.2451724782995617</c:v>
                </c:pt>
                <c:pt idx="1002">
                  <c:v>0.74653384144436519</c:v>
                </c:pt>
                <c:pt idx="1003">
                  <c:v>1.228715457393736</c:v>
                </c:pt>
                <c:pt idx="1004">
                  <c:v>0.6251468350120376</c:v>
                </c:pt>
                <c:pt idx="1005">
                  <c:v>1.3565454783757509</c:v>
                </c:pt>
                <c:pt idx="1006">
                  <c:v>0.8165886259109385</c:v>
                </c:pt>
                <c:pt idx="1007">
                  <c:v>0.94885621793657515</c:v>
                </c:pt>
                <c:pt idx="1008">
                  <c:v>0.98979703046120682</c:v>
                </c:pt>
                <c:pt idx="1009">
                  <c:v>0.33737734496130001</c:v>
                </c:pt>
                <c:pt idx="1010">
                  <c:v>1.4497497154183046</c:v>
                </c:pt>
                <c:pt idx="1011">
                  <c:v>0.97746571267688087</c:v>
                </c:pt>
                <c:pt idx="1012">
                  <c:v>0.49885924255226738</c:v>
                </c:pt>
                <c:pt idx="1013">
                  <c:v>1.1842611592059056</c:v>
                </c:pt>
                <c:pt idx="1014">
                  <c:v>0.92685404623194256</c:v>
                </c:pt>
                <c:pt idx="1015">
                  <c:v>0.88904023084585326</c:v>
                </c:pt>
                <c:pt idx="1016">
                  <c:v>1.2186651251935354</c:v>
                </c:pt>
                <c:pt idx="1017">
                  <c:v>2.045524136554683</c:v>
                </c:pt>
                <c:pt idx="1018">
                  <c:v>1.218313961362101</c:v>
                </c:pt>
                <c:pt idx="1019">
                  <c:v>1.7091390033679215</c:v>
                </c:pt>
                <c:pt idx="1020">
                  <c:v>1.3541503977806268</c:v>
                </c:pt>
                <c:pt idx="1021">
                  <c:v>1.2463156361204195</c:v>
                </c:pt>
                <c:pt idx="1022">
                  <c:v>1.169110696212126</c:v>
                </c:pt>
                <c:pt idx="1023">
                  <c:v>0.95315873622316438</c:v>
                </c:pt>
                <c:pt idx="1024">
                  <c:v>1.0439757685666635</c:v>
                </c:pt>
                <c:pt idx="1025">
                  <c:v>1.2044024904212063</c:v>
                </c:pt>
                <c:pt idx="1026">
                  <c:v>0.27440532284789731</c:v>
                </c:pt>
                <c:pt idx="1027">
                  <c:v>0.8853960028054596</c:v>
                </c:pt>
                <c:pt idx="1028">
                  <c:v>0.978867261536853</c:v>
                </c:pt>
                <c:pt idx="1029">
                  <c:v>1.3332833043046348</c:v>
                </c:pt>
                <c:pt idx="1030">
                  <c:v>0.64164024621122662</c:v>
                </c:pt>
                <c:pt idx="1031">
                  <c:v>0.90589897646609263</c:v>
                </c:pt>
                <c:pt idx="1032">
                  <c:v>0.67126018233581741</c:v>
                </c:pt>
                <c:pt idx="1033">
                  <c:v>0.36744553264357804</c:v>
                </c:pt>
                <c:pt idx="1034">
                  <c:v>0.65270761998111437</c:v>
                </c:pt>
                <c:pt idx="1035">
                  <c:v>0.83277706539669549</c:v>
                </c:pt>
                <c:pt idx="1036">
                  <c:v>1.2591580047173505</c:v>
                </c:pt>
                <c:pt idx="1037">
                  <c:v>0.46464512651284906</c:v>
                </c:pt>
                <c:pt idx="1038">
                  <c:v>0.49360175036838122</c:v>
                </c:pt>
                <c:pt idx="1039">
                  <c:v>0.85364182741438466</c:v>
                </c:pt>
                <c:pt idx="1040">
                  <c:v>0.70944133107106855</c:v>
                </c:pt>
                <c:pt idx="1041">
                  <c:v>1.4883626418160352</c:v>
                </c:pt>
                <c:pt idx="1042">
                  <c:v>0.87615042680649835</c:v>
                </c:pt>
                <c:pt idx="1043">
                  <c:v>1.1351379752389323</c:v>
                </c:pt>
                <c:pt idx="1044">
                  <c:v>0.73865720179485372</c:v>
                </c:pt>
                <c:pt idx="1045">
                  <c:v>0.81398280594757888</c:v>
                </c:pt>
                <c:pt idx="1046">
                  <c:v>1.6227925753028374</c:v>
                </c:pt>
                <c:pt idx="1047">
                  <c:v>0.91191578517931027</c:v>
                </c:pt>
                <c:pt idx="1048">
                  <c:v>0.91162240958799179</c:v>
                </c:pt>
                <c:pt idx="1049">
                  <c:v>1.0253437862970014</c:v>
                </c:pt>
                <c:pt idx="1050">
                  <c:v>1.3509997908004305</c:v>
                </c:pt>
                <c:pt idx="1051">
                  <c:v>1.6739157867726853</c:v>
                </c:pt>
                <c:pt idx="1052">
                  <c:v>0.618824149884589</c:v>
                </c:pt>
                <c:pt idx="1053">
                  <c:v>1.1098578305756133</c:v>
                </c:pt>
                <c:pt idx="1054">
                  <c:v>1.4099140542259694</c:v>
                </c:pt>
                <c:pt idx="1055">
                  <c:v>0.35766179247755575</c:v>
                </c:pt>
                <c:pt idx="1056">
                  <c:v>1.03660745438955</c:v>
                </c:pt>
                <c:pt idx="1057">
                  <c:v>2.098867297311497</c:v>
                </c:pt>
                <c:pt idx="1058">
                  <c:v>0.95840430279623834</c:v>
                </c:pt>
                <c:pt idx="1059">
                  <c:v>0.77028896519442513</c:v>
                </c:pt>
                <c:pt idx="1060">
                  <c:v>0.27780350679558852</c:v>
                </c:pt>
                <c:pt idx="1061">
                  <c:v>1.2972043332270278</c:v>
                </c:pt>
                <c:pt idx="1062">
                  <c:v>1.1053324294330205</c:v>
                </c:pt>
                <c:pt idx="1063">
                  <c:v>1.7915628032095834</c:v>
                </c:pt>
                <c:pt idx="1064">
                  <c:v>0.92870005688493551</c:v>
                </c:pt>
                <c:pt idx="1065">
                  <c:v>1.0364328466728734</c:v>
                </c:pt>
                <c:pt idx="1066">
                  <c:v>1.1918633337573175</c:v>
                </c:pt>
                <c:pt idx="1067">
                  <c:v>1.2895344813159701</c:v>
                </c:pt>
                <c:pt idx="1068">
                  <c:v>0.44500471779552842</c:v>
                </c:pt>
                <c:pt idx="1069">
                  <c:v>0.7753697924901467</c:v>
                </c:pt>
                <c:pt idx="1070">
                  <c:v>1.5812253985873059</c:v>
                </c:pt>
                <c:pt idx="1071">
                  <c:v>1.1756819430020251</c:v>
                </c:pt>
                <c:pt idx="1072">
                  <c:v>0.48383746667970978</c:v>
                </c:pt>
                <c:pt idx="1073">
                  <c:v>1.7936483130928154</c:v>
                </c:pt>
                <c:pt idx="1074">
                  <c:v>1.2583116119450843</c:v>
                </c:pt>
                <c:pt idx="1075">
                  <c:v>1.2785615295965265</c:v>
                </c:pt>
                <c:pt idx="1076">
                  <c:v>0.82104197694969483</c:v>
                </c:pt>
                <c:pt idx="1077">
                  <c:v>0.58775477464616166</c:v>
                </c:pt>
                <c:pt idx="1078">
                  <c:v>1.2930182885382966</c:v>
                </c:pt>
                <c:pt idx="1079">
                  <c:v>1.400530848454894</c:v>
                </c:pt>
                <c:pt idx="1080">
                  <c:v>0.85851886207467276</c:v>
                </c:pt>
                <c:pt idx="1081">
                  <c:v>1.3444087440740966</c:v>
                </c:pt>
                <c:pt idx="1082">
                  <c:v>0.64150070242022827</c:v>
                </c:pt>
                <c:pt idx="1083">
                  <c:v>0.93442260409639732</c:v>
                </c:pt>
                <c:pt idx="1084">
                  <c:v>0.48032258731695077</c:v>
                </c:pt>
                <c:pt idx="1085">
                  <c:v>3.1388244086848451</c:v>
                </c:pt>
                <c:pt idx="1086">
                  <c:v>1.123706807864854</c:v>
                </c:pt>
                <c:pt idx="1087">
                  <c:v>2.5381599489376572</c:v>
                </c:pt>
                <c:pt idx="1088">
                  <c:v>0.86482810580892522</c:v>
                </c:pt>
                <c:pt idx="1089">
                  <c:v>1.1286714266812439</c:v>
                </c:pt>
                <c:pt idx="1090">
                  <c:v>1.2340105741903333</c:v>
                </c:pt>
                <c:pt idx="1091">
                  <c:v>1.3494125733848068</c:v>
                </c:pt>
                <c:pt idx="1092">
                  <c:v>1.3629957011206153</c:v>
                </c:pt>
                <c:pt idx="1093">
                  <c:v>1.3035189905672666</c:v>
                </c:pt>
                <c:pt idx="1094">
                  <c:v>1.0214665553550839</c:v>
                </c:pt>
                <c:pt idx="1095">
                  <c:v>0.77338628676796517</c:v>
                </c:pt>
                <c:pt idx="1096">
                  <c:v>1.1809701143890958</c:v>
                </c:pt>
                <c:pt idx="1097">
                  <c:v>1.3717330992573891</c:v>
                </c:pt>
                <c:pt idx="1098">
                  <c:v>1.3263056585690385</c:v>
                </c:pt>
                <c:pt idx="1099">
                  <c:v>0.72999821192135572</c:v>
                </c:pt>
                <c:pt idx="1100">
                  <c:v>0.87331051599524012</c:v>
                </c:pt>
                <c:pt idx="1101">
                  <c:v>0.94673446607585132</c:v>
                </c:pt>
                <c:pt idx="1102">
                  <c:v>1.5579228420210691</c:v>
                </c:pt>
                <c:pt idx="1103">
                  <c:v>1.0278778464115166</c:v>
                </c:pt>
                <c:pt idx="1104">
                  <c:v>0.93874275373013483</c:v>
                </c:pt>
                <c:pt idx="1105">
                  <c:v>0.66207335851269222</c:v>
                </c:pt>
                <c:pt idx="1106">
                  <c:v>1.3308427046565996</c:v>
                </c:pt>
                <c:pt idx="1107">
                  <c:v>0.71078292208341554</c:v>
                </c:pt>
                <c:pt idx="1108">
                  <c:v>1.3346522665768195</c:v>
                </c:pt>
                <c:pt idx="1109">
                  <c:v>0.65229548022096517</c:v>
                </c:pt>
                <c:pt idx="1110">
                  <c:v>1.1745505153376292</c:v>
                </c:pt>
                <c:pt idx="1111">
                  <c:v>1.202719313267488</c:v>
                </c:pt>
                <c:pt idx="1112">
                  <c:v>0.98017136288560569</c:v>
                </c:pt>
                <c:pt idx="1113">
                  <c:v>1.0286448673272319</c:v>
                </c:pt>
                <c:pt idx="1114">
                  <c:v>1.2257672853553807</c:v>
                </c:pt>
                <c:pt idx="1115">
                  <c:v>1.3904920087241441</c:v>
                </c:pt>
                <c:pt idx="1116">
                  <c:v>1.1415206616463702</c:v>
                </c:pt>
                <c:pt idx="1117">
                  <c:v>2.4048628168544486</c:v>
                </c:pt>
                <c:pt idx="1118">
                  <c:v>1.343164899152212</c:v>
                </c:pt>
                <c:pt idx="1119">
                  <c:v>1.6839993526072912</c:v>
                </c:pt>
                <c:pt idx="1120">
                  <c:v>1.7813915494522987</c:v>
                </c:pt>
                <c:pt idx="1121">
                  <c:v>0.59345876270115094</c:v>
                </c:pt>
                <c:pt idx="1122">
                  <c:v>0.76022081822551213</c:v>
                </c:pt>
                <c:pt idx="1123">
                  <c:v>1.3414518926194348</c:v>
                </c:pt>
                <c:pt idx="1124">
                  <c:v>1.4958216987955</c:v>
                </c:pt>
                <c:pt idx="1125">
                  <c:v>1.1830038813801649</c:v>
                </c:pt>
                <c:pt idx="1126">
                  <c:v>1.3785415366890466</c:v>
                </c:pt>
                <c:pt idx="1127">
                  <c:v>1.31255397937283</c:v>
                </c:pt>
                <c:pt idx="1128">
                  <c:v>2.040470583207719</c:v>
                </c:pt>
                <c:pt idx="1129">
                  <c:v>1.0152913075086574</c:v>
                </c:pt>
                <c:pt idx="1130">
                  <c:v>1.3934307042558376</c:v>
                </c:pt>
                <c:pt idx="1131">
                  <c:v>0.86389920326617198</c:v>
                </c:pt>
                <c:pt idx="1132">
                  <c:v>0.77389636853436061</c:v>
                </c:pt>
                <c:pt idx="1133">
                  <c:v>0.51879543988854593</c:v>
                </c:pt>
                <c:pt idx="1134">
                  <c:v>1.4529480444165259</c:v>
                </c:pt>
                <c:pt idx="1135">
                  <c:v>1.1508047762839406</c:v>
                </c:pt>
                <c:pt idx="1136">
                  <c:v>0.86910027184505556</c:v>
                </c:pt>
                <c:pt idx="1137">
                  <c:v>0.94133316249550691</c:v>
                </c:pt>
                <c:pt idx="1138">
                  <c:v>1.0742645396724706</c:v>
                </c:pt>
                <c:pt idx="1139">
                  <c:v>0.81631674071328264</c:v>
                </c:pt>
                <c:pt idx="1140">
                  <c:v>0.81536422763149174</c:v>
                </c:pt>
                <c:pt idx="1141">
                  <c:v>1.1565671092014569</c:v>
                </c:pt>
                <c:pt idx="1142">
                  <c:v>1.0996458214085756</c:v>
                </c:pt>
                <c:pt idx="1143">
                  <c:v>1.4132917106621932</c:v>
                </c:pt>
                <c:pt idx="1144">
                  <c:v>0.71695047857353444</c:v>
                </c:pt>
                <c:pt idx="1145">
                  <c:v>0.66325898239328929</c:v>
                </c:pt>
                <c:pt idx="1146">
                  <c:v>1.2772976253387303</c:v>
                </c:pt>
                <c:pt idx="1147">
                  <c:v>0.42857258534469878</c:v>
                </c:pt>
                <c:pt idx="1148">
                  <c:v>1.4776482020827997</c:v>
                </c:pt>
                <c:pt idx="1149">
                  <c:v>1.3661574162561849</c:v>
                </c:pt>
                <c:pt idx="1150">
                  <c:v>1.4878742607614786</c:v>
                </c:pt>
                <c:pt idx="1151">
                  <c:v>1.1674854929578313</c:v>
                </c:pt>
                <c:pt idx="1152">
                  <c:v>1.3365464868391597</c:v>
                </c:pt>
                <c:pt idx="1153">
                  <c:v>0.7358754085419722</c:v>
                </c:pt>
                <c:pt idx="1154">
                  <c:v>0.76773955129893945</c:v>
                </c:pt>
                <c:pt idx="1155">
                  <c:v>1.5651922276106038</c:v>
                </c:pt>
                <c:pt idx="1156">
                  <c:v>1.5278463545194425</c:v>
                </c:pt>
                <c:pt idx="1157">
                  <c:v>0.47286889479695243</c:v>
                </c:pt>
                <c:pt idx="1158">
                  <c:v>0.50829819637713003</c:v>
                </c:pt>
                <c:pt idx="1159">
                  <c:v>1.5811549433458658</c:v>
                </c:pt>
                <c:pt idx="1160">
                  <c:v>0.8789466404803784</c:v>
                </c:pt>
                <c:pt idx="1161">
                  <c:v>0.6325595504537308</c:v>
                </c:pt>
                <c:pt idx="1162">
                  <c:v>0.55480044344749602</c:v>
                </c:pt>
                <c:pt idx="1163">
                  <c:v>0.6236914602153496</c:v>
                </c:pt>
                <c:pt idx="1164">
                  <c:v>0.94121603763396855</c:v>
                </c:pt>
                <c:pt idx="1165">
                  <c:v>0.86651377120202322</c:v>
                </c:pt>
                <c:pt idx="1166">
                  <c:v>1.3779243749057248</c:v>
                </c:pt>
                <c:pt idx="1167">
                  <c:v>1.4371571958653544</c:v>
                </c:pt>
                <c:pt idx="1168">
                  <c:v>1.2338770276960618</c:v>
                </c:pt>
                <c:pt idx="1169">
                  <c:v>1.0184482019294907</c:v>
                </c:pt>
                <c:pt idx="1170">
                  <c:v>1.0463930229298175</c:v>
                </c:pt>
                <c:pt idx="1171">
                  <c:v>1.1393614271238388</c:v>
                </c:pt>
                <c:pt idx="1172">
                  <c:v>1.3823971394555232</c:v>
                </c:pt>
                <c:pt idx="1173">
                  <c:v>1.3596957708805233</c:v>
                </c:pt>
                <c:pt idx="1174">
                  <c:v>1.0711222651566457</c:v>
                </c:pt>
                <c:pt idx="1175">
                  <c:v>1.4182260341273685</c:v>
                </c:pt>
                <c:pt idx="1176">
                  <c:v>0.94588978919967948</c:v>
                </c:pt>
                <c:pt idx="1177">
                  <c:v>1.9143560009215521</c:v>
                </c:pt>
                <c:pt idx="1178">
                  <c:v>1.0940071343789213</c:v>
                </c:pt>
                <c:pt idx="1179">
                  <c:v>0.8921443054118332</c:v>
                </c:pt>
                <c:pt idx="1180">
                  <c:v>2.1488401674136783</c:v>
                </c:pt>
                <c:pt idx="1181">
                  <c:v>0.99727086169629653</c:v>
                </c:pt>
                <c:pt idx="1182">
                  <c:v>0.94696157802271941</c:v>
                </c:pt>
                <c:pt idx="1183">
                  <c:v>0.83943507867394185</c:v>
                </c:pt>
                <c:pt idx="1184">
                  <c:v>1.2796041400704457</c:v>
                </c:pt>
                <c:pt idx="1185">
                  <c:v>1.3360819731394404</c:v>
                </c:pt>
                <c:pt idx="1186">
                  <c:v>1.4845012823428489</c:v>
                </c:pt>
                <c:pt idx="1187">
                  <c:v>1.7592334465137585</c:v>
                </c:pt>
                <c:pt idx="1188">
                  <c:v>0.88167000961011066</c:v>
                </c:pt>
                <c:pt idx="1189">
                  <c:v>1.3721889213831073</c:v>
                </c:pt>
                <c:pt idx="1190">
                  <c:v>1.2788482599381259</c:v>
                </c:pt>
                <c:pt idx="1191">
                  <c:v>0.6099393849332545</c:v>
                </c:pt>
                <c:pt idx="1192">
                  <c:v>1.1012478989135683</c:v>
                </c:pt>
                <c:pt idx="1193">
                  <c:v>0.60624095068530148</c:v>
                </c:pt>
                <c:pt idx="1194">
                  <c:v>0.89013814595612517</c:v>
                </c:pt>
                <c:pt idx="1195">
                  <c:v>1.2438108598546376</c:v>
                </c:pt>
                <c:pt idx="1196">
                  <c:v>1.1396074958682527</c:v>
                </c:pt>
                <c:pt idx="1197">
                  <c:v>0.16601482946542268</c:v>
                </c:pt>
                <c:pt idx="1198">
                  <c:v>0.82243027877921404</c:v>
                </c:pt>
                <c:pt idx="1199">
                  <c:v>0.80642013560941006</c:v>
                </c:pt>
                <c:pt idx="1200">
                  <c:v>0.78442158332340872</c:v>
                </c:pt>
                <c:pt idx="1201">
                  <c:v>0.27976816514244807</c:v>
                </c:pt>
                <c:pt idx="1202">
                  <c:v>1.4269782734154657</c:v>
                </c:pt>
                <c:pt idx="1203">
                  <c:v>0.50773929953845642</c:v>
                </c:pt>
                <c:pt idx="1204">
                  <c:v>0.70118868348659125</c:v>
                </c:pt>
                <c:pt idx="1205">
                  <c:v>0.70012643226398619</c:v>
                </c:pt>
                <c:pt idx="1206">
                  <c:v>1.1968378758871627</c:v>
                </c:pt>
                <c:pt idx="1207">
                  <c:v>0.96522004471945111</c:v>
                </c:pt>
                <c:pt idx="1208">
                  <c:v>0.4165123884302836</c:v>
                </c:pt>
                <c:pt idx="1209">
                  <c:v>0.79638117494286931</c:v>
                </c:pt>
                <c:pt idx="1210">
                  <c:v>1.0735738903924539</c:v>
                </c:pt>
                <c:pt idx="1211">
                  <c:v>1.1002832007812025</c:v>
                </c:pt>
                <c:pt idx="1212">
                  <c:v>0.93745350142798323</c:v>
                </c:pt>
                <c:pt idx="1213">
                  <c:v>1.1483153254670229</c:v>
                </c:pt>
                <c:pt idx="1214">
                  <c:v>0.84478779652810909</c:v>
                </c:pt>
                <c:pt idx="1215">
                  <c:v>1.0330888348303897</c:v>
                </c:pt>
                <c:pt idx="1216">
                  <c:v>0.68109429542848376</c:v>
                </c:pt>
                <c:pt idx="1217">
                  <c:v>0.85009799685025311</c:v>
                </c:pt>
                <c:pt idx="1218">
                  <c:v>0.74646592948885659</c:v>
                </c:pt>
                <c:pt idx="1219">
                  <c:v>0.72906570391369419</c:v>
                </c:pt>
                <c:pt idx="1220">
                  <c:v>1.0762029405836884</c:v>
                </c:pt>
                <c:pt idx="1221">
                  <c:v>0.10597633817109893</c:v>
                </c:pt>
                <c:pt idx="1222">
                  <c:v>1.0867837337565738</c:v>
                </c:pt>
              </c:numCache>
            </c:numRef>
          </c:xVal>
          <c:yVal>
            <c:numRef>
              <c:f>'GroupedData (2)'!$H$2:$H$1224</c:f>
              <c:numCache>
                <c:formatCode>General</c:formatCode>
                <c:ptCount val="1223"/>
                <c:pt idx="0">
                  <c:v>1.1852964119377065</c:v>
                </c:pt>
                <c:pt idx="1">
                  <c:v>0.80062181406683552</c:v>
                </c:pt>
                <c:pt idx="2">
                  <c:v>0.56940010179057809</c:v>
                </c:pt>
                <c:pt idx="3">
                  <c:v>0.96441492512478</c:v>
                </c:pt>
                <c:pt idx="4">
                  <c:v>1.1637331263073676</c:v>
                </c:pt>
                <c:pt idx="5">
                  <c:v>0.65364630769976162</c:v>
                </c:pt>
                <c:pt idx="6">
                  <c:v>#N/A</c:v>
                </c:pt>
                <c:pt idx="7">
                  <c:v>0.77116822034004617</c:v>
                </c:pt>
                <c:pt idx="8">
                  <c:v>0.40312961247954371</c:v>
                </c:pt>
                <c:pt idx="9">
                  <c:v>0.71691705812500683</c:v>
                </c:pt>
                <c:pt idx="10">
                  <c:v>1.0056704313049782</c:v>
                </c:pt>
                <c:pt idx="11">
                  <c:v>0.87944601254873223</c:v>
                </c:pt>
                <c:pt idx="12">
                  <c:v>1.4691383047296385</c:v>
                </c:pt>
                <c:pt idx="13">
                  <c:v>1.5646173768098128</c:v>
                </c:pt>
                <c:pt idx="14">
                  <c:v>1.270988352443567</c:v>
                </c:pt>
                <c:pt idx="15">
                  <c:v>1.6791117054531934</c:v>
                </c:pt>
                <c:pt idx="16">
                  <c:v>1.7721905195284244</c:v>
                </c:pt>
                <c:pt idx="17">
                  <c:v>#N/A</c:v>
                </c:pt>
                <c:pt idx="18">
                  <c:v>0.63471660238320149</c:v>
                </c:pt>
                <c:pt idx="19">
                  <c:v>1.1883232117493514</c:v>
                </c:pt>
                <c:pt idx="20">
                  <c:v>#N/A</c:v>
                </c:pt>
                <c:pt idx="21">
                  <c:v>0.41931719822861918</c:v>
                </c:pt>
                <c:pt idx="22">
                  <c:v>0.48906269370342104</c:v>
                </c:pt>
                <c:pt idx="23">
                  <c:v>1.0122476277484518</c:v>
                </c:pt>
                <c:pt idx="24">
                  <c:v>1.0107311300453761</c:v>
                </c:pt>
                <c:pt idx="25">
                  <c:v>0.26306259729246284</c:v>
                </c:pt>
                <c:pt idx="26">
                  <c:v>#N/A</c:v>
                </c:pt>
                <c:pt idx="27">
                  <c:v>0.70700683632705408</c:v>
                </c:pt>
                <c:pt idx="28">
                  <c:v>2.0785742358370158</c:v>
                </c:pt>
                <c:pt idx="29">
                  <c:v>0.99010155784349851</c:v>
                </c:pt>
                <c:pt idx="30">
                  <c:v>0.5761167217470704</c:v>
                </c:pt>
                <c:pt idx="31">
                  <c:v>0.68237261355670087</c:v>
                </c:pt>
                <c:pt idx="32">
                  <c:v>2.7594211207712611</c:v>
                </c:pt>
                <c:pt idx="33">
                  <c:v>0.84214211066353917</c:v>
                </c:pt>
                <c:pt idx="34">
                  <c:v>2.3867334511571343</c:v>
                </c:pt>
                <c:pt idx="35">
                  <c:v>#N/A</c:v>
                </c:pt>
                <c:pt idx="36">
                  <c:v>2.7346287528335402</c:v>
                </c:pt>
                <c:pt idx="37">
                  <c:v>1.2974514420329573</c:v>
                </c:pt>
                <c:pt idx="38">
                  <c:v>#N/A</c:v>
                </c:pt>
                <c:pt idx="39">
                  <c:v>1.3309169432114363</c:v>
                </c:pt>
                <c:pt idx="40">
                  <c:v>0.78954436715320275</c:v>
                </c:pt>
                <c:pt idx="41">
                  <c:v>0.92264686530946627</c:v>
                </c:pt>
                <c:pt idx="42">
                  <c:v>0.98975668451685039</c:v>
                </c:pt>
                <c:pt idx="43">
                  <c:v>#N/A</c:v>
                </c:pt>
                <c:pt idx="44">
                  <c:v>0.99820268369069509</c:v>
                </c:pt>
                <c:pt idx="45">
                  <c:v>0.8730248375548918</c:v>
                </c:pt>
                <c:pt idx="46">
                  <c:v>1.2426705575701695</c:v>
                </c:pt>
                <c:pt idx="47">
                  <c:v>#N/A</c:v>
                </c:pt>
                <c:pt idx="48">
                  <c:v>1.1335807070163539</c:v>
                </c:pt>
                <c:pt idx="49">
                  <c:v>1.4457945576710045</c:v>
                </c:pt>
                <c:pt idx="50">
                  <c:v>1.366781822536052</c:v>
                </c:pt>
                <c:pt idx="51">
                  <c:v>0.79579541652476926</c:v>
                </c:pt>
                <c:pt idx="52">
                  <c:v>1.2525160591844258</c:v>
                </c:pt>
                <c:pt idx="53">
                  <c:v>1.0030742475283161</c:v>
                </c:pt>
                <c:pt idx="54">
                  <c:v>0.76738841694179172</c:v>
                </c:pt>
                <c:pt idx="55">
                  <c:v>0.92788573293646259</c:v>
                </c:pt>
                <c:pt idx="56">
                  <c:v>#N/A</c:v>
                </c:pt>
                <c:pt idx="57">
                  <c:v>#N/A</c:v>
                </c:pt>
                <c:pt idx="58">
                  <c:v>2.3033026879392264</c:v>
                </c:pt>
                <c:pt idx="59">
                  <c:v>0.66053703055256607</c:v>
                </c:pt>
                <c:pt idx="60">
                  <c:v>1.1271201266769593</c:v>
                </c:pt>
                <c:pt idx="61">
                  <c:v>0.97577199618005206</c:v>
                </c:pt>
                <c:pt idx="62">
                  <c:v>0.78315751477391748</c:v>
                </c:pt>
                <c:pt idx="63">
                  <c:v>0.94187490686459829</c:v>
                </c:pt>
                <c:pt idx="64">
                  <c:v>0.87593273506020852</c:v>
                </c:pt>
                <c:pt idx="65">
                  <c:v>0.89047998403765538</c:v>
                </c:pt>
                <c:pt idx="66">
                  <c:v>1.4648847418522239</c:v>
                </c:pt>
                <c:pt idx="67">
                  <c:v>0.76582798230950333</c:v>
                </c:pt>
                <c:pt idx="68">
                  <c:v>1.5520020155325918</c:v>
                </c:pt>
                <c:pt idx="69">
                  <c:v>1.3337370047135946</c:v>
                </c:pt>
                <c:pt idx="70">
                  <c:v>#N/A</c:v>
                </c:pt>
                <c:pt idx="71">
                  <c:v>#N/A</c:v>
                </c:pt>
                <c:pt idx="72">
                  <c:v>1.3696232482438582</c:v>
                </c:pt>
                <c:pt idx="73">
                  <c:v>#N/A</c:v>
                </c:pt>
                <c:pt idx="74">
                  <c:v>0.79915789861120401</c:v>
                </c:pt>
                <c:pt idx="75">
                  <c:v>1.2488093235189899</c:v>
                </c:pt>
                <c:pt idx="76">
                  <c:v>1.2176533364374507</c:v>
                </c:pt>
                <c:pt idx="77">
                  <c:v>1.0863010019578732</c:v>
                </c:pt>
                <c:pt idx="78">
                  <c:v>1.1656397626796067</c:v>
                </c:pt>
                <c:pt idx="79">
                  <c:v>1.2376774085220696</c:v>
                </c:pt>
                <c:pt idx="80">
                  <c:v>0.64548807219553228</c:v>
                </c:pt>
                <c:pt idx="81">
                  <c:v>#N/A</c:v>
                </c:pt>
                <c:pt idx="82">
                  <c:v>1.2611178915517935</c:v>
                </c:pt>
                <c:pt idx="83">
                  <c:v>1.1283917681985307</c:v>
                </c:pt>
                <c:pt idx="84">
                  <c:v>1.026973860675559</c:v>
                </c:pt>
                <c:pt idx="85">
                  <c:v>#N/A</c:v>
                </c:pt>
                <c:pt idx="86">
                  <c:v>#N/A</c:v>
                </c:pt>
                <c:pt idx="87">
                  <c:v>0.80497822224527249</c:v>
                </c:pt>
                <c:pt idx="88">
                  <c:v>1.1893153147790712</c:v>
                </c:pt>
                <c:pt idx="89">
                  <c:v>0.37818079575002694</c:v>
                </c:pt>
                <c:pt idx="90">
                  <c:v>0.79985154489217214</c:v>
                </c:pt>
                <c:pt idx="91">
                  <c:v>0.99160899785889056</c:v>
                </c:pt>
                <c:pt idx="92">
                  <c:v>0.55422787065690859</c:v>
                </c:pt>
                <c:pt idx="93">
                  <c:v>0.85129264051404874</c:v>
                </c:pt>
                <c:pt idx="94">
                  <c:v>0.8065238286436941</c:v>
                </c:pt>
                <c:pt idx="95">
                  <c:v>1.2334036916709046</c:v>
                </c:pt>
                <c:pt idx="96">
                  <c:v>1.274373360809941</c:v>
                </c:pt>
                <c:pt idx="97">
                  <c:v>1.3091343322173878</c:v>
                </c:pt>
                <c:pt idx="98">
                  <c:v>#N/A</c:v>
                </c:pt>
                <c:pt idx="99">
                  <c:v>#N/A</c:v>
                </c:pt>
                <c:pt idx="100">
                  <c:v>#N/A</c:v>
                </c:pt>
                <c:pt idx="101">
                  <c:v>#N/A</c:v>
                </c:pt>
                <c:pt idx="102">
                  <c:v>1.2517457537070804</c:v>
                </c:pt>
                <c:pt idx="103">
                  <c:v>0.87542468374747229</c:v>
                </c:pt>
                <c:pt idx="104">
                  <c:v>1.2701472455674034</c:v>
                </c:pt>
                <c:pt idx="105">
                  <c:v>1.8265356656333105</c:v>
                </c:pt>
                <c:pt idx="106">
                  <c:v>0.67857277174980524</c:v>
                </c:pt>
                <c:pt idx="107">
                  <c:v>1.3925226056866025</c:v>
                </c:pt>
                <c:pt idx="108">
                  <c:v>1.1820434066339778</c:v>
                </c:pt>
                <c:pt idx="109">
                  <c:v>#N/A</c:v>
                </c:pt>
                <c:pt idx="110">
                  <c:v>1.3853949026242551</c:v>
                </c:pt>
                <c:pt idx="111">
                  <c:v>0.87754226621125186</c:v>
                </c:pt>
                <c:pt idx="112">
                  <c:v>0.9897182590343705</c:v>
                </c:pt>
                <c:pt idx="113">
                  <c:v>#N/A</c:v>
                </c:pt>
                <c:pt idx="114">
                  <c:v>1.1781868253244907</c:v>
                </c:pt>
                <c:pt idx="115">
                  <c:v>1.395886490432201</c:v>
                </c:pt>
                <c:pt idx="116">
                  <c:v>#N/A</c:v>
                </c:pt>
                <c:pt idx="117">
                  <c:v>1.7512205674585668</c:v>
                </c:pt>
                <c:pt idx="118">
                  <c:v>#N/A</c:v>
                </c:pt>
                <c:pt idx="119">
                  <c:v>0.60588023129204449</c:v>
                </c:pt>
                <c:pt idx="120">
                  <c:v>1.1696042563997444</c:v>
                </c:pt>
                <c:pt idx="121">
                  <c:v>1.610157494900557</c:v>
                </c:pt>
                <c:pt idx="122">
                  <c:v>0.78121034175488158</c:v>
                </c:pt>
                <c:pt idx="123">
                  <c:v>#N/A</c:v>
                </c:pt>
                <c:pt idx="124">
                  <c:v>1.4355002418838485</c:v>
                </c:pt>
                <c:pt idx="125">
                  <c:v>#N/A</c:v>
                </c:pt>
                <c:pt idx="126">
                  <c:v>1.1037200597733816</c:v>
                </c:pt>
                <c:pt idx="127">
                  <c:v>1.3508348822950935</c:v>
                </c:pt>
                <c:pt idx="128">
                  <c:v>0.70568231086507094</c:v>
                </c:pt>
                <c:pt idx="129">
                  <c:v>1.230878560863059</c:v>
                </c:pt>
                <c:pt idx="130">
                  <c:v>1.3598516769794595</c:v>
                </c:pt>
                <c:pt idx="131">
                  <c:v>1.2224176624579424</c:v>
                </c:pt>
                <c:pt idx="132">
                  <c:v>1.2326158553465745</c:v>
                </c:pt>
                <c:pt idx="133">
                  <c:v>1.3559208553442053</c:v>
                </c:pt>
                <c:pt idx="134">
                  <c:v>0.98706515176401122</c:v>
                </c:pt>
                <c:pt idx="135">
                  <c:v>0.54501186451058936</c:v>
                </c:pt>
                <c:pt idx="136">
                  <c:v>#N/A</c:v>
                </c:pt>
                <c:pt idx="137">
                  <c:v>1.1038264590150582</c:v>
                </c:pt>
                <c:pt idx="138">
                  <c:v>#N/A</c:v>
                </c:pt>
                <c:pt idx="139">
                  <c:v>#N/A</c:v>
                </c:pt>
                <c:pt idx="140">
                  <c:v>1.5576837531130772</c:v>
                </c:pt>
                <c:pt idx="141">
                  <c:v>0.50529244235416326</c:v>
                </c:pt>
                <c:pt idx="142">
                  <c:v>0.21752757125635711</c:v>
                </c:pt>
                <c:pt idx="143">
                  <c:v>1.1232406600662583</c:v>
                </c:pt>
                <c:pt idx="144">
                  <c:v>0.8858591873087085</c:v>
                </c:pt>
                <c:pt idx="145">
                  <c:v>#N/A</c:v>
                </c:pt>
                <c:pt idx="146">
                  <c:v>0.96743893247329793</c:v>
                </c:pt>
                <c:pt idx="147">
                  <c:v>0.67314203018075391</c:v>
                </c:pt>
                <c:pt idx="148">
                  <c:v>#N/A</c:v>
                </c:pt>
                <c:pt idx="149">
                  <c:v>0.52396568710068181</c:v>
                </c:pt>
                <c:pt idx="150">
                  <c:v>#N/A</c:v>
                </c:pt>
                <c:pt idx="151">
                  <c:v>#N/A</c:v>
                </c:pt>
                <c:pt idx="152">
                  <c:v>0.83264799775977827</c:v>
                </c:pt>
                <c:pt idx="153">
                  <c:v>1.4438705680003863</c:v>
                </c:pt>
                <c:pt idx="154">
                  <c:v>1.041440707945168</c:v>
                </c:pt>
                <c:pt idx="155">
                  <c:v>0.85563340377080677</c:v>
                </c:pt>
                <c:pt idx="156">
                  <c:v>1.0851686239766543</c:v>
                </c:pt>
                <c:pt idx="157">
                  <c:v>#N/A</c:v>
                </c:pt>
                <c:pt idx="158">
                  <c:v>1.1353240218585929</c:v>
                </c:pt>
                <c:pt idx="159">
                  <c:v>1.3627941398164984</c:v>
                </c:pt>
                <c:pt idx="160">
                  <c:v>1.4685251124152465</c:v>
                </c:pt>
                <c:pt idx="161">
                  <c:v>0.92145044274034094</c:v>
                </c:pt>
                <c:pt idx="162">
                  <c:v>0.46497475079554818</c:v>
                </c:pt>
                <c:pt idx="163">
                  <c:v>#N/A</c:v>
                </c:pt>
                <c:pt idx="164">
                  <c:v>1.1886104670190141</c:v>
                </c:pt>
                <c:pt idx="165">
                  <c:v>0.85874728454249727</c:v>
                </c:pt>
                <c:pt idx="166">
                  <c:v>#N/A</c:v>
                </c:pt>
                <c:pt idx="167">
                  <c:v>1.5374910081303335</c:v>
                </c:pt>
                <c:pt idx="168">
                  <c:v>#N/A</c:v>
                </c:pt>
                <c:pt idx="169">
                  <c:v>0.44726689147274212</c:v>
                </c:pt>
                <c:pt idx="170">
                  <c:v>0.67577503973780073</c:v>
                </c:pt>
                <c:pt idx="171">
                  <c:v>#N/A</c:v>
                </c:pt>
                <c:pt idx="172">
                  <c:v>1.3719794495106976</c:v>
                </c:pt>
                <c:pt idx="173">
                  <c:v>1.1317363951214292</c:v>
                </c:pt>
                <c:pt idx="174">
                  <c:v>1.242952537282743</c:v>
                </c:pt>
                <c:pt idx="175">
                  <c:v>0.76013282749355304</c:v>
                </c:pt>
                <c:pt idx="176">
                  <c:v>1.7472186062165027</c:v>
                </c:pt>
                <c:pt idx="177">
                  <c:v>0.6861407491278666</c:v>
                </c:pt>
                <c:pt idx="178">
                  <c:v>#N/A</c:v>
                </c:pt>
                <c:pt idx="179">
                  <c:v>1.0090463328092705</c:v>
                </c:pt>
                <c:pt idx="180">
                  <c:v>0.81417556107394029</c:v>
                </c:pt>
                <c:pt idx="181">
                  <c:v>1.4811688686303257</c:v>
                </c:pt>
                <c:pt idx="182">
                  <c:v>#N/A</c:v>
                </c:pt>
                <c:pt idx="183">
                  <c:v>1.3773633508968908</c:v>
                </c:pt>
                <c:pt idx="184">
                  <c:v>#N/A</c:v>
                </c:pt>
                <c:pt idx="185">
                  <c:v>1.2975723778527404</c:v>
                </c:pt>
                <c:pt idx="186">
                  <c:v>#N/A</c:v>
                </c:pt>
                <c:pt idx="187">
                  <c:v>0.90764916356185577</c:v>
                </c:pt>
                <c:pt idx="188">
                  <c:v>1.1557198691013166</c:v>
                </c:pt>
                <c:pt idx="189">
                  <c:v>1.0741843802303181</c:v>
                </c:pt>
                <c:pt idx="190">
                  <c:v>0.78318392692148209</c:v>
                </c:pt>
                <c:pt idx="191">
                  <c:v>0.80250739365314649</c:v>
                </c:pt>
                <c:pt idx="192">
                  <c:v>0.40152633519664904</c:v>
                </c:pt>
                <c:pt idx="193">
                  <c:v>1.5834802715141543</c:v>
                </c:pt>
                <c:pt idx="194">
                  <c:v>0.92470074818807524</c:v>
                </c:pt>
                <c:pt idx="195">
                  <c:v>1.0737386223356848</c:v>
                </c:pt>
                <c:pt idx="196">
                  <c:v>0.63276240994724731</c:v>
                </c:pt>
                <c:pt idx="197">
                  <c:v>#N/A</c:v>
                </c:pt>
                <c:pt idx="198">
                  <c:v>0.51414728615560357</c:v>
                </c:pt>
                <c:pt idx="199">
                  <c:v>#N/A</c:v>
                </c:pt>
                <c:pt idx="200">
                  <c:v>#N/A</c:v>
                </c:pt>
                <c:pt idx="201">
                  <c:v>0.97481528444067034</c:v>
                </c:pt>
                <c:pt idx="202">
                  <c:v>#N/A</c:v>
                </c:pt>
                <c:pt idx="203">
                  <c:v>1.2469764260889977</c:v>
                </c:pt>
                <c:pt idx="204">
                  <c:v>#N/A</c:v>
                </c:pt>
                <c:pt idx="205">
                  <c:v>1.1167242590364534</c:v>
                </c:pt>
                <c:pt idx="206">
                  <c:v>#N/A</c:v>
                </c:pt>
                <c:pt idx="207">
                  <c:v>0.96922005153380109</c:v>
                </c:pt>
                <c:pt idx="208">
                  <c:v>1.1150762654115973</c:v>
                </c:pt>
                <c:pt idx="209">
                  <c:v>1.0745265875907803</c:v>
                </c:pt>
                <c:pt idx="210">
                  <c:v>0.86265236750983265</c:v>
                </c:pt>
                <c:pt idx="211">
                  <c:v>1.0360695882919504</c:v>
                </c:pt>
                <c:pt idx="212">
                  <c:v>1.0736418027508043</c:v>
                </c:pt>
                <c:pt idx="213">
                  <c:v>0.77030072535860095</c:v>
                </c:pt>
                <c:pt idx="214">
                  <c:v>1.2010289004219816</c:v>
                </c:pt>
                <c:pt idx="215">
                  <c:v>0.94775536337253619</c:v>
                </c:pt>
                <c:pt idx="216">
                  <c:v>1.1523375166686722</c:v>
                </c:pt>
                <c:pt idx="217">
                  <c:v>0.98535074064777017</c:v>
                </c:pt>
                <c:pt idx="218">
                  <c:v>1.1187678479898548</c:v>
                </c:pt>
                <c:pt idx="219">
                  <c:v>1.1014432404831485</c:v>
                </c:pt>
                <c:pt idx="220">
                  <c:v>0.58610281613994974</c:v>
                </c:pt>
                <c:pt idx="221">
                  <c:v>0.72249243223852511</c:v>
                </c:pt>
                <c:pt idx="222">
                  <c:v>0.7771098748713392</c:v>
                </c:pt>
                <c:pt idx="223">
                  <c:v>0.6601315582214794</c:v>
                </c:pt>
                <c:pt idx="224">
                  <c:v>1.347641147366363</c:v>
                </c:pt>
                <c:pt idx="225">
                  <c:v>#N/A</c:v>
                </c:pt>
                <c:pt idx="226">
                  <c:v>0.71478255623039488</c:v>
                </c:pt>
                <c:pt idx="227">
                  <c:v>#N/A</c:v>
                </c:pt>
                <c:pt idx="228">
                  <c:v>0.80473692099788585</c:v>
                </c:pt>
                <c:pt idx="229">
                  <c:v>1.136210738633282</c:v>
                </c:pt>
                <c:pt idx="230">
                  <c:v>#N/A</c:v>
                </c:pt>
                <c:pt idx="231">
                  <c:v>#N/A</c:v>
                </c:pt>
                <c:pt idx="232">
                  <c:v>0.93591940547269126</c:v>
                </c:pt>
                <c:pt idx="233">
                  <c:v>1.0891981538429527</c:v>
                </c:pt>
                <c:pt idx="234">
                  <c:v>0.93495915215010295</c:v>
                </c:pt>
                <c:pt idx="235">
                  <c:v>0.99113177028676291</c:v>
                </c:pt>
                <c:pt idx="236">
                  <c:v>0.97021603036263238</c:v>
                </c:pt>
                <c:pt idx="237">
                  <c:v>0.88293589561218488</c:v>
                </c:pt>
                <c:pt idx="238">
                  <c:v>0.66692863102120536</c:v>
                </c:pt>
                <c:pt idx="239">
                  <c:v>1.2584163568351365</c:v>
                </c:pt>
                <c:pt idx="240">
                  <c:v>0.73829306544285089</c:v>
                </c:pt>
                <c:pt idx="241">
                  <c:v>#N/A</c:v>
                </c:pt>
                <c:pt idx="242">
                  <c:v>1.3966274185583707</c:v>
                </c:pt>
                <c:pt idx="243">
                  <c:v>1.2237084155893567</c:v>
                </c:pt>
                <c:pt idx="244">
                  <c:v>1.1803998471584907</c:v>
                </c:pt>
                <c:pt idx="245">
                  <c:v>#N/A</c:v>
                </c:pt>
                <c:pt idx="246">
                  <c:v>1.3779710432229173</c:v>
                </c:pt>
                <c:pt idx="247">
                  <c:v>0.78013642282400586</c:v>
                </c:pt>
                <c:pt idx="248">
                  <c:v>#N/A</c:v>
                </c:pt>
                <c:pt idx="249">
                  <c:v>1.0253054166131592</c:v>
                </c:pt>
                <c:pt idx="250">
                  <c:v>0.70653819989916511</c:v>
                </c:pt>
                <c:pt idx="251">
                  <c:v>0.70991452983699799</c:v>
                </c:pt>
                <c:pt idx="252">
                  <c:v>1.6196105161866301</c:v>
                </c:pt>
                <c:pt idx="253">
                  <c:v>0.58712906702438439</c:v>
                </c:pt>
                <c:pt idx="254">
                  <c:v>0.66649892693547519</c:v>
                </c:pt>
                <c:pt idx="255">
                  <c:v>#N/A</c:v>
                </c:pt>
                <c:pt idx="256">
                  <c:v>0.89763307457490582</c:v>
                </c:pt>
                <c:pt idx="257">
                  <c:v>1.3297215730494578</c:v>
                </c:pt>
                <c:pt idx="258">
                  <c:v>#N/A</c:v>
                </c:pt>
                <c:pt idx="259">
                  <c:v>1.2308509286068985</c:v>
                </c:pt>
                <c:pt idx="260">
                  <c:v>0.97797159983247084</c:v>
                </c:pt>
                <c:pt idx="261">
                  <c:v>0.8014342004289462</c:v>
                </c:pt>
                <c:pt idx="262">
                  <c:v>#N/A</c:v>
                </c:pt>
                <c:pt idx="263">
                  <c:v>0.73708323612303128</c:v>
                </c:pt>
                <c:pt idx="264">
                  <c:v>1.1681084380364195</c:v>
                </c:pt>
                <c:pt idx="265">
                  <c:v>1.3715674593064153</c:v>
                </c:pt>
                <c:pt idx="266">
                  <c:v>0.97997242686488606</c:v>
                </c:pt>
                <c:pt idx="267">
                  <c:v>0.92313619600880725</c:v>
                </c:pt>
                <c:pt idx="268">
                  <c:v>0.46182411190170164</c:v>
                </c:pt>
                <c:pt idx="269">
                  <c:v>1.2471514513044208</c:v>
                </c:pt>
                <c:pt idx="270">
                  <c:v>0.94224526673952536</c:v>
                </c:pt>
                <c:pt idx="271">
                  <c:v>1.1313073519550676</c:v>
                </c:pt>
                <c:pt idx="272">
                  <c:v>1.2664192159020293</c:v>
                </c:pt>
                <c:pt idx="273">
                  <c:v>0.76954929931832461</c:v>
                </c:pt>
                <c:pt idx="274">
                  <c:v>0.89937389358738784</c:v>
                </c:pt>
                <c:pt idx="275">
                  <c:v>0.92324584873915783</c:v>
                </c:pt>
                <c:pt idx="276">
                  <c:v>1.4368642419858764</c:v>
                </c:pt>
                <c:pt idx="277">
                  <c:v>0.56549279996321744</c:v>
                </c:pt>
                <c:pt idx="278">
                  <c:v>0.21797276696218582</c:v>
                </c:pt>
                <c:pt idx="279">
                  <c:v>0.84433167213092519</c:v>
                </c:pt>
                <c:pt idx="280">
                  <c:v>1.1424189737562498</c:v>
                </c:pt>
                <c:pt idx="281">
                  <c:v>0.36342507699420018</c:v>
                </c:pt>
                <c:pt idx="282">
                  <c:v>0.88003468963032205</c:v>
                </c:pt>
                <c:pt idx="283">
                  <c:v>1.1620036203251274</c:v>
                </c:pt>
                <c:pt idx="284">
                  <c:v>0.7504563638559717</c:v>
                </c:pt>
                <c:pt idx="285">
                  <c:v>0.97109471198341168</c:v>
                </c:pt>
                <c:pt idx="286">
                  <c:v>#N/A</c:v>
                </c:pt>
                <c:pt idx="287">
                  <c:v>0.69805617984940782</c:v>
                </c:pt>
                <c:pt idx="288">
                  <c:v>#N/A</c:v>
                </c:pt>
                <c:pt idx="289">
                  <c:v>0.8177973864049225</c:v>
                </c:pt>
                <c:pt idx="290">
                  <c:v>0.76590288123504979</c:v>
                </c:pt>
                <c:pt idx="291">
                  <c:v>1.3033853666232333</c:v>
                </c:pt>
                <c:pt idx="292">
                  <c:v>1.2449178269719205</c:v>
                </c:pt>
                <c:pt idx="293">
                  <c:v>1.390150465877412</c:v>
                </c:pt>
                <c:pt idx="294">
                  <c:v>#N/A</c:v>
                </c:pt>
                <c:pt idx="295">
                  <c:v>0.48357941909139601</c:v>
                </c:pt>
                <c:pt idx="296">
                  <c:v>0.28990750483591315</c:v>
                </c:pt>
                <c:pt idx="297">
                  <c:v>1.0795930219187617</c:v>
                </c:pt>
                <c:pt idx="298">
                  <c:v>1.2061261660025957</c:v>
                </c:pt>
                <c:pt idx="299">
                  <c:v>0.92098790894326177</c:v>
                </c:pt>
                <c:pt idx="300">
                  <c:v>0.82263474707038942</c:v>
                </c:pt>
                <c:pt idx="301">
                  <c:v>0.9682116101941165</c:v>
                </c:pt>
                <c:pt idx="302">
                  <c:v>1.1167696250415493</c:v>
                </c:pt>
                <c:pt idx="303">
                  <c:v>1.1559015474266445</c:v>
                </c:pt>
                <c:pt idx="304">
                  <c:v>1.0140162904830232</c:v>
                </c:pt>
                <c:pt idx="305">
                  <c:v>0.97677815277911506</c:v>
                </c:pt>
                <c:pt idx="306">
                  <c:v>#N/A</c:v>
                </c:pt>
                <c:pt idx="307">
                  <c:v>0.63856274487173037</c:v>
                </c:pt>
                <c:pt idx="308">
                  <c:v>#N/A</c:v>
                </c:pt>
                <c:pt idx="309">
                  <c:v>1.2675575874821501</c:v>
                </c:pt>
                <c:pt idx="310">
                  <c:v>1.0903149765889395</c:v>
                </c:pt>
                <c:pt idx="311">
                  <c:v>1.1923208937731087</c:v>
                </c:pt>
                <c:pt idx="312">
                  <c:v>0.91263679347156867</c:v>
                </c:pt>
                <c:pt idx="313">
                  <c:v>0.99928677158629753</c:v>
                </c:pt>
                <c:pt idx="314">
                  <c:v>1.5945331245448358</c:v>
                </c:pt>
                <c:pt idx="315">
                  <c:v>0.51930412045400642</c:v>
                </c:pt>
                <c:pt idx="316">
                  <c:v>0.98477025263772</c:v>
                </c:pt>
                <c:pt idx="317">
                  <c:v>#N/A</c:v>
                </c:pt>
                <c:pt idx="318">
                  <c:v>0.83331816387238833</c:v>
                </c:pt>
                <c:pt idx="319">
                  <c:v>#N/A</c:v>
                </c:pt>
                <c:pt idx="320">
                  <c:v>1.1236102622677822</c:v>
                </c:pt>
                <c:pt idx="321">
                  <c:v>0.76391407314733795</c:v>
                </c:pt>
                <c:pt idx="322">
                  <c:v>#N/A</c:v>
                </c:pt>
                <c:pt idx="323">
                  <c:v>0.76386213637186673</c:v>
                </c:pt>
                <c:pt idx="324">
                  <c:v>1.7667053816480021</c:v>
                </c:pt>
                <c:pt idx="325">
                  <c:v>#N/A</c:v>
                </c:pt>
                <c:pt idx="326">
                  <c:v>#N/A</c:v>
                </c:pt>
                <c:pt idx="327">
                  <c:v>0.86277169697995892</c:v>
                </c:pt>
                <c:pt idx="328">
                  <c:v>1.8261364993989109</c:v>
                </c:pt>
                <c:pt idx="329">
                  <c:v>0.51349057174848789</c:v>
                </c:pt>
                <c:pt idx="330">
                  <c:v>0.85701085400638255</c:v>
                </c:pt>
                <c:pt idx="331">
                  <c:v>0.96880961532326548</c:v>
                </c:pt>
                <c:pt idx="332">
                  <c:v>0.36606354598559659</c:v>
                </c:pt>
                <c:pt idx="333">
                  <c:v>1.0632096018997825</c:v>
                </c:pt>
                <c:pt idx="334">
                  <c:v>1.3672047791701207</c:v>
                </c:pt>
                <c:pt idx="335">
                  <c:v>0.82737839460074969</c:v>
                </c:pt>
                <c:pt idx="336">
                  <c:v>0.77641234882054677</c:v>
                </c:pt>
                <c:pt idx="337">
                  <c:v>1.1415679810354926</c:v>
                </c:pt>
                <c:pt idx="338">
                  <c:v>#N/A</c:v>
                </c:pt>
                <c:pt idx="339">
                  <c:v>1.0678209482332826</c:v>
                </c:pt>
                <c:pt idx="340">
                  <c:v>1.2231561393276804</c:v>
                </c:pt>
                <c:pt idx="341">
                  <c:v>1.2932441117805431</c:v>
                </c:pt>
                <c:pt idx="342">
                  <c:v>#N/A</c:v>
                </c:pt>
                <c:pt idx="343">
                  <c:v>#N/A</c:v>
                </c:pt>
                <c:pt idx="344">
                  <c:v>#N/A</c:v>
                </c:pt>
                <c:pt idx="345">
                  <c:v>0.20864864793670834</c:v>
                </c:pt>
                <c:pt idx="346">
                  <c:v>#N/A</c:v>
                </c:pt>
                <c:pt idx="347">
                  <c:v>0.99661943592048419</c:v>
                </c:pt>
                <c:pt idx="348">
                  <c:v>0.5273410336407961</c:v>
                </c:pt>
                <c:pt idx="349">
                  <c:v>1.5629388399898765</c:v>
                </c:pt>
                <c:pt idx="350">
                  <c:v>1.0512760898501863</c:v>
                </c:pt>
                <c:pt idx="351">
                  <c:v>1.4410031151195772</c:v>
                </c:pt>
                <c:pt idx="352">
                  <c:v>1.5067049269640318</c:v>
                </c:pt>
                <c:pt idx="353">
                  <c:v>0.46801779041185082</c:v>
                </c:pt>
                <c:pt idx="354">
                  <c:v>#N/A</c:v>
                </c:pt>
                <c:pt idx="355">
                  <c:v>0.9101588781690777</c:v>
                </c:pt>
                <c:pt idx="356">
                  <c:v>0.72599812286124432</c:v>
                </c:pt>
                <c:pt idx="357">
                  <c:v>0.93082077443238564</c:v>
                </c:pt>
                <c:pt idx="358">
                  <c:v>0.85454466692106457</c:v>
                </c:pt>
                <c:pt idx="359">
                  <c:v>1.2564567634886363</c:v>
                </c:pt>
                <c:pt idx="360">
                  <c:v>0.97778058666196033</c:v>
                </c:pt>
                <c:pt idx="361">
                  <c:v>0.48002575381136864</c:v>
                </c:pt>
                <c:pt idx="362">
                  <c:v>0.61437170952668241</c:v>
                </c:pt>
                <c:pt idx="363">
                  <c:v>#N/A</c:v>
                </c:pt>
                <c:pt idx="364">
                  <c:v>0.87759962420075144</c:v>
                </c:pt>
                <c:pt idx="365">
                  <c:v>1.4998041958739154</c:v>
                </c:pt>
                <c:pt idx="366">
                  <c:v>0.54552464681089341</c:v>
                </c:pt>
                <c:pt idx="367">
                  <c:v>#N/A</c:v>
                </c:pt>
                <c:pt idx="368">
                  <c:v>1.3765410219141254</c:v>
                </c:pt>
                <c:pt idx="369">
                  <c:v>0.89003227225383919</c:v>
                </c:pt>
                <c:pt idx="370">
                  <c:v>1.224044270982658</c:v>
                </c:pt>
                <c:pt idx="371">
                  <c:v>1.7885338865066955</c:v>
                </c:pt>
                <c:pt idx="372">
                  <c:v>0.18818928073756969</c:v>
                </c:pt>
                <c:pt idx="373">
                  <c:v>0.74406557319155631</c:v>
                </c:pt>
                <c:pt idx="374">
                  <c:v>1.5655360128665483</c:v>
                </c:pt>
                <c:pt idx="375">
                  <c:v>0.84726865238270721</c:v>
                </c:pt>
                <c:pt idx="376">
                  <c:v>0.98819162779376946</c:v>
                </c:pt>
                <c:pt idx="377">
                  <c:v>0.54304680831948604</c:v>
                </c:pt>
                <c:pt idx="378">
                  <c:v>0.77355490487136958</c:v>
                </c:pt>
                <c:pt idx="379">
                  <c:v>1.2192356559461184</c:v>
                </c:pt>
                <c:pt idx="380">
                  <c:v>#N/A</c:v>
                </c:pt>
                <c:pt idx="381">
                  <c:v>0.58049812836924841</c:v>
                </c:pt>
                <c:pt idx="382">
                  <c:v>1.0336970164817432</c:v>
                </c:pt>
                <c:pt idx="383">
                  <c:v>0.67109151490945262</c:v>
                </c:pt>
                <c:pt idx="384">
                  <c:v>1.0641289632581754</c:v>
                </c:pt>
                <c:pt idx="385">
                  <c:v>#N/A</c:v>
                </c:pt>
                <c:pt idx="386">
                  <c:v>1.2651903421724868</c:v>
                </c:pt>
                <c:pt idx="387">
                  <c:v>0.85357578525125954</c:v>
                </c:pt>
                <c:pt idx="388">
                  <c:v>#N/A</c:v>
                </c:pt>
                <c:pt idx="389">
                  <c:v>1.6834914007491049</c:v>
                </c:pt>
                <c:pt idx="390">
                  <c:v>1.2193590414324593</c:v>
                </c:pt>
                <c:pt idx="391">
                  <c:v>1.0337480118995521</c:v>
                </c:pt>
                <c:pt idx="392">
                  <c:v>#N/A</c:v>
                </c:pt>
                <c:pt idx="393">
                  <c:v>#N/A</c:v>
                </c:pt>
                <c:pt idx="394">
                  <c:v>0.46776501688328009</c:v>
                </c:pt>
                <c:pt idx="395">
                  <c:v>0.92981064981542882</c:v>
                </c:pt>
                <c:pt idx="396">
                  <c:v>0.38373002959204316</c:v>
                </c:pt>
                <c:pt idx="397">
                  <c:v>1.1272680420513086</c:v>
                </c:pt>
                <c:pt idx="398">
                  <c:v>#N/A</c:v>
                </c:pt>
                <c:pt idx="399">
                  <c:v>1.1531053024729527</c:v>
                </c:pt>
                <c:pt idx="400">
                  <c:v>1.2270718752276832</c:v>
                </c:pt>
                <c:pt idx="401">
                  <c:v>0.6530168662765975</c:v>
                </c:pt>
                <c:pt idx="402">
                  <c:v>0.67135781579325193</c:v>
                </c:pt>
                <c:pt idx="403">
                  <c:v>0.49443770332648784</c:v>
                </c:pt>
                <c:pt idx="404">
                  <c:v>0.98229285772344865</c:v>
                </c:pt>
                <c:pt idx="405">
                  <c:v>#N/A</c:v>
                </c:pt>
                <c:pt idx="406">
                  <c:v>0.2941915320369507</c:v>
                </c:pt>
                <c:pt idx="407">
                  <c:v>1.4767522912407915</c:v>
                </c:pt>
                <c:pt idx="408">
                  <c:v>0.81371627999418905</c:v>
                </c:pt>
                <c:pt idx="409">
                  <c:v>0.86217756961855696</c:v>
                </c:pt>
                <c:pt idx="410">
                  <c:v>#N/A</c:v>
                </c:pt>
                <c:pt idx="411">
                  <c:v>#N/A</c:v>
                </c:pt>
                <c:pt idx="412">
                  <c:v>0.93935781033290688</c:v>
                </c:pt>
                <c:pt idx="413">
                  <c:v>1.0535853589626203</c:v>
                </c:pt>
                <c:pt idx="414">
                  <c:v>0.92788316798936832</c:v>
                </c:pt>
                <c:pt idx="415">
                  <c:v>#N/A</c:v>
                </c:pt>
                <c:pt idx="416">
                  <c:v>1.3256183729895743</c:v>
                </c:pt>
                <c:pt idx="417">
                  <c:v>0.86627063623097356</c:v>
                </c:pt>
                <c:pt idx="418">
                  <c:v>1.6619555665127668</c:v>
                </c:pt>
                <c:pt idx="419">
                  <c:v>1.1034095487951634</c:v>
                </c:pt>
                <c:pt idx="420">
                  <c:v>#N/A</c:v>
                </c:pt>
                <c:pt idx="421">
                  <c:v>1.5364875650680214</c:v>
                </c:pt>
                <c:pt idx="422">
                  <c:v>1.0372462101902982</c:v>
                </c:pt>
                <c:pt idx="423">
                  <c:v>0.54721483228386458</c:v>
                </c:pt>
                <c:pt idx="424">
                  <c:v>#N/A</c:v>
                </c:pt>
                <c:pt idx="425">
                  <c:v>0.80819333667081983</c:v>
                </c:pt>
                <c:pt idx="426">
                  <c:v>1.3119710846565951</c:v>
                </c:pt>
                <c:pt idx="427">
                  <c:v>0.92610043193666358</c:v>
                </c:pt>
                <c:pt idx="428">
                  <c:v>0.99754511807780977</c:v>
                </c:pt>
                <c:pt idx="429">
                  <c:v>1.1616134227660764</c:v>
                </c:pt>
                <c:pt idx="430">
                  <c:v>#N/A</c:v>
                </c:pt>
                <c:pt idx="431">
                  <c:v>1.007779943335632</c:v>
                </c:pt>
                <c:pt idx="432">
                  <c:v>0.61185275821266361</c:v>
                </c:pt>
                <c:pt idx="433">
                  <c:v>0.73436756540387282</c:v>
                </c:pt>
                <c:pt idx="434">
                  <c:v>0.27008866556894306</c:v>
                </c:pt>
                <c:pt idx="435">
                  <c:v>0.60556282207506851</c:v>
                </c:pt>
                <c:pt idx="436">
                  <c:v>#N/A</c:v>
                </c:pt>
                <c:pt idx="437">
                  <c:v>1.1077041626126549</c:v>
                </c:pt>
                <c:pt idx="438">
                  <c:v>0.65879744713209476</c:v>
                </c:pt>
                <c:pt idx="439">
                  <c:v>1.0989103139153296</c:v>
                </c:pt>
                <c:pt idx="440">
                  <c:v>1.0223637601935738</c:v>
                </c:pt>
                <c:pt idx="441">
                  <c:v>1.2499402818350311</c:v>
                </c:pt>
                <c:pt idx="442">
                  <c:v>#N/A</c:v>
                </c:pt>
                <c:pt idx="443">
                  <c:v>0.35095468637994609</c:v>
                </c:pt>
                <c:pt idx="444">
                  <c:v>#N/A</c:v>
                </c:pt>
                <c:pt idx="445">
                  <c:v>0.97128245751511499</c:v>
                </c:pt>
                <c:pt idx="446">
                  <c:v>1.0145310026517349</c:v>
                </c:pt>
                <c:pt idx="447">
                  <c:v>#N/A</c:v>
                </c:pt>
                <c:pt idx="448">
                  <c:v>0.6220003082325325</c:v>
                </c:pt>
                <c:pt idx="449">
                  <c:v>0.22053999204382149</c:v>
                </c:pt>
                <c:pt idx="450">
                  <c:v>0.75594811731769074</c:v>
                </c:pt>
                <c:pt idx="451">
                  <c:v>#N/A</c:v>
                </c:pt>
                <c:pt idx="452">
                  <c:v>0.63140287982915067</c:v>
                </c:pt>
                <c:pt idx="453">
                  <c:v>#N/A</c:v>
                </c:pt>
                <c:pt idx="454">
                  <c:v>#N/A</c:v>
                </c:pt>
                <c:pt idx="455">
                  <c:v>1.2619126595327628</c:v>
                </c:pt>
                <c:pt idx="456">
                  <c:v>1.029859552743601</c:v>
                </c:pt>
                <c:pt idx="457">
                  <c:v>0.76553070889215025</c:v>
                </c:pt>
                <c:pt idx="458">
                  <c:v>1.3611673953687013</c:v>
                </c:pt>
                <c:pt idx="459">
                  <c:v>1.2482656730908317</c:v>
                </c:pt>
                <c:pt idx="460">
                  <c:v>1.3670008545248107</c:v>
                </c:pt>
                <c:pt idx="461">
                  <c:v>1.2129503374310862</c:v>
                </c:pt>
                <c:pt idx="462">
                  <c:v>1.2670551504857486</c:v>
                </c:pt>
                <c:pt idx="463">
                  <c:v>0.97362193003854114</c:v>
                </c:pt>
                <c:pt idx="464">
                  <c:v>0.96941241193120076</c:v>
                </c:pt>
                <c:pt idx="465">
                  <c:v>0.83721040397542346</c:v>
                </c:pt>
                <c:pt idx="466">
                  <c:v>0.87683596945562281</c:v>
                </c:pt>
                <c:pt idx="467">
                  <c:v>0.43884707202313344</c:v>
                </c:pt>
                <c:pt idx="468">
                  <c:v>1.0789116296038017</c:v>
                </c:pt>
                <c:pt idx="469">
                  <c:v>#N/A</c:v>
                </c:pt>
                <c:pt idx="470">
                  <c:v>0.89766707252053657</c:v>
                </c:pt>
                <c:pt idx="471">
                  <c:v>1.3373312146141711</c:v>
                </c:pt>
                <c:pt idx="472">
                  <c:v>1.1863273777931973</c:v>
                </c:pt>
                <c:pt idx="473">
                  <c:v>0.65238477468482869</c:v>
                </c:pt>
                <c:pt idx="474">
                  <c:v>0.80586598446839774</c:v>
                </c:pt>
                <c:pt idx="475">
                  <c:v>1.4702362520537797</c:v>
                </c:pt>
                <c:pt idx="476">
                  <c:v>0.99299734269049222</c:v>
                </c:pt>
                <c:pt idx="477">
                  <c:v>#N/A</c:v>
                </c:pt>
                <c:pt idx="478">
                  <c:v>#N/A</c:v>
                </c:pt>
                <c:pt idx="479">
                  <c:v>0.35991277789586007</c:v>
                </c:pt>
                <c:pt idx="480">
                  <c:v>1.3229824384309379</c:v>
                </c:pt>
                <c:pt idx="481">
                  <c:v>0.53519215611484894</c:v>
                </c:pt>
                <c:pt idx="482">
                  <c:v>#N/A</c:v>
                </c:pt>
                <c:pt idx="483">
                  <c:v>0.9875412586855844</c:v>
                </c:pt>
                <c:pt idx="484">
                  <c:v>0.58810549691740444</c:v>
                </c:pt>
                <c:pt idx="485">
                  <c:v>1.3849542274499134</c:v>
                </c:pt>
                <c:pt idx="486">
                  <c:v>0.98164607642445889</c:v>
                </c:pt>
                <c:pt idx="487">
                  <c:v>0.35824631936819368</c:v>
                </c:pt>
                <c:pt idx="488">
                  <c:v>0.42031505388824575</c:v>
                </c:pt>
                <c:pt idx="489">
                  <c:v>0.52919821790775501</c:v>
                </c:pt>
                <c:pt idx="490">
                  <c:v>0.59992681634536449</c:v>
                </c:pt>
                <c:pt idx="491">
                  <c:v>#N/A</c:v>
                </c:pt>
                <c:pt idx="492">
                  <c:v>0.52814488145968941</c:v>
                </c:pt>
                <c:pt idx="493">
                  <c:v>1.3317617979732337</c:v>
                </c:pt>
                <c:pt idx="494">
                  <c:v>1.08516866223148</c:v>
                </c:pt>
                <c:pt idx="495">
                  <c:v>1.3142898650779273</c:v>
                </c:pt>
                <c:pt idx="496">
                  <c:v>#N/A</c:v>
                </c:pt>
                <c:pt idx="497">
                  <c:v>#N/A</c:v>
                </c:pt>
                <c:pt idx="498">
                  <c:v>0.23004185034440322</c:v>
                </c:pt>
                <c:pt idx="499">
                  <c:v>1.3362533653944777</c:v>
                </c:pt>
                <c:pt idx="500">
                  <c:v>#N/A</c:v>
                </c:pt>
                <c:pt idx="501">
                  <c:v>1.1920561522296809</c:v>
                </c:pt>
                <c:pt idx="502">
                  <c:v>1.076098058474813</c:v>
                </c:pt>
                <c:pt idx="503">
                  <c:v>0.8916397039663273</c:v>
                </c:pt>
                <c:pt idx="504">
                  <c:v>0.77986525864236766</c:v>
                </c:pt>
                <c:pt idx="505">
                  <c:v>#N/A</c:v>
                </c:pt>
                <c:pt idx="506">
                  <c:v>0.39291413543109904</c:v>
                </c:pt>
                <c:pt idx="507">
                  <c:v>1.7042887721789874</c:v>
                </c:pt>
                <c:pt idx="508">
                  <c:v>0.88393672533714773</c:v>
                </c:pt>
                <c:pt idx="509">
                  <c:v>0.94889108455633919</c:v>
                </c:pt>
                <c:pt idx="510">
                  <c:v>#N/A</c:v>
                </c:pt>
                <c:pt idx="511">
                  <c:v>1.0717819718663821</c:v>
                </c:pt>
                <c:pt idx="512">
                  <c:v>0.34477659404970468</c:v>
                </c:pt>
                <c:pt idx="513">
                  <c:v>1.1685387947327315</c:v>
                </c:pt>
                <c:pt idx="514">
                  <c:v>0.90401153726391859</c:v>
                </c:pt>
                <c:pt idx="515">
                  <c:v>1.1926622359441847</c:v>
                </c:pt>
                <c:pt idx="516">
                  <c:v>#N/A</c:v>
                </c:pt>
                <c:pt idx="517">
                  <c:v>1.0726715813192598</c:v>
                </c:pt>
                <c:pt idx="518">
                  <c:v>0.66123619143424062</c:v>
                </c:pt>
                <c:pt idx="519">
                  <c:v>1.3327859683602274</c:v>
                </c:pt>
                <c:pt idx="520">
                  <c:v>1.1961799560087791</c:v>
                </c:pt>
                <c:pt idx="521">
                  <c:v>1.0709592350533204</c:v>
                </c:pt>
                <c:pt idx="522">
                  <c:v>0.85759556297784689</c:v>
                </c:pt>
                <c:pt idx="523">
                  <c:v>0.82578438490284523</c:v>
                </c:pt>
                <c:pt idx="524">
                  <c:v>1.190587740994151</c:v>
                </c:pt>
                <c:pt idx="525">
                  <c:v>1.3260306886569149</c:v>
                </c:pt>
                <c:pt idx="526">
                  <c:v>0.79852018318945162</c:v>
                </c:pt>
                <c:pt idx="527">
                  <c:v>0.96943711507782027</c:v>
                </c:pt>
                <c:pt idx="528">
                  <c:v>1.4082286736948382</c:v>
                </c:pt>
                <c:pt idx="529">
                  <c:v>#N/A</c:v>
                </c:pt>
                <c:pt idx="530">
                  <c:v>#N/A</c:v>
                </c:pt>
                <c:pt idx="531">
                  <c:v>0.70079674160318306</c:v>
                </c:pt>
                <c:pt idx="532">
                  <c:v>1.0144852230958104</c:v>
                </c:pt>
                <c:pt idx="533">
                  <c:v>#N/A</c:v>
                </c:pt>
                <c:pt idx="534">
                  <c:v>0.97086725645138694</c:v>
                </c:pt>
                <c:pt idx="535">
                  <c:v>0.38524528163112065</c:v>
                </c:pt>
                <c:pt idx="536">
                  <c:v>#N/A</c:v>
                </c:pt>
                <c:pt idx="537">
                  <c:v>1.2477483352519725</c:v>
                </c:pt>
                <c:pt idx="538">
                  <c:v>0.89953694539485807</c:v>
                </c:pt>
                <c:pt idx="539">
                  <c:v>1.1723313344933182</c:v>
                </c:pt>
                <c:pt idx="540">
                  <c:v>#N/A</c:v>
                </c:pt>
                <c:pt idx="541">
                  <c:v>1.663120609179136</c:v>
                </c:pt>
                <c:pt idx="542">
                  <c:v>0.39223887702651999</c:v>
                </c:pt>
                <c:pt idx="543">
                  <c:v>1.437161934079948</c:v>
                </c:pt>
                <c:pt idx="544">
                  <c:v>1.1251152052802915</c:v>
                </c:pt>
                <c:pt idx="545">
                  <c:v>1.0834311890576547</c:v>
                </c:pt>
                <c:pt idx="546">
                  <c:v>0.49448633481010834</c:v>
                </c:pt>
                <c:pt idx="547">
                  <c:v>1.2712516224486605</c:v>
                </c:pt>
                <c:pt idx="548">
                  <c:v>0.9740136626367063</c:v>
                </c:pt>
                <c:pt idx="549">
                  <c:v>1.1704075234337976</c:v>
                </c:pt>
                <c:pt idx="550">
                  <c:v>0.82869160999504077</c:v>
                </c:pt>
                <c:pt idx="551">
                  <c:v>0.88008734041417624</c:v>
                </c:pt>
                <c:pt idx="552">
                  <c:v>1.3430514131856137</c:v>
                </c:pt>
                <c:pt idx="553">
                  <c:v>1.8629453710135118</c:v>
                </c:pt>
                <c:pt idx="554">
                  <c:v>0.81799304882592594</c:v>
                </c:pt>
                <c:pt idx="555">
                  <c:v>1.7230858566535581</c:v>
                </c:pt>
                <c:pt idx="556">
                  <c:v>0.83201861673494482</c:v>
                </c:pt>
                <c:pt idx="557">
                  <c:v>0.55171724636721531</c:v>
                </c:pt>
                <c:pt idx="558">
                  <c:v>0.79209919789513517</c:v>
                </c:pt>
                <c:pt idx="559">
                  <c:v>0.62325508961219378</c:v>
                </c:pt>
                <c:pt idx="560">
                  <c:v>1.4016713454660747</c:v>
                </c:pt>
                <c:pt idx="561">
                  <c:v>1.4331517996142074</c:v>
                </c:pt>
                <c:pt idx="562">
                  <c:v>#N/A</c:v>
                </c:pt>
                <c:pt idx="563">
                  <c:v>1.0699982558438561</c:v>
                </c:pt>
                <c:pt idx="564">
                  <c:v>1.23944275629185</c:v>
                </c:pt>
                <c:pt idx="565">
                  <c:v>#N/A</c:v>
                </c:pt>
                <c:pt idx="566">
                  <c:v>#N/A</c:v>
                </c:pt>
                <c:pt idx="567">
                  <c:v>0.38094088005463128</c:v>
                </c:pt>
                <c:pt idx="568">
                  <c:v>1.1639456468331395</c:v>
                </c:pt>
                <c:pt idx="569">
                  <c:v>1.0821458273214188</c:v>
                </c:pt>
                <c:pt idx="570">
                  <c:v>1.0628788962048481</c:v>
                </c:pt>
                <c:pt idx="571">
                  <c:v>0.89023081362962764</c:v>
                </c:pt>
                <c:pt idx="572">
                  <c:v>0.72727075163548982</c:v>
                </c:pt>
                <c:pt idx="573">
                  <c:v>0.65500610094863432</c:v>
                </c:pt>
                <c:pt idx="574">
                  <c:v>1.1919473610584443</c:v>
                </c:pt>
                <c:pt idx="575">
                  <c:v>0.86275746423271482</c:v>
                </c:pt>
                <c:pt idx="576">
                  <c:v>0.99971113293985125</c:v>
                </c:pt>
                <c:pt idx="577">
                  <c:v>#N/A</c:v>
                </c:pt>
                <c:pt idx="578">
                  <c:v>#N/A</c:v>
                </c:pt>
                <c:pt idx="579">
                  <c:v>1.1935868267940211</c:v>
                </c:pt>
                <c:pt idx="580">
                  <c:v>1.4433571414997521</c:v>
                </c:pt>
                <c:pt idx="581">
                  <c:v>#N/A</c:v>
                </c:pt>
                <c:pt idx="582">
                  <c:v>1.0683730959448194</c:v>
                </c:pt>
                <c:pt idx="583">
                  <c:v>#N/A</c:v>
                </c:pt>
                <c:pt idx="584">
                  <c:v>0.74945056186035475</c:v>
                </c:pt>
                <c:pt idx="585">
                  <c:v>0.98947006673325966</c:v>
                </c:pt>
                <c:pt idx="586">
                  <c:v>0.67862476019589368</c:v>
                </c:pt>
                <c:pt idx="587">
                  <c:v>0.81459891708805476</c:v>
                </c:pt>
                <c:pt idx="588">
                  <c:v>0.29921797193979804</c:v>
                </c:pt>
                <c:pt idx="589">
                  <c:v>#N/A</c:v>
                </c:pt>
                <c:pt idx="590">
                  <c:v>#N/A</c:v>
                </c:pt>
                <c:pt idx="591">
                  <c:v>1.481278274201268</c:v>
                </c:pt>
                <c:pt idx="592">
                  <c:v>#N/A</c:v>
                </c:pt>
                <c:pt idx="593">
                  <c:v>1.112828669190177</c:v>
                </c:pt>
                <c:pt idx="594">
                  <c:v>#N/A</c:v>
                </c:pt>
                <c:pt idx="595">
                  <c:v>1.0403829679689507</c:v>
                </c:pt>
                <c:pt idx="596">
                  <c:v>0.28255093832489309</c:v>
                </c:pt>
                <c:pt idx="597">
                  <c:v>1.0241083824179453</c:v>
                </c:pt>
                <c:pt idx="598">
                  <c:v>1.2702186543786163</c:v>
                </c:pt>
                <c:pt idx="599">
                  <c:v>0.67957340675670597</c:v>
                </c:pt>
                <c:pt idx="600">
                  <c:v>#N/A</c:v>
                </c:pt>
                <c:pt idx="601">
                  <c:v>1.3840810937654335</c:v>
                </c:pt>
                <c:pt idx="602">
                  <c:v>1.0189610030258001</c:v>
                </c:pt>
                <c:pt idx="603">
                  <c:v>0.66629441638888909</c:v>
                </c:pt>
                <c:pt idx="604">
                  <c:v>1.213813898180371</c:v>
                </c:pt>
                <c:pt idx="605">
                  <c:v>1.0192815864805294</c:v>
                </c:pt>
                <c:pt idx="606">
                  <c:v>0.84553101607948156</c:v>
                </c:pt>
                <c:pt idx="607">
                  <c:v>0.8004246009840924</c:v>
                </c:pt>
                <c:pt idx="608">
                  <c:v>0.89814588664624473</c:v>
                </c:pt>
                <c:pt idx="609">
                  <c:v>0.39408255429603739</c:v>
                </c:pt>
                <c:pt idx="610">
                  <c:v>0.47854166798144626</c:v>
                </c:pt>
                <c:pt idx="611">
                  <c:v>0.8228206037057233</c:v>
                </c:pt>
                <c:pt idx="612">
                  <c:v>1.0751614992499077</c:v>
                </c:pt>
                <c:pt idx="613">
                  <c:v>0.97388692617387529</c:v>
                </c:pt>
                <c:pt idx="614">
                  <c:v>1.2945757334974186</c:v>
                </c:pt>
                <c:pt idx="615">
                  <c:v>0.76122916769864479</c:v>
                </c:pt>
                <c:pt idx="616">
                  <c:v>#N/A</c:v>
                </c:pt>
                <c:pt idx="617">
                  <c:v>0.39189767474271281</c:v>
                </c:pt>
                <c:pt idx="618">
                  <c:v>#N/A</c:v>
                </c:pt>
                <c:pt idx="619">
                  <c:v>1.5209015651088607</c:v>
                </c:pt>
                <c:pt idx="620">
                  <c:v>1.2113540381325418</c:v>
                </c:pt>
                <c:pt idx="621">
                  <c:v>1.1207999054630591</c:v>
                </c:pt>
                <c:pt idx="622">
                  <c:v>0.73722163600883461</c:v>
                </c:pt>
                <c:pt idx="623">
                  <c:v>0.88948273419591217</c:v>
                </c:pt>
                <c:pt idx="624">
                  <c:v>#N/A</c:v>
                </c:pt>
                <c:pt idx="625">
                  <c:v>1.0604893638233257</c:v>
                </c:pt>
                <c:pt idx="626">
                  <c:v>1.2895323701935961</c:v>
                </c:pt>
                <c:pt idx="627">
                  <c:v>0.84069451406343754</c:v>
                </c:pt>
                <c:pt idx="628">
                  <c:v>0.83702702827170194</c:v>
                </c:pt>
                <c:pt idx="629">
                  <c:v>0.95177741203281618</c:v>
                </c:pt>
                <c:pt idx="630">
                  <c:v>0.36639573874565418</c:v>
                </c:pt>
                <c:pt idx="631">
                  <c:v>0.80529288569827895</c:v>
                </c:pt>
                <c:pt idx="632">
                  <c:v>1.0966582864728962</c:v>
                </c:pt>
                <c:pt idx="633">
                  <c:v>0.98615220350362631</c:v>
                </c:pt>
                <c:pt idx="634">
                  <c:v>1.3370465750050475</c:v>
                </c:pt>
                <c:pt idx="635">
                  <c:v>1.0256852829458143</c:v>
                </c:pt>
                <c:pt idx="636">
                  <c:v>1.4061677067975749</c:v>
                </c:pt>
                <c:pt idx="637">
                  <c:v>0.78354756252023061</c:v>
                </c:pt>
                <c:pt idx="638">
                  <c:v>0.7360736694231399</c:v>
                </c:pt>
                <c:pt idx="639">
                  <c:v>0.90204439093025557</c:v>
                </c:pt>
                <c:pt idx="640">
                  <c:v>1.1909947909759364</c:v>
                </c:pt>
                <c:pt idx="641">
                  <c:v>0.86254410218913158</c:v>
                </c:pt>
                <c:pt idx="642">
                  <c:v>1.5479696670397192</c:v>
                </c:pt>
                <c:pt idx="643">
                  <c:v>1.1380011240101053</c:v>
                </c:pt>
                <c:pt idx="644">
                  <c:v>1.6318341823489204</c:v>
                </c:pt>
                <c:pt idx="645">
                  <c:v>1.1369154497801273</c:v>
                </c:pt>
                <c:pt idx="646">
                  <c:v>0.93415184441388166</c:v>
                </c:pt>
                <c:pt idx="647">
                  <c:v>0.79366281012467876</c:v>
                </c:pt>
                <c:pt idx="648">
                  <c:v>1.6154817274756637</c:v>
                </c:pt>
                <c:pt idx="649">
                  <c:v>1.3837835399304728</c:v>
                </c:pt>
                <c:pt idx="650">
                  <c:v>#N/A</c:v>
                </c:pt>
                <c:pt idx="651">
                  <c:v>0.99217048582956835</c:v>
                </c:pt>
                <c:pt idx="652">
                  <c:v>#N/A</c:v>
                </c:pt>
                <c:pt idx="653">
                  <c:v>1.0225447417627376</c:v>
                </c:pt>
                <c:pt idx="654">
                  <c:v>1.2901574626133403</c:v>
                </c:pt>
                <c:pt idx="655">
                  <c:v>1.0494687011727104</c:v>
                </c:pt>
                <c:pt idx="656">
                  <c:v>1.2139501618659621</c:v>
                </c:pt>
                <c:pt idx="657">
                  <c:v>0.68879021403305862</c:v>
                </c:pt>
                <c:pt idx="658">
                  <c:v>1.2937379055657925</c:v>
                </c:pt>
                <c:pt idx="659">
                  <c:v>#N/A</c:v>
                </c:pt>
                <c:pt idx="660">
                  <c:v>1.1000993454861963</c:v>
                </c:pt>
                <c:pt idx="661">
                  <c:v>0.953691280080601</c:v>
                </c:pt>
                <c:pt idx="662">
                  <c:v>1.1814343117562693</c:v>
                </c:pt>
                <c:pt idx="663">
                  <c:v>1.1766240604756935</c:v>
                </c:pt>
                <c:pt idx="664">
                  <c:v>1.9337026540526163</c:v>
                </c:pt>
                <c:pt idx="665">
                  <c:v>0.70651068109293502</c:v>
                </c:pt>
                <c:pt idx="666">
                  <c:v>0.82326720026344646</c:v>
                </c:pt>
                <c:pt idx="667">
                  <c:v>#N/A</c:v>
                </c:pt>
                <c:pt idx="668">
                  <c:v>#N/A</c:v>
                </c:pt>
                <c:pt idx="669">
                  <c:v>1.0207217695596147</c:v>
                </c:pt>
                <c:pt idx="670">
                  <c:v>1.1283647709273472</c:v>
                </c:pt>
                <c:pt idx="671">
                  <c:v>1.2053205108780509</c:v>
                </c:pt>
                <c:pt idx="672">
                  <c:v>1.9354167961256594</c:v>
                </c:pt>
                <c:pt idx="673">
                  <c:v>#N/A</c:v>
                </c:pt>
                <c:pt idx="674">
                  <c:v>1.3208987923840669</c:v>
                </c:pt>
                <c:pt idx="675">
                  <c:v>#N/A</c:v>
                </c:pt>
                <c:pt idx="676">
                  <c:v>1.1101594141825839</c:v>
                </c:pt>
                <c:pt idx="677">
                  <c:v>0.65887000696218745</c:v>
                </c:pt>
                <c:pt idx="678">
                  <c:v>0.60539370779034318</c:v>
                </c:pt>
                <c:pt idx="679">
                  <c:v>1.0201473168686497</c:v>
                </c:pt>
                <c:pt idx="680">
                  <c:v>1.3657193222839183</c:v>
                </c:pt>
                <c:pt idx="681">
                  <c:v>1.094776589838125</c:v>
                </c:pt>
                <c:pt idx="682">
                  <c:v>#N/A</c:v>
                </c:pt>
                <c:pt idx="683">
                  <c:v>1.2145525825449464</c:v>
                </c:pt>
                <c:pt idx="684">
                  <c:v>1.202662196409733</c:v>
                </c:pt>
                <c:pt idx="685">
                  <c:v>0.51400180750829805</c:v>
                </c:pt>
                <c:pt idx="686">
                  <c:v>1.2358270971414944</c:v>
                </c:pt>
                <c:pt idx="687">
                  <c:v>1.0914225504646784</c:v>
                </c:pt>
                <c:pt idx="688">
                  <c:v>#N/A</c:v>
                </c:pt>
                <c:pt idx="689">
                  <c:v>0.9599655279249546</c:v>
                </c:pt>
                <c:pt idx="690">
                  <c:v>1.7770453762760459</c:v>
                </c:pt>
                <c:pt idx="691">
                  <c:v>1.5832750542683924</c:v>
                </c:pt>
                <c:pt idx="692">
                  <c:v>1.1230989367896993</c:v>
                </c:pt>
                <c:pt idx="693">
                  <c:v>#N/A</c:v>
                </c:pt>
                <c:pt idx="694">
                  <c:v>1.3654554314248701</c:v>
                </c:pt>
                <c:pt idx="695">
                  <c:v>0.38072629458652674</c:v>
                </c:pt>
                <c:pt idx="696">
                  <c:v>1.0079889805362154</c:v>
                </c:pt>
                <c:pt idx="697">
                  <c:v>#N/A</c:v>
                </c:pt>
                <c:pt idx="698">
                  <c:v>1.2119718642381911</c:v>
                </c:pt>
                <c:pt idx="699">
                  <c:v>1.2484586929585058</c:v>
                </c:pt>
                <c:pt idx="700">
                  <c:v>0.7624460555450564</c:v>
                </c:pt>
                <c:pt idx="701">
                  <c:v>0.34806249239170456</c:v>
                </c:pt>
                <c:pt idx="702">
                  <c:v>0.76534642510828166</c:v>
                </c:pt>
                <c:pt idx="703">
                  <c:v>0.91098452577957023</c:v>
                </c:pt>
                <c:pt idx="704">
                  <c:v>1.2252951802209111</c:v>
                </c:pt>
                <c:pt idx="705">
                  <c:v>0.89289331113947568</c:v>
                </c:pt>
                <c:pt idx="706">
                  <c:v>1.2828950974616862</c:v>
                </c:pt>
                <c:pt idx="707">
                  <c:v>2.1083199584709806</c:v>
                </c:pt>
                <c:pt idx="708">
                  <c:v>0.67460445193745489</c:v>
                </c:pt>
                <c:pt idx="709">
                  <c:v>0.36984665778887088</c:v>
                </c:pt>
                <c:pt idx="710">
                  <c:v>1.3650180011494921</c:v>
                </c:pt>
                <c:pt idx="711">
                  <c:v>#N/A</c:v>
                </c:pt>
                <c:pt idx="712">
                  <c:v>1.4306972128321478</c:v>
                </c:pt>
                <c:pt idx="713">
                  <c:v>0.76973325171958851</c:v>
                </c:pt>
                <c:pt idx="714">
                  <c:v>0.55050033110765539</c:v>
                </c:pt>
                <c:pt idx="715">
                  <c:v>0.80479363890341427</c:v>
                </c:pt>
                <c:pt idx="716">
                  <c:v>1.7216273619863771</c:v>
                </c:pt>
                <c:pt idx="717">
                  <c:v>0.83567727114990009</c:v>
                </c:pt>
                <c:pt idx="718">
                  <c:v>0.6773164881378263</c:v>
                </c:pt>
                <c:pt idx="719">
                  <c:v>0.94042428585373794</c:v>
                </c:pt>
                <c:pt idx="720">
                  <c:v>#N/A</c:v>
                </c:pt>
                <c:pt idx="721">
                  <c:v>1.2009988331484818</c:v>
                </c:pt>
                <c:pt idx="722">
                  <c:v>0.94745609908283501</c:v>
                </c:pt>
                <c:pt idx="723">
                  <c:v>1.3318011070972382</c:v>
                </c:pt>
                <c:pt idx="724">
                  <c:v>1.1330153018163223</c:v>
                </c:pt>
                <c:pt idx="725">
                  <c:v>1.0558089276132157</c:v>
                </c:pt>
                <c:pt idx="726">
                  <c:v>0.86998473130153586</c:v>
                </c:pt>
                <c:pt idx="727">
                  <c:v>#N/A</c:v>
                </c:pt>
                <c:pt idx="728">
                  <c:v>1.2887686757689953</c:v>
                </c:pt>
                <c:pt idx="729">
                  <c:v>1.0263011806076163</c:v>
                </c:pt>
                <c:pt idx="730">
                  <c:v>1.0755581984668479</c:v>
                </c:pt>
                <c:pt idx="731">
                  <c:v>0.91093980616567805</c:v>
                </c:pt>
                <c:pt idx="732">
                  <c:v>#N/A</c:v>
                </c:pt>
                <c:pt idx="733">
                  <c:v>1.2442261630671088</c:v>
                </c:pt>
                <c:pt idx="734">
                  <c:v>1.1280598295620803</c:v>
                </c:pt>
                <c:pt idx="735">
                  <c:v>0.79185537632968339</c:v>
                </c:pt>
                <c:pt idx="736">
                  <c:v>0.80690175348053028</c:v>
                </c:pt>
                <c:pt idx="737">
                  <c:v>0.99802582857845346</c:v>
                </c:pt>
                <c:pt idx="738">
                  <c:v>1.1619442028075539</c:v>
                </c:pt>
                <c:pt idx="739">
                  <c:v>1.119971607304183</c:v>
                </c:pt>
                <c:pt idx="740">
                  <c:v>0.60019573220199973</c:v>
                </c:pt>
                <c:pt idx="741">
                  <c:v>0.89817609737258786</c:v>
                </c:pt>
                <c:pt idx="742">
                  <c:v>0.91418008181936661</c:v>
                </c:pt>
                <c:pt idx="743">
                  <c:v>0.94203011908444845</c:v>
                </c:pt>
                <c:pt idx="744">
                  <c:v>0.95038817504263917</c:v>
                </c:pt>
                <c:pt idx="745">
                  <c:v>1.0846013220178883</c:v>
                </c:pt>
                <c:pt idx="746">
                  <c:v>0.39995487808622976</c:v>
                </c:pt>
                <c:pt idx="747">
                  <c:v>0.58552010883024386</c:v>
                </c:pt>
                <c:pt idx="748">
                  <c:v>1.1270111355036245</c:v>
                </c:pt>
                <c:pt idx="749">
                  <c:v>1.5934286556647494</c:v>
                </c:pt>
                <c:pt idx="750">
                  <c:v>0.58406039599517723</c:v>
                </c:pt>
                <c:pt idx="751">
                  <c:v>1.405689885568111</c:v>
                </c:pt>
                <c:pt idx="752">
                  <c:v>#N/A</c:v>
                </c:pt>
                <c:pt idx="753">
                  <c:v>0.63366584116738789</c:v>
                </c:pt>
                <c:pt idx="754">
                  <c:v>0.88062598822075633</c:v>
                </c:pt>
                <c:pt idx="755">
                  <c:v>0.81575066550207942</c:v>
                </c:pt>
                <c:pt idx="756">
                  <c:v>1.0173199094780088</c:v>
                </c:pt>
                <c:pt idx="757">
                  <c:v>1.1566721918801888</c:v>
                </c:pt>
                <c:pt idx="758">
                  <c:v>0.40715901765834522</c:v>
                </c:pt>
                <c:pt idx="759">
                  <c:v>1.0539661147209702</c:v>
                </c:pt>
                <c:pt idx="760">
                  <c:v>#N/A</c:v>
                </c:pt>
                <c:pt idx="761">
                  <c:v>0.99953763273541607</c:v>
                </c:pt>
                <c:pt idx="762">
                  <c:v>0.68788362958870586</c:v>
                </c:pt>
                <c:pt idx="763">
                  <c:v>0.4889788923701292</c:v>
                </c:pt>
                <c:pt idx="764">
                  <c:v>1.2405793040905451</c:v>
                </c:pt>
                <c:pt idx="765">
                  <c:v>1.4172005238440837</c:v>
                </c:pt>
                <c:pt idx="766">
                  <c:v>1.7352556320110664</c:v>
                </c:pt>
                <c:pt idx="767">
                  <c:v>0.69553343135765677</c:v>
                </c:pt>
                <c:pt idx="768">
                  <c:v>1.0285794318054895</c:v>
                </c:pt>
                <c:pt idx="769">
                  <c:v>1.1972744232778327</c:v>
                </c:pt>
                <c:pt idx="770">
                  <c:v>0.87495308085422807</c:v>
                </c:pt>
                <c:pt idx="771">
                  <c:v>0.82237441190623006</c:v>
                </c:pt>
                <c:pt idx="772">
                  <c:v>1.344670322609766</c:v>
                </c:pt>
                <c:pt idx="773">
                  <c:v>0.8017954569471023</c:v>
                </c:pt>
                <c:pt idx="774">
                  <c:v>0.61952336228703309</c:v>
                </c:pt>
                <c:pt idx="775">
                  <c:v>1.333916200452409</c:v>
                </c:pt>
                <c:pt idx="776">
                  <c:v>0.901518420102847</c:v>
                </c:pt>
                <c:pt idx="777">
                  <c:v>1.270610737829188</c:v>
                </c:pt>
                <c:pt idx="778">
                  <c:v>1.6623220947677428</c:v>
                </c:pt>
                <c:pt idx="779">
                  <c:v>1.4162887806891773</c:v>
                </c:pt>
                <c:pt idx="780">
                  <c:v>0.73439951921949453</c:v>
                </c:pt>
                <c:pt idx="781">
                  <c:v>0.60910123471891209</c:v>
                </c:pt>
                <c:pt idx="782">
                  <c:v>0.75932102548346148</c:v>
                </c:pt>
                <c:pt idx="783">
                  <c:v>1.2226117051435386</c:v>
                </c:pt>
                <c:pt idx="784">
                  <c:v>0.98685014852646713</c:v>
                </c:pt>
                <c:pt idx="785">
                  <c:v>#N/A</c:v>
                </c:pt>
                <c:pt idx="786">
                  <c:v>0.93395887163020974</c:v>
                </c:pt>
                <c:pt idx="787">
                  <c:v>1.2227634087916535</c:v>
                </c:pt>
                <c:pt idx="788">
                  <c:v>#N/A</c:v>
                </c:pt>
                <c:pt idx="789">
                  <c:v>#N/A</c:v>
                </c:pt>
                <c:pt idx="790">
                  <c:v>0.96029237848032611</c:v>
                </c:pt>
                <c:pt idx="791">
                  <c:v>#N/A</c:v>
                </c:pt>
                <c:pt idx="792">
                  <c:v>#N/A</c:v>
                </c:pt>
                <c:pt idx="793">
                  <c:v>0.45589566809207382</c:v>
                </c:pt>
                <c:pt idx="794">
                  <c:v>0.55530228900122902</c:v>
                </c:pt>
                <c:pt idx="795">
                  <c:v>0.91704790107397816</c:v>
                </c:pt>
                <c:pt idx="796">
                  <c:v>0.50752046338034251</c:v>
                </c:pt>
                <c:pt idx="797">
                  <c:v>#N/A</c:v>
                </c:pt>
                <c:pt idx="798">
                  <c:v>#N/A</c:v>
                </c:pt>
                <c:pt idx="799">
                  <c:v>1.1735734350554181</c:v>
                </c:pt>
                <c:pt idx="800">
                  <c:v>0.63043635597994141</c:v>
                </c:pt>
                <c:pt idx="801">
                  <c:v>0.8758353165951277</c:v>
                </c:pt>
                <c:pt idx="802">
                  <c:v>0.68124034842412695</c:v>
                </c:pt>
                <c:pt idx="803">
                  <c:v>1.1368468767408471</c:v>
                </c:pt>
                <c:pt idx="804">
                  <c:v>1.1004083878832631</c:v>
                </c:pt>
                <c:pt idx="805">
                  <c:v>#N/A</c:v>
                </c:pt>
                <c:pt idx="806">
                  <c:v>1.1981886331514162</c:v>
                </c:pt>
                <c:pt idx="807">
                  <c:v>1.6654643042423456</c:v>
                </c:pt>
                <c:pt idx="808">
                  <c:v>1.8389694554174278</c:v>
                </c:pt>
                <c:pt idx="809">
                  <c:v>0.9472041776371537</c:v>
                </c:pt>
                <c:pt idx="810">
                  <c:v>0.47425142220764593</c:v>
                </c:pt>
                <c:pt idx="811">
                  <c:v>1.0920426133772938</c:v>
                </c:pt>
                <c:pt idx="812">
                  <c:v>#N/A</c:v>
                </c:pt>
                <c:pt idx="813">
                  <c:v>1.1322600205625568</c:v>
                </c:pt>
                <c:pt idx="814">
                  <c:v>1.0580615984923527</c:v>
                </c:pt>
                <c:pt idx="815">
                  <c:v>0.70809799022967845</c:v>
                </c:pt>
                <c:pt idx="816">
                  <c:v>0.64957842323338766</c:v>
                </c:pt>
                <c:pt idx="817">
                  <c:v>#N/A</c:v>
                </c:pt>
                <c:pt idx="818">
                  <c:v>1.7008704602148641</c:v>
                </c:pt>
                <c:pt idx="819">
                  <c:v>#N/A</c:v>
                </c:pt>
                <c:pt idx="820">
                  <c:v>0.87189155076908931</c:v>
                </c:pt>
                <c:pt idx="821">
                  <c:v>1.0748479513021751</c:v>
                </c:pt>
                <c:pt idx="822">
                  <c:v>1.319077452904527</c:v>
                </c:pt>
                <c:pt idx="823">
                  <c:v>0.83064226644361394</c:v>
                </c:pt>
                <c:pt idx="824">
                  <c:v>1.3768601589535541</c:v>
                </c:pt>
                <c:pt idx="825">
                  <c:v>0.88218703676167953</c:v>
                </c:pt>
                <c:pt idx="826">
                  <c:v>1.5927126878956388</c:v>
                </c:pt>
                <c:pt idx="827">
                  <c:v>0.79510294816305649</c:v>
                </c:pt>
                <c:pt idx="828">
                  <c:v>1.7423339586820024</c:v>
                </c:pt>
                <c:pt idx="829">
                  <c:v>0.97134777865515265</c:v>
                </c:pt>
                <c:pt idx="830">
                  <c:v>0.77610535443323581</c:v>
                </c:pt>
                <c:pt idx="831">
                  <c:v>1.1202818553736116</c:v>
                </c:pt>
                <c:pt idx="832">
                  <c:v>#N/A</c:v>
                </c:pt>
                <c:pt idx="833">
                  <c:v>0.6506470281762069</c:v>
                </c:pt>
                <c:pt idx="834">
                  <c:v>1.1448438154938947</c:v>
                </c:pt>
                <c:pt idx="835">
                  <c:v>1.4180094862537795</c:v>
                </c:pt>
                <c:pt idx="836">
                  <c:v>0.51571190482122653</c:v>
                </c:pt>
                <c:pt idx="837">
                  <c:v>1.3868870912056857</c:v>
                </c:pt>
                <c:pt idx="838">
                  <c:v>#N/A</c:v>
                </c:pt>
                <c:pt idx="839">
                  <c:v>1.3209348330180291</c:v>
                </c:pt>
                <c:pt idx="840">
                  <c:v>1.3167844558597781</c:v>
                </c:pt>
                <c:pt idx="841">
                  <c:v>1.2366003079388415</c:v>
                </c:pt>
                <c:pt idx="842">
                  <c:v>1.1300782659658677</c:v>
                </c:pt>
                <c:pt idx="843">
                  <c:v>0.83653013211962712</c:v>
                </c:pt>
                <c:pt idx="844">
                  <c:v>1.193116030975877</c:v>
                </c:pt>
                <c:pt idx="845">
                  <c:v>0.77107052678880028</c:v>
                </c:pt>
                <c:pt idx="846">
                  <c:v>0.69506220662460527</c:v>
                </c:pt>
                <c:pt idx="847">
                  <c:v>1.2135275753578043</c:v>
                </c:pt>
                <c:pt idx="848">
                  <c:v>1.4796097583509724</c:v>
                </c:pt>
                <c:pt idx="849">
                  <c:v>#N/A</c:v>
                </c:pt>
                <c:pt idx="850">
                  <c:v>0.32225911151797698</c:v>
                </c:pt>
                <c:pt idx="851">
                  <c:v>1.0958605849133645</c:v>
                </c:pt>
                <c:pt idx="852">
                  <c:v>1.0704073917593082</c:v>
                </c:pt>
                <c:pt idx="853">
                  <c:v>1.2799187719161109</c:v>
                </c:pt>
                <c:pt idx="854">
                  <c:v>#N/A</c:v>
                </c:pt>
                <c:pt idx="855">
                  <c:v>0.9317438439719401</c:v>
                </c:pt>
                <c:pt idx="856">
                  <c:v>0.31619604990772915</c:v>
                </c:pt>
                <c:pt idx="857">
                  <c:v>1.439359349941304</c:v>
                </c:pt>
                <c:pt idx="858">
                  <c:v>1.1042563435730395</c:v>
                </c:pt>
                <c:pt idx="859">
                  <c:v>1.286494305793221</c:v>
                </c:pt>
                <c:pt idx="860">
                  <c:v>1.1020434988494054</c:v>
                </c:pt>
                <c:pt idx="861">
                  <c:v>1.1540716551009162</c:v>
                </c:pt>
                <c:pt idx="862">
                  <c:v>0.57566749031233233</c:v>
                </c:pt>
                <c:pt idx="863">
                  <c:v>0.70033294389748457</c:v>
                </c:pt>
                <c:pt idx="864">
                  <c:v>1.0968590897472998</c:v>
                </c:pt>
                <c:pt idx="865">
                  <c:v>0.93831100541291823</c:v>
                </c:pt>
                <c:pt idx="866">
                  <c:v>1.2884783601485896</c:v>
                </c:pt>
                <c:pt idx="867">
                  <c:v>1.8728205087643695</c:v>
                </c:pt>
                <c:pt idx="868">
                  <c:v>1.8984779285774216</c:v>
                </c:pt>
                <c:pt idx="869">
                  <c:v>0.51101911221855501</c:v>
                </c:pt>
                <c:pt idx="870">
                  <c:v>0.76203982605485654</c:v>
                </c:pt>
                <c:pt idx="871">
                  <c:v>#N/A</c:v>
                </c:pt>
                <c:pt idx="872">
                  <c:v>1.2371460625600454</c:v>
                </c:pt>
                <c:pt idx="873">
                  <c:v>1.3662063158670108</c:v>
                </c:pt>
                <c:pt idx="874">
                  <c:v>1.3935319987987598</c:v>
                </c:pt>
                <c:pt idx="875">
                  <c:v>#N/A</c:v>
                </c:pt>
                <c:pt idx="876">
                  <c:v>0.8704915243840361</c:v>
                </c:pt>
                <c:pt idx="877">
                  <c:v>1.4728224592877377</c:v>
                </c:pt>
                <c:pt idx="878">
                  <c:v>1.0062599847567184</c:v>
                </c:pt>
                <c:pt idx="879">
                  <c:v>0.78499656349037383</c:v>
                </c:pt>
                <c:pt idx="880">
                  <c:v>0.61393130433221466</c:v>
                </c:pt>
                <c:pt idx="881">
                  <c:v>1.8931846508937638</c:v>
                </c:pt>
                <c:pt idx="882">
                  <c:v>#N/A</c:v>
                </c:pt>
                <c:pt idx="883">
                  <c:v>#N/A</c:v>
                </c:pt>
                <c:pt idx="884">
                  <c:v>1.4877048443751573</c:v>
                </c:pt>
                <c:pt idx="885">
                  <c:v>0.83444275772465282</c:v>
                </c:pt>
                <c:pt idx="886">
                  <c:v>0.5822247119576045</c:v>
                </c:pt>
                <c:pt idx="887">
                  <c:v>1.3401636382551156</c:v>
                </c:pt>
                <c:pt idx="888">
                  <c:v>0.72038925321914216</c:v>
                </c:pt>
                <c:pt idx="889">
                  <c:v>0.93743384898886772</c:v>
                </c:pt>
                <c:pt idx="890">
                  <c:v>#N/A</c:v>
                </c:pt>
                <c:pt idx="891">
                  <c:v>1.4371453789427191</c:v>
                </c:pt>
                <c:pt idx="892">
                  <c:v>1.6893585554893293</c:v>
                </c:pt>
                <c:pt idx="893">
                  <c:v>0.75277264102007679</c:v>
                </c:pt>
                <c:pt idx="894">
                  <c:v>1.0213244667489088</c:v>
                </c:pt>
                <c:pt idx="895">
                  <c:v>0.97114625625152529</c:v>
                </c:pt>
                <c:pt idx="896">
                  <c:v>0.42896651853506662</c:v>
                </c:pt>
                <c:pt idx="897">
                  <c:v>1.3039896787317615</c:v>
                </c:pt>
                <c:pt idx="898">
                  <c:v>#N/A</c:v>
                </c:pt>
                <c:pt idx="899">
                  <c:v>1.4044944099126737</c:v>
                </c:pt>
                <c:pt idx="900">
                  <c:v>1.4730496163867723</c:v>
                </c:pt>
                <c:pt idx="901">
                  <c:v>1.1044961391912582</c:v>
                </c:pt>
                <c:pt idx="902">
                  <c:v>0.93937330222455828</c:v>
                </c:pt>
                <c:pt idx="903">
                  <c:v>1.382315845147073</c:v>
                </c:pt>
                <c:pt idx="904">
                  <c:v>1.3430639898040646</c:v>
                </c:pt>
                <c:pt idx="905">
                  <c:v>1.1203951499619915</c:v>
                </c:pt>
                <c:pt idx="906">
                  <c:v>#N/A</c:v>
                </c:pt>
                <c:pt idx="907">
                  <c:v>0.69731662592352273</c:v>
                </c:pt>
                <c:pt idx="908">
                  <c:v>0.72131879610078742</c:v>
                </c:pt>
                <c:pt idx="909">
                  <c:v>#N/A</c:v>
                </c:pt>
                <c:pt idx="910">
                  <c:v>1.2961383074308424</c:v>
                </c:pt>
                <c:pt idx="911">
                  <c:v>#N/A</c:v>
                </c:pt>
                <c:pt idx="912">
                  <c:v>0.97670853663644119</c:v>
                </c:pt>
                <c:pt idx="913">
                  <c:v>1.7060317930798086</c:v>
                </c:pt>
                <c:pt idx="914">
                  <c:v>0.91210437113963128</c:v>
                </c:pt>
                <c:pt idx="915">
                  <c:v>1.5909483247149667</c:v>
                </c:pt>
                <c:pt idx="916">
                  <c:v>1.3841249729390721</c:v>
                </c:pt>
                <c:pt idx="917">
                  <c:v>1.3012418780107984</c:v>
                </c:pt>
                <c:pt idx="918">
                  <c:v>1.234786341444511</c:v>
                </c:pt>
                <c:pt idx="919">
                  <c:v>0.95245736911139833</c:v>
                </c:pt>
                <c:pt idx="920">
                  <c:v>1.1911977768632769</c:v>
                </c:pt>
                <c:pt idx="921">
                  <c:v>1.3145616243540101</c:v>
                </c:pt>
                <c:pt idx="922">
                  <c:v>0.99581201903270411</c:v>
                </c:pt>
                <c:pt idx="923">
                  <c:v>1.0134783192671857</c:v>
                </c:pt>
                <c:pt idx="924">
                  <c:v>0.50053546187531794</c:v>
                </c:pt>
                <c:pt idx="925">
                  <c:v>1.06367712616384</c:v>
                </c:pt>
                <c:pt idx="926">
                  <c:v>0.57577526743918894</c:v>
                </c:pt>
                <c:pt idx="927">
                  <c:v>0.60774842140033747</c:v>
                </c:pt>
                <c:pt idx="928">
                  <c:v>1.1244203325540989</c:v>
                </c:pt>
                <c:pt idx="929">
                  <c:v>0.51927640106708783</c:v>
                </c:pt>
                <c:pt idx="930">
                  <c:v>0.85627690151296432</c:v>
                </c:pt>
                <c:pt idx="931">
                  <c:v>1.0671002092117379</c:v>
                </c:pt>
                <c:pt idx="932">
                  <c:v>#N/A</c:v>
                </c:pt>
                <c:pt idx="933">
                  <c:v>0.57011330513206326</c:v>
                </c:pt>
                <c:pt idx="934">
                  <c:v>#N/A</c:v>
                </c:pt>
                <c:pt idx="935">
                  <c:v>1.2621994266088741</c:v>
                </c:pt>
                <c:pt idx="936">
                  <c:v>1.5554682328351788</c:v>
                </c:pt>
                <c:pt idx="937">
                  <c:v>1.2640277713961918</c:v>
                </c:pt>
                <c:pt idx="938">
                  <c:v>1.6749617077070946</c:v>
                </c:pt>
                <c:pt idx="939">
                  <c:v>#N/A</c:v>
                </c:pt>
                <c:pt idx="940">
                  <c:v>1.3390026979906409</c:v>
                </c:pt>
                <c:pt idx="941">
                  <c:v>0.85093990699530775</c:v>
                </c:pt>
                <c:pt idx="942">
                  <c:v>0.82937641655141914</c:v>
                </c:pt>
                <c:pt idx="943">
                  <c:v>0.99861022855092618</c:v>
                </c:pt>
                <c:pt idx="944">
                  <c:v>0.54731134956494487</c:v>
                </c:pt>
                <c:pt idx="945">
                  <c:v>1.2867962864843907</c:v>
                </c:pt>
                <c:pt idx="946">
                  <c:v>1.0199856850545987</c:v>
                </c:pt>
                <c:pt idx="947">
                  <c:v>1.1869517886659406</c:v>
                </c:pt>
                <c:pt idx="948">
                  <c:v>1.2829224169498865</c:v>
                </c:pt>
                <c:pt idx="949">
                  <c:v>0.84143390732949319</c:v>
                </c:pt>
                <c:pt idx="950">
                  <c:v>0.42736770376133404</c:v>
                </c:pt>
                <c:pt idx="951">
                  <c:v>0.68258761617875163</c:v>
                </c:pt>
                <c:pt idx="952">
                  <c:v>0.79282850842189034</c:v>
                </c:pt>
                <c:pt idx="953">
                  <c:v>0.84694885224423699</c:v>
                </c:pt>
                <c:pt idx="954">
                  <c:v>0.92069368066243684</c:v>
                </c:pt>
                <c:pt idx="955">
                  <c:v>1.2217433503027904</c:v>
                </c:pt>
                <c:pt idx="956">
                  <c:v>0.37048173819920377</c:v>
                </c:pt>
                <c:pt idx="957">
                  <c:v>0.29435190342940321</c:v>
                </c:pt>
                <c:pt idx="958">
                  <c:v>0.99037091074060979</c:v>
                </c:pt>
                <c:pt idx="959">
                  <c:v>1.6488305683005078</c:v>
                </c:pt>
                <c:pt idx="960">
                  <c:v>1.8586290470288194</c:v>
                </c:pt>
                <c:pt idx="961">
                  <c:v>1.6267381906722147</c:v>
                </c:pt>
                <c:pt idx="962">
                  <c:v>1.3786635336765596</c:v>
                </c:pt>
                <c:pt idx="963">
                  <c:v>1.2074599011222822</c:v>
                </c:pt>
                <c:pt idx="964">
                  <c:v>0.67203952210443874</c:v>
                </c:pt>
                <c:pt idx="965">
                  <c:v>0.19084697628741365</c:v>
                </c:pt>
                <c:pt idx="966">
                  <c:v>1.0273766811272529</c:v>
                </c:pt>
                <c:pt idx="967">
                  <c:v>1.119927306976195</c:v>
                </c:pt>
                <c:pt idx="968">
                  <c:v>1.427358294723349</c:v>
                </c:pt>
                <c:pt idx="969">
                  <c:v>0.97041640285103514</c:v>
                </c:pt>
                <c:pt idx="970">
                  <c:v>1.1333173400063936</c:v>
                </c:pt>
                <c:pt idx="971">
                  <c:v>1.1833378224546165</c:v>
                </c:pt>
                <c:pt idx="972">
                  <c:v>1.5515666452637318</c:v>
                </c:pt>
                <c:pt idx="973">
                  <c:v>1.2730060450919409</c:v>
                </c:pt>
                <c:pt idx="974">
                  <c:v>0.92369218846315893</c:v>
                </c:pt>
                <c:pt idx="975">
                  <c:v>0.74534632309513948</c:v>
                </c:pt>
                <c:pt idx="976">
                  <c:v>1.006323205206628</c:v>
                </c:pt>
                <c:pt idx="977">
                  <c:v>1.2735973509341494</c:v>
                </c:pt>
                <c:pt idx="978">
                  <c:v>0.9191188983283739</c:v>
                </c:pt>
                <c:pt idx="979">
                  <c:v>0.51637036945800818</c:v>
                </c:pt>
                <c:pt idx="980">
                  <c:v>#N/A</c:v>
                </c:pt>
                <c:pt idx="981">
                  <c:v>0.9185766905282009</c:v>
                </c:pt>
                <c:pt idx="982">
                  <c:v>1.2592219196795857</c:v>
                </c:pt>
                <c:pt idx="983">
                  <c:v>#N/A</c:v>
                </c:pt>
                <c:pt idx="984">
                  <c:v>0.6346684784832145</c:v>
                </c:pt>
                <c:pt idx="985">
                  <c:v>0.95623360626480125</c:v>
                </c:pt>
                <c:pt idx="986">
                  <c:v>1.2882063693301569</c:v>
                </c:pt>
                <c:pt idx="987">
                  <c:v>0.99618209810879355</c:v>
                </c:pt>
                <c:pt idx="988">
                  <c:v>1.1527885355520844</c:v>
                </c:pt>
                <c:pt idx="989">
                  <c:v>#N/A</c:v>
                </c:pt>
                <c:pt idx="990">
                  <c:v>#N/A</c:v>
                </c:pt>
                <c:pt idx="991">
                  <c:v>0.90564291123938501</c:v>
                </c:pt>
                <c:pt idx="992">
                  <c:v>1.8609746438516486</c:v>
                </c:pt>
                <c:pt idx="993">
                  <c:v>0.56752174370871278</c:v>
                </c:pt>
                <c:pt idx="994">
                  <c:v>0.55232268909217885</c:v>
                </c:pt>
                <c:pt idx="995">
                  <c:v>#N/A</c:v>
                </c:pt>
                <c:pt idx="996">
                  <c:v>0.36027475758218036</c:v>
                </c:pt>
                <c:pt idx="997">
                  <c:v>0.22596541983058915</c:v>
                </c:pt>
                <c:pt idx="998">
                  <c:v>1.3029491167260703</c:v>
                </c:pt>
                <c:pt idx="999">
                  <c:v>1.3956786822158358</c:v>
                </c:pt>
                <c:pt idx="1000">
                  <c:v>#N/A</c:v>
                </c:pt>
                <c:pt idx="1001">
                  <c:v>1.2368738395706749</c:v>
                </c:pt>
                <c:pt idx="1002">
                  <c:v>#N/A</c:v>
                </c:pt>
                <c:pt idx="1003">
                  <c:v>1.2021149867212257</c:v>
                </c:pt>
                <c:pt idx="1004">
                  <c:v>0.60022217489961793</c:v>
                </c:pt>
                <c:pt idx="1005">
                  <c:v>1.3786110618138134</c:v>
                </c:pt>
                <c:pt idx="1006">
                  <c:v>0.80106633704450048</c:v>
                </c:pt>
                <c:pt idx="1007">
                  <c:v>0.93143532159455056</c:v>
                </c:pt>
                <c:pt idx="1008">
                  <c:v>0.98668857446054825</c:v>
                </c:pt>
                <c:pt idx="1009">
                  <c:v>0.33343941773358815</c:v>
                </c:pt>
                <c:pt idx="1010">
                  <c:v>1.4268276427723146</c:v>
                </c:pt>
                <c:pt idx="1011">
                  <c:v>0.97591438642959505</c:v>
                </c:pt>
                <c:pt idx="1012">
                  <c:v>0.50356695190127931</c:v>
                </c:pt>
                <c:pt idx="1013">
                  <c:v>1.1904283219015697</c:v>
                </c:pt>
                <c:pt idx="1014">
                  <c:v>0.89174273465991771</c:v>
                </c:pt>
                <c:pt idx="1015">
                  <c:v>#N/A</c:v>
                </c:pt>
                <c:pt idx="1016">
                  <c:v>1.1831173083348689</c:v>
                </c:pt>
                <c:pt idx="1017">
                  <c:v>2.0223982577778572</c:v>
                </c:pt>
                <c:pt idx="1018">
                  <c:v>1.1787897858511414</c:v>
                </c:pt>
                <c:pt idx="1019">
                  <c:v>1.638381174556375</c:v>
                </c:pt>
                <c:pt idx="1020">
                  <c:v>1.2649378320251916</c:v>
                </c:pt>
                <c:pt idx="1021">
                  <c:v>1.2586408800452928</c:v>
                </c:pt>
                <c:pt idx="1022">
                  <c:v>1.1374942418923994</c:v>
                </c:pt>
                <c:pt idx="1023">
                  <c:v>0.88607946493602507</c:v>
                </c:pt>
                <c:pt idx="1024">
                  <c:v>1.027549581074916</c:v>
                </c:pt>
                <c:pt idx="1025">
                  <c:v>1.1952718488997336</c:v>
                </c:pt>
                <c:pt idx="1026">
                  <c:v>#N/A</c:v>
                </c:pt>
                <c:pt idx="1027">
                  <c:v>0.87111129287281008</c:v>
                </c:pt>
                <c:pt idx="1028">
                  <c:v>1.003602121382219</c:v>
                </c:pt>
                <c:pt idx="1029">
                  <c:v>1.2755029017836428</c:v>
                </c:pt>
                <c:pt idx="1030">
                  <c:v>0.63519443560344035</c:v>
                </c:pt>
                <c:pt idx="1031">
                  <c:v>0.89483377813986431</c:v>
                </c:pt>
                <c:pt idx="1032">
                  <c:v>#N/A</c:v>
                </c:pt>
                <c:pt idx="1033">
                  <c:v>0.35613275301600489</c:v>
                </c:pt>
                <c:pt idx="1034">
                  <c:v>0.64244995878259969</c:v>
                </c:pt>
                <c:pt idx="1035">
                  <c:v>0.82381203482990484</c:v>
                </c:pt>
                <c:pt idx="1036">
                  <c:v>1.253183698062341</c:v>
                </c:pt>
                <c:pt idx="1037">
                  <c:v>0.44607668556572755</c:v>
                </c:pt>
                <c:pt idx="1038">
                  <c:v>0.47391323585176287</c:v>
                </c:pt>
                <c:pt idx="1039">
                  <c:v>0.87148453044666696</c:v>
                </c:pt>
                <c:pt idx="1040">
                  <c:v>0.69157174507311403</c:v>
                </c:pt>
                <c:pt idx="1041">
                  <c:v>1.4543181965377876</c:v>
                </c:pt>
                <c:pt idx="1042">
                  <c:v>0.8540233415600641</c:v>
                </c:pt>
                <c:pt idx="1043">
                  <c:v>1.1107065674681051</c:v>
                </c:pt>
                <c:pt idx="1044">
                  <c:v>0.72821270248681058</c:v>
                </c:pt>
                <c:pt idx="1045">
                  <c:v>0.78464806173819801</c:v>
                </c:pt>
                <c:pt idx="1046">
                  <c:v>1.6400295756662644</c:v>
                </c:pt>
                <c:pt idx="1047">
                  <c:v>#N/A</c:v>
                </c:pt>
                <c:pt idx="1048">
                  <c:v>0.87610127258695814</c:v>
                </c:pt>
                <c:pt idx="1049">
                  <c:v>#N/A</c:v>
                </c:pt>
                <c:pt idx="1050">
                  <c:v>1.326652997283339</c:v>
                </c:pt>
                <c:pt idx="1051">
                  <c:v>1.6324606147058955</c:v>
                </c:pt>
                <c:pt idx="1052">
                  <c:v>#N/A</c:v>
                </c:pt>
                <c:pt idx="1053">
                  <c:v>1.097666833943524</c:v>
                </c:pt>
                <c:pt idx="1054">
                  <c:v>1.4099841407413054</c:v>
                </c:pt>
                <c:pt idx="1055">
                  <c:v>0.35989116693090761</c:v>
                </c:pt>
                <c:pt idx="1056">
                  <c:v>1.0145523249482591</c:v>
                </c:pt>
                <c:pt idx="1057">
                  <c:v>#N/A</c:v>
                </c:pt>
                <c:pt idx="1058">
                  <c:v>1.0115641239809325</c:v>
                </c:pt>
                <c:pt idx="1059">
                  <c:v>#N/A</c:v>
                </c:pt>
                <c:pt idx="1060">
                  <c:v>#N/A</c:v>
                </c:pt>
                <c:pt idx="1061">
                  <c:v>#N/A</c:v>
                </c:pt>
                <c:pt idx="1062">
                  <c:v>1.1089854178745162</c:v>
                </c:pt>
                <c:pt idx="1063">
                  <c:v>#N/A</c:v>
                </c:pt>
                <c:pt idx="1064">
                  <c:v>1.0069838868244461</c:v>
                </c:pt>
                <c:pt idx="1065">
                  <c:v>#N/A</c:v>
                </c:pt>
                <c:pt idx="1066">
                  <c:v>1.1740578713063883</c:v>
                </c:pt>
                <c:pt idx="1067">
                  <c:v>1.2301785155490979</c:v>
                </c:pt>
                <c:pt idx="1068">
                  <c:v>0.43462812645603938</c:v>
                </c:pt>
                <c:pt idx="1069">
                  <c:v>0.78413839121296747</c:v>
                </c:pt>
                <c:pt idx="1070">
                  <c:v>1.5444361424205679</c:v>
                </c:pt>
                <c:pt idx="1071">
                  <c:v>1.2055611075203567</c:v>
                </c:pt>
                <c:pt idx="1072">
                  <c:v>#N/A</c:v>
                </c:pt>
                <c:pt idx="1073">
                  <c:v>#N/A</c:v>
                </c:pt>
                <c:pt idx="1074">
                  <c:v>1.2244985046421297</c:v>
                </c:pt>
                <c:pt idx="1075">
                  <c:v>1.2284850363648645</c:v>
                </c:pt>
                <c:pt idx="1076">
                  <c:v>0.80421848445918021</c:v>
                </c:pt>
                <c:pt idx="1077">
                  <c:v>0.60221982424896792</c:v>
                </c:pt>
                <c:pt idx="1078">
                  <c:v>1.275226551609546</c:v>
                </c:pt>
                <c:pt idx="1079">
                  <c:v>#N/A</c:v>
                </c:pt>
                <c:pt idx="1080">
                  <c:v>#N/A</c:v>
                </c:pt>
                <c:pt idx="1081">
                  <c:v>1.2948992345552681</c:v>
                </c:pt>
                <c:pt idx="1082">
                  <c:v>0.62057630926511531</c:v>
                </c:pt>
                <c:pt idx="1083">
                  <c:v>0.91272452641527391</c:v>
                </c:pt>
                <c:pt idx="1084">
                  <c:v>0.45468625535725427</c:v>
                </c:pt>
                <c:pt idx="1085">
                  <c:v>#N/A</c:v>
                </c:pt>
                <c:pt idx="1086">
                  <c:v>1.1149255718595099</c:v>
                </c:pt>
                <c:pt idx="1087">
                  <c:v>2.5038175949633645</c:v>
                </c:pt>
                <c:pt idx="1088">
                  <c:v>#N/A</c:v>
                </c:pt>
                <c:pt idx="1089">
                  <c:v>1.1009530421600155</c:v>
                </c:pt>
                <c:pt idx="1090">
                  <c:v>1.2307870935294671</c:v>
                </c:pt>
                <c:pt idx="1091">
                  <c:v>1.3217319086637618</c:v>
                </c:pt>
                <c:pt idx="1092">
                  <c:v>1.3447179669376228</c:v>
                </c:pt>
                <c:pt idx="1093">
                  <c:v>1.2706607877507248</c:v>
                </c:pt>
                <c:pt idx="1094">
                  <c:v>#N/A</c:v>
                </c:pt>
                <c:pt idx="1095">
                  <c:v>0.77101801598542563</c:v>
                </c:pt>
                <c:pt idx="1096">
                  <c:v>1.1193114026963344</c:v>
                </c:pt>
                <c:pt idx="1097">
                  <c:v>#N/A</c:v>
                </c:pt>
                <c:pt idx="1098">
                  <c:v>1.2338279597929021</c:v>
                </c:pt>
                <c:pt idx="1099">
                  <c:v>#N/A</c:v>
                </c:pt>
                <c:pt idx="1100">
                  <c:v>0.85990059326026902</c:v>
                </c:pt>
                <c:pt idx="1101">
                  <c:v>0.92086833509168353</c:v>
                </c:pt>
                <c:pt idx="1102">
                  <c:v>1.4519073341362274</c:v>
                </c:pt>
                <c:pt idx="1103">
                  <c:v>1.0177242280327308</c:v>
                </c:pt>
                <c:pt idx="1104">
                  <c:v>0.9475942262903605</c:v>
                </c:pt>
                <c:pt idx="1105">
                  <c:v>0.63636335285477841</c:v>
                </c:pt>
                <c:pt idx="1106">
                  <c:v>1.3121633088853639</c:v>
                </c:pt>
                <c:pt idx="1107">
                  <c:v>0.72458024622477546</c:v>
                </c:pt>
                <c:pt idx="1108">
                  <c:v>1.3150986867423522</c:v>
                </c:pt>
                <c:pt idx="1109">
                  <c:v>0.64933440129787956</c:v>
                </c:pt>
                <c:pt idx="1110">
                  <c:v>1.1715221964843874</c:v>
                </c:pt>
                <c:pt idx="1111">
                  <c:v>1.2424075818449254</c:v>
                </c:pt>
                <c:pt idx="1112">
                  <c:v>0.95240107093394033</c:v>
                </c:pt>
                <c:pt idx="1113">
                  <c:v>1.0094568611775485</c:v>
                </c:pt>
                <c:pt idx="1114">
                  <c:v>1.205775606125925</c:v>
                </c:pt>
                <c:pt idx="1115">
                  <c:v>1.4136829839051028</c:v>
                </c:pt>
                <c:pt idx="1116">
                  <c:v>#N/A</c:v>
                </c:pt>
                <c:pt idx="1117">
                  <c:v>#N/A</c:v>
                </c:pt>
                <c:pt idx="1118">
                  <c:v>1.3238080386645263</c:v>
                </c:pt>
                <c:pt idx="1119">
                  <c:v>1.6787623754632695</c:v>
                </c:pt>
                <c:pt idx="1120">
                  <c:v>1.8236961407016772</c:v>
                </c:pt>
                <c:pt idx="1121">
                  <c:v>0.60109371596455996</c:v>
                </c:pt>
                <c:pt idx="1122">
                  <c:v>0.71837475809612017</c:v>
                </c:pt>
                <c:pt idx="1123">
                  <c:v>1.3219668816679775</c:v>
                </c:pt>
                <c:pt idx="1124">
                  <c:v>#N/A</c:v>
                </c:pt>
                <c:pt idx="1125">
                  <c:v>1.1746989772267706</c:v>
                </c:pt>
                <c:pt idx="1126">
                  <c:v>1.359803812391625</c:v>
                </c:pt>
                <c:pt idx="1127">
                  <c:v>1.2817701134566728</c:v>
                </c:pt>
                <c:pt idx="1128">
                  <c:v>2.0273969651873949</c:v>
                </c:pt>
                <c:pt idx="1129">
                  <c:v>1.0038908878125716</c:v>
                </c:pt>
                <c:pt idx="1130">
                  <c:v>1.3540885571419965</c:v>
                </c:pt>
                <c:pt idx="1131">
                  <c:v>0.84544797153245654</c:v>
                </c:pt>
                <c:pt idx="1132">
                  <c:v>0.85009939030644532</c:v>
                </c:pt>
                <c:pt idx="1133">
                  <c:v>0.53811444155617782</c:v>
                </c:pt>
                <c:pt idx="1134">
                  <c:v>1.3925343922575433</c:v>
                </c:pt>
                <c:pt idx="1135">
                  <c:v>1.1437818810739233</c:v>
                </c:pt>
                <c:pt idx="1136">
                  <c:v>0.87604301452611744</c:v>
                </c:pt>
                <c:pt idx="1137">
                  <c:v>0.92364268638610647</c:v>
                </c:pt>
                <c:pt idx="1138">
                  <c:v>1.0285421587564121</c:v>
                </c:pt>
                <c:pt idx="1139">
                  <c:v>0.80483152225533627</c:v>
                </c:pt>
                <c:pt idx="1140">
                  <c:v>#N/A</c:v>
                </c:pt>
                <c:pt idx="1141">
                  <c:v>1.1552053186949383</c:v>
                </c:pt>
                <c:pt idx="1142">
                  <c:v>#N/A</c:v>
                </c:pt>
                <c:pt idx="1143">
                  <c:v>#N/A</c:v>
                </c:pt>
                <c:pt idx="1144">
                  <c:v>0.71307753134320995</c:v>
                </c:pt>
                <c:pt idx="1145">
                  <c:v>0.65880887890204609</c:v>
                </c:pt>
                <c:pt idx="1146">
                  <c:v>1.264399369171145</c:v>
                </c:pt>
                <c:pt idx="1147">
                  <c:v>#N/A</c:v>
                </c:pt>
                <c:pt idx="1148">
                  <c:v>1.4512770664384849</c:v>
                </c:pt>
                <c:pt idx="1149">
                  <c:v>1.3274664621527046</c:v>
                </c:pt>
                <c:pt idx="1150">
                  <c:v>1.4912801052651072</c:v>
                </c:pt>
                <c:pt idx="1151">
                  <c:v>1.1374715753145637</c:v>
                </c:pt>
                <c:pt idx="1152">
                  <c:v>1.373260084149007</c:v>
                </c:pt>
                <c:pt idx="1153">
                  <c:v>0.73179038249619011</c:v>
                </c:pt>
                <c:pt idx="1154">
                  <c:v>0.71323786846474735</c:v>
                </c:pt>
                <c:pt idx="1155">
                  <c:v>#N/A</c:v>
                </c:pt>
                <c:pt idx="1156">
                  <c:v>1.5045354748419895</c:v>
                </c:pt>
                <c:pt idx="1157">
                  <c:v>0.43954092458713651</c:v>
                </c:pt>
                <c:pt idx="1158">
                  <c:v>#N/A</c:v>
                </c:pt>
                <c:pt idx="1159">
                  <c:v>1.6023810443579649</c:v>
                </c:pt>
                <c:pt idx="1160">
                  <c:v>0.86202116290980513</c:v>
                </c:pt>
                <c:pt idx="1161">
                  <c:v>0.62635596683561412</c:v>
                </c:pt>
                <c:pt idx="1162">
                  <c:v>0.54100125064592552</c:v>
                </c:pt>
                <c:pt idx="1163">
                  <c:v>0.6096336658655549</c:v>
                </c:pt>
                <c:pt idx="1164">
                  <c:v>0.92472356902085706</c:v>
                </c:pt>
                <c:pt idx="1165">
                  <c:v>0.96801899128154023</c:v>
                </c:pt>
                <c:pt idx="1166">
                  <c:v>1.3796109003930088</c:v>
                </c:pt>
                <c:pt idx="1167">
                  <c:v>1.4632578313013807</c:v>
                </c:pt>
                <c:pt idx="1168">
                  <c:v>1.3210531071426175</c:v>
                </c:pt>
                <c:pt idx="1169">
                  <c:v>1.019507970636625</c:v>
                </c:pt>
                <c:pt idx="1170">
                  <c:v>1.0060396799820002</c:v>
                </c:pt>
                <c:pt idx="1171">
                  <c:v>1.1195459504877314</c:v>
                </c:pt>
                <c:pt idx="1172">
                  <c:v>1.3589463142278277</c:v>
                </c:pt>
                <c:pt idx="1173">
                  <c:v>1.3201077098851626</c:v>
                </c:pt>
                <c:pt idx="1174">
                  <c:v>1.0592040463018078</c:v>
                </c:pt>
                <c:pt idx="1175">
                  <c:v>1.3871913597897576</c:v>
                </c:pt>
                <c:pt idx="1176">
                  <c:v>0.93000043323703863</c:v>
                </c:pt>
                <c:pt idx="1177">
                  <c:v>1.8760083934495795</c:v>
                </c:pt>
                <c:pt idx="1178">
                  <c:v>#N/A</c:v>
                </c:pt>
                <c:pt idx="1179">
                  <c:v>#N/A</c:v>
                </c:pt>
                <c:pt idx="1180">
                  <c:v>#N/A</c:v>
                </c:pt>
                <c:pt idx="1181">
                  <c:v>0.99611331272843051</c:v>
                </c:pt>
                <c:pt idx="1182">
                  <c:v>0.93151546141417552</c:v>
                </c:pt>
                <c:pt idx="1183">
                  <c:v>0.81875391382993257</c:v>
                </c:pt>
                <c:pt idx="1184">
                  <c:v>#N/A</c:v>
                </c:pt>
                <c:pt idx="1185">
                  <c:v>#N/A</c:v>
                </c:pt>
                <c:pt idx="1186">
                  <c:v>1.4679611006987248</c:v>
                </c:pt>
                <c:pt idx="1187">
                  <c:v>#N/A</c:v>
                </c:pt>
                <c:pt idx="1188">
                  <c:v>0.86382309284606507</c:v>
                </c:pt>
                <c:pt idx="1189">
                  <c:v>1.3751152936381381</c:v>
                </c:pt>
                <c:pt idx="1190">
                  <c:v>1.3010395976838129</c:v>
                </c:pt>
                <c:pt idx="1191">
                  <c:v>#N/A</c:v>
                </c:pt>
                <c:pt idx="1192">
                  <c:v>1.0632361118303539</c:v>
                </c:pt>
                <c:pt idx="1193">
                  <c:v>#N/A</c:v>
                </c:pt>
                <c:pt idx="1194">
                  <c:v>0.88220714255179011</c:v>
                </c:pt>
                <c:pt idx="1195">
                  <c:v>1.2224302131088742</c:v>
                </c:pt>
                <c:pt idx="1196">
                  <c:v>1.1138994403052094</c:v>
                </c:pt>
                <c:pt idx="1197">
                  <c:v>0.16973836951065316</c:v>
                </c:pt>
                <c:pt idx="1198">
                  <c:v>0.81645073467834406</c:v>
                </c:pt>
                <c:pt idx="1199">
                  <c:v>0.76190348619875892</c:v>
                </c:pt>
                <c:pt idx="1200">
                  <c:v>0.81295467028640767</c:v>
                </c:pt>
                <c:pt idx="1201">
                  <c:v>0.25092027960672619</c:v>
                </c:pt>
                <c:pt idx="1202">
                  <c:v>1.3735962578075633</c:v>
                </c:pt>
                <c:pt idx="1203">
                  <c:v>0.49376601018358007</c:v>
                </c:pt>
                <c:pt idx="1204">
                  <c:v>0.71130854973961188</c:v>
                </c:pt>
                <c:pt idx="1205">
                  <c:v>#N/A</c:v>
                </c:pt>
                <c:pt idx="1206">
                  <c:v>1.2149317740081427</c:v>
                </c:pt>
                <c:pt idx="1207">
                  <c:v>0.97678655304514361</c:v>
                </c:pt>
                <c:pt idx="1208">
                  <c:v>0.40322270889701256</c:v>
                </c:pt>
                <c:pt idx="1209">
                  <c:v>0.80149254785178237</c:v>
                </c:pt>
                <c:pt idx="1210">
                  <c:v>1.0627353300823055</c:v>
                </c:pt>
                <c:pt idx="1211">
                  <c:v>1.0985982220916903</c:v>
                </c:pt>
                <c:pt idx="1212">
                  <c:v>#N/A</c:v>
                </c:pt>
                <c:pt idx="1213">
                  <c:v>1.1818377919957173</c:v>
                </c:pt>
                <c:pt idx="1214">
                  <c:v>0.85167884227373225</c:v>
                </c:pt>
                <c:pt idx="1215">
                  <c:v>1.0101217745996254</c:v>
                </c:pt>
                <c:pt idx="1216">
                  <c:v>0.71087922825972116</c:v>
                </c:pt>
                <c:pt idx="1217">
                  <c:v>0.83279347056775288</c:v>
                </c:pt>
                <c:pt idx="1218">
                  <c:v>#N/A</c:v>
                </c:pt>
                <c:pt idx="1219">
                  <c:v>#N/A</c:v>
                </c:pt>
                <c:pt idx="1220">
                  <c:v>#N/A</c:v>
                </c:pt>
                <c:pt idx="1221">
                  <c:v>7.5034724331256325E-2</c:v>
                </c:pt>
                <c:pt idx="1222">
                  <c:v>1.0649920195602141</c:v>
                </c:pt>
              </c:numCache>
            </c:numRef>
          </c:yVal>
          <c:smooth val="0"/>
          <c:extLst>
            <c:ext xmlns:c16="http://schemas.microsoft.com/office/drawing/2014/chart" uri="{C3380CC4-5D6E-409C-BE32-E72D297353CC}">
              <c16:uniqueId val="{00000008-D44D-45A5-A726-D1E21E089A9B}"/>
            </c:ext>
          </c:extLst>
        </c:ser>
        <c:ser>
          <c:idx val="5"/>
          <c:order val="5"/>
          <c:tx>
            <c:v>GREEN</c:v>
          </c:tx>
          <c:spPr>
            <a:ln w="25400" cap="rnd">
              <a:noFill/>
              <a:round/>
            </a:ln>
            <a:effectLst/>
          </c:spPr>
          <c:marker>
            <c:symbol val="diamond"/>
            <c:size val="4"/>
            <c:spPr>
              <a:solidFill>
                <a:schemeClr val="accent6"/>
              </a:solidFill>
              <a:ln w="9525">
                <a:solidFill>
                  <a:schemeClr val="accent6"/>
                </a:solidFill>
              </a:ln>
              <a:effectLst/>
            </c:spPr>
          </c:marker>
          <c:trendline>
            <c:spPr>
              <a:ln w="19050" cap="rnd">
                <a:solidFill>
                  <a:schemeClr val="accent6"/>
                </a:solidFill>
                <a:prstDash val="sysDot"/>
              </a:ln>
              <a:effectLst/>
            </c:spPr>
            <c:trendlineType val="linear"/>
            <c:dispRSqr val="0"/>
            <c:dispEq val="1"/>
            <c:trendlineLbl>
              <c:layout>
                <c:manualLayout>
                  <c:x val="9.1446850393700874E-2"/>
                  <c:y val="0.53746250844546595"/>
                </c:manualLayout>
              </c:layout>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aseline="0">
                        <a:latin typeface="Times New Roman" panose="02020603050405020304" pitchFamily="18" charset="0"/>
                        <a:cs typeface="Times New Roman" panose="02020603050405020304" pitchFamily="18" charset="0"/>
                      </a:rPr>
                      <a:t>y(green) = 0.9971x - 0.0145</a:t>
                    </a:r>
                    <a:endParaRPr lang="en-US" sz="1100">
                      <a:latin typeface="Times New Roman" panose="02020603050405020304" pitchFamily="18" charset="0"/>
                      <a:cs typeface="Times New Roman" panose="02020603050405020304" pitchFamily="18" charset="0"/>
                    </a:endParaRPr>
                  </a:p>
                </c:rich>
              </c:tx>
              <c:numFmt formatCode="General" sourceLinked="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'GroupedData (2)'!$B$2:$B$1224</c:f>
              <c:numCache>
                <c:formatCode>General</c:formatCode>
                <c:ptCount val="1223"/>
                <c:pt idx="0">
                  <c:v>1.2225092062879657</c:v>
                </c:pt>
                <c:pt idx="1">
                  <c:v>0.83446025775774479</c:v>
                </c:pt>
                <c:pt idx="2">
                  <c:v>0.55985081881342724</c:v>
                </c:pt>
                <c:pt idx="3">
                  <c:v>0.95645145327905579</c:v>
                </c:pt>
                <c:pt idx="4">
                  <c:v>1.2071137428294152</c:v>
                </c:pt>
                <c:pt idx="5">
                  <c:v>0.67321152008875484</c:v>
                </c:pt>
                <c:pt idx="6">
                  <c:v>0.99257727341522561</c:v>
                </c:pt>
                <c:pt idx="7">
                  <c:v>0.8192782802922528</c:v>
                </c:pt>
                <c:pt idx="8">
                  <c:v>0.42142113279931276</c:v>
                </c:pt>
                <c:pt idx="9">
                  <c:v>0.72872938408352506</c:v>
                </c:pt>
                <c:pt idx="10">
                  <c:v>0.92086328265014072</c:v>
                </c:pt>
                <c:pt idx="11">
                  <c:v>0.89153740306338314</c:v>
                </c:pt>
                <c:pt idx="12">
                  <c:v>1.4851308648002446</c:v>
                </c:pt>
                <c:pt idx="13">
                  <c:v>1.6244502567343166</c:v>
                </c:pt>
                <c:pt idx="14">
                  <c:v>1.3222358409681179</c:v>
                </c:pt>
                <c:pt idx="15">
                  <c:v>1.674154694169133</c:v>
                </c:pt>
                <c:pt idx="16">
                  <c:v>1.8945223927578163</c:v>
                </c:pt>
                <c:pt idx="17">
                  <c:v>1.4938868141063815</c:v>
                </c:pt>
                <c:pt idx="18">
                  <c:v>0.64789033419955255</c:v>
                </c:pt>
                <c:pt idx="19">
                  <c:v>1.2072311448951272</c:v>
                </c:pt>
                <c:pt idx="20">
                  <c:v>0.44127679457792041</c:v>
                </c:pt>
                <c:pt idx="21">
                  <c:v>0.41307415373481121</c:v>
                </c:pt>
                <c:pt idx="22">
                  <c:v>0.51849658320098135</c:v>
                </c:pt>
                <c:pt idx="23">
                  <c:v>0.97898286148196934</c:v>
                </c:pt>
                <c:pt idx="24">
                  <c:v>0.99479814959191604</c:v>
                </c:pt>
                <c:pt idx="25">
                  <c:v>0.43165251706756735</c:v>
                </c:pt>
                <c:pt idx="26">
                  <c:v>0.77459691666611441</c:v>
                </c:pt>
                <c:pt idx="27">
                  <c:v>0.7293477718444239</c:v>
                </c:pt>
                <c:pt idx="28">
                  <c:v>2.0557648021272721</c:v>
                </c:pt>
                <c:pt idx="29">
                  <c:v>0.98870360918581068</c:v>
                </c:pt>
                <c:pt idx="30">
                  <c:v>0.50820022636158158</c:v>
                </c:pt>
                <c:pt idx="31">
                  <c:v>0.68985081650711177</c:v>
                </c:pt>
                <c:pt idx="32">
                  <c:v>2.8497784046931107</c:v>
                </c:pt>
                <c:pt idx="33">
                  <c:v>0.83253512427755694</c:v>
                </c:pt>
                <c:pt idx="34">
                  <c:v>2.3163129263968152</c:v>
                </c:pt>
                <c:pt idx="35">
                  <c:v>1.3981224745531087</c:v>
                </c:pt>
                <c:pt idx="36">
                  <c:v>2.7461285058538141</c:v>
                </c:pt>
                <c:pt idx="37">
                  <c:v>1.3174379928102189</c:v>
                </c:pt>
                <c:pt idx="38">
                  <c:v>0.6702014030691793</c:v>
                </c:pt>
                <c:pt idx="39">
                  <c:v>1.3314721553167381</c:v>
                </c:pt>
                <c:pt idx="40">
                  <c:v>0.83060342623755612</c:v>
                </c:pt>
                <c:pt idx="41">
                  <c:v>0.94866054002809963</c:v>
                </c:pt>
                <c:pt idx="42">
                  <c:v>0.92703447299535069</c:v>
                </c:pt>
                <c:pt idx="43">
                  <c:v>1.2651934642357006</c:v>
                </c:pt>
                <c:pt idx="44">
                  <c:v>1.0187595650450558</c:v>
                </c:pt>
                <c:pt idx="45">
                  <c:v>0.86241430833865973</c:v>
                </c:pt>
                <c:pt idx="46">
                  <c:v>1.2625101135722578</c:v>
                </c:pt>
                <c:pt idx="47">
                  <c:v>1.12941164195437</c:v>
                </c:pt>
                <c:pt idx="48">
                  <c:v>1.1557444625405557</c:v>
                </c:pt>
                <c:pt idx="49">
                  <c:v>1.528512194338189</c:v>
                </c:pt>
                <c:pt idx="50">
                  <c:v>1.4146841686086149</c:v>
                </c:pt>
                <c:pt idx="51">
                  <c:v>0.81443590619325268</c:v>
                </c:pt>
                <c:pt idx="52">
                  <c:v>1.2706231614340495</c:v>
                </c:pt>
                <c:pt idx="53">
                  <c:v>1.0153007686421742</c:v>
                </c:pt>
                <c:pt idx="54">
                  <c:v>0.79835699464433973</c:v>
                </c:pt>
                <c:pt idx="55">
                  <c:v>0.92724487733206395</c:v>
                </c:pt>
                <c:pt idx="56">
                  <c:v>1.649719121245832</c:v>
                </c:pt>
                <c:pt idx="57">
                  <c:v>1.0273159343302478</c:v>
                </c:pt>
                <c:pt idx="58">
                  <c:v>2.3644535607323465</c:v>
                </c:pt>
                <c:pt idx="59">
                  <c:v>0.66909470866762522</c:v>
                </c:pt>
                <c:pt idx="60">
                  <c:v>1.1318145207380335</c:v>
                </c:pt>
                <c:pt idx="61">
                  <c:v>0.98435009296618936</c:v>
                </c:pt>
                <c:pt idx="62">
                  <c:v>0.78486935527735902</c:v>
                </c:pt>
                <c:pt idx="63">
                  <c:v>0.97166300557577501</c:v>
                </c:pt>
                <c:pt idx="64">
                  <c:v>0.891336056010128</c:v>
                </c:pt>
                <c:pt idx="65">
                  <c:v>0.93049070556955671</c:v>
                </c:pt>
                <c:pt idx="66">
                  <c:v>1.476985948637298</c:v>
                </c:pt>
                <c:pt idx="67">
                  <c:v>0.78957051864523808</c:v>
                </c:pt>
                <c:pt idx="68">
                  <c:v>1.4855727851870033</c:v>
                </c:pt>
                <c:pt idx="69">
                  <c:v>1.3445539924831287</c:v>
                </c:pt>
                <c:pt idx="70">
                  <c:v>0.94576898133126963</c:v>
                </c:pt>
                <c:pt idx="71">
                  <c:v>1.6793209951455905</c:v>
                </c:pt>
                <c:pt idx="72">
                  <c:v>1.4315144699802156</c:v>
                </c:pt>
                <c:pt idx="73">
                  <c:v>1.6180122746903369</c:v>
                </c:pt>
                <c:pt idx="74">
                  <c:v>0.81541253701894445</c:v>
                </c:pt>
                <c:pt idx="75">
                  <c:v>1.2166759567134515</c:v>
                </c:pt>
                <c:pt idx="76">
                  <c:v>1.2362141476145405</c:v>
                </c:pt>
                <c:pt idx="77">
                  <c:v>1.0717570634830744</c:v>
                </c:pt>
                <c:pt idx="78">
                  <c:v>1.2926185410621236</c:v>
                </c:pt>
                <c:pt idx="79">
                  <c:v>1.2936072248248955</c:v>
                </c:pt>
                <c:pt idx="80">
                  <c:v>0.6607093866973095</c:v>
                </c:pt>
                <c:pt idx="81">
                  <c:v>1.3733816707312032</c:v>
                </c:pt>
                <c:pt idx="82">
                  <c:v>1.3455411852566934</c:v>
                </c:pt>
                <c:pt idx="83">
                  <c:v>1.1556097611277165</c:v>
                </c:pt>
                <c:pt idx="84">
                  <c:v>1.0783577607820976</c:v>
                </c:pt>
                <c:pt idx="85">
                  <c:v>1.3533778048113938</c:v>
                </c:pt>
                <c:pt idx="86">
                  <c:v>1.3888616050224143</c:v>
                </c:pt>
                <c:pt idx="87">
                  <c:v>0.81401039173744749</c:v>
                </c:pt>
                <c:pt idx="88">
                  <c:v>1.2079828022728358</c:v>
                </c:pt>
                <c:pt idx="89">
                  <c:v>0.42866001662524195</c:v>
                </c:pt>
                <c:pt idx="90">
                  <c:v>0.8231532498533376</c:v>
                </c:pt>
                <c:pt idx="91">
                  <c:v>0.96063144183833937</c:v>
                </c:pt>
                <c:pt idx="92">
                  <c:v>0.56547990172629459</c:v>
                </c:pt>
                <c:pt idx="93">
                  <c:v>0.862034551936666</c:v>
                </c:pt>
                <c:pt idx="94">
                  <c:v>0.82130753817383262</c:v>
                </c:pt>
                <c:pt idx="95">
                  <c:v>1.2524251817042893</c:v>
                </c:pt>
                <c:pt idx="96">
                  <c:v>1.3326899963129963</c:v>
                </c:pt>
                <c:pt idx="97">
                  <c:v>1.3253643513381848</c:v>
                </c:pt>
                <c:pt idx="98">
                  <c:v>0.56217152863853737</c:v>
                </c:pt>
                <c:pt idx="99">
                  <c:v>1.138704699216307</c:v>
                </c:pt>
                <c:pt idx="100">
                  <c:v>1.2667808072616693</c:v>
                </c:pt>
                <c:pt idx="101">
                  <c:v>1.3241150459706006</c:v>
                </c:pt>
                <c:pt idx="102">
                  <c:v>1.2600354660938622</c:v>
                </c:pt>
                <c:pt idx="103">
                  <c:v>0.8750496805275445</c:v>
                </c:pt>
                <c:pt idx="104">
                  <c:v>1.2926848262531561</c:v>
                </c:pt>
                <c:pt idx="105">
                  <c:v>1.8695316024095483</c:v>
                </c:pt>
                <c:pt idx="106">
                  <c:v>0.67402691390566127</c:v>
                </c:pt>
                <c:pt idx="107">
                  <c:v>1.4239201649799131</c:v>
                </c:pt>
                <c:pt idx="108">
                  <c:v>1.2002776330895746</c:v>
                </c:pt>
                <c:pt idx="109">
                  <c:v>1.6362655813449698</c:v>
                </c:pt>
                <c:pt idx="110">
                  <c:v>1.394543448678796</c:v>
                </c:pt>
                <c:pt idx="111">
                  <c:v>0.89896090887957558</c:v>
                </c:pt>
                <c:pt idx="112">
                  <c:v>1.0066044951117294</c:v>
                </c:pt>
                <c:pt idx="113">
                  <c:v>0.85092775321020719</c:v>
                </c:pt>
                <c:pt idx="114">
                  <c:v>1.195353289394913</c:v>
                </c:pt>
                <c:pt idx="115">
                  <c:v>1.4250118912196472</c:v>
                </c:pt>
                <c:pt idx="116">
                  <c:v>0.13018600243636752</c:v>
                </c:pt>
                <c:pt idx="117">
                  <c:v>1.7698923765207553</c:v>
                </c:pt>
                <c:pt idx="118">
                  <c:v>0.45290884460103403</c:v>
                </c:pt>
                <c:pt idx="119">
                  <c:v>0.60782481745489381</c:v>
                </c:pt>
                <c:pt idx="120">
                  <c:v>1.1835319114318121</c:v>
                </c:pt>
                <c:pt idx="121">
                  <c:v>1.6467278795890943</c:v>
                </c:pt>
                <c:pt idx="122">
                  <c:v>0.79068809520345873</c:v>
                </c:pt>
                <c:pt idx="123">
                  <c:v>1.8319947959379643</c:v>
                </c:pt>
                <c:pt idx="124">
                  <c:v>1.4299334274423492</c:v>
                </c:pt>
                <c:pt idx="125">
                  <c:v>0.29589691599150919</c:v>
                </c:pt>
                <c:pt idx="126">
                  <c:v>1.0671803437336758</c:v>
                </c:pt>
                <c:pt idx="127">
                  <c:v>1.3436804672143092</c:v>
                </c:pt>
                <c:pt idx="128">
                  <c:v>0.70176335894499031</c:v>
                </c:pt>
                <c:pt idx="129">
                  <c:v>1.2432672389998483</c:v>
                </c:pt>
                <c:pt idx="130">
                  <c:v>1.3921645938536655</c:v>
                </c:pt>
                <c:pt idx="131">
                  <c:v>1.25120701962947</c:v>
                </c:pt>
                <c:pt idx="132">
                  <c:v>1.2599308925532735</c:v>
                </c:pt>
                <c:pt idx="133">
                  <c:v>1.3581740142947782</c:v>
                </c:pt>
                <c:pt idx="134">
                  <c:v>0.93240890895384909</c:v>
                </c:pt>
                <c:pt idx="135">
                  <c:v>0.55245851141173097</c:v>
                </c:pt>
                <c:pt idx="136">
                  <c:v>1.1611432400471859</c:v>
                </c:pt>
                <c:pt idx="137">
                  <c:v>1.109925384404238</c:v>
                </c:pt>
                <c:pt idx="138">
                  <c:v>0.77419809995513122</c:v>
                </c:pt>
                <c:pt idx="139">
                  <c:v>0.31824314025795658</c:v>
                </c:pt>
                <c:pt idx="140">
                  <c:v>1.5788299987804006</c:v>
                </c:pt>
                <c:pt idx="141">
                  <c:v>0.53728787679695067</c:v>
                </c:pt>
                <c:pt idx="142">
                  <c:v>0.23226330660621605</c:v>
                </c:pt>
                <c:pt idx="143">
                  <c:v>1.0945969252802237</c:v>
                </c:pt>
                <c:pt idx="144">
                  <c:v>0.88060112975788729</c:v>
                </c:pt>
                <c:pt idx="145">
                  <c:v>0.55938882423843561</c:v>
                </c:pt>
                <c:pt idx="146">
                  <c:v>0.96707252203584115</c:v>
                </c:pt>
                <c:pt idx="147">
                  <c:v>0.70603845492143213</c:v>
                </c:pt>
                <c:pt idx="148">
                  <c:v>0.81632928042547237</c:v>
                </c:pt>
                <c:pt idx="149">
                  <c:v>0.53198657200620858</c:v>
                </c:pt>
                <c:pt idx="150">
                  <c:v>0.36634882758908099</c:v>
                </c:pt>
                <c:pt idx="151">
                  <c:v>0.62061943589487556</c:v>
                </c:pt>
                <c:pt idx="152">
                  <c:v>0.86749740133768127</c:v>
                </c:pt>
                <c:pt idx="153">
                  <c:v>1.4712805185794464</c:v>
                </c:pt>
                <c:pt idx="154">
                  <c:v>1.0540645465765999</c:v>
                </c:pt>
                <c:pt idx="155">
                  <c:v>0.84991318671470739</c:v>
                </c:pt>
                <c:pt idx="156">
                  <c:v>1.0958685362303748</c:v>
                </c:pt>
                <c:pt idx="157">
                  <c:v>1.323112579198322</c:v>
                </c:pt>
                <c:pt idx="158">
                  <c:v>1.1384506278637843</c:v>
                </c:pt>
                <c:pt idx="159">
                  <c:v>1.362491819312653</c:v>
                </c:pt>
                <c:pt idx="160">
                  <c:v>1.4107179743358029</c:v>
                </c:pt>
                <c:pt idx="161">
                  <c:v>0.96622066301464227</c:v>
                </c:pt>
                <c:pt idx="162">
                  <c:v>0.4562805166308509</c:v>
                </c:pt>
                <c:pt idx="163">
                  <c:v>1.2599100157220626</c:v>
                </c:pt>
                <c:pt idx="164">
                  <c:v>1.2318990753244059</c:v>
                </c:pt>
                <c:pt idx="165">
                  <c:v>0.89855182774251274</c:v>
                </c:pt>
                <c:pt idx="166">
                  <c:v>1.1627715795019211</c:v>
                </c:pt>
                <c:pt idx="167">
                  <c:v>1.5754990689073873</c:v>
                </c:pt>
                <c:pt idx="168">
                  <c:v>1.7222137842497907</c:v>
                </c:pt>
                <c:pt idx="169">
                  <c:v>0.46648915167086191</c:v>
                </c:pt>
                <c:pt idx="170">
                  <c:v>0.6937588640051956</c:v>
                </c:pt>
                <c:pt idx="171">
                  <c:v>0.73430930570905706</c:v>
                </c:pt>
                <c:pt idx="172">
                  <c:v>1.3614460044486449</c:v>
                </c:pt>
                <c:pt idx="173">
                  <c:v>1.1731976729417293</c:v>
                </c:pt>
                <c:pt idx="174">
                  <c:v>1.2374940795556997</c:v>
                </c:pt>
                <c:pt idx="175">
                  <c:v>0.77759706263338357</c:v>
                </c:pt>
                <c:pt idx="176">
                  <c:v>1.7725537620483935</c:v>
                </c:pt>
                <c:pt idx="177">
                  <c:v>0.70039050710764694</c:v>
                </c:pt>
                <c:pt idx="178">
                  <c:v>0.34814146483382247</c:v>
                </c:pt>
                <c:pt idx="179">
                  <c:v>1.0268732267065552</c:v>
                </c:pt>
                <c:pt idx="180">
                  <c:v>0.82618586611859735</c:v>
                </c:pt>
                <c:pt idx="181">
                  <c:v>1.5129170315189961</c:v>
                </c:pt>
                <c:pt idx="182">
                  <c:v>1.061306287595323</c:v>
                </c:pt>
                <c:pt idx="183">
                  <c:v>1.4399758553413609</c:v>
                </c:pt>
                <c:pt idx="184">
                  <c:v>1.0060973252822965</c:v>
                </c:pt>
                <c:pt idx="185">
                  <c:v>1.3168980933098673</c:v>
                </c:pt>
                <c:pt idx="186">
                  <c:v>1.4637051817350244</c:v>
                </c:pt>
                <c:pt idx="187">
                  <c:v>0.92787998001142369</c:v>
                </c:pt>
                <c:pt idx="188">
                  <c:v>1.1657024938914631</c:v>
                </c:pt>
                <c:pt idx="189">
                  <c:v>1.1349742183424567</c:v>
                </c:pt>
                <c:pt idx="190">
                  <c:v>0.77568573039394839</c:v>
                </c:pt>
                <c:pt idx="191">
                  <c:v>0.78234501859633432</c:v>
                </c:pt>
                <c:pt idx="192">
                  <c:v>0.41018709924715341</c:v>
                </c:pt>
                <c:pt idx="193">
                  <c:v>1.6103004144193274</c:v>
                </c:pt>
                <c:pt idx="194">
                  <c:v>0.92419623304727272</c:v>
                </c:pt>
                <c:pt idx="195">
                  <c:v>1.086047274297318</c:v>
                </c:pt>
                <c:pt idx="196">
                  <c:v>0.62374527711172634</c:v>
                </c:pt>
                <c:pt idx="197">
                  <c:v>1.2177099896344106</c:v>
                </c:pt>
                <c:pt idx="198">
                  <c:v>0.54150713395179451</c:v>
                </c:pt>
                <c:pt idx="199">
                  <c:v>0.3901231951519763</c:v>
                </c:pt>
                <c:pt idx="200">
                  <c:v>1.0232756004019747</c:v>
                </c:pt>
                <c:pt idx="201">
                  <c:v>0.99358277085931312</c:v>
                </c:pt>
                <c:pt idx="202">
                  <c:v>2.7701467456418514</c:v>
                </c:pt>
                <c:pt idx="203">
                  <c:v>1.2660632869988278</c:v>
                </c:pt>
                <c:pt idx="204">
                  <c:v>1.3102851938721678</c:v>
                </c:pt>
                <c:pt idx="205">
                  <c:v>1.1038977300404127</c:v>
                </c:pt>
                <c:pt idx="206">
                  <c:v>1.2768489613363299</c:v>
                </c:pt>
                <c:pt idx="207">
                  <c:v>1.000287732028688</c:v>
                </c:pt>
                <c:pt idx="208">
                  <c:v>1.1621349284719786</c:v>
                </c:pt>
                <c:pt idx="209">
                  <c:v>1.1187878896606496</c:v>
                </c:pt>
                <c:pt idx="210">
                  <c:v>0.87735280484376665</c:v>
                </c:pt>
                <c:pt idx="211">
                  <c:v>1.0399385829278125</c:v>
                </c:pt>
                <c:pt idx="212">
                  <c:v>1.1138263845360314</c:v>
                </c:pt>
                <c:pt idx="213">
                  <c:v>0.78239984449492783</c:v>
                </c:pt>
                <c:pt idx="214">
                  <c:v>1.2301631791934204</c:v>
                </c:pt>
                <c:pt idx="215">
                  <c:v>0.97872176091329399</c:v>
                </c:pt>
                <c:pt idx="216">
                  <c:v>1.2850920616562749</c:v>
                </c:pt>
                <c:pt idx="217">
                  <c:v>1.0008882927009339</c:v>
                </c:pt>
                <c:pt idx="218">
                  <c:v>1.1391426492354235</c:v>
                </c:pt>
                <c:pt idx="219">
                  <c:v>1.1638194654394991</c:v>
                </c:pt>
                <c:pt idx="220">
                  <c:v>0.5843184611625224</c:v>
                </c:pt>
                <c:pt idx="221">
                  <c:v>0.72977117214624165</c:v>
                </c:pt>
                <c:pt idx="222">
                  <c:v>0.77750948830248878</c:v>
                </c:pt>
                <c:pt idx="223">
                  <c:v>0.67229592179609354</c:v>
                </c:pt>
                <c:pt idx="224">
                  <c:v>1.1865306287075812</c:v>
                </c:pt>
                <c:pt idx="225">
                  <c:v>0.58747239507345272</c:v>
                </c:pt>
                <c:pt idx="226">
                  <c:v>0.72437319420787383</c:v>
                </c:pt>
                <c:pt idx="227">
                  <c:v>0.88002146180988272</c:v>
                </c:pt>
                <c:pt idx="228">
                  <c:v>0.81036580659643986</c:v>
                </c:pt>
                <c:pt idx="229">
                  <c:v>1.1522720718591553</c:v>
                </c:pt>
                <c:pt idx="230">
                  <c:v>0.82674113752543354</c:v>
                </c:pt>
                <c:pt idx="231">
                  <c:v>1.5406513975297269</c:v>
                </c:pt>
                <c:pt idx="232">
                  <c:v>0.95978326149879944</c:v>
                </c:pt>
                <c:pt idx="233">
                  <c:v>1.1040445679439626</c:v>
                </c:pt>
                <c:pt idx="234">
                  <c:v>0.94219534374244163</c:v>
                </c:pt>
                <c:pt idx="235">
                  <c:v>1.0124436717835039</c:v>
                </c:pt>
                <c:pt idx="236">
                  <c:v>0.92657577363315746</c:v>
                </c:pt>
                <c:pt idx="237">
                  <c:v>1.0055392685280888</c:v>
                </c:pt>
                <c:pt idx="238">
                  <c:v>0.6728270121220824</c:v>
                </c:pt>
                <c:pt idx="239">
                  <c:v>1.2703677291135238</c:v>
                </c:pt>
                <c:pt idx="240">
                  <c:v>0.7481536546864016</c:v>
                </c:pt>
                <c:pt idx="241">
                  <c:v>0.76658523131691936</c:v>
                </c:pt>
                <c:pt idx="242">
                  <c:v>1.3811536146815395</c:v>
                </c:pt>
                <c:pt idx="243">
                  <c:v>1.2378706802349657</c:v>
                </c:pt>
                <c:pt idx="244">
                  <c:v>1.1841921722125042</c:v>
                </c:pt>
                <c:pt idx="245">
                  <c:v>0.79366978005203936</c:v>
                </c:pt>
                <c:pt idx="246">
                  <c:v>1.3932986498877111</c:v>
                </c:pt>
                <c:pt idx="247">
                  <c:v>0.79530600684606834</c:v>
                </c:pt>
                <c:pt idx="248">
                  <c:v>0.76398788014373409</c:v>
                </c:pt>
                <c:pt idx="249">
                  <c:v>1.0445517236536923</c:v>
                </c:pt>
                <c:pt idx="250">
                  <c:v>0.72580242346811308</c:v>
                </c:pt>
                <c:pt idx="251">
                  <c:v>0.73215363724410176</c:v>
                </c:pt>
                <c:pt idx="252">
                  <c:v>1.6740960087633556</c:v>
                </c:pt>
                <c:pt idx="253">
                  <c:v>0.57504167009591867</c:v>
                </c:pt>
                <c:pt idx="254">
                  <c:v>0.66898251723633295</c:v>
                </c:pt>
                <c:pt idx="255">
                  <c:v>0.77619238631433807</c:v>
                </c:pt>
                <c:pt idx="256">
                  <c:v>0.91843790930787395</c:v>
                </c:pt>
                <c:pt idx="257">
                  <c:v>1.3788297326641421</c:v>
                </c:pt>
                <c:pt idx="258">
                  <c:v>0.36365748800011422</c:v>
                </c:pt>
                <c:pt idx="259">
                  <c:v>1.2843676779772815</c:v>
                </c:pt>
                <c:pt idx="260">
                  <c:v>0.90745003246585432</c:v>
                </c:pt>
                <c:pt idx="261">
                  <c:v>0.79296845656519088</c:v>
                </c:pt>
                <c:pt idx="262">
                  <c:v>0.70660837376017305</c:v>
                </c:pt>
                <c:pt idx="263">
                  <c:v>0.74234512120124851</c:v>
                </c:pt>
                <c:pt idx="264">
                  <c:v>1.167700954089129</c:v>
                </c:pt>
                <c:pt idx="265">
                  <c:v>1.3576134386835996</c:v>
                </c:pt>
                <c:pt idx="266">
                  <c:v>0.99244004314450418</c:v>
                </c:pt>
                <c:pt idx="267">
                  <c:v>0.9021125439609724</c:v>
                </c:pt>
                <c:pt idx="268">
                  <c:v>0.47467311004924112</c:v>
                </c:pt>
                <c:pt idx="269">
                  <c:v>1.2912588336476758</c:v>
                </c:pt>
                <c:pt idx="270">
                  <c:v>0.91151046518861967</c:v>
                </c:pt>
                <c:pt idx="271">
                  <c:v>1.1652983817458109</c:v>
                </c:pt>
                <c:pt idx="272">
                  <c:v>1.3100960244912438</c:v>
                </c:pt>
                <c:pt idx="273">
                  <c:v>0.76826679913272389</c:v>
                </c:pt>
                <c:pt idx="274">
                  <c:v>0.90672646734520068</c:v>
                </c:pt>
                <c:pt idx="275">
                  <c:v>0.93467767957085912</c:v>
                </c:pt>
                <c:pt idx="276">
                  <c:v>1.3973478551242635</c:v>
                </c:pt>
                <c:pt idx="277">
                  <c:v>0.59582905598580149</c:v>
                </c:pt>
                <c:pt idx="278">
                  <c:v>0.23687397246008068</c:v>
                </c:pt>
                <c:pt idx="279">
                  <c:v>0.87255053375572589</c:v>
                </c:pt>
                <c:pt idx="280">
                  <c:v>1.119239817864327</c:v>
                </c:pt>
                <c:pt idx="281">
                  <c:v>0.35512835334102522</c:v>
                </c:pt>
                <c:pt idx="282">
                  <c:v>0.94290971035879589</c:v>
                </c:pt>
                <c:pt idx="283">
                  <c:v>1.1438376678332176</c:v>
                </c:pt>
                <c:pt idx="284">
                  <c:v>0.74213048919012992</c:v>
                </c:pt>
                <c:pt idx="285">
                  <c:v>1.0049605228411707</c:v>
                </c:pt>
                <c:pt idx="286">
                  <c:v>0.49441686565180903</c:v>
                </c:pt>
                <c:pt idx="287">
                  <c:v>0.69240945435598544</c:v>
                </c:pt>
                <c:pt idx="288">
                  <c:v>1.3990092377716414</c:v>
                </c:pt>
                <c:pt idx="289">
                  <c:v>0.83649048649563784</c:v>
                </c:pt>
                <c:pt idx="290">
                  <c:v>0.72025831001972307</c:v>
                </c:pt>
                <c:pt idx="291">
                  <c:v>1.2914079095329933</c:v>
                </c:pt>
                <c:pt idx="292">
                  <c:v>1.2495886035960875</c:v>
                </c:pt>
                <c:pt idx="293">
                  <c:v>1.4539703080064006</c:v>
                </c:pt>
                <c:pt idx="294">
                  <c:v>0.77130320070086189</c:v>
                </c:pt>
                <c:pt idx="295">
                  <c:v>0.46040560055434876</c:v>
                </c:pt>
                <c:pt idx="296">
                  <c:v>0.30863398714623486</c:v>
                </c:pt>
                <c:pt idx="297">
                  <c:v>1.0831541835642184</c:v>
                </c:pt>
                <c:pt idx="298">
                  <c:v>1.2420196806382555</c:v>
                </c:pt>
                <c:pt idx="299">
                  <c:v>0.93539886892157265</c:v>
                </c:pt>
                <c:pt idx="300">
                  <c:v>0.83182304926487394</c:v>
                </c:pt>
                <c:pt idx="301">
                  <c:v>0.98050949923853825</c:v>
                </c:pt>
                <c:pt idx="302">
                  <c:v>1.1396312067326912</c:v>
                </c:pt>
                <c:pt idx="303">
                  <c:v>1.1842697597196665</c:v>
                </c:pt>
                <c:pt idx="304">
                  <c:v>1.051681051735466</c:v>
                </c:pt>
                <c:pt idx="305">
                  <c:v>1.0153438230058562</c:v>
                </c:pt>
                <c:pt idx="306">
                  <c:v>1.7230315999561348</c:v>
                </c:pt>
                <c:pt idx="307">
                  <c:v>0.63116865847862225</c:v>
                </c:pt>
                <c:pt idx="308">
                  <c:v>1.054434333072183</c:v>
                </c:pt>
                <c:pt idx="309">
                  <c:v>1.2803847203722938</c:v>
                </c:pt>
                <c:pt idx="310">
                  <c:v>1.2502186431506903</c:v>
                </c:pt>
                <c:pt idx="311">
                  <c:v>1.230120201762029</c:v>
                </c:pt>
                <c:pt idx="312">
                  <c:v>0.88865032494140739</c:v>
                </c:pt>
                <c:pt idx="313">
                  <c:v>1.0366237004691605</c:v>
                </c:pt>
                <c:pt idx="314">
                  <c:v>1.6961055456657852</c:v>
                </c:pt>
                <c:pt idx="315">
                  <c:v>0.56394279180614049</c:v>
                </c:pt>
                <c:pt idx="316">
                  <c:v>0.95589468980824999</c:v>
                </c:pt>
                <c:pt idx="317">
                  <c:v>1.4107274583930962</c:v>
                </c:pt>
                <c:pt idx="318">
                  <c:v>0.85529164003415437</c:v>
                </c:pt>
                <c:pt idx="319">
                  <c:v>0.82392412266710435</c:v>
                </c:pt>
                <c:pt idx="320">
                  <c:v>1.1291149036068369</c:v>
                </c:pt>
                <c:pt idx="321">
                  <c:v>0.74329101512758311</c:v>
                </c:pt>
                <c:pt idx="322">
                  <c:v>0.91249300179799375</c:v>
                </c:pt>
                <c:pt idx="323">
                  <c:v>0.76777784428139806</c:v>
                </c:pt>
                <c:pt idx="324">
                  <c:v>1.813182675763787</c:v>
                </c:pt>
                <c:pt idx="325">
                  <c:v>1.1153602707712538</c:v>
                </c:pt>
                <c:pt idx="326">
                  <c:v>2.0686312379318639</c:v>
                </c:pt>
                <c:pt idx="327">
                  <c:v>0.89574215038725402</c:v>
                </c:pt>
                <c:pt idx="328">
                  <c:v>1.8412576096054576</c:v>
                </c:pt>
                <c:pt idx="329">
                  <c:v>0.532471740610024</c:v>
                </c:pt>
                <c:pt idx="330">
                  <c:v>0.83344153503832219</c:v>
                </c:pt>
                <c:pt idx="331">
                  <c:v>0.99999619660838734</c:v>
                </c:pt>
                <c:pt idx="332">
                  <c:v>0.36194362015349324</c:v>
                </c:pt>
                <c:pt idx="333">
                  <c:v>1.0738326481780376</c:v>
                </c:pt>
                <c:pt idx="334">
                  <c:v>1.3924255453721868</c:v>
                </c:pt>
                <c:pt idx="335">
                  <c:v>0.85056418160192104</c:v>
                </c:pt>
                <c:pt idx="336">
                  <c:v>0.79916762725470536</c:v>
                </c:pt>
                <c:pt idx="337">
                  <c:v>1.1578508931690314</c:v>
                </c:pt>
                <c:pt idx="338">
                  <c:v>1.0549008476642621</c:v>
                </c:pt>
                <c:pt idx="339">
                  <c:v>1.0971050322585947</c:v>
                </c:pt>
                <c:pt idx="340">
                  <c:v>1.2530647897282394</c:v>
                </c:pt>
                <c:pt idx="341">
                  <c:v>1.3243815743512519</c:v>
                </c:pt>
                <c:pt idx="342">
                  <c:v>0.90990351407162029</c:v>
                </c:pt>
                <c:pt idx="343">
                  <c:v>1.0571506581133154</c:v>
                </c:pt>
                <c:pt idx="344">
                  <c:v>1.119322451679406</c:v>
                </c:pt>
                <c:pt idx="345">
                  <c:v>0.21464584951795945</c:v>
                </c:pt>
                <c:pt idx="346">
                  <c:v>1.7217148671349292</c:v>
                </c:pt>
                <c:pt idx="347">
                  <c:v>1.0407289199762833</c:v>
                </c:pt>
                <c:pt idx="348">
                  <c:v>0.51703757401930128</c:v>
                </c:pt>
                <c:pt idx="349">
                  <c:v>1.6082264764569325</c:v>
                </c:pt>
                <c:pt idx="350">
                  <c:v>1.0519261396027562</c:v>
                </c:pt>
                <c:pt idx="351">
                  <c:v>1.477885642906773</c:v>
                </c:pt>
                <c:pt idx="352">
                  <c:v>1.5200146323302324</c:v>
                </c:pt>
                <c:pt idx="353">
                  <c:v>0.4561024123941026</c:v>
                </c:pt>
                <c:pt idx="354">
                  <c:v>0.30527764427135423</c:v>
                </c:pt>
                <c:pt idx="355">
                  <c:v>0.91516602226259525</c:v>
                </c:pt>
                <c:pt idx="356">
                  <c:v>0.73148688841985998</c:v>
                </c:pt>
                <c:pt idx="357">
                  <c:v>0.94660986546948733</c:v>
                </c:pt>
                <c:pt idx="358">
                  <c:v>0.85761528633951201</c:v>
                </c:pt>
                <c:pt idx="359">
                  <c:v>1.30689299998183</c:v>
                </c:pt>
                <c:pt idx="360">
                  <c:v>0.99262054716445147</c:v>
                </c:pt>
                <c:pt idx="361">
                  <c:v>0.48829707982891596</c:v>
                </c:pt>
                <c:pt idx="362">
                  <c:v>0.63074639378064068</c:v>
                </c:pt>
                <c:pt idx="363">
                  <c:v>1.3460564475240466</c:v>
                </c:pt>
                <c:pt idx="364">
                  <c:v>0.8731062871936871</c:v>
                </c:pt>
                <c:pt idx="365">
                  <c:v>1.5129742840355411</c:v>
                </c:pt>
                <c:pt idx="366">
                  <c:v>0.54637908672989521</c:v>
                </c:pt>
                <c:pt idx="367">
                  <c:v>0.96633659029438068</c:v>
                </c:pt>
                <c:pt idx="368">
                  <c:v>1.3968895392244163</c:v>
                </c:pt>
                <c:pt idx="369">
                  <c:v>0.90190644721608226</c:v>
                </c:pt>
                <c:pt idx="370">
                  <c:v>1.2577937612441448</c:v>
                </c:pt>
                <c:pt idx="371">
                  <c:v>1.8338293763183535</c:v>
                </c:pt>
                <c:pt idx="372">
                  <c:v>0.19606305611379607</c:v>
                </c:pt>
                <c:pt idx="373">
                  <c:v>0.73578724923553473</c:v>
                </c:pt>
                <c:pt idx="374">
                  <c:v>1.587983622414777</c:v>
                </c:pt>
                <c:pt idx="375">
                  <c:v>0.86359323158759127</c:v>
                </c:pt>
                <c:pt idx="376">
                  <c:v>1.0065672529699512</c:v>
                </c:pt>
                <c:pt idx="377">
                  <c:v>0.57715142098044758</c:v>
                </c:pt>
                <c:pt idx="378">
                  <c:v>0.78496230348162854</c:v>
                </c:pt>
                <c:pt idx="379">
                  <c:v>1.2587341510840622</c:v>
                </c:pt>
                <c:pt idx="380">
                  <c:v>1.302366290697395</c:v>
                </c:pt>
                <c:pt idx="381">
                  <c:v>0.60479320843436657</c:v>
                </c:pt>
                <c:pt idx="382">
                  <c:v>1.0501104375641712</c:v>
                </c:pt>
                <c:pt idx="383">
                  <c:v>0.66890671575520932</c:v>
                </c:pt>
                <c:pt idx="384">
                  <c:v>1.0747465098087128</c:v>
                </c:pt>
                <c:pt idx="385">
                  <c:v>1.2320465920055239</c:v>
                </c:pt>
                <c:pt idx="386">
                  <c:v>1.2594560826621133</c:v>
                </c:pt>
                <c:pt idx="387">
                  <c:v>0.86624097803329358</c:v>
                </c:pt>
                <c:pt idx="388">
                  <c:v>1.0218298054214565</c:v>
                </c:pt>
                <c:pt idx="389">
                  <c:v>1.5880586665479492</c:v>
                </c:pt>
                <c:pt idx="390">
                  <c:v>1.2708497471099154</c:v>
                </c:pt>
                <c:pt idx="391">
                  <c:v>1.0725012411895649</c:v>
                </c:pt>
                <c:pt idx="392">
                  <c:v>1.8279856881215608</c:v>
                </c:pt>
                <c:pt idx="393">
                  <c:v>1.2197509072774055</c:v>
                </c:pt>
                <c:pt idx="394">
                  <c:v>0.47768062968363195</c:v>
                </c:pt>
                <c:pt idx="395">
                  <c:v>0.93624119750518031</c:v>
                </c:pt>
                <c:pt idx="396">
                  <c:v>0.38945755871181043</c:v>
                </c:pt>
                <c:pt idx="397">
                  <c:v>1.1700885052882728</c:v>
                </c:pt>
                <c:pt idx="398">
                  <c:v>1.1248836258243817</c:v>
                </c:pt>
                <c:pt idx="399">
                  <c:v>1.1737579281875263</c:v>
                </c:pt>
                <c:pt idx="400">
                  <c:v>1.2531076248296122</c:v>
                </c:pt>
                <c:pt idx="401">
                  <c:v>0.67940785087216116</c:v>
                </c:pt>
                <c:pt idx="402">
                  <c:v>0.75253056139525276</c:v>
                </c:pt>
                <c:pt idx="403">
                  <c:v>0.52110329002724853</c:v>
                </c:pt>
                <c:pt idx="404">
                  <c:v>1.0018953236867787</c:v>
                </c:pt>
                <c:pt idx="405">
                  <c:v>0.80997579302502043</c:v>
                </c:pt>
                <c:pt idx="406">
                  <c:v>0.31380941593893674</c:v>
                </c:pt>
                <c:pt idx="407">
                  <c:v>1.5235740719012985</c:v>
                </c:pt>
                <c:pt idx="408">
                  <c:v>0.8154630992705415</c:v>
                </c:pt>
                <c:pt idx="409">
                  <c:v>0.87029340983369075</c:v>
                </c:pt>
                <c:pt idx="410">
                  <c:v>1.446645556875142</c:v>
                </c:pt>
                <c:pt idx="411">
                  <c:v>0.89533078460404669</c:v>
                </c:pt>
                <c:pt idx="412">
                  <c:v>0.90835331943399811</c:v>
                </c:pt>
                <c:pt idx="413">
                  <c:v>1.069576340400429</c:v>
                </c:pt>
                <c:pt idx="414">
                  <c:v>0.94392508318217516</c:v>
                </c:pt>
                <c:pt idx="415">
                  <c:v>1.268131669339136</c:v>
                </c:pt>
                <c:pt idx="416">
                  <c:v>1.3290195371061246</c:v>
                </c:pt>
                <c:pt idx="417">
                  <c:v>0.84951628282331182</c:v>
                </c:pt>
                <c:pt idx="418">
                  <c:v>1.7237231723381501</c:v>
                </c:pt>
                <c:pt idx="419">
                  <c:v>1.1458830442933907</c:v>
                </c:pt>
                <c:pt idx="420">
                  <c:v>1.7239038199403993</c:v>
                </c:pt>
                <c:pt idx="421">
                  <c:v>1.5559299892711604</c:v>
                </c:pt>
                <c:pt idx="422">
                  <c:v>1.0626217234711062</c:v>
                </c:pt>
                <c:pt idx="423">
                  <c:v>0.57623566501180601</c:v>
                </c:pt>
                <c:pt idx="424">
                  <c:v>1.2255975552949756</c:v>
                </c:pt>
                <c:pt idx="425">
                  <c:v>0.8106263087521911</c:v>
                </c:pt>
                <c:pt idx="426">
                  <c:v>1.3306436007361537</c:v>
                </c:pt>
                <c:pt idx="427">
                  <c:v>0.93316349546381305</c:v>
                </c:pt>
                <c:pt idx="428">
                  <c:v>0.98271227372262138</c:v>
                </c:pt>
                <c:pt idx="429">
                  <c:v>1.1848161158433328</c:v>
                </c:pt>
                <c:pt idx="430">
                  <c:v>1.3630858246102382</c:v>
                </c:pt>
                <c:pt idx="431">
                  <c:v>1.0153719945351158</c:v>
                </c:pt>
                <c:pt idx="432">
                  <c:v>0.61896452203073615</c:v>
                </c:pt>
                <c:pt idx="433">
                  <c:v>0.74951852803867947</c:v>
                </c:pt>
                <c:pt idx="434">
                  <c:v>0.27682274299134713</c:v>
                </c:pt>
                <c:pt idx="435">
                  <c:v>0.62576047964331616</c:v>
                </c:pt>
                <c:pt idx="436">
                  <c:v>1.2409893100598348</c:v>
                </c:pt>
                <c:pt idx="437">
                  <c:v>1.1275193368979988</c:v>
                </c:pt>
                <c:pt idx="438">
                  <c:v>0.68029950084759683</c:v>
                </c:pt>
                <c:pt idx="439">
                  <c:v>1.1170452524931915</c:v>
                </c:pt>
                <c:pt idx="440">
                  <c:v>0.9832391290899436</c:v>
                </c:pt>
                <c:pt idx="441">
                  <c:v>1.2957317105749135</c:v>
                </c:pt>
                <c:pt idx="442">
                  <c:v>1.267641040687822</c:v>
                </c:pt>
                <c:pt idx="443">
                  <c:v>0.36903164016220102</c:v>
                </c:pt>
                <c:pt idx="444">
                  <c:v>1.3897985383952731</c:v>
                </c:pt>
                <c:pt idx="445">
                  <c:v>0.97912092617950786</c:v>
                </c:pt>
                <c:pt idx="446">
                  <c:v>1.0246087975370011</c:v>
                </c:pt>
                <c:pt idx="447">
                  <c:v>0.93574143366487395</c:v>
                </c:pt>
                <c:pt idx="448">
                  <c:v>0.64843370314550774</c:v>
                </c:pt>
                <c:pt idx="449">
                  <c:v>0.22932884160922046</c:v>
                </c:pt>
                <c:pt idx="450">
                  <c:v>0.77786707153311119</c:v>
                </c:pt>
                <c:pt idx="451">
                  <c:v>0.84899288724163002</c:v>
                </c:pt>
                <c:pt idx="452">
                  <c:v>0.65011336434635636</c:v>
                </c:pt>
                <c:pt idx="453">
                  <c:v>1.176479468042851</c:v>
                </c:pt>
                <c:pt idx="454">
                  <c:v>1.5012362728425068</c:v>
                </c:pt>
                <c:pt idx="455">
                  <c:v>1.2939306766871699</c:v>
                </c:pt>
                <c:pt idx="456">
                  <c:v>1.084840962074529</c:v>
                </c:pt>
                <c:pt idx="457">
                  <c:v>0.79786434405074502</c:v>
                </c:pt>
                <c:pt idx="458">
                  <c:v>1.4002431551641978</c:v>
                </c:pt>
                <c:pt idx="459">
                  <c:v>1.259019171532376</c:v>
                </c:pt>
                <c:pt idx="460">
                  <c:v>1.4178296547015494</c:v>
                </c:pt>
                <c:pt idx="461">
                  <c:v>1.2359469232205231</c:v>
                </c:pt>
                <c:pt idx="462">
                  <c:v>1.3087180938646381</c:v>
                </c:pt>
                <c:pt idx="463">
                  <c:v>0.97454974071629408</c:v>
                </c:pt>
                <c:pt idx="464">
                  <c:v>0.97851589049710186</c:v>
                </c:pt>
                <c:pt idx="465">
                  <c:v>0.83319888020718913</c:v>
                </c:pt>
                <c:pt idx="466">
                  <c:v>0.87453127519650098</c:v>
                </c:pt>
                <c:pt idx="467">
                  <c:v>0.45471610288959735</c:v>
                </c:pt>
                <c:pt idx="468">
                  <c:v>1.1007087220117631</c:v>
                </c:pt>
                <c:pt idx="469">
                  <c:v>0.8670799903553017</c:v>
                </c:pt>
                <c:pt idx="470">
                  <c:v>0.92541804821166407</c:v>
                </c:pt>
                <c:pt idx="471">
                  <c:v>1.3637481437814007</c:v>
                </c:pt>
                <c:pt idx="472">
                  <c:v>1.2035510180033033</c:v>
                </c:pt>
                <c:pt idx="473">
                  <c:v>0.69010450616778207</c:v>
                </c:pt>
                <c:pt idx="474">
                  <c:v>0.81038882089207132</c:v>
                </c:pt>
                <c:pt idx="475">
                  <c:v>1.4485753384138074</c:v>
                </c:pt>
                <c:pt idx="476">
                  <c:v>1.000643694011875</c:v>
                </c:pt>
                <c:pt idx="477">
                  <c:v>1.8899673682741815</c:v>
                </c:pt>
                <c:pt idx="478">
                  <c:v>1.4586892275043006</c:v>
                </c:pt>
                <c:pt idx="479">
                  <c:v>0.35469687727934857</c:v>
                </c:pt>
                <c:pt idx="480">
                  <c:v>1.3243808613968846</c:v>
                </c:pt>
                <c:pt idx="481">
                  <c:v>0.60332069567325552</c:v>
                </c:pt>
                <c:pt idx="482">
                  <c:v>1.2539572695146166</c:v>
                </c:pt>
                <c:pt idx="483">
                  <c:v>0.94635000159407356</c:v>
                </c:pt>
                <c:pt idx="484">
                  <c:v>0.61625789100789108</c:v>
                </c:pt>
                <c:pt idx="485">
                  <c:v>1.3854158261152201</c:v>
                </c:pt>
                <c:pt idx="486">
                  <c:v>0.96792398460876927</c:v>
                </c:pt>
                <c:pt idx="487">
                  <c:v>0.34308404235630541</c:v>
                </c:pt>
                <c:pt idx="488">
                  <c:v>0.43912775692369799</c:v>
                </c:pt>
                <c:pt idx="489">
                  <c:v>0.54548981651651196</c:v>
                </c:pt>
                <c:pt idx="490">
                  <c:v>0.60896783512709263</c:v>
                </c:pt>
                <c:pt idx="491">
                  <c:v>0.71868760659869635</c:v>
                </c:pt>
                <c:pt idx="492">
                  <c:v>0.55370158479817444</c:v>
                </c:pt>
                <c:pt idx="493">
                  <c:v>1.3360325611382815</c:v>
                </c:pt>
                <c:pt idx="494">
                  <c:v>1.0862256270253152</c:v>
                </c:pt>
                <c:pt idx="495">
                  <c:v>1.3354478072561857</c:v>
                </c:pt>
                <c:pt idx="496">
                  <c:v>1.3455314228934241</c:v>
                </c:pt>
                <c:pt idx="497">
                  <c:v>0.24256967696333243</c:v>
                </c:pt>
                <c:pt idx="498">
                  <c:v>0.24813050816569296</c:v>
                </c:pt>
                <c:pt idx="499">
                  <c:v>1.3297158848932553</c:v>
                </c:pt>
                <c:pt idx="500">
                  <c:v>0.51883602783390947</c:v>
                </c:pt>
                <c:pt idx="501">
                  <c:v>1.2061897799565457</c:v>
                </c:pt>
                <c:pt idx="502">
                  <c:v>1.0733971657397876</c:v>
                </c:pt>
                <c:pt idx="503">
                  <c:v>0.89119361124747665</c:v>
                </c:pt>
                <c:pt idx="504">
                  <c:v>0.80272463035871233</c:v>
                </c:pt>
                <c:pt idx="505">
                  <c:v>0.93743865727065145</c:v>
                </c:pt>
                <c:pt idx="506">
                  <c:v>0.38409574934737839</c:v>
                </c:pt>
                <c:pt idx="507">
                  <c:v>1.7085308437970694</c:v>
                </c:pt>
                <c:pt idx="508">
                  <c:v>0.91574063018709695</c:v>
                </c:pt>
                <c:pt idx="509">
                  <c:v>0.96340775898856545</c:v>
                </c:pt>
                <c:pt idx="510">
                  <c:v>1.1991561772619033</c:v>
                </c:pt>
                <c:pt idx="511">
                  <c:v>1.1066506404323775</c:v>
                </c:pt>
                <c:pt idx="512">
                  <c:v>0.34108456796514941</c:v>
                </c:pt>
                <c:pt idx="513">
                  <c:v>1.2069887785104836</c:v>
                </c:pt>
                <c:pt idx="514">
                  <c:v>0.90307733547647717</c:v>
                </c:pt>
                <c:pt idx="515">
                  <c:v>1.2013465546524682</c:v>
                </c:pt>
                <c:pt idx="516">
                  <c:v>1.4429918005762188</c:v>
                </c:pt>
                <c:pt idx="517">
                  <c:v>1.0953753508705084</c:v>
                </c:pt>
                <c:pt idx="518">
                  <c:v>0.68280547739854702</c:v>
                </c:pt>
                <c:pt idx="519">
                  <c:v>1.3800694207843811</c:v>
                </c:pt>
                <c:pt idx="520">
                  <c:v>1.2291383077245428</c:v>
                </c:pt>
                <c:pt idx="521">
                  <c:v>1.0748946063797469</c:v>
                </c:pt>
                <c:pt idx="522">
                  <c:v>0.87089252445373677</c:v>
                </c:pt>
                <c:pt idx="523">
                  <c:v>0.82705551556438128</c:v>
                </c:pt>
                <c:pt idx="524">
                  <c:v>1.2008389254783105</c:v>
                </c:pt>
                <c:pt idx="525">
                  <c:v>1.3613813743454988</c:v>
                </c:pt>
                <c:pt idx="526">
                  <c:v>0.80113079069613014</c:v>
                </c:pt>
                <c:pt idx="527">
                  <c:v>0.9893303989065575</c:v>
                </c:pt>
                <c:pt idx="528">
                  <c:v>1.4462562120561508</c:v>
                </c:pt>
                <c:pt idx="529">
                  <c:v>1.1608888081059756</c:v>
                </c:pt>
                <c:pt idx="530">
                  <c:v>0.97657912707538375</c:v>
                </c:pt>
                <c:pt idx="531">
                  <c:v>0.71346886672853427</c:v>
                </c:pt>
                <c:pt idx="532">
                  <c:v>1.0477333565918445</c:v>
                </c:pt>
                <c:pt idx="533">
                  <c:v>1.501286703868898</c:v>
                </c:pt>
                <c:pt idx="534">
                  <c:v>0.95591187818908341</c:v>
                </c:pt>
                <c:pt idx="535">
                  <c:v>0.40555866315626665</c:v>
                </c:pt>
                <c:pt idx="536">
                  <c:v>1.7467584979601378</c:v>
                </c:pt>
                <c:pt idx="537">
                  <c:v>1.2742289753113569</c:v>
                </c:pt>
                <c:pt idx="538">
                  <c:v>0.90267229438711627</c:v>
                </c:pt>
                <c:pt idx="539">
                  <c:v>1.2035349698569606</c:v>
                </c:pt>
                <c:pt idx="540">
                  <c:v>1.4036103116853178</c:v>
                </c:pt>
                <c:pt idx="541">
                  <c:v>1.6788241126344872</c:v>
                </c:pt>
                <c:pt idx="542">
                  <c:v>0.40903384226258088</c:v>
                </c:pt>
                <c:pt idx="543">
                  <c:v>1.4729285160238093</c:v>
                </c:pt>
                <c:pt idx="544">
                  <c:v>1.0934063372257756</c:v>
                </c:pt>
                <c:pt idx="545">
                  <c:v>1.1020094651864198</c:v>
                </c:pt>
                <c:pt idx="546">
                  <c:v>0.51843119875433108</c:v>
                </c:pt>
                <c:pt idx="547">
                  <c:v>1.2875596242884439</c:v>
                </c:pt>
                <c:pt idx="548">
                  <c:v>1.0133309708424121</c:v>
                </c:pt>
                <c:pt idx="549">
                  <c:v>1.1822693805387943</c:v>
                </c:pt>
                <c:pt idx="550">
                  <c:v>0.83016787159665728</c:v>
                </c:pt>
                <c:pt idx="551">
                  <c:v>0.87857486480402325</c:v>
                </c:pt>
                <c:pt idx="552">
                  <c:v>1.3462679858862558</c:v>
                </c:pt>
                <c:pt idx="553">
                  <c:v>1.9202168234601533</c:v>
                </c:pt>
                <c:pt idx="554">
                  <c:v>0.79499343233394792</c:v>
                </c:pt>
                <c:pt idx="555">
                  <c:v>1.7273873678270006</c:v>
                </c:pt>
                <c:pt idx="556">
                  <c:v>0.85501913200839041</c:v>
                </c:pt>
                <c:pt idx="557">
                  <c:v>0.67987900631317411</c:v>
                </c:pt>
                <c:pt idx="558">
                  <c:v>0.7933391894054489</c:v>
                </c:pt>
                <c:pt idx="559">
                  <c:v>0.63709324617137941</c:v>
                </c:pt>
                <c:pt idx="560">
                  <c:v>1.3623132778937508</c:v>
                </c:pt>
                <c:pt idx="561">
                  <c:v>1.4489842774280011</c:v>
                </c:pt>
                <c:pt idx="562">
                  <c:v>1.352738522373776</c:v>
                </c:pt>
                <c:pt idx="563">
                  <c:v>1.0785422788720269</c:v>
                </c:pt>
                <c:pt idx="564">
                  <c:v>1.2402697605170694</c:v>
                </c:pt>
                <c:pt idx="565">
                  <c:v>0.82022905767104726</c:v>
                </c:pt>
                <c:pt idx="566">
                  <c:v>1.0548988758508591</c:v>
                </c:pt>
                <c:pt idx="567">
                  <c:v>0.39286247528002249</c:v>
                </c:pt>
                <c:pt idx="568">
                  <c:v>1.210589003070353</c:v>
                </c:pt>
                <c:pt idx="569">
                  <c:v>1.0879122484421482</c:v>
                </c:pt>
                <c:pt idx="570">
                  <c:v>1.0687110498312395</c:v>
                </c:pt>
                <c:pt idx="571">
                  <c:v>0.89786328666801962</c:v>
                </c:pt>
                <c:pt idx="572">
                  <c:v>0.72375474201822743</c:v>
                </c:pt>
                <c:pt idx="573">
                  <c:v>0.64055853338327096</c:v>
                </c:pt>
                <c:pt idx="574">
                  <c:v>1.2191734839750552</c:v>
                </c:pt>
                <c:pt idx="575">
                  <c:v>0.88934595739785272</c:v>
                </c:pt>
                <c:pt idx="576">
                  <c:v>1.0113743787816243</c:v>
                </c:pt>
                <c:pt idx="577">
                  <c:v>1.210718670869348</c:v>
                </c:pt>
                <c:pt idx="578">
                  <c:v>1.0188015905377878</c:v>
                </c:pt>
                <c:pt idx="579">
                  <c:v>1.2146822220519837</c:v>
                </c:pt>
                <c:pt idx="580">
                  <c:v>1.4157216078767287</c:v>
                </c:pt>
                <c:pt idx="581">
                  <c:v>0.74692132578359982</c:v>
                </c:pt>
                <c:pt idx="582">
                  <c:v>1.0897333087497523</c:v>
                </c:pt>
                <c:pt idx="583">
                  <c:v>1.6669181256659471</c:v>
                </c:pt>
                <c:pt idx="584">
                  <c:v>0.74598627242834792</c:v>
                </c:pt>
                <c:pt idx="585">
                  <c:v>1.0023721050096097</c:v>
                </c:pt>
                <c:pt idx="586">
                  <c:v>0.68202412523510536</c:v>
                </c:pt>
                <c:pt idx="587">
                  <c:v>0.86812881169600253</c:v>
                </c:pt>
                <c:pt idx="588">
                  <c:v>0.34248685509119975</c:v>
                </c:pt>
                <c:pt idx="589">
                  <c:v>0.50800920333377886</c:v>
                </c:pt>
                <c:pt idx="590">
                  <c:v>1.8330078741444584</c:v>
                </c:pt>
                <c:pt idx="591">
                  <c:v>1.4770251720416407</c:v>
                </c:pt>
                <c:pt idx="592">
                  <c:v>1.1917591802047751</c:v>
                </c:pt>
                <c:pt idx="593">
                  <c:v>1.1490300142407741</c:v>
                </c:pt>
                <c:pt idx="594">
                  <c:v>1.3974125666372026</c:v>
                </c:pt>
                <c:pt idx="595">
                  <c:v>1.0600531991777615</c:v>
                </c:pt>
                <c:pt idx="596">
                  <c:v>0.30012589703839854</c:v>
                </c:pt>
                <c:pt idx="597">
                  <c:v>1.0532588398639744</c:v>
                </c:pt>
                <c:pt idx="598">
                  <c:v>1.2765521005100084</c:v>
                </c:pt>
                <c:pt idx="599">
                  <c:v>0.68606191152096352</c:v>
                </c:pt>
                <c:pt idx="600">
                  <c:v>0.62379676427353703</c:v>
                </c:pt>
                <c:pt idx="601">
                  <c:v>1.4078921482579483</c:v>
                </c:pt>
                <c:pt idx="602">
                  <c:v>1.0290339583958572</c:v>
                </c:pt>
                <c:pt idx="603">
                  <c:v>0.66995387763946979</c:v>
                </c:pt>
                <c:pt idx="604">
                  <c:v>1.2211071117747176</c:v>
                </c:pt>
                <c:pt idx="605">
                  <c:v>1.0174523531374964</c:v>
                </c:pt>
                <c:pt idx="606">
                  <c:v>0.86328744569951399</c:v>
                </c:pt>
                <c:pt idx="607">
                  <c:v>0.80620087052073708</c:v>
                </c:pt>
                <c:pt idx="608">
                  <c:v>0.91273301743295898</c:v>
                </c:pt>
                <c:pt idx="609">
                  <c:v>0.401306757379019</c:v>
                </c:pt>
                <c:pt idx="610">
                  <c:v>0.46286094203917544</c:v>
                </c:pt>
                <c:pt idx="611">
                  <c:v>0.82121064566121327</c:v>
                </c:pt>
                <c:pt idx="612">
                  <c:v>1.1006707944610283</c:v>
                </c:pt>
                <c:pt idx="613">
                  <c:v>0.98669708586726412</c:v>
                </c:pt>
                <c:pt idx="614">
                  <c:v>1.3407682878210101</c:v>
                </c:pt>
                <c:pt idx="615">
                  <c:v>0.76880514945961997</c:v>
                </c:pt>
                <c:pt idx="616">
                  <c:v>1.9351529821975704</c:v>
                </c:pt>
                <c:pt idx="617">
                  <c:v>0.39009814601560294</c:v>
                </c:pt>
                <c:pt idx="618">
                  <c:v>2.8447854664550407</c:v>
                </c:pt>
                <c:pt idx="619">
                  <c:v>1.556106379218464</c:v>
                </c:pt>
                <c:pt idx="620">
                  <c:v>1.2408212577081492</c:v>
                </c:pt>
                <c:pt idx="621">
                  <c:v>1.1461274446521659</c:v>
                </c:pt>
                <c:pt idx="622">
                  <c:v>0.74878143060685654</c:v>
                </c:pt>
                <c:pt idx="623">
                  <c:v>0.90723610308950875</c:v>
                </c:pt>
                <c:pt idx="624">
                  <c:v>1.1662161137901466</c:v>
                </c:pt>
                <c:pt idx="625">
                  <c:v>1.0825671312203744</c:v>
                </c:pt>
                <c:pt idx="626">
                  <c:v>1.3053025132247682</c:v>
                </c:pt>
                <c:pt idx="627">
                  <c:v>0.86718757944312497</c:v>
                </c:pt>
                <c:pt idx="628">
                  <c:v>0.83122306609605556</c:v>
                </c:pt>
                <c:pt idx="629">
                  <c:v>0.95758787701977</c:v>
                </c:pt>
                <c:pt idx="630">
                  <c:v>0.36846160813109796</c:v>
                </c:pt>
                <c:pt idx="631">
                  <c:v>0.81860086496351614</c:v>
                </c:pt>
                <c:pt idx="632">
                  <c:v>1.1083459795508983</c:v>
                </c:pt>
                <c:pt idx="633">
                  <c:v>0.99397646028511633</c:v>
                </c:pt>
                <c:pt idx="634">
                  <c:v>1.3794106737231857</c:v>
                </c:pt>
                <c:pt idx="635">
                  <c:v>1.0541101474186378</c:v>
                </c:pt>
                <c:pt idx="636">
                  <c:v>1.4118073694678284</c:v>
                </c:pt>
                <c:pt idx="637">
                  <c:v>0.79615939780449585</c:v>
                </c:pt>
                <c:pt idx="638">
                  <c:v>0.74816506332115551</c:v>
                </c:pt>
                <c:pt idx="639">
                  <c:v>0.91425740428982605</c:v>
                </c:pt>
                <c:pt idx="640">
                  <c:v>1.2183992106529684</c:v>
                </c:pt>
                <c:pt idx="641">
                  <c:v>0.87135213666012878</c:v>
                </c:pt>
                <c:pt idx="642">
                  <c:v>1.6135511322735601</c:v>
                </c:pt>
                <c:pt idx="643">
                  <c:v>1.1365291933811763</c:v>
                </c:pt>
                <c:pt idx="644">
                  <c:v>1.6253520024531685</c:v>
                </c:pt>
                <c:pt idx="645">
                  <c:v>1.1872307465564287</c:v>
                </c:pt>
                <c:pt idx="646">
                  <c:v>0.94144780441624543</c:v>
                </c:pt>
                <c:pt idx="647">
                  <c:v>0.78354752313693221</c:v>
                </c:pt>
                <c:pt idx="648">
                  <c:v>1.6862992992396864</c:v>
                </c:pt>
                <c:pt idx="649">
                  <c:v>1.410620488481751</c:v>
                </c:pt>
                <c:pt idx="650">
                  <c:v>0.41915830897699569</c:v>
                </c:pt>
                <c:pt idx="651">
                  <c:v>1.0068075333119249</c:v>
                </c:pt>
                <c:pt idx="652">
                  <c:v>1.1586211596573772</c:v>
                </c:pt>
                <c:pt idx="653">
                  <c:v>1.0589603829822036</c:v>
                </c:pt>
                <c:pt idx="654">
                  <c:v>1.2873487127791594</c:v>
                </c:pt>
                <c:pt idx="655">
                  <c:v>1.0452911873925266</c:v>
                </c:pt>
                <c:pt idx="656">
                  <c:v>1.1886331495791189</c:v>
                </c:pt>
                <c:pt idx="657">
                  <c:v>0.70661311640269941</c:v>
                </c:pt>
                <c:pt idx="658">
                  <c:v>1.2886861811313879</c:v>
                </c:pt>
                <c:pt idx="659">
                  <c:v>1.3317246416569042</c:v>
                </c:pt>
                <c:pt idx="660">
                  <c:v>1.0965158538551523</c:v>
                </c:pt>
                <c:pt idx="661">
                  <c:v>0.96423387512623615</c:v>
                </c:pt>
                <c:pt idx="662">
                  <c:v>1.1957955919087195</c:v>
                </c:pt>
                <c:pt idx="663">
                  <c:v>1.1877487416632364</c:v>
                </c:pt>
                <c:pt idx="664">
                  <c:v>1.9829173863375389</c:v>
                </c:pt>
                <c:pt idx="665">
                  <c:v>0.70275008830493546</c:v>
                </c:pt>
                <c:pt idx="666">
                  <c:v>0.84022078859983074</c:v>
                </c:pt>
                <c:pt idx="667">
                  <c:v>0.87827283480833462</c:v>
                </c:pt>
                <c:pt idx="668">
                  <c:v>1.0337571315916234</c:v>
                </c:pt>
                <c:pt idx="669">
                  <c:v>1.0338971863866788</c:v>
                </c:pt>
                <c:pt idx="670">
                  <c:v>1.1356296404102575</c:v>
                </c:pt>
                <c:pt idx="671">
                  <c:v>1.2119185648580495</c:v>
                </c:pt>
                <c:pt idx="672">
                  <c:v>1.9379329617615126</c:v>
                </c:pt>
                <c:pt idx="673">
                  <c:v>0.59897119906163543</c:v>
                </c:pt>
                <c:pt idx="674">
                  <c:v>1.3432337822401523</c:v>
                </c:pt>
                <c:pt idx="675">
                  <c:v>1.4538681375205065</c:v>
                </c:pt>
                <c:pt idx="676">
                  <c:v>1.0769390964472998</c:v>
                </c:pt>
                <c:pt idx="677">
                  <c:v>0.69874273675563792</c:v>
                </c:pt>
                <c:pt idx="678">
                  <c:v>0.61076835464947643</c:v>
                </c:pt>
                <c:pt idx="679">
                  <c:v>1.0465726481368254</c:v>
                </c:pt>
                <c:pt idx="680">
                  <c:v>1.4182996565658423</c:v>
                </c:pt>
                <c:pt idx="681">
                  <c:v>1.1171845386009533</c:v>
                </c:pt>
                <c:pt idx="682">
                  <c:v>0.98590861587042056</c:v>
                </c:pt>
                <c:pt idx="683">
                  <c:v>1.2177124832080186</c:v>
                </c:pt>
                <c:pt idx="684">
                  <c:v>1.2398574010689389</c:v>
                </c:pt>
                <c:pt idx="685">
                  <c:v>0.52738351188904853</c:v>
                </c:pt>
                <c:pt idx="686">
                  <c:v>1.2585816753508197</c:v>
                </c:pt>
                <c:pt idx="687">
                  <c:v>1.0823518422245064</c:v>
                </c:pt>
                <c:pt idx="688">
                  <c:v>2.0152360995195733</c:v>
                </c:pt>
                <c:pt idx="689">
                  <c:v>0.98986891714251579</c:v>
                </c:pt>
                <c:pt idx="690">
                  <c:v>1.8056610697660231</c:v>
                </c:pt>
                <c:pt idx="691">
                  <c:v>1.6086591504663583</c:v>
                </c:pt>
                <c:pt idx="692">
                  <c:v>1.1386225727244386</c:v>
                </c:pt>
                <c:pt idx="693">
                  <c:v>1.0103949069990588</c:v>
                </c:pt>
                <c:pt idx="694">
                  <c:v>1.3487438058815573</c:v>
                </c:pt>
                <c:pt idx="695">
                  <c:v>0.40111779994061331</c:v>
                </c:pt>
                <c:pt idx="696">
                  <c:v>1.017644073101051</c:v>
                </c:pt>
                <c:pt idx="697">
                  <c:v>0.54993924003753447</c:v>
                </c:pt>
                <c:pt idx="698">
                  <c:v>1.2455671651496658</c:v>
                </c:pt>
                <c:pt idx="699">
                  <c:v>1.2678214249636535</c:v>
                </c:pt>
                <c:pt idx="700">
                  <c:v>0.77649455705961123</c:v>
                </c:pt>
                <c:pt idx="701">
                  <c:v>0.35247750190546223</c:v>
                </c:pt>
                <c:pt idx="702">
                  <c:v>0.77358911856679868</c:v>
                </c:pt>
                <c:pt idx="703">
                  <c:v>0.94783996771881462</c:v>
                </c:pt>
                <c:pt idx="704">
                  <c:v>1.2623613832917739</c:v>
                </c:pt>
                <c:pt idx="705">
                  <c:v>0.91308368734553136</c:v>
                </c:pt>
                <c:pt idx="706">
                  <c:v>1.3324108394894376</c:v>
                </c:pt>
                <c:pt idx="707">
                  <c:v>1.9815154687402303</c:v>
                </c:pt>
                <c:pt idx="708">
                  <c:v>0.69223507832676479</c:v>
                </c:pt>
                <c:pt idx="709">
                  <c:v>0.36810189685240063</c:v>
                </c:pt>
                <c:pt idx="710">
                  <c:v>1.4046357319200615</c:v>
                </c:pt>
                <c:pt idx="711">
                  <c:v>1.1470197939445208</c:v>
                </c:pt>
                <c:pt idx="712">
                  <c:v>1.4673416142471207</c:v>
                </c:pt>
                <c:pt idx="713">
                  <c:v>0.79250566958027646</c:v>
                </c:pt>
                <c:pt idx="714">
                  <c:v>0.54619695848324723</c:v>
                </c:pt>
                <c:pt idx="715">
                  <c:v>0.83679471351481061</c:v>
                </c:pt>
                <c:pt idx="716">
                  <c:v>1.7557905023846201</c:v>
                </c:pt>
                <c:pt idx="717">
                  <c:v>0.85388910780992744</c:v>
                </c:pt>
                <c:pt idx="718">
                  <c:v>0.69182156992417743</c:v>
                </c:pt>
                <c:pt idx="719">
                  <c:v>0.94990841624663291</c:v>
                </c:pt>
                <c:pt idx="720">
                  <c:v>1.7605731070212034</c:v>
                </c:pt>
                <c:pt idx="721">
                  <c:v>1.2194815763737838</c:v>
                </c:pt>
                <c:pt idx="722">
                  <c:v>0.95848705278078639</c:v>
                </c:pt>
                <c:pt idx="723">
                  <c:v>1.3529613773341012</c:v>
                </c:pt>
                <c:pt idx="724">
                  <c:v>1.1459728968470864</c:v>
                </c:pt>
                <c:pt idx="725">
                  <c:v>1.0460432224057474</c:v>
                </c:pt>
                <c:pt idx="726">
                  <c:v>0.89105163138636734</c:v>
                </c:pt>
                <c:pt idx="727">
                  <c:v>1.6979972295279118</c:v>
                </c:pt>
                <c:pt idx="728">
                  <c:v>1.2889195645999159</c:v>
                </c:pt>
                <c:pt idx="729">
                  <c:v>1.0627886020331143</c:v>
                </c:pt>
                <c:pt idx="730">
                  <c:v>1.1095535318117817</c:v>
                </c:pt>
                <c:pt idx="731">
                  <c:v>0.93060756451234727</c:v>
                </c:pt>
                <c:pt idx="732">
                  <c:v>0.5360987998077954</c:v>
                </c:pt>
                <c:pt idx="733">
                  <c:v>1.31975047061618</c:v>
                </c:pt>
                <c:pt idx="734">
                  <c:v>1.1312214860980825</c:v>
                </c:pt>
                <c:pt idx="735">
                  <c:v>0.80362729925971033</c:v>
                </c:pt>
                <c:pt idx="736">
                  <c:v>0.80009650122573928</c:v>
                </c:pt>
                <c:pt idx="737">
                  <c:v>1.0485485908396148</c:v>
                </c:pt>
                <c:pt idx="738">
                  <c:v>1.116062938301799</c:v>
                </c:pt>
                <c:pt idx="739">
                  <c:v>1.1069871122036166</c:v>
                </c:pt>
                <c:pt idx="740">
                  <c:v>0.62290376576610285</c:v>
                </c:pt>
                <c:pt idx="741">
                  <c:v>0.89320245742051296</c:v>
                </c:pt>
                <c:pt idx="742">
                  <c:v>0.9111957502476542</c:v>
                </c:pt>
                <c:pt idx="743">
                  <c:v>0.95450667908686004</c:v>
                </c:pt>
                <c:pt idx="744">
                  <c:v>0.96794970106435485</c:v>
                </c:pt>
                <c:pt idx="745">
                  <c:v>1.1334498396496757</c:v>
                </c:pt>
                <c:pt idx="746">
                  <c:v>0.39733016548710309</c:v>
                </c:pt>
                <c:pt idx="747">
                  <c:v>0.59328837927627087</c:v>
                </c:pt>
                <c:pt idx="748">
                  <c:v>1.1734060377608293</c:v>
                </c:pt>
                <c:pt idx="749">
                  <c:v>1.6264915747290953</c:v>
                </c:pt>
                <c:pt idx="750">
                  <c:v>0.58556752123633471</c:v>
                </c:pt>
                <c:pt idx="751">
                  <c:v>1.4201955849468746</c:v>
                </c:pt>
                <c:pt idx="752">
                  <c:v>1.2363806149855556</c:v>
                </c:pt>
                <c:pt idx="753">
                  <c:v>0.63731530706849682</c:v>
                </c:pt>
                <c:pt idx="754">
                  <c:v>0.90539694407572824</c:v>
                </c:pt>
                <c:pt idx="755">
                  <c:v>0.85176257369778474</c:v>
                </c:pt>
                <c:pt idx="756">
                  <c:v>1.0043911623668205</c:v>
                </c:pt>
                <c:pt idx="757">
                  <c:v>1.1439282379972129</c:v>
                </c:pt>
                <c:pt idx="758">
                  <c:v>0.4404832133851117</c:v>
                </c:pt>
                <c:pt idx="759">
                  <c:v>1.0541212166814122</c:v>
                </c:pt>
                <c:pt idx="760">
                  <c:v>1.5051062328656142</c:v>
                </c:pt>
                <c:pt idx="761">
                  <c:v>1.024534593492652</c:v>
                </c:pt>
                <c:pt idx="762">
                  <c:v>0.71012545963143769</c:v>
                </c:pt>
                <c:pt idx="763">
                  <c:v>0.56291342020407797</c:v>
                </c:pt>
                <c:pt idx="764">
                  <c:v>1.2620214992819763</c:v>
                </c:pt>
                <c:pt idx="765">
                  <c:v>1.4179769556236326</c:v>
                </c:pt>
                <c:pt idx="766">
                  <c:v>1.7441212689921266</c:v>
                </c:pt>
                <c:pt idx="767">
                  <c:v>0.72455377467523263</c:v>
                </c:pt>
                <c:pt idx="768">
                  <c:v>1.0424439910914984</c:v>
                </c:pt>
                <c:pt idx="769">
                  <c:v>1.1781636984950752</c:v>
                </c:pt>
                <c:pt idx="770">
                  <c:v>0.8576009968460353</c:v>
                </c:pt>
                <c:pt idx="771">
                  <c:v>0.83685379882082911</c:v>
                </c:pt>
                <c:pt idx="772">
                  <c:v>1.3550349108503628</c:v>
                </c:pt>
                <c:pt idx="773">
                  <c:v>0.80225348802872998</c:v>
                </c:pt>
                <c:pt idx="774">
                  <c:v>0.66591006187343427</c:v>
                </c:pt>
                <c:pt idx="775">
                  <c:v>1.3413142879897999</c:v>
                </c:pt>
                <c:pt idx="776">
                  <c:v>0.90781812059780542</c:v>
                </c:pt>
                <c:pt idx="777">
                  <c:v>1.2839748199203893</c:v>
                </c:pt>
                <c:pt idx="778">
                  <c:v>1.71739307433007</c:v>
                </c:pt>
                <c:pt idx="779">
                  <c:v>1.4331384584700657</c:v>
                </c:pt>
                <c:pt idx="780">
                  <c:v>0.75251125173856515</c:v>
                </c:pt>
                <c:pt idx="781">
                  <c:v>0.63266254153447121</c:v>
                </c:pt>
                <c:pt idx="782">
                  <c:v>0.76395869136646921</c:v>
                </c:pt>
                <c:pt idx="783">
                  <c:v>1.2278059835861597</c:v>
                </c:pt>
                <c:pt idx="784">
                  <c:v>0.99289372556141198</c:v>
                </c:pt>
                <c:pt idx="785">
                  <c:v>1.0506402412898097</c:v>
                </c:pt>
                <c:pt idx="786">
                  <c:v>0.93471326358351559</c:v>
                </c:pt>
                <c:pt idx="787">
                  <c:v>1.2344124284386642</c:v>
                </c:pt>
                <c:pt idx="788">
                  <c:v>1.4263107986497576</c:v>
                </c:pt>
                <c:pt idx="789">
                  <c:v>1.3462443809404334</c:v>
                </c:pt>
                <c:pt idx="790">
                  <c:v>0.98698851018062339</c:v>
                </c:pt>
                <c:pt idx="791">
                  <c:v>1.3561138474026011</c:v>
                </c:pt>
                <c:pt idx="792">
                  <c:v>0.45123049240411522</c:v>
                </c:pt>
                <c:pt idx="793">
                  <c:v>0.45251455332632751</c:v>
                </c:pt>
                <c:pt idx="794">
                  <c:v>0.57760264129385996</c:v>
                </c:pt>
                <c:pt idx="795">
                  <c:v>0.95076904166709375</c:v>
                </c:pt>
                <c:pt idx="796">
                  <c:v>0.51736621902002833</c:v>
                </c:pt>
                <c:pt idx="797">
                  <c:v>0.88626377836302273</c:v>
                </c:pt>
                <c:pt idx="798">
                  <c:v>0.71348918883409695</c:v>
                </c:pt>
                <c:pt idx="799">
                  <c:v>1.200664521033963</c:v>
                </c:pt>
                <c:pt idx="800">
                  <c:v>0.63515537165503544</c:v>
                </c:pt>
                <c:pt idx="801">
                  <c:v>0.8912891331801851</c:v>
                </c:pt>
                <c:pt idx="802">
                  <c:v>0.69224375668918936</c:v>
                </c:pt>
                <c:pt idx="803">
                  <c:v>1.1597227779020944</c:v>
                </c:pt>
                <c:pt idx="804">
                  <c:v>1.1255409962693126</c:v>
                </c:pt>
                <c:pt idx="805">
                  <c:v>1.0211633185614131</c:v>
                </c:pt>
                <c:pt idx="806">
                  <c:v>1.2149374868703933</c:v>
                </c:pt>
                <c:pt idx="807">
                  <c:v>1.6692518120549114</c:v>
                </c:pt>
                <c:pt idx="808">
                  <c:v>1.8888946555417296</c:v>
                </c:pt>
                <c:pt idx="809">
                  <c:v>1.110076116161498</c:v>
                </c:pt>
                <c:pt idx="810">
                  <c:v>0.49546987646943275</c:v>
                </c:pt>
                <c:pt idx="811">
                  <c:v>1.1318285464421471</c:v>
                </c:pt>
                <c:pt idx="812">
                  <c:v>0.68461203892458256</c:v>
                </c:pt>
                <c:pt idx="813">
                  <c:v>1.1413483669406668</c:v>
                </c:pt>
                <c:pt idx="814">
                  <c:v>1.0653434919218128</c:v>
                </c:pt>
                <c:pt idx="815">
                  <c:v>0.72920264640071819</c:v>
                </c:pt>
                <c:pt idx="816">
                  <c:v>0.64916801756231524</c:v>
                </c:pt>
                <c:pt idx="817">
                  <c:v>1.3076734821468023</c:v>
                </c:pt>
                <c:pt idx="818">
                  <c:v>1.6923183994076776</c:v>
                </c:pt>
                <c:pt idx="819">
                  <c:v>0.35119220242241661</c:v>
                </c:pt>
                <c:pt idx="820">
                  <c:v>0.8798422272705072</c:v>
                </c:pt>
                <c:pt idx="821">
                  <c:v>1.0750154660512417</c:v>
                </c:pt>
                <c:pt idx="822">
                  <c:v>1.3562974225512674</c:v>
                </c:pt>
                <c:pt idx="823">
                  <c:v>0.80212767069964308</c:v>
                </c:pt>
                <c:pt idx="824">
                  <c:v>1.406399470634301</c:v>
                </c:pt>
                <c:pt idx="825">
                  <c:v>0.87837225885392067</c:v>
                </c:pt>
                <c:pt idx="826">
                  <c:v>1.6129678882962057</c:v>
                </c:pt>
                <c:pt idx="827">
                  <c:v>0.82641327042837875</c:v>
                </c:pt>
                <c:pt idx="828">
                  <c:v>1.7614066637328569</c:v>
                </c:pt>
                <c:pt idx="829">
                  <c:v>1.0218159343879367</c:v>
                </c:pt>
                <c:pt idx="830">
                  <c:v>0.77278770076110126</c:v>
                </c:pt>
                <c:pt idx="831">
                  <c:v>1.2023956466921517</c:v>
                </c:pt>
                <c:pt idx="832">
                  <c:v>0.79743790346570831</c:v>
                </c:pt>
                <c:pt idx="833">
                  <c:v>0.66159338817267754</c:v>
                </c:pt>
                <c:pt idx="834">
                  <c:v>1.155814847612981</c:v>
                </c:pt>
                <c:pt idx="835">
                  <c:v>1.4670439919905951</c:v>
                </c:pt>
                <c:pt idx="836">
                  <c:v>0.53785603056531295</c:v>
                </c:pt>
                <c:pt idx="837">
                  <c:v>1.4386603116507477</c:v>
                </c:pt>
                <c:pt idx="838">
                  <c:v>1.1475963270985563</c:v>
                </c:pt>
                <c:pt idx="839">
                  <c:v>1.3151173897597979</c:v>
                </c:pt>
                <c:pt idx="840">
                  <c:v>1.3485483562841116</c:v>
                </c:pt>
                <c:pt idx="841">
                  <c:v>1.2501457023594047</c:v>
                </c:pt>
                <c:pt idx="842">
                  <c:v>1.1418399943804536</c:v>
                </c:pt>
                <c:pt idx="843">
                  <c:v>0.88268397951469446</c:v>
                </c:pt>
                <c:pt idx="844">
                  <c:v>1.1978085043772981</c:v>
                </c:pt>
                <c:pt idx="845">
                  <c:v>0.79931536595952568</c:v>
                </c:pt>
                <c:pt idx="846">
                  <c:v>0.70033023048592702</c:v>
                </c:pt>
                <c:pt idx="847">
                  <c:v>1.2210592215337859</c:v>
                </c:pt>
                <c:pt idx="848">
                  <c:v>1.5257798444497201</c:v>
                </c:pt>
                <c:pt idx="849">
                  <c:v>0.76973792832119858</c:v>
                </c:pt>
                <c:pt idx="850">
                  <c:v>0.30020252868592545</c:v>
                </c:pt>
                <c:pt idx="851">
                  <c:v>1.1242121838071051</c:v>
                </c:pt>
                <c:pt idx="852">
                  <c:v>1.1147356562855335</c:v>
                </c:pt>
                <c:pt idx="853">
                  <c:v>1.2924421024739972</c:v>
                </c:pt>
                <c:pt idx="854">
                  <c:v>0.33706189685644572</c:v>
                </c:pt>
                <c:pt idx="855">
                  <c:v>0.9577883360011924</c:v>
                </c:pt>
                <c:pt idx="856">
                  <c:v>0.33449769559031917</c:v>
                </c:pt>
                <c:pt idx="857">
                  <c:v>1.4404216968222188</c:v>
                </c:pt>
                <c:pt idx="858">
                  <c:v>1.1286133481344793</c:v>
                </c:pt>
                <c:pt idx="859">
                  <c:v>1.2834305771061953</c:v>
                </c:pt>
                <c:pt idx="860">
                  <c:v>1.1219214157940658</c:v>
                </c:pt>
                <c:pt idx="861">
                  <c:v>1.1778893904611616</c:v>
                </c:pt>
                <c:pt idx="862">
                  <c:v>0.5626941320626011</c:v>
                </c:pt>
                <c:pt idx="863">
                  <c:v>0.69806875203543728</c:v>
                </c:pt>
                <c:pt idx="864">
                  <c:v>1.1404630204281505</c:v>
                </c:pt>
                <c:pt idx="865">
                  <c:v>0.94812751923384364</c:v>
                </c:pt>
                <c:pt idx="866">
                  <c:v>1.3149778534740302</c:v>
                </c:pt>
                <c:pt idx="867">
                  <c:v>1.8989512602391385</c:v>
                </c:pt>
                <c:pt idx="868">
                  <c:v>1.9271182372861024</c:v>
                </c:pt>
                <c:pt idx="869">
                  <c:v>0.52630525074194945</c:v>
                </c:pt>
                <c:pt idx="870">
                  <c:v>0.73523966739059943</c:v>
                </c:pt>
                <c:pt idx="871">
                  <c:v>1.2035938211207495</c:v>
                </c:pt>
                <c:pt idx="872">
                  <c:v>1.2614842340920456</c:v>
                </c:pt>
                <c:pt idx="873">
                  <c:v>1.4948044489351404</c:v>
                </c:pt>
                <c:pt idx="874">
                  <c:v>1.3558912952735056</c:v>
                </c:pt>
                <c:pt idx="875">
                  <c:v>1.1582671612332558</c:v>
                </c:pt>
                <c:pt idx="876">
                  <c:v>0.89134315088573424</c:v>
                </c:pt>
                <c:pt idx="877">
                  <c:v>1.5127244950068277</c:v>
                </c:pt>
                <c:pt idx="878">
                  <c:v>1.007818638715485</c:v>
                </c:pt>
                <c:pt idx="879">
                  <c:v>0.79480593800129018</c:v>
                </c:pt>
                <c:pt idx="880">
                  <c:v>0.6298307188301786</c:v>
                </c:pt>
                <c:pt idx="881">
                  <c:v>1.9408692960068565</c:v>
                </c:pt>
                <c:pt idx="882">
                  <c:v>1.1118658176957297</c:v>
                </c:pt>
                <c:pt idx="883">
                  <c:v>1.4749727878890471</c:v>
                </c:pt>
                <c:pt idx="884">
                  <c:v>1.5701368132034872</c:v>
                </c:pt>
                <c:pt idx="885">
                  <c:v>0.83216970759554465</c:v>
                </c:pt>
                <c:pt idx="886">
                  <c:v>0.58430298796190594</c:v>
                </c:pt>
                <c:pt idx="887">
                  <c:v>1.3768745913324623</c:v>
                </c:pt>
                <c:pt idx="888">
                  <c:v>0.7219774837627958</c:v>
                </c:pt>
                <c:pt idx="889">
                  <c:v>0.9587505595187773</c:v>
                </c:pt>
                <c:pt idx="890">
                  <c:v>1.2240251317843214</c:v>
                </c:pt>
                <c:pt idx="891">
                  <c:v>1.5047491726710436</c:v>
                </c:pt>
                <c:pt idx="892">
                  <c:v>1.6823564298012457</c:v>
                </c:pt>
                <c:pt idx="893">
                  <c:v>0.80266624080540172</c:v>
                </c:pt>
                <c:pt idx="894">
                  <c:v>1.0335029047958986</c:v>
                </c:pt>
                <c:pt idx="895">
                  <c:v>0.98910561344697023</c:v>
                </c:pt>
                <c:pt idx="896">
                  <c:v>0.44923309195055128</c:v>
                </c:pt>
                <c:pt idx="897">
                  <c:v>1.2442278207840716</c:v>
                </c:pt>
                <c:pt idx="898">
                  <c:v>0.49029689024260475</c:v>
                </c:pt>
                <c:pt idx="899">
                  <c:v>1.4645484217247648</c:v>
                </c:pt>
                <c:pt idx="900">
                  <c:v>1.4972965191076808</c:v>
                </c:pt>
                <c:pt idx="901">
                  <c:v>1.1150010328896844</c:v>
                </c:pt>
                <c:pt idx="902">
                  <c:v>0.96422935004943799</c:v>
                </c:pt>
                <c:pt idx="903">
                  <c:v>1.4241252185699875</c:v>
                </c:pt>
                <c:pt idx="904">
                  <c:v>1.3487539055881874</c:v>
                </c:pt>
                <c:pt idx="905">
                  <c:v>1.1424625179736534</c:v>
                </c:pt>
                <c:pt idx="906">
                  <c:v>1.2636462290425639</c:v>
                </c:pt>
                <c:pt idx="907">
                  <c:v>0.55267757352029712</c:v>
                </c:pt>
                <c:pt idx="908">
                  <c:v>0.75723114613859666</c:v>
                </c:pt>
                <c:pt idx="909">
                  <c:v>1.171788663562243</c:v>
                </c:pt>
                <c:pt idx="910">
                  <c:v>1.3249731206244069</c:v>
                </c:pt>
                <c:pt idx="911">
                  <c:v>1.5632457805557092</c:v>
                </c:pt>
                <c:pt idx="912">
                  <c:v>1.0062433669249422</c:v>
                </c:pt>
                <c:pt idx="913">
                  <c:v>1.8174701171397349</c:v>
                </c:pt>
                <c:pt idx="914">
                  <c:v>0.92343410841845353</c:v>
                </c:pt>
                <c:pt idx="915">
                  <c:v>1.5961762866255116</c:v>
                </c:pt>
                <c:pt idx="916">
                  <c:v>1.3723033180970805</c:v>
                </c:pt>
                <c:pt idx="917">
                  <c:v>1.3378703200366273</c:v>
                </c:pt>
                <c:pt idx="918">
                  <c:v>1.2419223806202115</c:v>
                </c:pt>
                <c:pt idx="919">
                  <c:v>0.96244864081583092</c:v>
                </c:pt>
                <c:pt idx="920">
                  <c:v>1.2394658519275468</c:v>
                </c:pt>
                <c:pt idx="921">
                  <c:v>1.3292893196237361</c:v>
                </c:pt>
                <c:pt idx="922">
                  <c:v>0.98991425089464669</c:v>
                </c:pt>
                <c:pt idx="923">
                  <c:v>1.0608522460755032</c:v>
                </c:pt>
                <c:pt idx="924">
                  <c:v>0.50543159056551135</c:v>
                </c:pt>
                <c:pt idx="925">
                  <c:v>1.0684611374845661</c:v>
                </c:pt>
                <c:pt idx="926">
                  <c:v>0.57316731565927836</c:v>
                </c:pt>
                <c:pt idx="927">
                  <c:v>0.62297441400628228</c:v>
                </c:pt>
                <c:pt idx="928">
                  <c:v>1.1039509871096345</c:v>
                </c:pt>
                <c:pt idx="929">
                  <c:v>0.57164397314743087</c:v>
                </c:pt>
                <c:pt idx="930">
                  <c:v>0.80759367890681366</c:v>
                </c:pt>
                <c:pt idx="931">
                  <c:v>1.1127666800910596</c:v>
                </c:pt>
                <c:pt idx="932">
                  <c:v>0.29966544052326194</c:v>
                </c:pt>
                <c:pt idx="933">
                  <c:v>0.61674897560874531</c:v>
                </c:pt>
                <c:pt idx="934">
                  <c:v>1.5868748343524071</c:v>
                </c:pt>
                <c:pt idx="935">
                  <c:v>1.3165760444509291</c:v>
                </c:pt>
                <c:pt idx="936">
                  <c:v>1.5429507902814728</c:v>
                </c:pt>
                <c:pt idx="937">
                  <c:v>1.2814378782158968</c:v>
                </c:pt>
                <c:pt idx="938">
                  <c:v>1.7153988728503091</c:v>
                </c:pt>
                <c:pt idx="939">
                  <c:v>1.3090381974537828</c:v>
                </c:pt>
                <c:pt idx="940">
                  <c:v>1.361532895156484</c:v>
                </c:pt>
                <c:pt idx="941">
                  <c:v>0.93894833308014336</c:v>
                </c:pt>
                <c:pt idx="942">
                  <c:v>0.82004902992911499</c:v>
                </c:pt>
                <c:pt idx="943">
                  <c:v>1.0560816586008155</c:v>
                </c:pt>
                <c:pt idx="944">
                  <c:v>0.55769488398398537</c:v>
                </c:pt>
                <c:pt idx="945">
                  <c:v>1.3012054351787903</c:v>
                </c:pt>
                <c:pt idx="946">
                  <c:v>1.0095099174309234</c:v>
                </c:pt>
                <c:pt idx="947">
                  <c:v>1.1974467465230467</c:v>
                </c:pt>
                <c:pt idx="948">
                  <c:v>1.3115671589190641</c:v>
                </c:pt>
                <c:pt idx="949">
                  <c:v>0.84809693442246448</c:v>
                </c:pt>
                <c:pt idx="950">
                  <c:v>0.44041245331740059</c:v>
                </c:pt>
                <c:pt idx="951">
                  <c:v>0.71124770659458314</c:v>
                </c:pt>
                <c:pt idx="952">
                  <c:v>0.82036471421562973</c:v>
                </c:pt>
                <c:pt idx="953">
                  <c:v>0.82740936004021826</c:v>
                </c:pt>
                <c:pt idx="954">
                  <c:v>0.96884860237247283</c:v>
                </c:pt>
                <c:pt idx="955">
                  <c:v>1.2557335284155244</c:v>
                </c:pt>
                <c:pt idx="956">
                  <c:v>0.38603778376710934</c:v>
                </c:pt>
                <c:pt idx="957">
                  <c:v>0.31007073250902484</c:v>
                </c:pt>
                <c:pt idx="958">
                  <c:v>0.98856756770698806</c:v>
                </c:pt>
                <c:pt idx="959">
                  <c:v>1.6200198247945019</c:v>
                </c:pt>
                <c:pt idx="960">
                  <c:v>1.8090064155696577</c:v>
                </c:pt>
                <c:pt idx="961">
                  <c:v>1.6535239635840362</c:v>
                </c:pt>
                <c:pt idx="962">
                  <c:v>1.3991820465373495</c:v>
                </c:pt>
                <c:pt idx="963">
                  <c:v>1.2464993163414668</c:v>
                </c:pt>
                <c:pt idx="964">
                  <c:v>0.60415383993040983</c:v>
                </c:pt>
                <c:pt idx="965">
                  <c:v>0.15195365012799991</c:v>
                </c:pt>
                <c:pt idx="966">
                  <c:v>1.0322563555598079</c:v>
                </c:pt>
                <c:pt idx="967">
                  <c:v>1.1734520630103418</c:v>
                </c:pt>
                <c:pt idx="968">
                  <c:v>1.4410657906474464</c:v>
                </c:pt>
                <c:pt idx="969">
                  <c:v>0.98367418455838185</c:v>
                </c:pt>
                <c:pt idx="970">
                  <c:v>1.2451231950748216</c:v>
                </c:pt>
                <c:pt idx="971">
                  <c:v>1.2138414735846563</c:v>
                </c:pt>
                <c:pt idx="972">
                  <c:v>1.5544006464957032</c:v>
                </c:pt>
                <c:pt idx="973">
                  <c:v>1.3330846093302389</c:v>
                </c:pt>
                <c:pt idx="974">
                  <c:v>0.94143431116454912</c:v>
                </c:pt>
                <c:pt idx="975">
                  <c:v>0.74339389258226551</c:v>
                </c:pt>
                <c:pt idx="976">
                  <c:v>1.0488435102597931</c:v>
                </c:pt>
                <c:pt idx="977">
                  <c:v>1.2564577073458727</c:v>
                </c:pt>
                <c:pt idx="978">
                  <c:v>0.89975585934998326</c:v>
                </c:pt>
                <c:pt idx="979">
                  <c:v>0.51935454711866247</c:v>
                </c:pt>
                <c:pt idx="980">
                  <c:v>1.0228333719812523</c:v>
                </c:pt>
                <c:pt idx="981">
                  <c:v>0.93112800601007994</c:v>
                </c:pt>
                <c:pt idx="982">
                  <c:v>1.3075884320290072</c:v>
                </c:pt>
                <c:pt idx="983">
                  <c:v>0.59940272344335999</c:v>
                </c:pt>
                <c:pt idx="984">
                  <c:v>0.63971592712602121</c:v>
                </c:pt>
                <c:pt idx="985">
                  <c:v>0.94589350790904481</c:v>
                </c:pt>
                <c:pt idx="986">
                  <c:v>1.3088504457811105</c:v>
                </c:pt>
                <c:pt idx="987">
                  <c:v>1.0289055927312691</c:v>
                </c:pt>
                <c:pt idx="988">
                  <c:v>1.176344249277383</c:v>
                </c:pt>
                <c:pt idx="989">
                  <c:v>0.99355192425255223</c:v>
                </c:pt>
                <c:pt idx="990">
                  <c:v>0.59893220704596772</c:v>
                </c:pt>
                <c:pt idx="991">
                  <c:v>0.91930230781932054</c:v>
                </c:pt>
                <c:pt idx="992">
                  <c:v>1.8587043280241842</c:v>
                </c:pt>
                <c:pt idx="993">
                  <c:v>0.58681226656990915</c:v>
                </c:pt>
                <c:pt idx="994">
                  <c:v>0.60081923190744879</c:v>
                </c:pt>
                <c:pt idx="995">
                  <c:v>0.73828835133988657</c:v>
                </c:pt>
                <c:pt idx="996">
                  <c:v>0.35850177163087354</c:v>
                </c:pt>
                <c:pt idx="997">
                  <c:v>0.25236527919303847</c:v>
                </c:pt>
                <c:pt idx="998">
                  <c:v>1.4502175362813097</c:v>
                </c:pt>
                <c:pt idx="999">
                  <c:v>1.3774669906766568</c:v>
                </c:pt>
                <c:pt idx="1000">
                  <c:v>0.92294941137360054</c:v>
                </c:pt>
                <c:pt idx="1001">
                  <c:v>1.2451724782995617</c:v>
                </c:pt>
                <c:pt idx="1002">
                  <c:v>0.74653384144436519</c:v>
                </c:pt>
                <c:pt idx="1003">
                  <c:v>1.228715457393736</c:v>
                </c:pt>
                <c:pt idx="1004">
                  <c:v>0.6251468350120376</c:v>
                </c:pt>
                <c:pt idx="1005">
                  <c:v>1.3565454783757509</c:v>
                </c:pt>
                <c:pt idx="1006">
                  <c:v>0.8165886259109385</c:v>
                </c:pt>
                <c:pt idx="1007">
                  <c:v>0.94885621793657515</c:v>
                </c:pt>
                <c:pt idx="1008">
                  <c:v>0.98979703046120682</c:v>
                </c:pt>
                <c:pt idx="1009">
                  <c:v>0.33737734496130001</c:v>
                </c:pt>
                <c:pt idx="1010">
                  <c:v>1.4497497154183046</c:v>
                </c:pt>
                <c:pt idx="1011">
                  <c:v>0.97746571267688087</c:v>
                </c:pt>
                <c:pt idx="1012">
                  <c:v>0.49885924255226738</c:v>
                </c:pt>
                <c:pt idx="1013">
                  <c:v>1.1842611592059056</c:v>
                </c:pt>
                <c:pt idx="1014">
                  <c:v>0.92685404623194256</c:v>
                </c:pt>
                <c:pt idx="1015">
                  <c:v>0.88904023084585326</c:v>
                </c:pt>
                <c:pt idx="1016">
                  <c:v>1.2186651251935354</c:v>
                </c:pt>
                <c:pt idx="1017">
                  <c:v>2.045524136554683</c:v>
                </c:pt>
                <c:pt idx="1018">
                  <c:v>1.218313961362101</c:v>
                </c:pt>
                <c:pt idx="1019">
                  <c:v>1.7091390033679215</c:v>
                </c:pt>
                <c:pt idx="1020">
                  <c:v>1.3541503977806268</c:v>
                </c:pt>
                <c:pt idx="1021">
                  <c:v>1.2463156361204195</c:v>
                </c:pt>
                <c:pt idx="1022">
                  <c:v>1.169110696212126</c:v>
                </c:pt>
                <c:pt idx="1023">
                  <c:v>0.95315873622316438</c:v>
                </c:pt>
                <c:pt idx="1024">
                  <c:v>1.0439757685666635</c:v>
                </c:pt>
                <c:pt idx="1025">
                  <c:v>1.2044024904212063</c:v>
                </c:pt>
                <c:pt idx="1026">
                  <c:v>0.27440532284789731</c:v>
                </c:pt>
                <c:pt idx="1027">
                  <c:v>0.8853960028054596</c:v>
                </c:pt>
                <c:pt idx="1028">
                  <c:v>0.978867261536853</c:v>
                </c:pt>
                <c:pt idx="1029">
                  <c:v>1.3332833043046348</c:v>
                </c:pt>
                <c:pt idx="1030">
                  <c:v>0.64164024621122662</c:v>
                </c:pt>
                <c:pt idx="1031">
                  <c:v>0.90589897646609263</c:v>
                </c:pt>
                <c:pt idx="1032">
                  <c:v>0.67126018233581741</c:v>
                </c:pt>
                <c:pt idx="1033">
                  <c:v>0.36744553264357804</c:v>
                </c:pt>
                <c:pt idx="1034">
                  <c:v>0.65270761998111437</c:v>
                </c:pt>
                <c:pt idx="1035">
                  <c:v>0.83277706539669549</c:v>
                </c:pt>
                <c:pt idx="1036">
                  <c:v>1.2591580047173505</c:v>
                </c:pt>
                <c:pt idx="1037">
                  <c:v>0.46464512651284906</c:v>
                </c:pt>
                <c:pt idx="1038">
                  <c:v>0.49360175036838122</c:v>
                </c:pt>
                <c:pt idx="1039">
                  <c:v>0.85364182741438466</c:v>
                </c:pt>
                <c:pt idx="1040">
                  <c:v>0.70944133107106855</c:v>
                </c:pt>
                <c:pt idx="1041">
                  <c:v>1.4883626418160352</c:v>
                </c:pt>
                <c:pt idx="1042">
                  <c:v>0.87615042680649835</c:v>
                </c:pt>
                <c:pt idx="1043">
                  <c:v>1.1351379752389323</c:v>
                </c:pt>
                <c:pt idx="1044">
                  <c:v>0.73865720179485372</c:v>
                </c:pt>
                <c:pt idx="1045">
                  <c:v>0.81398280594757888</c:v>
                </c:pt>
                <c:pt idx="1046">
                  <c:v>1.6227925753028374</c:v>
                </c:pt>
                <c:pt idx="1047">
                  <c:v>0.91191578517931027</c:v>
                </c:pt>
                <c:pt idx="1048">
                  <c:v>0.91162240958799179</c:v>
                </c:pt>
                <c:pt idx="1049">
                  <c:v>1.0253437862970014</c:v>
                </c:pt>
                <c:pt idx="1050">
                  <c:v>1.3509997908004305</c:v>
                </c:pt>
                <c:pt idx="1051">
                  <c:v>1.6739157867726853</c:v>
                </c:pt>
                <c:pt idx="1052">
                  <c:v>0.618824149884589</c:v>
                </c:pt>
                <c:pt idx="1053">
                  <c:v>1.1098578305756133</c:v>
                </c:pt>
                <c:pt idx="1054">
                  <c:v>1.4099140542259694</c:v>
                </c:pt>
                <c:pt idx="1055">
                  <c:v>0.35766179247755575</c:v>
                </c:pt>
                <c:pt idx="1056">
                  <c:v>1.03660745438955</c:v>
                </c:pt>
                <c:pt idx="1057">
                  <c:v>2.098867297311497</c:v>
                </c:pt>
                <c:pt idx="1058">
                  <c:v>0.95840430279623834</c:v>
                </c:pt>
                <c:pt idx="1059">
                  <c:v>0.77028896519442513</c:v>
                </c:pt>
                <c:pt idx="1060">
                  <c:v>0.27780350679558852</c:v>
                </c:pt>
                <c:pt idx="1061">
                  <c:v>1.2972043332270278</c:v>
                </c:pt>
                <c:pt idx="1062">
                  <c:v>1.1053324294330205</c:v>
                </c:pt>
                <c:pt idx="1063">
                  <c:v>1.7915628032095834</c:v>
                </c:pt>
                <c:pt idx="1064">
                  <c:v>0.92870005688493551</c:v>
                </c:pt>
                <c:pt idx="1065">
                  <c:v>1.0364328466728734</c:v>
                </c:pt>
                <c:pt idx="1066">
                  <c:v>1.1918633337573175</c:v>
                </c:pt>
                <c:pt idx="1067">
                  <c:v>1.2895344813159701</c:v>
                </c:pt>
                <c:pt idx="1068">
                  <c:v>0.44500471779552842</c:v>
                </c:pt>
                <c:pt idx="1069">
                  <c:v>0.7753697924901467</c:v>
                </c:pt>
                <c:pt idx="1070">
                  <c:v>1.5812253985873059</c:v>
                </c:pt>
                <c:pt idx="1071">
                  <c:v>1.1756819430020251</c:v>
                </c:pt>
                <c:pt idx="1072">
                  <c:v>0.48383746667970978</c:v>
                </c:pt>
                <c:pt idx="1073">
                  <c:v>1.7936483130928154</c:v>
                </c:pt>
                <c:pt idx="1074">
                  <c:v>1.2583116119450843</c:v>
                </c:pt>
                <c:pt idx="1075">
                  <c:v>1.2785615295965265</c:v>
                </c:pt>
                <c:pt idx="1076">
                  <c:v>0.82104197694969483</c:v>
                </c:pt>
                <c:pt idx="1077">
                  <c:v>0.58775477464616166</c:v>
                </c:pt>
                <c:pt idx="1078">
                  <c:v>1.2930182885382966</c:v>
                </c:pt>
                <c:pt idx="1079">
                  <c:v>1.400530848454894</c:v>
                </c:pt>
                <c:pt idx="1080">
                  <c:v>0.85851886207467276</c:v>
                </c:pt>
                <c:pt idx="1081">
                  <c:v>1.3444087440740966</c:v>
                </c:pt>
                <c:pt idx="1082">
                  <c:v>0.64150070242022827</c:v>
                </c:pt>
                <c:pt idx="1083">
                  <c:v>0.93442260409639732</c:v>
                </c:pt>
                <c:pt idx="1084">
                  <c:v>0.48032258731695077</c:v>
                </c:pt>
                <c:pt idx="1085">
                  <c:v>3.1388244086848451</c:v>
                </c:pt>
                <c:pt idx="1086">
                  <c:v>1.123706807864854</c:v>
                </c:pt>
                <c:pt idx="1087">
                  <c:v>2.5381599489376572</c:v>
                </c:pt>
                <c:pt idx="1088">
                  <c:v>0.86482810580892522</c:v>
                </c:pt>
                <c:pt idx="1089">
                  <c:v>1.1286714266812439</c:v>
                </c:pt>
                <c:pt idx="1090">
                  <c:v>1.2340105741903333</c:v>
                </c:pt>
                <c:pt idx="1091">
                  <c:v>1.3494125733848068</c:v>
                </c:pt>
                <c:pt idx="1092">
                  <c:v>1.3629957011206153</c:v>
                </c:pt>
                <c:pt idx="1093">
                  <c:v>1.3035189905672666</c:v>
                </c:pt>
                <c:pt idx="1094">
                  <c:v>1.0214665553550839</c:v>
                </c:pt>
                <c:pt idx="1095">
                  <c:v>0.77338628676796517</c:v>
                </c:pt>
                <c:pt idx="1096">
                  <c:v>1.1809701143890958</c:v>
                </c:pt>
                <c:pt idx="1097">
                  <c:v>1.3717330992573891</c:v>
                </c:pt>
                <c:pt idx="1098">
                  <c:v>1.3263056585690385</c:v>
                </c:pt>
                <c:pt idx="1099">
                  <c:v>0.72999821192135572</c:v>
                </c:pt>
                <c:pt idx="1100">
                  <c:v>0.87331051599524012</c:v>
                </c:pt>
                <c:pt idx="1101">
                  <c:v>0.94673446607585132</c:v>
                </c:pt>
                <c:pt idx="1102">
                  <c:v>1.5579228420210691</c:v>
                </c:pt>
                <c:pt idx="1103">
                  <c:v>1.0278778464115166</c:v>
                </c:pt>
                <c:pt idx="1104">
                  <c:v>0.93874275373013483</c:v>
                </c:pt>
                <c:pt idx="1105">
                  <c:v>0.66207335851269222</c:v>
                </c:pt>
                <c:pt idx="1106">
                  <c:v>1.3308427046565996</c:v>
                </c:pt>
                <c:pt idx="1107">
                  <c:v>0.71078292208341554</c:v>
                </c:pt>
                <c:pt idx="1108">
                  <c:v>1.3346522665768195</c:v>
                </c:pt>
                <c:pt idx="1109">
                  <c:v>0.65229548022096517</c:v>
                </c:pt>
                <c:pt idx="1110">
                  <c:v>1.1745505153376292</c:v>
                </c:pt>
                <c:pt idx="1111">
                  <c:v>1.202719313267488</c:v>
                </c:pt>
                <c:pt idx="1112">
                  <c:v>0.98017136288560569</c:v>
                </c:pt>
                <c:pt idx="1113">
                  <c:v>1.0286448673272319</c:v>
                </c:pt>
                <c:pt idx="1114">
                  <c:v>1.2257672853553807</c:v>
                </c:pt>
                <c:pt idx="1115">
                  <c:v>1.3904920087241441</c:v>
                </c:pt>
                <c:pt idx="1116">
                  <c:v>1.1415206616463702</c:v>
                </c:pt>
                <c:pt idx="1117">
                  <c:v>2.4048628168544486</c:v>
                </c:pt>
                <c:pt idx="1118">
                  <c:v>1.343164899152212</c:v>
                </c:pt>
                <c:pt idx="1119">
                  <c:v>1.6839993526072912</c:v>
                </c:pt>
                <c:pt idx="1120">
                  <c:v>1.7813915494522987</c:v>
                </c:pt>
                <c:pt idx="1121">
                  <c:v>0.59345876270115094</c:v>
                </c:pt>
                <c:pt idx="1122">
                  <c:v>0.76022081822551213</c:v>
                </c:pt>
                <c:pt idx="1123">
                  <c:v>1.3414518926194348</c:v>
                </c:pt>
                <c:pt idx="1124">
                  <c:v>1.4958216987955</c:v>
                </c:pt>
                <c:pt idx="1125">
                  <c:v>1.1830038813801649</c:v>
                </c:pt>
                <c:pt idx="1126">
                  <c:v>1.3785415366890466</c:v>
                </c:pt>
                <c:pt idx="1127">
                  <c:v>1.31255397937283</c:v>
                </c:pt>
                <c:pt idx="1128">
                  <c:v>2.040470583207719</c:v>
                </c:pt>
                <c:pt idx="1129">
                  <c:v>1.0152913075086574</c:v>
                </c:pt>
                <c:pt idx="1130">
                  <c:v>1.3934307042558376</c:v>
                </c:pt>
                <c:pt idx="1131">
                  <c:v>0.86389920326617198</c:v>
                </c:pt>
                <c:pt idx="1132">
                  <c:v>0.77389636853436061</c:v>
                </c:pt>
                <c:pt idx="1133">
                  <c:v>0.51879543988854593</c:v>
                </c:pt>
                <c:pt idx="1134">
                  <c:v>1.4529480444165259</c:v>
                </c:pt>
                <c:pt idx="1135">
                  <c:v>1.1508047762839406</c:v>
                </c:pt>
                <c:pt idx="1136">
                  <c:v>0.86910027184505556</c:v>
                </c:pt>
                <c:pt idx="1137">
                  <c:v>0.94133316249550691</c:v>
                </c:pt>
                <c:pt idx="1138">
                  <c:v>1.0742645396724706</c:v>
                </c:pt>
                <c:pt idx="1139">
                  <c:v>0.81631674071328264</c:v>
                </c:pt>
                <c:pt idx="1140">
                  <c:v>0.81536422763149174</c:v>
                </c:pt>
                <c:pt idx="1141">
                  <c:v>1.1565671092014569</c:v>
                </c:pt>
                <c:pt idx="1142">
                  <c:v>1.0996458214085756</c:v>
                </c:pt>
                <c:pt idx="1143">
                  <c:v>1.4132917106621932</c:v>
                </c:pt>
                <c:pt idx="1144">
                  <c:v>0.71695047857353444</c:v>
                </c:pt>
                <c:pt idx="1145">
                  <c:v>0.66325898239328929</c:v>
                </c:pt>
                <c:pt idx="1146">
                  <c:v>1.2772976253387303</c:v>
                </c:pt>
                <c:pt idx="1147">
                  <c:v>0.42857258534469878</c:v>
                </c:pt>
                <c:pt idx="1148">
                  <c:v>1.4776482020827997</c:v>
                </c:pt>
                <c:pt idx="1149">
                  <c:v>1.3661574162561849</c:v>
                </c:pt>
                <c:pt idx="1150">
                  <c:v>1.4878742607614786</c:v>
                </c:pt>
                <c:pt idx="1151">
                  <c:v>1.1674854929578313</c:v>
                </c:pt>
                <c:pt idx="1152">
                  <c:v>1.3365464868391597</c:v>
                </c:pt>
                <c:pt idx="1153">
                  <c:v>0.7358754085419722</c:v>
                </c:pt>
                <c:pt idx="1154">
                  <c:v>0.76773955129893945</c:v>
                </c:pt>
                <c:pt idx="1155">
                  <c:v>1.5651922276106038</c:v>
                </c:pt>
                <c:pt idx="1156">
                  <c:v>1.5278463545194425</c:v>
                </c:pt>
                <c:pt idx="1157">
                  <c:v>0.47286889479695243</c:v>
                </c:pt>
                <c:pt idx="1158">
                  <c:v>0.50829819637713003</c:v>
                </c:pt>
                <c:pt idx="1159">
                  <c:v>1.5811549433458658</c:v>
                </c:pt>
                <c:pt idx="1160">
                  <c:v>0.8789466404803784</c:v>
                </c:pt>
                <c:pt idx="1161">
                  <c:v>0.6325595504537308</c:v>
                </c:pt>
                <c:pt idx="1162">
                  <c:v>0.55480044344749602</c:v>
                </c:pt>
                <c:pt idx="1163">
                  <c:v>0.6236914602153496</c:v>
                </c:pt>
                <c:pt idx="1164">
                  <c:v>0.94121603763396855</c:v>
                </c:pt>
                <c:pt idx="1165">
                  <c:v>0.86651377120202322</c:v>
                </c:pt>
                <c:pt idx="1166">
                  <c:v>1.3779243749057248</c:v>
                </c:pt>
                <c:pt idx="1167">
                  <c:v>1.4371571958653544</c:v>
                </c:pt>
                <c:pt idx="1168">
                  <c:v>1.2338770276960618</c:v>
                </c:pt>
                <c:pt idx="1169">
                  <c:v>1.0184482019294907</c:v>
                </c:pt>
                <c:pt idx="1170">
                  <c:v>1.0463930229298175</c:v>
                </c:pt>
                <c:pt idx="1171">
                  <c:v>1.1393614271238388</c:v>
                </c:pt>
                <c:pt idx="1172">
                  <c:v>1.3823971394555232</c:v>
                </c:pt>
                <c:pt idx="1173">
                  <c:v>1.3596957708805233</c:v>
                </c:pt>
                <c:pt idx="1174">
                  <c:v>1.0711222651566457</c:v>
                </c:pt>
                <c:pt idx="1175">
                  <c:v>1.4182260341273685</c:v>
                </c:pt>
                <c:pt idx="1176">
                  <c:v>0.94588978919967948</c:v>
                </c:pt>
                <c:pt idx="1177">
                  <c:v>1.9143560009215521</c:v>
                </c:pt>
                <c:pt idx="1178">
                  <c:v>1.0940071343789213</c:v>
                </c:pt>
                <c:pt idx="1179">
                  <c:v>0.8921443054118332</c:v>
                </c:pt>
                <c:pt idx="1180">
                  <c:v>2.1488401674136783</c:v>
                </c:pt>
                <c:pt idx="1181">
                  <c:v>0.99727086169629653</c:v>
                </c:pt>
                <c:pt idx="1182">
                  <c:v>0.94696157802271941</c:v>
                </c:pt>
                <c:pt idx="1183">
                  <c:v>0.83943507867394185</c:v>
                </c:pt>
                <c:pt idx="1184">
                  <c:v>1.2796041400704457</c:v>
                </c:pt>
                <c:pt idx="1185">
                  <c:v>1.3360819731394404</c:v>
                </c:pt>
                <c:pt idx="1186">
                  <c:v>1.4845012823428489</c:v>
                </c:pt>
                <c:pt idx="1187">
                  <c:v>1.7592334465137585</c:v>
                </c:pt>
                <c:pt idx="1188">
                  <c:v>0.88167000961011066</c:v>
                </c:pt>
                <c:pt idx="1189">
                  <c:v>1.3721889213831073</c:v>
                </c:pt>
                <c:pt idx="1190">
                  <c:v>1.2788482599381259</c:v>
                </c:pt>
                <c:pt idx="1191">
                  <c:v>0.6099393849332545</c:v>
                </c:pt>
                <c:pt idx="1192">
                  <c:v>1.1012478989135683</c:v>
                </c:pt>
                <c:pt idx="1193">
                  <c:v>0.60624095068530148</c:v>
                </c:pt>
                <c:pt idx="1194">
                  <c:v>0.89013814595612517</c:v>
                </c:pt>
                <c:pt idx="1195">
                  <c:v>1.2438108598546376</c:v>
                </c:pt>
                <c:pt idx="1196">
                  <c:v>1.1396074958682527</c:v>
                </c:pt>
                <c:pt idx="1197">
                  <c:v>0.16601482946542268</c:v>
                </c:pt>
                <c:pt idx="1198">
                  <c:v>0.82243027877921404</c:v>
                </c:pt>
                <c:pt idx="1199">
                  <c:v>0.80642013560941006</c:v>
                </c:pt>
                <c:pt idx="1200">
                  <c:v>0.78442158332340872</c:v>
                </c:pt>
                <c:pt idx="1201">
                  <c:v>0.27976816514244807</c:v>
                </c:pt>
                <c:pt idx="1202">
                  <c:v>1.4269782734154657</c:v>
                </c:pt>
                <c:pt idx="1203">
                  <c:v>0.50773929953845642</c:v>
                </c:pt>
                <c:pt idx="1204">
                  <c:v>0.70118868348659125</c:v>
                </c:pt>
                <c:pt idx="1205">
                  <c:v>0.70012643226398619</c:v>
                </c:pt>
                <c:pt idx="1206">
                  <c:v>1.1968378758871627</c:v>
                </c:pt>
                <c:pt idx="1207">
                  <c:v>0.96522004471945111</c:v>
                </c:pt>
                <c:pt idx="1208">
                  <c:v>0.4165123884302836</c:v>
                </c:pt>
                <c:pt idx="1209">
                  <c:v>0.79638117494286931</c:v>
                </c:pt>
                <c:pt idx="1210">
                  <c:v>1.0735738903924539</c:v>
                </c:pt>
                <c:pt idx="1211">
                  <c:v>1.1002832007812025</c:v>
                </c:pt>
                <c:pt idx="1212">
                  <c:v>0.93745350142798323</c:v>
                </c:pt>
                <c:pt idx="1213">
                  <c:v>1.1483153254670229</c:v>
                </c:pt>
                <c:pt idx="1214">
                  <c:v>0.84478779652810909</c:v>
                </c:pt>
                <c:pt idx="1215">
                  <c:v>1.0330888348303897</c:v>
                </c:pt>
                <c:pt idx="1216">
                  <c:v>0.68109429542848376</c:v>
                </c:pt>
                <c:pt idx="1217">
                  <c:v>0.85009799685025311</c:v>
                </c:pt>
                <c:pt idx="1218">
                  <c:v>0.74646592948885659</c:v>
                </c:pt>
                <c:pt idx="1219">
                  <c:v>0.72906570391369419</c:v>
                </c:pt>
                <c:pt idx="1220">
                  <c:v>1.0762029405836884</c:v>
                </c:pt>
                <c:pt idx="1221">
                  <c:v>0.10597633817109893</c:v>
                </c:pt>
                <c:pt idx="1222">
                  <c:v>1.0867837337565738</c:v>
                </c:pt>
              </c:numCache>
            </c:numRef>
          </c:xVal>
          <c:yVal>
            <c:numRef>
              <c:f>'GroupedData (2)'!$I$2:$I$1224</c:f>
              <c:numCache>
                <c:formatCode>General</c:formatCode>
                <c:ptCount val="1223"/>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0.45841382910097161</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1.0986015373873219</c:v>
                </c:pt>
                <c:pt idx="48">
                  <c:v>#N/A</c:v>
                </c:pt>
                <c:pt idx="49">
                  <c:v>#N/A</c:v>
                </c:pt>
                <c:pt idx="50">
                  <c:v>#N/A</c:v>
                </c:pt>
                <c:pt idx="51">
                  <c:v>#N/A</c:v>
                </c:pt>
                <c:pt idx="52">
                  <c:v>#N/A</c:v>
                </c:pt>
                <c:pt idx="53">
                  <c:v>#N/A</c:v>
                </c:pt>
                <c:pt idx="54">
                  <c:v>#N/A</c:v>
                </c:pt>
                <c:pt idx="55">
                  <c:v>#N/A</c:v>
                </c:pt>
                <c:pt idx="56">
                  <c:v>#N/A</c:v>
                </c:pt>
                <c:pt idx="57">
                  <c:v>0.98780408624856231</c:v>
                </c:pt>
                <c:pt idx="58">
                  <c:v>#N/A</c:v>
                </c:pt>
                <c:pt idx="59">
                  <c:v>#N/A</c:v>
                </c:pt>
                <c:pt idx="60">
                  <c:v>#N/A</c:v>
                </c:pt>
                <c:pt idx="61">
                  <c:v>#N/A</c:v>
                </c:pt>
                <c:pt idx="62">
                  <c:v>#N/A</c:v>
                </c:pt>
                <c:pt idx="63">
                  <c:v>#N/A</c:v>
                </c:pt>
                <c:pt idx="64">
                  <c:v>#N/A</c:v>
                </c:pt>
                <c:pt idx="65">
                  <c:v>#N/A</c:v>
                </c:pt>
                <c:pt idx="66">
                  <c:v>#N/A</c:v>
                </c:pt>
                <c:pt idx="67">
                  <c:v>#N/A</c:v>
                </c:pt>
                <c:pt idx="68">
                  <c:v>#N/A</c:v>
                </c:pt>
                <c:pt idx="69">
                  <c:v>#N/A</c:v>
                </c:pt>
                <c:pt idx="70">
                  <c:v>#N/A</c:v>
                </c:pt>
                <c:pt idx="71">
                  <c:v>#N/A</c:v>
                </c:pt>
                <c:pt idx="72">
                  <c:v>#N/A</c:v>
                </c:pt>
                <c:pt idx="73">
                  <c:v>#N/A</c:v>
                </c:pt>
                <c:pt idx="74">
                  <c:v>#N/A</c:v>
                </c:pt>
                <c:pt idx="75">
                  <c:v>#N/A</c:v>
                </c:pt>
                <c:pt idx="76">
                  <c:v>#N/A</c:v>
                </c:pt>
                <c:pt idx="77">
                  <c:v>#N/A</c:v>
                </c:pt>
                <c:pt idx="78">
                  <c:v>#N/A</c:v>
                </c:pt>
                <c:pt idx="79">
                  <c:v>#N/A</c:v>
                </c:pt>
                <c:pt idx="80">
                  <c:v>#N/A</c:v>
                </c:pt>
                <c:pt idx="81">
                  <c:v>#N/A</c:v>
                </c:pt>
                <c:pt idx="82">
                  <c:v>#N/A</c:v>
                </c:pt>
                <c:pt idx="83">
                  <c:v>#N/A</c:v>
                </c:pt>
                <c:pt idx="84">
                  <c:v>#N/A</c:v>
                </c:pt>
                <c:pt idx="85">
                  <c:v>#N/A</c:v>
                </c:pt>
                <c:pt idx="86">
                  <c:v>#N/A</c:v>
                </c:pt>
                <c:pt idx="87">
                  <c:v>#N/A</c:v>
                </c:pt>
                <c:pt idx="88">
                  <c:v>#N/A</c:v>
                </c:pt>
                <c:pt idx="89">
                  <c:v>#N/A</c:v>
                </c:pt>
                <c:pt idx="90">
                  <c:v>#N/A</c:v>
                </c:pt>
                <c:pt idx="91">
                  <c:v>#N/A</c:v>
                </c:pt>
                <c:pt idx="92">
                  <c:v>#N/A</c:v>
                </c:pt>
                <c:pt idx="93">
                  <c:v>#N/A</c:v>
                </c:pt>
                <c:pt idx="94">
                  <c:v>#N/A</c:v>
                </c:pt>
                <c:pt idx="95">
                  <c:v>#N/A</c:v>
                </c:pt>
                <c:pt idx="96">
                  <c:v>#N/A</c:v>
                </c:pt>
                <c:pt idx="97">
                  <c:v>#N/A</c:v>
                </c:pt>
                <c:pt idx="98">
                  <c:v>#N/A</c:v>
                </c:pt>
                <c:pt idx="99">
                  <c:v>#N/A</c:v>
                </c:pt>
                <c:pt idx="100">
                  <c:v>1.2426120976470907</c:v>
                </c:pt>
                <c:pt idx="101">
                  <c:v>#N/A</c:v>
                </c:pt>
                <c:pt idx="102">
                  <c:v>#N/A</c:v>
                </c:pt>
                <c:pt idx="103">
                  <c:v>#N/A</c:v>
                </c:pt>
                <c:pt idx="104">
                  <c:v>#N/A</c:v>
                </c:pt>
                <c:pt idx="105">
                  <c:v>#N/A</c:v>
                </c:pt>
                <c:pt idx="106">
                  <c:v>#N/A</c:v>
                </c:pt>
                <c:pt idx="107">
                  <c:v>#N/A</c:v>
                </c:pt>
                <c:pt idx="108">
                  <c:v>#N/A</c:v>
                </c:pt>
                <c:pt idx="109">
                  <c:v>1.5588206722345066</c:v>
                </c:pt>
                <c:pt idx="110">
                  <c:v>#N/A</c:v>
                </c:pt>
                <c:pt idx="111">
                  <c:v>#N/A</c:v>
                </c:pt>
                <c:pt idx="112">
                  <c:v>#N/A</c:v>
                </c:pt>
                <c:pt idx="113">
                  <c:v>#N/A</c:v>
                </c:pt>
                <c:pt idx="114">
                  <c:v>#N/A</c:v>
                </c:pt>
                <c:pt idx="115">
                  <c:v>#N/A</c:v>
                </c:pt>
                <c:pt idx="116">
                  <c:v>#N/A</c:v>
                </c:pt>
                <c:pt idx="117">
                  <c:v>#N/A</c:v>
                </c:pt>
                <c:pt idx="118">
                  <c:v>0.30381376649192099</c:v>
                </c:pt>
                <c:pt idx="119">
                  <c:v>#N/A</c:v>
                </c:pt>
                <c:pt idx="120">
                  <c:v>#N/A</c:v>
                </c:pt>
                <c:pt idx="121">
                  <c:v>#N/A</c:v>
                </c:pt>
                <c:pt idx="122">
                  <c:v>#N/A</c:v>
                </c:pt>
                <c:pt idx="123">
                  <c:v>#N/A</c:v>
                </c:pt>
                <c:pt idx="124">
                  <c:v>#N/A</c:v>
                </c:pt>
                <c:pt idx="125">
                  <c:v>0.27051936760210721</c:v>
                </c:pt>
                <c:pt idx="126">
                  <c:v>#N/A</c:v>
                </c:pt>
                <c:pt idx="127">
                  <c:v>#N/A</c:v>
                </c:pt>
                <c:pt idx="128">
                  <c:v>#N/A</c:v>
                </c:pt>
                <c:pt idx="129">
                  <c:v>#N/A</c:v>
                </c:pt>
                <c:pt idx="130">
                  <c:v>#N/A</c:v>
                </c:pt>
                <c:pt idx="131">
                  <c:v>#N/A</c:v>
                </c:pt>
                <c:pt idx="132">
                  <c:v>#N/A</c:v>
                </c:pt>
                <c:pt idx="133">
                  <c:v>#N/A</c:v>
                </c:pt>
                <c:pt idx="134">
                  <c:v>#N/A</c:v>
                </c:pt>
                <c:pt idx="135">
                  <c:v>#N/A</c:v>
                </c:pt>
                <c:pt idx="136">
                  <c:v>1.1456566159017636</c:v>
                </c:pt>
                <c:pt idx="137">
                  <c:v>#N/A</c:v>
                </c:pt>
                <c:pt idx="138">
                  <c:v>#N/A</c:v>
                </c:pt>
                <c:pt idx="139">
                  <c:v>0.27755525631205108</c:v>
                </c:pt>
                <c:pt idx="140">
                  <c:v>#N/A</c:v>
                </c:pt>
                <c:pt idx="141">
                  <c:v>#N/A</c:v>
                </c:pt>
                <c:pt idx="142">
                  <c:v>#N/A</c:v>
                </c:pt>
                <c:pt idx="143">
                  <c:v>#N/A</c:v>
                </c:pt>
                <c:pt idx="144">
                  <c:v>#N/A</c:v>
                </c:pt>
                <c:pt idx="145">
                  <c:v>#N/A</c:v>
                </c:pt>
                <c:pt idx="146">
                  <c:v>#N/A</c:v>
                </c:pt>
                <c:pt idx="147">
                  <c:v>#N/A</c:v>
                </c:pt>
                <c:pt idx="148">
                  <c:v>#N/A</c:v>
                </c:pt>
                <c:pt idx="149">
                  <c:v>#N/A</c:v>
                </c:pt>
                <c:pt idx="150">
                  <c:v>0.3479252401484319</c:v>
                </c:pt>
                <c:pt idx="151">
                  <c:v>#N/A</c:v>
                </c:pt>
                <c:pt idx="152">
                  <c:v>#N/A</c:v>
                </c:pt>
                <c:pt idx="153">
                  <c:v>#N/A</c:v>
                </c:pt>
                <c:pt idx="154">
                  <c:v>#N/A</c:v>
                </c:pt>
                <c:pt idx="155">
                  <c:v>#N/A</c:v>
                </c:pt>
                <c:pt idx="156">
                  <c:v>#N/A</c:v>
                </c:pt>
                <c:pt idx="157">
                  <c:v>1.2310954910935661</c:v>
                </c:pt>
                <c:pt idx="158">
                  <c:v>#N/A</c:v>
                </c:pt>
                <c:pt idx="159">
                  <c:v>#N/A</c:v>
                </c:pt>
                <c:pt idx="160">
                  <c:v>#N/A</c:v>
                </c:pt>
                <c:pt idx="161">
                  <c:v>#N/A</c:v>
                </c:pt>
                <c:pt idx="162">
                  <c:v>#N/A</c:v>
                </c:pt>
                <c:pt idx="163">
                  <c:v>1.2492535093292272</c:v>
                </c:pt>
                <c:pt idx="164">
                  <c:v>#N/A</c:v>
                </c:pt>
                <c:pt idx="165">
                  <c:v>#N/A</c:v>
                </c:pt>
                <c:pt idx="166">
                  <c:v>1.1681681718107673</c:v>
                </c:pt>
                <c:pt idx="167">
                  <c:v>#N/A</c:v>
                </c:pt>
                <c:pt idx="168">
                  <c:v>#N/A</c:v>
                </c:pt>
                <c:pt idx="169">
                  <c:v>#N/A</c:v>
                </c:pt>
                <c:pt idx="170">
                  <c:v>#N/A</c:v>
                </c:pt>
                <c:pt idx="171">
                  <c:v>#N/A</c:v>
                </c:pt>
                <c:pt idx="172">
                  <c:v>#N/A</c:v>
                </c:pt>
                <c:pt idx="173">
                  <c:v>#N/A</c:v>
                </c:pt>
                <c:pt idx="174">
                  <c:v>#N/A</c:v>
                </c:pt>
                <c:pt idx="175">
                  <c:v>#N/A</c:v>
                </c:pt>
                <c:pt idx="176">
                  <c:v>#N/A</c:v>
                </c:pt>
                <c:pt idx="177">
                  <c:v>#N/A</c:v>
                </c:pt>
                <c:pt idx="178">
                  <c:v>0.33256049270076088</c:v>
                </c:pt>
                <c:pt idx="179">
                  <c:v>#N/A</c:v>
                </c:pt>
                <c:pt idx="180">
                  <c:v>#N/A</c:v>
                </c:pt>
                <c:pt idx="181">
                  <c:v>#N/A</c:v>
                </c:pt>
                <c:pt idx="182">
                  <c:v>#N/A</c:v>
                </c:pt>
                <c:pt idx="183">
                  <c:v>#N/A</c:v>
                </c:pt>
                <c:pt idx="184">
                  <c:v>1.0322409754328723</c:v>
                </c:pt>
                <c:pt idx="185">
                  <c:v>#N/A</c:v>
                </c:pt>
                <c:pt idx="186">
                  <c:v>#N/A</c:v>
                </c:pt>
                <c:pt idx="187">
                  <c:v>#N/A</c:v>
                </c:pt>
                <c:pt idx="188">
                  <c:v>#N/A</c:v>
                </c:pt>
                <c:pt idx="189">
                  <c:v>#N/A</c:v>
                </c:pt>
                <c:pt idx="190">
                  <c:v>#N/A</c:v>
                </c:pt>
                <c:pt idx="191">
                  <c:v>#N/A</c:v>
                </c:pt>
                <c:pt idx="192">
                  <c:v>#N/A</c:v>
                </c:pt>
                <c:pt idx="193">
                  <c:v>#N/A</c:v>
                </c:pt>
                <c:pt idx="194">
                  <c:v>#N/A</c:v>
                </c:pt>
                <c:pt idx="195">
                  <c:v>#N/A</c:v>
                </c:pt>
                <c:pt idx="196">
                  <c:v>#N/A</c:v>
                </c:pt>
                <c:pt idx="197">
                  <c:v>#N/A</c:v>
                </c:pt>
                <c:pt idx="198">
                  <c:v>#N/A</c:v>
                </c:pt>
                <c:pt idx="199">
                  <c:v>0.39571744909268919</c:v>
                </c:pt>
                <c:pt idx="200">
                  <c:v>#N/A</c:v>
                </c:pt>
                <c:pt idx="201">
                  <c:v>#N/A</c:v>
                </c:pt>
                <c:pt idx="202">
                  <c:v>#N/A</c:v>
                </c:pt>
                <c:pt idx="203">
                  <c:v>#N/A</c:v>
                </c:pt>
                <c:pt idx="204">
                  <c:v>#N/A</c:v>
                </c:pt>
                <c:pt idx="205">
                  <c:v>#N/A</c:v>
                </c:pt>
                <c:pt idx="206">
                  <c:v>#N/A</c:v>
                </c:pt>
                <c:pt idx="207">
                  <c:v>#N/A</c:v>
                </c:pt>
                <c:pt idx="208">
                  <c:v>#N/A</c:v>
                </c:pt>
                <c:pt idx="209">
                  <c:v>#N/A</c:v>
                </c:pt>
                <c:pt idx="210">
                  <c:v>#N/A</c:v>
                </c:pt>
                <c:pt idx="211">
                  <c:v>#N/A</c:v>
                </c:pt>
                <c:pt idx="212">
                  <c:v>#N/A</c:v>
                </c:pt>
                <c:pt idx="213">
                  <c:v>#N/A</c:v>
                </c:pt>
                <c:pt idx="214">
                  <c:v>#N/A</c:v>
                </c:pt>
                <c:pt idx="215">
                  <c:v>#N/A</c:v>
                </c:pt>
                <c:pt idx="216">
                  <c:v>#N/A</c:v>
                </c:pt>
                <c:pt idx="217">
                  <c:v>#N/A</c:v>
                </c:pt>
                <c:pt idx="218">
                  <c:v>#N/A</c:v>
                </c:pt>
                <c:pt idx="219">
                  <c:v>#N/A</c:v>
                </c:pt>
                <c:pt idx="220">
                  <c:v>#N/A</c:v>
                </c:pt>
                <c:pt idx="221">
                  <c:v>#N/A</c:v>
                </c:pt>
                <c:pt idx="222">
                  <c:v>#N/A</c:v>
                </c:pt>
                <c:pt idx="223">
                  <c:v>#N/A</c:v>
                </c:pt>
                <c:pt idx="224">
                  <c:v>#N/A</c:v>
                </c:pt>
                <c:pt idx="225">
                  <c:v>0.60949587429287189</c:v>
                </c:pt>
                <c:pt idx="226">
                  <c:v>#N/A</c:v>
                </c:pt>
                <c:pt idx="227">
                  <c:v>0.84888286502239763</c:v>
                </c:pt>
                <c:pt idx="228">
                  <c:v>#N/A</c:v>
                </c:pt>
                <c:pt idx="229">
                  <c:v>#N/A</c:v>
                </c:pt>
                <c:pt idx="230">
                  <c:v>0.86420071143007782</c:v>
                </c:pt>
                <c:pt idx="231">
                  <c:v>#N/A</c:v>
                </c:pt>
                <c:pt idx="232">
                  <c:v>#N/A</c:v>
                </c:pt>
                <c:pt idx="233">
                  <c:v>#N/A</c:v>
                </c:pt>
                <c:pt idx="234">
                  <c:v>#N/A</c:v>
                </c:pt>
                <c:pt idx="235">
                  <c:v>#N/A</c:v>
                </c:pt>
                <c:pt idx="236">
                  <c:v>#N/A</c:v>
                </c:pt>
                <c:pt idx="237">
                  <c:v>#N/A</c:v>
                </c:pt>
                <c:pt idx="238">
                  <c:v>#N/A</c:v>
                </c:pt>
                <c:pt idx="239">
                  <c:v>#N/A</c:v>
                </c:pt>
                <c:pt idx="240">
                  <c:v>#N/A</c:v>
                </c:pt>
                <c:pt idx="241">
                  <c:v>#N/A</c:v>
                </c:pt>
                <c:pt idx="242">
                  <c:v>#N/A</c:v>
                </c:pt>
                <c:pt idx="243">
                  <c:v>#N/A</c:v>
                </c:pt>
                <c:pt idx="244">
                  <c:v>#N/A</c:v>
                </c:pt>
                <c:pt idx="245">
                  <c:v>#N/A</c:v>
                </c:pt>
                <c:pt idx="246">
                  <c:v>#N/A</c:v>
                </c:pt>
                <c:pt idx="247">
                  <c:v>#N/A</c:v>
                </c:pt>
                <c:pt idx="248">
                  <c:v>0.75655183462583353</c:v>
                </c:pt>
                <c:pt idx="249">
                  <c:v>#N/A</c:v>
                </c:pt>
                <c:pt idx="250">
                  <c:v>#N/A</c:v>
                </c:pt>
                <c:pt idx="251">
                  <c:v>#N/A</c:v>
                </c:pt>
                <c:pt idx="252">
                  <c:v>#N/A</c:v>
                </c:pt>
                <c:pt idx="253">
                  <c:v>#N/A</c:v>
                </c:pt>
                <c:pt idx="254">
                  <c:v>#N/A</c:v>
                </c:pt>
                <c:pt idx="255">
                  <c:v>#N/A</c:v>
                </c:pt>
                <c:pt idx="256">
                  <c:v>#N/A</c:v>
                </c:pt>
                <c:pt idx="257">
                  <c:v>#N/A</c:v>
                </c:pt>
                <c:pt idx="258">
                  <c:v>0.29278445062132857</c:v>
                </c:pt>
                <c:pt idx="259">
                  <c:v>#N/A</c:v>
                </c:pt>
                <c:pt idx="260">
                  <c:v>#N/A</c:v>
                </c:pt>
                <c:pt idx="261">
                  <c:v>#N/A</c:v>
                </c:pt>
                <c:pt idx="262">
                  <c:v>#N/A</c:v>
                </c:pt>
                <c:pt idx="263">
                  <c:v>#N/A</c:v>
                </c:pt>
                <c:pt idx="264">
                  <c:v>#N/A</c:v>
                </c:pt>
                <c:pt idx="265">
                  <c:v>#N/A</c:v>
                </c:pt>
                <c:pt idx="266">
                  <c:v>#N/A</c:v>
                </c:pt>
                <c:pt idx="267">
                  <c:v>#N/A</c:v>
                </c:pt>
                <c:pt idx="268">
                  <c:v>#N/A</c:v>
                </c:pt>
                <c:pt idx="269">
                  <c:v>#N/A</c:v>
                </c:pt>
                <c:pt idx="270">
                  <c:v>#N/A</c:v>
                </c:pt>
                <c:pt idx="271">
                  <c:v>#N/A</c:v>
                </c:pt>
                <c:pt idx="272">
                  <c:v>#N/A</c:v>
                </c:pt>
                <c:pt idx="273">
                  <c:v>#N/A</c:v>
                </c:pt>
                <c:pt idx="274">
                  <c:v>#N/A</c:v>
                </c:pt>
                <c:pt idx="275">
                  <c:v>#N/A</c:v>
                </c:pt>
                <c:pt idx="276">
                  <c:v>#N/A</c:v>
                </c:pt>
                <c:pt idx="277">
                  <c:v>#N/A</c:v>
                </c:pt>
                <c:pt idx="278">
                  <c:v>#N/A</c:v>
                </c:pt>
                <c:pt idx="279">
                  <c:v>#N/A</c:v>
                </c:pt>
                <c:pt idx="280">
                  <c:v>#N/A</c:v>
                </c:pt>
                <c:pt idx="281">
                  <c:v>#N/A</c:v>
                </c:pt>
                <c:pt idx="282">
                  <c:v>#N/A</c:v>
                </c:pt>
                <c:pt idx="283">
                  <c:v>#N/A</c:v>
                </c:pt>
                <c:pt idx="284">
                  <c:v>#N/A</c:v>
                </c:pt>
                <c:pt idx="285">
                  <c:v>#N/A</c:v>
                </c:pt>
                <c:pt idx="286">
                  <c:v>0.41640121093174515</c:v>
                </c:pt>
                <c:pt idx="287">
                  <c:v>#N/A</c:v>
                </c:pt>
                <c:pt idx="288">
                  <c:v>1.3449844894560383</c:v>
                </c:pt>
                <c:pt idx="289">
                  <c:v>#N/A</c:v>
                </c:pt>
                <c:pt idx="290">
                  <c:v>#N/A</c:v>
                </c:pt>
                <c:pt idx="291">
                  <c:v>#N/A</c:v>
                </c:pt>
                <c:pt idx="292">
                  <c:v>#N/A</c:v>
                </c:pt>
                <c:pt idx="293">
                  <c:v>#N/A</c:v>
                </c:pt>
                <c:pt idx="294">
                  <c:v>0.75599794792665098</c:v>
                </c:pt>
                <c:pt idx="295">
                  <c:v>#N/A</c:v>
                </c:pt>
                <c:pt idx="296">
                  <c:v>#N/A</c:v>
                </c:pt>
                <c:pt idx="297">
                  <c:v>#N/A</c:v>
                </c:pt>
                <c:pt idx="298">
                  <c:v>#N/A</c:v>
                </c:pt>
                <c:pt idx="299">
                  <c:v>#N/A</c:v>
                </c:pt>
                <c:pt idx="300">
                  <c:v>#N/A</c:v>
                </c:pt>
                <c:pt idx="301">
                  <c:v>#N/A</c:v>
                </c:pt>
                <c:pt idx="302">
                  <c:v>#N/A</c:v>
                </c:pt>
                <c:pt idx="303">
                  <c:v>#N/A</c:v>
                </c:pt>
                <c:pt idx="304">
                  <c:v>#N/A</c:v>
                </c:pt>
                <c:pt idx="305">
                  <c:v>#N/A</c:v>
                </c:pt>
                <c:pt idx="306">
                  <c:v>#N/A</c:v>
                </c:pt>
                <c:pt idx="307">
                  <c:v>#N/A</c:v>
                </c:pt>
                <c:pt idx="308">
                  <c:v>#N/A</c:v>
                </c:pt>
                <c:pt idx="309">
                  <c:v>#N/A</c:v>
                </c:pt>
                <c:pt idx="310">
                  <c:v>#N/A</c:v>
                </c:pt>
                <c:pt idx="311">
                  <c:v>#N/A</c:v>
                </c:pt>
                <c:pt idx="312">
                  <c:v>#N/A</c:v>
                </c:pt>
                <c:pt idx="313">
                  <c:v>#N/A</c:v>
                </c:pt>
                <c:pt idx="314">
                  <c:v>#N/A</c:v>
                </c:pt>
                <c:pt idx="315">
                  <c:v>#N/A</c:v>
                </c:pt>
                <c:pt idx="316">
                  <c:v>#N/A</c:v>
                </c:pt>
                <c:pt idx="317">
                  <c:v>#N/A</c:v>
                </c:pt>
                <c:pt idx="318">
                  <c:v>#N/A</c:v>
                </c:pt>
                <c:pt idx="319">
                  <c:v>#N/A</c:v>
                </c:pt>
                <c:pt idx="320">
                  <c:v>#N/A</c:v>
                </c:pt>
                <c:pt idx="321">
                  <c:v>#N/A</c:v>
                </c:pt>
                <c:pt idx="322">
                  <c:v>#N/A</c:v>
                </c:pt>
                <c:pt idx="323">
                  <c:v>#N/A</c:v>
                </c:pt>
                <c:pt idx="324">
                  <c:v>#N/A</c:v>
                </c:pt>
                <c:pt idx="325">
                  <c:v>#N/A</c:v>
                </c:pt>
                <c:pt idx="326">
                  <c:v>#N/A</c:v>
                </c:pt>
                <c:pt idx="327">
                  <c:v>#N/A</c:v>
                </c:pt>
                <c:pt idx="328">
                  <c:v>#N/A</c:v>
                </c:pt>
                <c:pt idx="329">
                  <c:v>#N/A</c:v>
                </c:pt>
                <c:pt idx="330">
                  <c:v>#N/A</c:v>
                </c:pt>
                <c:pt idx="331">
                  <c:v>#N/A</c:v>
                </c:pt>
                <c:pt idx="332">
                  <c:v>#N/A</c:v>
                </c:pt>
                <c:pt idx="333">
                  <c:v>#N/A</c:v>
                </c:pt>
                <c:pt idx="334">
                  <c:v>#N/A</c:v>
                </c:pt>
                <c:pt idx="335">
                  <c:v>#N/A</c:v>
                </c:pt>
                <c:pt idx="336">
                  <c:v>#N/A</c:v>
                </c:pt>
                <c:pt idx="337">
                  <c:v>#N/A</c:v>
                </c:pt>
                <c:pt idx="338">
                  <c:v>1.0351444458349424</c:v>
                </c:pt>
                <c:pt idx="339">
                  <c:v>#N/A</c:v>
                </c:pt>
                <c:pt idx="340">
                  <c:v>#N/A</c:v>
                </c:pt>
                <c:pt idx="341">
                  <c:v>#N/A</c:v>
                </c:pt>
                <c:pt idx="342">
                  <c:v>0.94395015788290082</c:v>
                </c:pt>
                <c:pt idx="343">
                  <c:v>1.0444324875399855</c:v>
                </c:pt>
                <c:pt idx="344">
                  <c:v>#N/A</c:v>
                </c:pt>
                <c:pt idx="345">
                  <c:v>#N/A</c:v>
                </c:pt>
                <c:pt idx="346">
                  <c:v>#N/A</c:v>
                </c:pt>
                <c:pt idx="347">
                  <c:v>#N/A</c:v>
                </c:pt>
                <c:pt idx="348">
                  <c:v>#N/A</c:v>
                </c:pt>
                <c:pt idx="349">
                  <c:v>#N/A</c:v>
                </c:pt>
                <c:pt idx="350">
                  <c:v>#N/A</c:v>
                </c:pt>
                <c:pt idx="351">
                  <c:v>#N/A</c:v>
                </c:pt>
                <c:pt idx="352">
                  <c:v>#N/A</c:v>
                </c:pt>
                <c:pt idx="353">
                  <c:v>#N/A</c:v>
                </c:pt>
                <c:pt idx="354">
                  <c:v>#N/A</c:v>
                </c:pt>
                <c:pt idx="355">
                  <c:v>#N/A</c:v>
                </c:pt>
                <c:pt idx="356">
                  <c:v>#N/A</c:v>
                </c:pt>
                <c:pt idx="357">
                  <c:v>#N/A</c:v>
                </c:pt>
                <c:pt idx="358">
                  <c:v>#N/A</c:v>
                </c:pt>
                <c:pt idx="359">
                  <c:v>#N/A</c:v>
                </c:pt>
                <c:pt idx="360">
                  <c:v>#N/A</c:v>
                </c:pt>
                <c:pt idx="361">
                  <c:v>#N/A</c:v>
                </c:pt>
                <c:pt idx="362">
                  <c:v>#N/A</c:v>
                </c:pt>
                <c:pt idx="363">
                  <c:v>#N/A</c:v>
                </c:pt>
                <c:pt idx="364">
                  <c:v>#N/A</c:v>
                </c:pt>
                <c:pt idx="365">
                  <c:v>#N/A</c:v>
                </c:pt>
                <c:pt idx="366">
                  <c:v>#N/A</c:v>
                </c:pt>
                <c:pt idx="367">
                  <c:v>#N/A</c:v>
                </c:pt>
                <c:pt idx="368">
                  <c:v>#N/A</c:v>
                </c:pt>
                <c:pt idx="369">
                  <c:v>#N/A</c:v>
                </c:pt>
                <c:pt idx="370">
                  <c:v>#N/A</c:v>
                </c:pt>
                <c:pt idx="371">
                  <c:v>#N/A</c:v>
                </c:pt>
                <c:pt idx="372">
                  <c:v>#N/A</c:v>
                </c:pt>
                <c:pt idx="373">
                  <c:v>#N/A</c:v>
                </c:pt>
                <c:pt idx="374">
                  <c:v>#N/A</c:v>
                </c:pt>
                <c:pt idx="375">
                  <c:v>#N/A</c:v>
                </c:pt>
                <c:pt idx="376">
                  <c:v>#N/A</c:v>
                </c:pt>
                <c:pt idx="377">
                  <c:v>#N/A</c:v>
                </c:pt>
                <c:pt idx="378">
                  <c:v>#N/A</c:v>
                </c:pt>
                <c:pt idx="379">
                  <c:v>#N/A</c:v>
                </c:pt>
                <c:pt idx="380">
                  <c:v>1.2970881457353474</c:v>
                </c:pt>
                <c:pt idx="381">
                  <c:v>#N/A</c:v>
                </c:pt>
                <c:pt idx="382">
                  <c:v>#N/A</c:v>
                </c:pt>
                <c:pt idx="383">
                  <c:v>#N/A</c:v>
                </c:pt>
                <c:pt idx="384">
                  <c:v>#N/A</c:v>
                </c:pt>
                <c:pt idx="385">
                  <c:v>#N/A</c:v>
                </c:pt>
                <c:pt idx="386">
                  <c:v>#N/A</c:v>
                </c:pt>
                <c:pt idx="387">
                  <c:v>#N/A</c:v>
                </c:pt>
                <c:pt idx="388">
                  <c:v>1.0032594610926493</c:v>
                </c:pt>
                <c:pt idx="389">
                  <c:v>#N/A</c:v>
                </c:pt>
                <c:pt idx="390">
                  <c:v>#N/A</c:v>
                </c:pt>
                <c:pt idx="391">
                  <c:v>#N/A</c:v>
                </c:pt>
                <c:pt idx="392">
                  <c:v>1.8261629443476932</c:v>
                </c:pt>
                <c:pt idx="393">
                  <c:v>#N/A</c:v>
                </c:pt>
                <c:pt idx="394">
                  <c:v>#N/A</c:v>
                </c:pt>
                <c:pt idx="395">
                  <c:v>#N/A</c:v>
                </c:pt>
                <c:pt idx="396">
                  <c:v>#N/A</c:v>
                </c:pt>
                <c:pt idx="397">
                  <c:v>#N/A</c:v>
                </c:pt>
                <c:pt idx="398">
                  <c:v>1.1273734233397708</c:v>
                </c:pt>
                <c:pt idx="399">
                  <c:v>#N/A</c:v>
                </c:pt>
                <c:pt idx="400">
                  <c:v>#N/A</c:v>
                </c:pt>
                <c:pt idx="401">
                  <c:v>#N/A</c:v>
                </c:pt>
                <c:pt idx="402">
                  <c:v>#N/A</c:v>
                </c:pt>
                <c:pt idx="403">
                  <c:v>#N/A</c:v>
                </c:pt>
                <c:pt idx="404">
                  <c:v>#N/A</c:v>
                </c:pt>
                <c:pt idx="405">
                  <c:v>0.87286786296850793</c:v>
                </c:pt>
                <c:pt idx="406">
                  <c:v>#N/A</c:v>
                </c:pt>
                <c:pt idx="407">
                  <c:v>#N/A</c:v>
                </c:pt>
                <c:pt idx="408">
                  <c:v>#N/A</c:v>
                </c:pt>
                <c:pt idx="409">
                  <c:v>#N/A</c:v>
                </c:pt>
                <c:pt idx="410">
                  <c:v>#N/A</c:v>
                </c:pt>
                <c:pt idx="411">
                  <c:v>#N/A</c:v>
                </c:pt>
                <c:pt idx="412">
                  <c:v>#N/A</c:v>
                </c:pt>
                <c:pt idx="413">
                  <c:v>#N/A</c:v>
                </c:pt>
                <c:pt idx="414">
                  <c:v>#N/A</c:v>
                </c:pt>
                <c:pt idx="415">
                  <c:v>#N/A</c:v>
                </c:pt>
                <c:pt idx="416">
                  <c:v>#N/A</c:v>
                </c:pt>
                <c:pt idx="417">
                  <c:v>#N/A</c:v>
                </c:pt>
                <c:pt idx="418">
                  <c:v>#N/A</c:v>
                </c:pt>
                <c:pt idx="419">
                  <c:v>#N/A</c:v>
                </c:pt>
                <c:pt idx="420">
                  <c:v>#N/A</c:v>
                </c:pt>
                <c:pt idx="421">
                  <c:v>#N/A</c:v>
                </c:pt>
                <c:pt idx="422">
                  <c:v>#N/A</c:v>
                </c:pt>
                <c:pt idx="423">
                  <c:v>#N/A</c:v>
                </c:pt>
                <c:pt idx="424">
                  <c:v>#N/A</c:v>
                </c:pt>
                <c:pt idx="425">
                  <c:v>#N/A</c:v>
                </c:pt>
                <c:pt idx="426">
                  <c:v>#N/A</c:v>
                </c:pt>
                <c:pt idx="427">
                  <c:v>#N/A</c:v>
                </c:pt>
                <c:pt idx="428">
                  <c:v>#N/A</c:v>
                </c:pt>
                <c:pt idx="429">
                  <c:v>#N/A</c:v>
                </c:pt>
                <c:pt idx="430">
                  <c:v>#N/A</c:v>
                </c:pt>
                <c:pt idx="431">
                  <c:v>#N/A</c:v>
                </c:pt>
                <c:pt idx="432">
                  <c:v>#N/A</c:v>
                </c:pt>
                <c:pt idx="433">
                  <c:v>#N/A</c:v>
                </c:pt>
                <c:pt idx="434">
                  <c:v>#N/A</c:v>
                </c:pt>
                <c:pt idx="435">
                  <c:v>#N/A</c:v>
                </c:pt>
                <c:pt idx="436">
                  <c:v>1.1871407761278439</c:v>
                </c:pt>
                <c:pt idx="437">
                  <c:v>#N/A</c:v>
                </c:pt>
                <c:pt idx="438">
                  <c:v>#N/A</c:v>
                </c:pt>
                <c:pt idx="439">
                  <c:v>#N/A</c:v>
                </c:pt>
                <c:pt idx="440">
                  <c:v>#N/A</c:v>
                </c:pt>
                <c:pt idx="441">
                  <c:v>#N/A</c:v>
                </c:pt>
                <c:pt idx="442">
                  <c:v>#N/A</c:v>
                </c:pt>
                <c:pt idx="443">
                  <c:v>#N/A</c:v>
                </c:pt>
                <c:pt idx="444">
                  <c:v>1.3770825580925097</c:v>
                </c:pt>
                <c:pt idx="445">
                  <c:v>#N/A</c:v>
                </c:pt>
                <c:pt idx="446">
                  <c:v>#N/A</c:v>
                </c:pt>
                <c:pt idx="447">
                  <c:v>#N/A</c:v>
                </c:pt>
                <c:pt idx="448">
                  <c:v>#N/A</c:v>
                </c:pt>
                <c:pt idx="449">
                  <c:v>#N/A</c:v>
                </c:pt>
                <c:pt idx="450">
                  <c:v>#N/A</c:v>
                </c:pt>
                <c:pt idx="451">
                  <c:v>#N/A</c:v>
                </c:pt>
                <c:pt idx="452">
                  <c:v>#N/A</c:v>
                </c:pt>
                <c:pt idx="453">
                  <c:v>1.1504483059662156</c:v>
                </c:pt>
                <c:pt idx="454">
                  <c:v>#N/A</c:v>
                </c:pt>
                <c:pt idx="455">
                  <c:v>#N/A</c:v>
                </c:pt>
                <c:pt idx="456">
                  <c:v>#N/A</c:v>
                </c:pt>
                <c:pt idx="457">
                  <c:v>#N/A</c:v>
                </c:pt>
                <c:pt idx="458">
                  <c:v>#N/A</c:v>
                </c:pt>
                <c:pt idx="459">
                  <c:v>#N/A</c:v>
                </c:pt>
                <c:pt idx="460">
                  <c:v>#N/A</c:v>
                </c:pt>
                <c:pt idx="461">
                  <c:v>#N/A</c:v>
                </c:pt>
                <c:pt idx="462">
                  <c:v>#N/A</c:v>
                </c:pt>
                <c:pt idx="463">
                  <c:v>#N/A</c:v>
                </c:pt>
                <c:pt idx="464">
                  <c:v>#N/A</c:v>
                </c:pt>
                <c:pt idx="465">
                  <c:v>#N/A</c:v>
                </c:pt>
                <c:pt idx="466">
                  <c:v>#N/A</c:v>
                </c:pt>
                <c:pt idx="467">
                  <c:v>#N/A</c:v>
                </c:pt>
                <c:pt idx="468">
                  <c:v>#N/A</c:v>
                </c:pt>
                <c:pt idx="469">
                  <c:v>#N/A</c:v>
                </c:pt>
                <c:pt idx="470">
                  <c:v>#N/A</c:v>
                </c:pt>
                <c:pt idx="471">
                  <c:v>#N/A</c:v>
                </c:pt>
                <c:pt idx="472">
                  <c:v>#N/A</c:v>
                </c:pt>
                <c:pt idx="473">
                  <c:v>#N/A</c:v>
                </c:pt>
                <c:pt idx="474">
                  <c:v>#N/A</c:v>
                </c:pt>
                <c:pt idx="475">
                  <c:v>#N/A</c:v>
                </c:pt>
                <c:pt idx="476">
                  <c:v>#N/A</c:v>
                </c:pt>
                <c:pt idx="477">
                  <c:v>1.9217925379701748</c:v>
                </c:pt>
                <c:pt idx="478">
                  <c:v>1.4540055663808604</c:v>
                </c:pt>
                <c:pt idx="479">
                  <c:v>#N/A</c:v>
                </c:pt>
                <c:pt idx="480">
                  <c:v>#N/A</c:v>
                </c:pt>
                <c:pt idx="481">
                  <c:v>#N/A</c:v>
                </c:pt>
                <c:pt idx="482">
                  <c:v>#N/A</c:v>
                </c:pt>
                <c:pt idx="483">
                  <c:v>#N/A</c:v>
                </c:pt>
                <c:pt idx="484">
                  <c:v>#N/A</c:v>
                </c:pt>
                <c:pt idx="485">
                  <c:v>#N/A</c:v>
                </c:pt>
                <c:pt idx="486">
                  <c:v>#N/A</c:v>
                </c:pt>
                <c:pt idx="487">
                  <c:v>#N/A</c:v>
                </c:pt>
                <c:pt idx="488">
                  <c:v>#N/A</c:v>
                </c:pt>
                <c:pt idx="489">
                  <c:v>#N/A</c:v>
                </c:pt>
                <c:pt idx="490">
                  <c:v>#N/A</c:v>
                </c:pt>
                <c:pt idx="491">
                  <c:v>0.75092369982251594</c:v>
                </c:pt>
                <c:pt idx="492">
                  <c:v>#N/A</c:v>
                </c:pt>
                <c:pt idx="493">
                  <c:v>#N/A</c:v>
                </c:pt>
                <c:pt idx="494">
                  <c:v>#N/A</c:v>
                </c:pt>
                <c:pt idx="495">
                  <c:v>#N/A</c:v>
                </c:pt>
                <c:pt idx="496">
                  <c:v>#N/A</c:v>
                </c:pt>
                <c:pt idx="497">
                  <c:v>0.20176138105257158</c:v>
                </c:pt>
                <c:pt idx="498">
                  <c:v>#N/A</c:v>
                </c:pt>
                <c:pt idx="499">
                  <c:v>#N/A</c:v>
                </c:pt>
                <c:pt idx="500">
                  <c:v>0.51632039650614048</c:v>
                </c:pt>
                <c:pt idx="501">
                  <c:v>#N/A</c:v>
                </c:pt>
                <c:pt idx="502">
                  <c:v>#N/A</c:v>
                </c:pt>
                <c:pt idx="503">
                  <c:v>#N/A</c:v>
                </c:pt>
                <c:pt idx="504">
                  <c:v>#N/A</c:v>
                </c:pt>
                <c:pt idx="505">
                  <c:v>#N/A</c:v>
                </c:pt>
                <c:pt idx="506">
                  <c:v>#N/A</c:v>
                </c:pt>
                <c:pt idx="507">
                  <c:v>#N/A</c:v>
                </c:pt>
                <c:pt idx="508">
                  <c:v>#N/A</c:v>
                </c:pt>
                <c:pt idx="509">
                  <c:v>#N/A</c:v>
                </c:pt>
                <c:pt idx="510">
                  <c:v>1.1679235381727231</c:v>
                </c:pt>
                <c:pt idx="511">
                  <c:v>#N/A</c:v>
                </c:pt>
                <c:pt idx="512">
                  <c:v>#N/A</c:v>
                </c:pt>
                <c:pt idx="513">
                  <c:v>#N/A</c:v>
                </c:pt>
                <c:pt idx="514">
                  <c:v>#N/A</c:v>
                </c:pt>
                <c:pt idx="515">
                  <c:v>#N/A</c:v>
                </c:pt>
                <c:pt idx="516">
                  <c:v>#N/A</c:v>
                </c:pt>
                <c:pt idx="517">
                  <c:v>#N/A</c:v>
                </c:pt>
                <c:pt idx="518">
                  <c:v>#N/A</c:v>
                </c:pt>
                <c:pt idx="519">
                  <c:v>#N/A</c:v>
                </c:pt>
                <c:pt idx="520">
                  <c:v>#N/A</c:v>
                </c:pt>
                <c:pt idx="521">
                  <c:v>#N/A</c:v>
                </c:pt>
                <c:pt idx="522">
                  <c:v>#N/A</c:v>
                </c:pt>
                <c:pt idx="523">
                  <c:v>#N/A</c:v>
                </c:pt>
                <c:pt idx="524">
                  <c:v>#N/A</c:v>
                </c:pt>
                <c:pt idx="525">
                  <c:v>#N/A</c:v>
                </c:pt>
                <c:pt idx="526">
                  <c:v>#N/A</c:v>
                </c:pt>
                <c:pt idx="527">
                  <c:v>#N/A</c:v>
                </c:pt>
                <c:pt idx="528">
                  <c:v>#N/A</c:v>
                </c:pt>
                <c:pt idx="529">
                  <c:v>#N/A</c:v>
                </c:pt>
                <c:pt idx="530">
                  <c:v>#N/A</c:v>
                </c:pt>
                <c:pt idx="531">
                  <c:v>#N/A</c:v>
                </c:pt>
                <c:pt idx="532">
                  <c:v>#N/A</c:v>
                </c:pt>
                <c:pt idx="533">
                  <c:v>1.4479005865534185</c:v>
                </c:pt>
                <c:pt idx="534">
                  <c:v>#N/A</c:v>
                </c:pt>
                <c:pt idx="535">
                  <c:v>#N/A</c:v>
                </c:pt>
                <c:pt idx="536">
                  <c:v>#N/A</c:v>
                </c:pt>
                <c:pt idx="537">
                  <c:v>#N/A</c:v>
                </c:pt>
                <c:pt idx="538">
                  <c:v>#N/A</c:v>
                </c:pt>
                <c:pt idx="539">
                  <c:v>#N/A</c:v>
                </c:pt>
                <c:pt idx="540">
                  <c:v>#N/A</c:v>
                </c:pt>
                <c:pt idx="541">
                  <c:v>#N/A</c:v>
                </c:pt>
                <c:pt idx="542">
                  <c:v>#N/A</c:v>
                </c:pt>
                <c:pt idx="543">
                  <c:v>#N/A</c:v>
                </c:pt>
                <c:pt idx="544">
                  <c:v>#N/A</c:v>
                </c:pt>
                <c:pt idx="545">
                  <c:v>#N/A</c:v>
                </c:pt>
                <c:pt idx="546">
                  <c:v>#N/A</c:v>
                </c:pt>
                <c:pt idx="547">
                  <c:v>#N/A</c:v>
                </c:pt>
                <c:pt idx="548">
                  <c:v>#N/A</c:v>
                </c:pt>
                <c:pt idx="549">
                  <c:v>#N/A</c:v>
                </c:pt>
                <c:pt idx="550">
                  <c:v>#N/A</c:v>
                </c:pt>
                <c:pt idx="551">
                  <c:v>#N/A</c:v>
                </c:pt>
                <c:pt idx="552">
                  <c:v>#N/A</c:v>
                </c:pt>
                <c:pt idx="553">
                  <c:v>#N/A</c:v>
                </c:pt>
                <c:pt idx="554">
                  <c:v>#N/A</c:v>
                </c:pt>
                <c:pt idx="555">
                  <c:v>#N/A</c:v>
                </c:pt>
                <c:pt idx="556">
                  <c:v>#N/A</c:v>
                </c:pt>
                <c:pt idx="557">
                  <c:v>#N/A</c:v>
                </c:pt>
                <c:pt idx="558">
                  <c:v>#N/A</c:v>
                </c:pt>
                <c:pt idx="559">
                  <c:v>#N/A</c:v>
                </c:pt>
                <c:pt idx="560">
                  <c:v>#N/A</c:v>
                </c:pt>
                <c:pt idx="561">
                  <c:v>#N/A</c:v>
                </c:pt>
                <c:pt idx="562">
                  <c:v>#N/A</c:v>
                </c:pt>
                <c:pt idx="563">
                  <c:v>#N/A</c:v>
                </c:pt>
                <c:pt idx="564">
                  <c:v>#N/A</c:v>
                </c:pt>
                <c:pt idx="565">
                  <c:v>#N/A</c:v>
                </c:pt>
                <c:pt idx="566">
                  <c:v>1.0294495147731022</c:v>
                </c:pt>
                <c:pt idx="567">
                  <c:v>#N/A</c:v>
                </c:pt>
                <c:pt idx="568">
                  <c:v>#N/A</c:v>
                </c:pt>
                <c:pt idx="569">
                  <c:v>#N/A</c:v>
                </c:pt>
                <c:pt idx="570">
                  <c:v>#N/A</c:v>
                </c:pt>
                <c:pt idx="571">
                  <c:v>#N/A</c:v>
                </c:pt>
                <c:pt idx="572">
                  <c:v>#N/A</c:v>
                </c:pt>
                <c:pt idx="573">
                  <c:v>#N/A</c:v>
                </c:pt>
                <c:pt idx="574">
                  <c:v>#N/A</c:v>
                </c:pt>
                <c:pt idx="575">
                  <c:v>#N/A</c:v>
                </c:pt>
                <c:pt idx="576">
                  <c:v>#N/A</c:v>
                </c:pt>
                <c:pt idx="577">
                  <c:v>#N/A</c:v>
                </c:pt>
                <c:pt idx="578">
                  <c:v>#N/A</c:v>
                </c:pt>
                <c:pt idx="579">
                  <c:v>#N/A</c:v>
                </c:pt>
                <c:pt idx="580">
                  <c:v>#N/A</c:v>
                </c:pt>
                <c:pt idx="581">
                  <c:v>0.74167955148210474</c:v>
                </c:pt>
                <c:pt idx="582">
                  <c:v>#N/A</c:v>
                </c:pt>
                <c:pt idx="583">
                  <c:v>#N/A</c:v>
                </c:pt>
                <c:pt idx="584">
                  <c:v>#N/A</c:v>
                </c:pt>
                <c:pt idx="585">
                  <c:v>#N/A</c:v>
                </c:pt>
                <c:pt idx="586">
                  <c:v>#N/A</c:v>
                </c:pt>
                <c:pt idx="587">
                  <c:v>#N/A</c:v>
                </c:pt>
                <c:pt idx="588">
                  <c:v>#N/A</c:v>
                </c:pt>
                <c:pt idx="589">
                  <c:v>#N/A</c:v>
                </c:pt>
                <c:pt idx="590">
                  <c:v>#N/A</c:v>
                </c:pt>
                <c:pt idx="591">
                  <c:v>#N/A</c:v>
                </c:pt>
                <c:pt idx="592">
                  <c:v>#N/A</c:v>
                </c:pt>
                <c:pt idx="593">
                  <c:v>#N/A</c:v>
                </c:pt>
                <c:pt idx="594">
                  <c:v>#N/A</c:v>
                </c:pt>
                <c:pt idx="595">
                  <c:v>#N/A</c:v>
                </c:pt>
                <c:pt idx="596">
                  <c:v>#N/A</c:v>
                </c:pt>
                <c:pt idx="597">
                  <c:v>#N/A</c:v>
                </c:pt>
                <c:pt idx="598">
                  <c:v>#N/A</c:v>
                </c:pt>
                <c:pt idx="599">
                  <c:v>#N/A</c:v>
                </c:pt>
                <c:pt idx="600">
                  <c:v>0.66242104424563664</c:v>
                </c:pt>
                <c:pt idx="601">
                  <c:v>#N/A</c:v>
                </c:pt>
                <c:pt idx="602">
                  <c:v>#N/A</c:v>
                </c:pt>
                <c:pt idx="603">
                  <c:v>#N/A</c:v>
                </c:pt>
                <c:pt idx="604">
                  <c:v>#N/A</c:v>
                </c:pt>
                <c:pt idx="605">
                  <c:v>#N/A</c:v>
                </c:pt>
                <c:pt idx="606">
                  <c:v>#N/A</c:v>
                </c:pt>
                <c:pt idx="607">
                  <c:v>#N/A</c:v>
                </c:pt>
                <c:pt idx="608">
                  <c:v>#N/A</c:v>
                </c:pt>
                <c:pt idx="609">
                  <c:v>#N/A</c:v>
                </c:pt>
                <c:pt idx="610">
                  <c:v>#N/A</c:v>
                </c:pt>
                <c:pt idx="611">
                  <c:v>#N/A</c:v>
                </c:pt>
                <c:pt idx="612">
                  <c:v>#N/A</c:v>
                </c:pt>
                <c:pt idx="613">
                  <c:v>#N/A</c:v>
                </c:pt>
                <c:pt idx="614">
                  <c:v>#N/A</c:v>
                </c:pt>
                <c:pt idx="615">
                  <c:v>#N/A</c:v>
                </c:pt>
                <c:pt idx="616">
                  <c:v>#N/A</c:v>
                </c:pt>
                <c:pt idx="617">
                  <c:v>#N/A</c:v>
                </c:pt>
                <c:pt idx="618">
                  <c:v>#N/A</c:v>
                </c:pt>
                <c:pt idx="619">
                  <c:v>#N/A</c:v>
                </c:pt>
                <c:pt idx="620">
                  <c:v>#N/A</c:v>
                </c:pt>
                <c:pt idx="621">
                  <c:v>#N/A</c:v>
                </c:pt>
                <c:pt idx="622">
                  <c:v>#N/A</c:v>
                </c:pt>
                <c:pt idx="623">
                  <c:v>#N/A</c:v>
                </c:pt>
                <c:pt idx="624">
                  <c:v>#N/A</c:v>
                </c:pt>
                <c:pt idx="625">
                  <c:v>#N/A</c:v>
                </c:pt>
                <c:pt idx="626">
                  <c:v>#N/A</c:v>
                </c:pt>
                <c:pt idx="627">
                  <c:v>#N/A</c:v>
                </c:pt>
                <c:pt idx="628">
                  <c:v>#N/A</c:v>
                </c:pt>
                <c:pt idx="629">
                  <c:v>#N/A</c:v>
                </c:pt>
                <c:pt idx="630">
                  <c:v>#N/A</c:v>
                </c:pt>
                <c:pt idx="631">
                  <c:v>#N/A</c:v>
                </c:pt>
                <c:pt idx="632">
                  <c:v>#N/A</c:v>
                </c:pt>
                <c:pt idx="633">
                  <c:v>#N/A</c:v>
                </c:pt>
                <c:pt idx="634">
                  <c:v>#N/A</c:v>
                </c:pt>
                <c:pt idx="635">
                  <c:v>#N/A</c:v>
                </c:pt>
                <c:pt idx="636">
                  <c:v>#N/A</c:v>
                </c:pt>
                <c:pt idx="637">
                  <c:v>#N/A</c:v>
                </c:pt>
                <c:pt idx="638">
                  <c:v>#N/A</c:v>
                </c:pt>
                <c:pt idx="639">
                  <c:v>#N/A</c:v>
                </c:pt>
                <c:pt idx="640">
                  <c:v>#N/A</c:v>
                </c:pt>
                <c:pt idx="641">
                  <c:v>#N/A</c:v>
                </c:pt>
                <c:pt idx="642">
                  <c:v>#N/A</c:v>
                </c:pt>
                <c:pt idx="643">
                  <c:v>#N/A</c:v>
                </c:pt>
                <c:pt idx="644">
                  <c:v>#N/A</c:v>
                </c:pt>
                <c:pt idx="645">
                  <c:v>#N/A</c:v>
                </c:pt>
                <c:pt idx="646">
                  <c:v>#N/A</c:v>
                </c:pt>
                <c:pt idx="647">
                  <c:v>#N/A</c:v>
                </c:pt>
                <c:pt idx="648">
                  <c:v>#N/A</c:v>
                </c:pt>
                <c:pt idx="649">
                  <c:v>#N/A</c:v>
                </c:pt>
                <c:pt idx="650">
                  <c:v>0.4396449867740444</c:v>
                </c:pt>
                <c:pt idx="651">
                  <c:v>#N/A</c:v>
                </c:pt>
                <c:pt idx="652">
                  <c:v>1.1444637540091107</c:v>
                </c:pt>
                <c:pt idx="653">
                  <c:v>#N/A</c:v>
                </c:pt>
                <c:pt idx="654">
                  <c:v>#N/A</c:v>
                </c:pt>
                <c:pt idx="655">
                  <c:v>#N/A</c:v>
                </c:pt>
                <c:pt idx="656">
                  <c:v>#N/A</c:v>
                </c:pt>
                <c:pt idx="657">
                  <c:v>#N/A</c:v>
                </c:pt>
                <c:pt idx="658">
                  <c:v>#N/A</c:v>
                </c:pt>
                <c:pt idx="659">
                  <c:v>#N/A</c:v>
                </c:pt>
                <c:pt idx="660">
                  <c:v>#N/A</c:v>
                </c:pt>
                <c:pt idx="661">
                  <c:v>#N/A</c:v>
                </c:pt>
                <c:pt idx="662">
                  <c:v>#N/A</c:v>
                </c:pt>
                <c:pt idx="663">
                  <c:v>#N/A</c:v>
                </c:pt>
                <c:pt idx="664">
                  <c:v>#N/A</c:v>
                </c:pt>
                <c:pt idx="665">
                  <c:v>#N/A</c:v>
                </c:pt>
                <c:pt idx="666">
                  <c:v>#N/A</c:v>
                </c:pt>
                <c:pt idx="667">
                  <c:v>#N/A</c:v>
                </c:pt>
                <c:pt idx="668">
                  <c:v>0.99600538641579961</c:v>
                </c:pt>
                <c:pt idx="669">
                  <c:v>#N/A</c:v>
                </c:pt>
                <c:pt idx="670">
                  <c:v>#N/A</c:v>
                </c:pt>
                <c:pt idx="671">
                  <c:v>#N/A</c:v>
                </c:pt>
                <c:pt idx="672">
                  <c:v>#N/A</c:v>
                </c:pt>
                <c:pt idx="673">
                  <c:v>#N/A</c:v>
                </c:pt>
                <c:pt idx="674">
                  <c:v>#N/A</c:v>
                </c:pt>
                <c:pt idx="675">
                  <c:v>#N/A</c:v>
                </c:pt>
                <c:pt idx="676">
                  <c:v>#N/A</c:v>
                </c:pt>
                <c:pt idx="677">
                  <c:v>#N/A</c:v>
                </c:pt>
                <c:pt idx="678">
                  <c:v>#N/A</c:v>
                </c:pt>
                <c:pt idx="679">
                  <c:v>#N/A</c:v>
                </c:pt>
                <c:pt idx="680">
                  <c:v>#N/A</c:v>
                </c:pt>
                <c:pt idx="681">
                  <c:v>#N/A</c:v>
                </c:pt>
                <c:pt idx="682">
                  <c:v>#N/A</c:v>
                </c:pt>
                <c:pt idx="683">
                  <c:v>#N/A</c:v>
                </c:pt>
                <c:pt idx="684">
                  <c:v>#N/A</c:v>
                </c:pt>
                <c:pt idx="685">
                  <c:v>#N/A</c:v>
                </c:pt>
                <c:pt idx="686">
                  <c:v>#N/A</c:v>
                </c:pt>
                <c:pt idx="687">
                  <c:v>#N/A</c:v>
                </c:pt>
                <c:pt idx="688">
                  <c:v>#N/A</c:v>
                </c:pt>
                <c:pt idx="689">
                  <c:v>#N/A</c:v>
                </c:pt>
                <c:pt idx="690">
                  <c:v>#N/A</c:v>
                </c:pt>
                <c:pt idx="691">
                  <c:v>#N/A</c:v>
                </c:pt>
                <c:pt idx="692">
                  <c:v>#N/A</c:v>
                </c:pt>
                <c:pt idx="693">
                  <c:v>0.98036594085927564</c:v>
                </c:pt>
                <c:pt idx="694">
                  <c:v>#N/A</c:v>
                </c:pt>
                <c:pt idx="695">
                  <c:v>#N/A</c:v>
                </c:pt>
                <c:pt idx="696">
                  <c:v>#N/A</c:v>
                </c:pt>
                <c:pt idx="697">
                  <c:v>#N/A</c:v>
                </c:pt>
                <c:pt idx="698">
                  <c:v>#N/A</c:v>
                </c:pt>
                <c:pt idx="699">
                  <c:v>#N/A</c:v>
                </c:pt>
                <c:pt idx="700">
                  <c:v>#N/A</c:v>
                </c:pt>
                <c:pt idx="701">
                  <c:v>#N/A</c:v>
                </c:pt>
                <c:pt idx="702">
                  <c:v>#N/A</c:v>
                </c:pt>
                <c:pt idx="703">
                  <c:v>#N/A</c:v>
                </c:pt>
                <c:pt idx="704">
                  <c:v>#N/A</c:v>
                </c:pt>
                <c:pt idx="705">
                  <c:v>#N/A</c:v>
                </c:pt>
                <c:pt idx="706">
                  <c:v>#N/A</c:v>
                </c:pt>
                <c:pt idx="707">
                  <c:v>#N/A</c:v>
                </c:pt>
                <c:pt idx="708">
                  <c:v>#N/A</c:v>
                </c:pt>
                <c:pt idx="709">
                  <c:v>#N/A</c:v>
                </c:pt>
                <c:pt idx="710">
                  <c:v>#N/A</c:v>
                </c:pt>
                <c:pt idx="711">
                  <c:v>1.1736715523115213</c:v>
                </c:pt>
                <c:pt idx="712">
                  <c:v>#N/A</c:v>
                </c:pt>
                <c:pt idx="713">
                  <c:v>#N/A</c:v>
                </c:pt>
                <c:pt idx="714">
                  <c:v>#N/A</c:v>
                </c:pt>
                <c:pt idx="715">
                  <c:v>#N/A</c:v>
                </c:pt>
                <c:pt idx="716">
                  <c:v>#N/A</c:v>
                </c:pt>
                <c:pt idx="717">
                  <c:v>#N/A</c:v>
                </c:pt>
                <c:pt idx="718">
                  <c:v>#N/A</c:v>
                </c:pt>
                <c:pt idx="719">
                  <c:v>#N/A</c:v>
                </c:pt>
                <c:pt idx="720">
                  <c:v>#N/A</c:v>
                </c:pt>
                <c:pt idx="721">
                  <c:v>#N/A</c:v>
                </c:pt>
                <c:pt idx="722">
                  <c:v>#N/A</c:v>
                </c:pt>
                <c:pt idx="723">
                  <c:v>#N/A</c:v>
                </c:pt>
                <c:pt idx="724">
                  <c:v>#N/A</c:v>
                </c:pt>
                <c:pt idx="725">
                  <c:v>#N/A</c:v>
                </c:pt>
                <c:pt idx="726">
                  <c:v>#N/A</c:v>
                </c:pt>
                <c:pt idx="727">
                  <c:v>#N/A</c:v>
                </c:pt>
                <c:pt idx="728">
                  <c:v>#N/A</c:v>
                </c:pt>
                <c:pt idx="729">
                  <c:v>#N/A</c:v>
                </c:pt>
                <c:pt idx="730">
                  <c:v>#N/A</c:v>
                </c:pt>
                <c:pt idx="731">
                  <c:v>#N/A</c:v>
                </c:pt>
                <c:pt idx="732">
                  <c:v>#N/A</c:v>
                </c:pt>
                <c:pt idx="733">
                  <c:v>#N/A</c:v>
                </c:pt>
                <c:pt idx="734">
                  <c:v>#N/A</c:v>
                </c:pt>
                <c:pt idx="735">
                  <c:v>#N/A</c:v>
                </c:pt>
                <c:pt idx="736">
                  <c:v>#N/A</c:v>
                </c:pt>
                <c:pt idx="737">
                  <c:v>#N/A</c:v>
                </c:pt>
                <c:pt idx="738">
                  <c:v>#N/A</c:v>
                </c:pt>
                <c:pt idx="739">
                  <c:v>#N/A</c:v>
                </c:pt>
                <c:pt idx="740">
                  <c:v>#N/A</c:v>
                </c:pt>
                <c:pt idx="741">
                  <c:v>#N/A</c:v>
                </c:pt>
                <c:pt idx="742">
                  <c:v>#N/A</c:v>
                </c:pt>
                <c:pt idx="743">
                  <c:v>#N/A</c:v>
                </c:pt>
                <c:pt idx="744">
                  <c:v>#N/A</c:v>
                </c:pt>
                <c:pt idx="745">
                  <c:v>#N/A</c:v>
                </c:pt>
                <c:pt idx="746">
                  <c:v>#N/A</c:v>
                </c:pt>
                <c:pt idx="747">
                  <c:v>#N/A</c:v>
                </c:pt>
                <c:pt idx="748">
                  <c:v>#N/A</c:v>
                </c:pt>
                <c:pt idx="749">
                  <c:v>#N/A</c:v>
                </c:pt>
                <c:pt idx="750">
                  <c:v>#N/A</c:v>
                </c:pt>
                <c:pt idx="751">
                  <c:v>#N/A</c:v>
                </c:pt>
                <c:pt idx="752">
                  <c:v>#N/A</c:v>
                </c:pt>
                <c:pt idx="753">
                  <c:v>#N/A</c:v>
                </c:pt>
                <c:pt idx="754">
                  <c:v>#N/A</c:v>
                </c:pt>
                <c:pt idx="755">
                  <c:v>#N/A</c:v>
                </c:pt>
                <c:pt idx="756">
                  <c:v>#N/A</c:v>
                </c:pt>
                <c:pt idx="757">
                  <c:v>#N/A</c:v>
                </c:pt>
                <c:pt idx="758">
                  <c:v>#N/A</c:v>
                </c:pt>
                <c:pt idx="759">
                  <c:v>#N/A</c:v>
                </c:pt>
                <c:pt idx="760">
                  <c:v>#N/A</c:v>
                </c:pt>
                <c:pt idx="761">
                  <c:v>#N/A</c:v>
                </c:pt>
                <c:pt idx="762">
                  <c:v>#N/A</c:v>
                </c:pt>
                <c:pt idx="763">
                  <c:v>#N/A</c:v>
                </c:pt>
                <c:pt idx="764">
                  <c:v>#N/A</c:v>
                </c:pt>
                <c:pt idx="765">
                  <c:v>#N/A</c:v>
                </c:pt>
                <c:pt idx="766">
                  <c:v>#N/A</c:v>
                </c:pt>
                <c:pt idx="767">
                  <c:v>#N/A</c:v>
                </c:pt>
                <c:pt idx="768">
                  <c:v>#N/A</c:v>
                </c:pt>
                <c:pt idx="769">
                  <c:v>#N/A</c:v>
                </c:pt>
                <c:pt idx="770">
                  <c:v>#N/A</c:v>
                </c:pt>
                <c:pt idx="771">
                  <c:v>#N/A</c:v>
                </c:pt>
                <c:pt idx="772">
                  <c:v>#N/A</c:v>
                </c:pt>
                <c:pt idx="773">
                  <c:v>#N/A</c:v>
                </c:pt>
                <c:pt idx="774">
                  <c:v>#N/A</c:v>
                </c:pt>
                <c:pt idx="775">
                  <c:v>#N/A</c:v>
                </c:pt>
                <c:pt idx="776">
                  <c:v>#N/A</c:v>
                </c:pt>
                <c:pt idx="777">
                  <c:v>#N/A</c:v>
                </c:pt>
                <c:pt idx="778">
                  <c:v>#N/A</c:v>
                </c:pt>
                <c:pt idx="779">
                  <c:v>#N/A</c:v>
                </c:pt>
                <c:pt idx="780">
                  <c:v>#N/A</c:v>
                </c:pt>
                <c:pt idx="781">
                  <c:v>#N/A</c:v>
                </c:pt>
                <c:pt idx="782">
                  <c:v>#N/A</c:v>
                </c:pt>
                <c:pt idx="783">
                  <c:v>#N/A</c:v>
                </c:pt>
                <c:pt idx="784">
                  <c:v>#N/A</c:v>
                </c:pt>
                <c:pt idx="785">
                  <c:v>1.0551906786552856</c:v>
                </c:pt>
                <c:pt idx="786">
                  <c:v>#N/A</c:v>
                </c:pt>
                <c:pt idx="787">
                  <c:v>#N/A</c:v>
                </c:pt>
                <c:pt idx="788">
                  <c:v>#N/A</c:v>
                </c:pt>
                <c:pt idx="789">
                  <c:v>#N/A</c:v>
                </c:pt>
                <c:pt idx="790">
                  <c:v>#N/A</c:v>
                </c:pt>
                <c:pt idx="791">
                  <c:v>1.3488210636743365</c:v>
                </c:pt>
                <c:pt idx="792">
                  <c:v>#N/A</c:v>
                </c:pt>
                <c:pt idx="793">
                  <c:v>#N/A</c:v>
                </c:pt>
                <c:pt idx="794">
                  <c:v>#N/A</c:v>
                </c:pt>
                <c:pt idx="795">
                  <c:v>#N/A</c:v>
                </c:pt>
                <c:pt idx="796">
                  <c:v>#N/A</c:v>
                </c:pt>
                <c:pt idx="797">
                  <c:v>#N/A</c:v>
                </c:pt>
                <c:pt idx="798">
                  <c:v>#N/A</c:v>
                </c:pt>
                <c:pt idx="799">
                  <c:v>#N/A</c:v>
                </c:pt>
                <c:pt idx="800">
                  <c:v>#N/A</c:v>
                </c:pt>
                <c:pt idx="801">
                  <c:v>#N/A</c:v>
                </c:pt>
                <c:pt idx="802">
                  <c:v>#N/A</c:v>
                </c:pt>
                <c:pt idx="803">
                  <c:v>#N/A</c:v>
                </c:pt>
                <c:pt idx="804">
                  <c:v>#N/A</c:v>
                </c:pt>
                <c:pt idx="805">
                  <c:v>#N/A</c:v>
                </c:pt>
                <c:pt idx="806">
                  <c:v>#N/A</c:v>
                </c:pt>
                <c:pt idx="807">
                  <c:v>#N/A</c:v>
                </c:pt>
                <c:pt idx="808">
                  <c:v>#N/A</c:v>
                </c:pt>
                <c:pt idx="809">
                  <c:v>#N/A</c:v>
                </c:pt>
                <c:pt idx="810">
                  <c:v>#N/A</c:v>
                </c:pt>
                <c:pt idx="811">
                  <c:v>#N/A</c:v>
                </c:pt>
                <c:pt idx="812">
                  <c:v>#N/A</c:v>
                </c:pt>
                <c:pt idx="813">
                  <c:v>#N/A</c:v>
                </c:pt>
                <c:pt idx="814">
                  <c:v>#N/A</c:v>
                </c:pt>
                <c:pt idx="815">
                  <c:v>#N/A</c:v>
                </c:pt>
                <c:pt idx="816">
                  <c:v>#N/A</c:v>
                </c:pt>
                <c:pt idx="817">
                  <c:v>#N/A</c:v>
                </c:pt>
                <c:pt idx="818">
                  <c:v>#N/A</c:v>
                </c:pt>
                <c:pt idx="819">
                  <c:v>0.35608249420273996</c:v>
                </c:pt>
                <c:pt idx="820">
                  <c:v>#N/A</c:v>
                </c:pt>
                <c:pt idx="821">
                  <c:v>#N/A</c:v>
                </c:pt>
                <c:pt idx="822">
                  <c:v>#N/A</c:v>
                </c:pt>
                <c:pt idx="823">
                  <c:v>#N/A</c:v>
                </c:pt>
                <c:pt idx="824">
                  <c:v>#N/A</c:v>
                </c:pt>
                <c:pt idx="825">
                  <c:v>#N/A</c:v>
                </c:pt>
                <c:pt idx="826">
                  <c:v>#N/A</c:v>
                </c:pt>
                <c:pt idx="827">
                  <c:v>#N/A</c:v>
                </c:pt>
                <c:pt idx="828">
                  <c:v>#N/A</c:v>
                </c:pt>
                <c:pt idx="829">
                  <c:v>#N/A</c:v>
                </c:pt>
                <c:pt idx="830">
                  <c:v>#N/A</c:v>
                </c:pt>
                <c:pt idx="831">
                  <c:v>#N/A</c:v>
                </c:pt>
                <c:pt idx="832">
                  <c:v>#N/A</c:v>
                </c:pt>
                <c:pt idx="833">
                  <c:v>#N/A</c:v>
                </c:pt>
                <c:pt idx="834">
                  <c:v>#N/A</c:v>
                </c:pt>
                <c:pt idx="835">
                  <c:v>#N/A</c:v>
                </c:pt>
                <c:pt idx="836">
                  <c:v>#N/A</c:v>
                </c:pt>
                <c:pt idx="837">
                  <c:v>#N/A</c:v>
                </c:pt>
                <c:pt idx="838">
                  <c:v>#N/A</c:v>
                </c:pt>
                <c:pt idx="839">
                  <c:v>#N/A</c:v>
                </c:pt>
                <c:pt idx="840">
                  <c:v>#N/A</c:v>
                </c:pt>
                <c:pt idx="841">
                  <c:v>#N/A</c:v>
                </c:pt>
                <c:pt idx="842">
                  <c:v>#N/A</c:v>
                </c:pt>
                <c:pt idx="843">
                  <c:v>#N/A</c:v>
                </c:pt>
                <c:pt idx="844">
                  <c:v>#N/A</c:v>
                </c:pt>
                <c:pt idx="845">
                  <c:v>#N/A</c:v>
                </c:pt>
                <c:pt idx="846">
                  <c:v>#N/A</c:v>
                </c:pt>
                <c:pt idx="847">
                  <c:v>#N/A</c:v>
                </c:pt>
                <c:pt idx="848">
                  <c:v>#N/A</c:v>
                </c:pt>
                <c:pt idx="849">
                  <c:v>#N/A</c:v>
                </c:pt>
                <c:pt idx="850">
                  <c:v>#N/A</c:v>
                </c:pt>
                <c:pt idx="851">
                  <c:v>#N/A</c:v>
                </c:pt>
                <c:pt idx="852">
                  <c:v>#N/A</c:v>
                </c:pt>
                <c:pt idx="853">
                  <c:v>#N/A</c:v>
                </c:pt>
                <c:pt idx="854">
                  <c:v>0.30670423343040604</c:v>
                </c:pt>
                <c:pt idx="855">
                  <c:v>#N/A</c:v>
                </c:pt>
                <c:pt idx="856">
                  <c:v>#N/A</c:v>
                </c:pt>
                <c:pt idx="857">
                  <c:v>#N/A</c:v>
                </c:pt>
                <c:pt idx="858">
                  <c:v>#N/A</c:v>
                </c:pt>
                <c:pt idx="859">
                  <c:v>#N/A</c:v>
                </c:pt>
                <c:pt idx="860">
                  <c:v>#N/A</c:v>
                </c:pt>
                <c:pt idx="861">
                  <c:v>#N/A</c:v>
                </c:pt>
                <c:pt idx="862">
                  <c:v>#N/A</c:v>
                </c:pt>
                <c:pt idx="863">
                  <c:v>#N/A</c:v>
                </c:pt>
                <c:pt idx="864">
                  <c:v>#N/A</c:v>
                </c:pt>
                <c:pt idx="865">
                  <c:v>#N/A</c:v>
                </c:pt>
                <c:pt idx="866">
                  <c:v>#N/A</c:v>
                </c:pt>
                <c:pt idx="867">
                  <c:v>#N/A</c:v>
                </c:pt>
                <c:pt idx="868">
                  <c:v>#N/A</c:v>
                </c:pt>
                <c:pt idx="869">
                  <c:v>#N/A</c:v>
                </c:pt>
                <c:pt idx="870">
                  <c:v>#N/A</c:v>
                </c:pt>
                <c:pt idx="871">
                  <c:v>#N/A</c:v>
                </c:pt>
                <c:pt idx="872">
                  <c:v>#N/A</c:v>
                </c:pt>
                <c:pt idx="873">
                  <c:v>#N/A</c:v>
                </c:pt>
                <c:pt idx="874">
                  <c:v>#N/A</c:v>
                </c:pt>
                <c:pt idx="875">
                  <c:v>#N/A</c:v>
                </c:pt>
                <c:pt idx="876">
                  <c:v>#N/A</c:v>
                </c:pt>
                <c:pt idx="877">
                  <c:v>#N/A</c:v>
                </c:pt>
                <c:pt idx="878">
                  <c:v>#N/A</c:v>
                </c:pt>
                <c:pt idx="879">
                  <c:v>#N/A</c:v>
                </c:pt>
                <c:pt idx="880">
                  <c:v>#N/A</c:v>
                </c:pt>
                <c:pt idx="881">
                  <c:v>#N/A</c:v>
                </c:pt>
                <c:pt idx="882">
                  <c:v>#N/A</c:v>
                </c:pt>
                <c:pt idx="883">
                  <c:v>#N/A</c:v>
                </c:pt>
                <c:pt idx="884">
                  <c:v>#N/A</c:v>
                </c:pt>
                <c:pt idx="885">
                  <c:v>#N/A</c:v>
                </c:pt>
                <c:pt idx="886">
                  <c:v>#N/A</c:v>
                </c:pt>
                <c:pt idx="887">
                  <c:v>#N/A</c:v>
                </c:pt>
                <c:pt idx="888">
                  <c:v>#N/A</c:v>
                </c:pt>
                <c:pt idx="889">
                  <c:v>#N/A</c:v>
                </c:pt>
                <c:pt idx="890">
                  <c:v>1.2444092724895384</c:v>
                </c:pt>
                <c:pt idx="891">
                  <c:v>#N/A</c:v>
                </c:pt>
                <c:pt idx="892">
                  <c:v>#N/A</c:v>
                </c:pt>
                <c:pt idx="893">
                  <c:v>#N/A</c:v>
                </c:pt>
                <c:pt idx="894">
                  <c:v>#N/A</c:v>
                </c:pt>
                <c:pt idx="895">
                  <c:v>#N/A</c:v>
                </c:pt>
                <c:pt idx="896">
                  <c:v>#N/A</c:v>
                </c:pt>
                <c:pt idx="897">
                  <c:v>#N/A</c:v>
                </c:pt>
                <c:pt idx="898">
                  <c:v>#N/A</c:v>
                </c:pt>
                <c:pt idx="899">
                  <c:v>#N/A</c:v>
                </c:pt>
                <c:pt idx="900">
                  <c:v>#N/A</c:v>
                </c:pt>
                <c:pt idx="901">
                  <c:v>#N/A</c:v>
                </c:pt>
                <c:pt idx="902">
                  <c:v>#N/A</c:v>
                </c:pt>
                <c:pt idx="903">
                  <c:v>#N/A</c:v>
                </c:pt>
                <c:pt idx="904">
                  <c:v>#N/A</c:v>
                </c:pt>
                <c:pt idx="905">
                  <c:v>#N/A</c:v>
                </c:pt>
                <c:pt idx="906">
                  <c:v>1.2525333761114794</c:v>
                </c:pt>
                <c:pt idx="907">
                  <c:v>#N/A</c:v>
                </c:pt>
                <c:pt idx="908">
                  <c:v>#N/A</c:v>
                </c:pt>
                <c:pt idx="909">
                  <c:v>#N/A</c:v>
                </c:pt>
                <c:pt idx="910">
                  <c:v>#N/A</c:v>
                </c:pt>
                <c:pt idx="911">
                  <c:v>#N/A</c:v>
                </c:pt>
                <c:pt idx="912">
                  <c:v>#N/A</c:v>
                </c:pt>
                <c:pt idx="913">
                  <c:v>#N/A</c:v>
                </c:pt>
                <c:pt idx="914">
                  <c:v>#N/A</c:v>
                </c:pt>
                <c:pt idx="915">
                  <c:v>#N/A</c:v>
                </c:pt>
                <c:pt idx="916">
                  <c:v>#N/A</c:v>
                </c:pt>
                <c:pt idx="917">
                  <c:v>#N/A</c:v>
                </c:pt>
                <c:pt idx="918">
                  <c:v>#N/A</c:v>
                </c:pt>
                <c:pt idx="919">
                  <c:v>#N/A</c:v>
                </c:pt>
                <c:pt idx="920">
                  <c:v>#N/A</c:v>
                </c:pt>
                <c:pt idx="921">
                  <c:v>#N/A</c:v>
                </c:pt>
                <c:pt idx="922">
                  <c:v>#N/A</c:v>
                </c:pt>
                <c:pt idx="923">
                  <c:v>#N/A</c:v>
                </c:pt>
                <c:pt idx="924">
                  <c:v>#N/A</c:v>
                </c:pt>
                <c:pt idx="925">
                  <c:v>#N/A</c:v>
                </c:pt>
                <c:pt idx="926">
                  <c:v>#N/A</c:v>
                </c:pt>
                <c:pt idx="927">
                  <c:v>#N/A</c:v>
                </c:pt>
                <c:pt idx="928">
                  <c:v>#N/A</c:v>
                </c:pt>
                <c:pt idx="929">
                  <c:v>#N/A</c:v>
                </c:pt>
                <c:pt idx="930">
                  <c:v>#N/A</c:v>
                </c:pt>
                <c:pt idx="931">
                  <c:v>#N/A</c:v>
                </c:pt>
                <c:pt idx="932">
                  <c:v>0.26899867000819966</c:v>
                </c:pt>
                <c:pt idx="933">
                  <c:v>#N/A</c:v>
                </c:pt>
                <c:pt idx="934">
                  <c:v>#N/A</c:v>
                </c:pt>
                <c:pt idx="935">
                  <c:v>#N/A</c:v>
                </c:pt>
                <c:pt idx="936">
                  <c:v>#N/A</c:v>
                </c:pt>
                <c:pt idx="937">
                  <c:v>#N/A</c:v>
                </c:pt>
                <c:pt idx="938">
                  <c:v>#N/A</c:v>
                </c:pt>
                <c:pt idx="939">
                  <c:v>#N/A</c:v>
                </c:pt>
                <c:pt idx="940">
                  <c:v>#N/A</c:v>
                </c:pt>
                <c:pt idx="941">
                  <c:v>#N/A</c:v>
                </c:pt>
                <c:pt idx="942">
                  <c:v>#N/A</c:v>
                </c:pt>
                <c:pt idx="943">
                  <c:v>#N/A</c:v>
                </c:pt>
                <c:pt idx="944">
                  <c:v>#N/A</c:v>
                </c:pt>
                <c:pt idx="945">
                  <c:v>#N/A</c:v>
                </c:pt>
                <c:pt idx="946">
                  <c:v>#N/A</c:v>
                </c:pt>
                <c:pt idx="947">
                  <c:v>#N/A</c:v>
                </c:pt>
                <c:pt idx="948">
                  <c:v>#N/A</c:v>
                </c:pt>
                <c:pt idx="949">
                  <c:v>#N/A</c:v>
                </c:pt>
                <c:pt idx="950">
                  <c:v>#N/A</c:v>
                </c:pt>
                <c:pt idx="951">
                  <c:v>#N/A</c:v>
                </c:pt>
                <c:pt idx="952">
                  <c:v>#N/A</c:v>
                </c:pt>
                <c:pt idx="953">
                  <c:v>#N/A</c:v>
                </c:pt>
                <c:pt idx="954">
                  <c:v>#N/A</c:v>
                </c:pt>
                <c:pt idx="955">
                  <c:v>#N/A</c:v>
                </c:pt>
                <c:pt idx="956">
                  <c:v>#N/A</c:v>
                </c:pt>
                <c:pt idx="957">
                  <c:v>#N/A</c:v>
                </c:pt>
                <c:pt idx="958">
                  <c:v>#N/A</c:v>
                </c:pt>
                <c:pt idx="959">
                  <c:v>#N/A</c:v>
                </c:pt>
                <c:pt idx="960">
                  <c:v>#N/A</c:v>
                </c:pt>
                <c:pt idx="961">
                  <c:v>#N/A</c:v>
                </c:pt>
                <c:pt idx="962">
                  <c:v>#N/A</c:v>
                </c:pt>
                <c:pt idx="963">
                  <c:v>#N/A</c:v>
                </c:pt>
                <c:pt idx="964">
                  <c:v>#N/A</c:v>
                </c:pt>
                <c:pt idx="965">
                  <c:v>#N/A</c:v>
                </c:pt>
                <c:pt idx="966">
                  <c:v>#N/A</c:v>
                </c:pt>
                <c:pt idx="967">
                  <c:v>#N/A</c:v>
                </c:pt>
                <c:pt idx="968">
                  <c:v>#N/A</c:v>
                </c:pt>
                <c:pt idx="969">
                  <c:v>#N/A</c:v>
                </c:pt>
                <c:pt idx="970">
                  <c:v>#N/A</c:v>
                </c:pt>
                <c:pt idx="971">
                  <c:v>#N/A</c:v>
                </c:pt>
                <c:pt idx="972">
                  <c:v>#N/A</c:v>
                </c:pt>
                <c:pt idx="973">
                  <c:v>#N/A</c:v>
                </c:pt>
                <c:pt idx="974">
                  <c:v>#N/A</c:v>
                </c:pt>
                <c:pt idx="975">
                  <c:v>#N/A</c:v>
                </c:pt>
                <c:pt idx="976">
                  <c:v>#N/A</c:v>
                </c:pt>
                <c:pt idx="977">
                  <c:v>#N/A</c:v>
                </c:pt>
                <c:pt idx="978">
                  <c:v>#N/A</c:v>
                </c:pt>
                <c:pt idx="979">
                  <c:v>#N/A</c:v>
                </c:pt>
                <c:pt idx="980">
                  <c:v>#N/A</c:v>
                </c:pt>
                <c:pt idx="981">
                  <c:v>#N/A</c:v>
                </c:pt>
                <c:pt idx="982">
                  <c:v>#N/A</c:v>
                </c:pt>
                <c:pt idx="983">
                  <c:v>#N/A</c:v>
                </c:pt>
                <c:pt idx="984">
                  <c:v>#N/A</c:v>
                </c:pt>
                <c:pt idx="985">
                  <c:v>#N/A</c:v>
                </c:pt>
                <c:pt idx="986">
                  <c:v>#N/A</c:v>
                </c:pt>
                <c:pt idx="987">
                  <c:v>#N/A</c:v>
                </c:pt>
                <c:pt idx="988">
                  <c:v>#N/A</c:v>
                </c:pt>
                <c:pt idx="989">
                  <c:v>#N/A</c:v>
                </c:pt>
                <c:pt idx="990">
                  <c:v>0.59422721477129159</c:v>
                </c:pt>
                <c:pt idx="991">
                  <c:v>#N/A</c:v>
                </c:pt>
                <c:pt idx="992">
                  <c:v>#N/A</c:v>
                </c:pt>
                <c:pt idx="993">
                  <c:v>#N/A</c:v>
                </c:pt>
                <c:pt idx="994">
                  <c:v>#N/A</c:v>
                </c:pt>
                <c:pt idx="995">
                  <c:v>#N/A</c:v>
                </c:pt>
                <c:pt idx="996">
                  <c:v>#N/A</c:v>
                </c:pt>
                <c:pt idx="997">
                  <c:v>#N/A</c:v>
                </c:pt>
                <c:pt idx="998">
                  <c:v>#N/A</c:v>
                </c:pt>
                <c:pt idx="999">
                  <c:v>#N/A</c:v>
                </c:pt>
                <c:pt idx="1000">
                  <c:v>0.71979252849815889</c:v>
                </c:pt>
                <c:pt idx="1001">
                  <c:v>#N/A</c:v>
                </c:pt>
                <c:pt idx="1002">
                  <c:v>#N/A</c:v>
                </c:pt>
                <c:pt idx="1003">
                  <c:v>#N/A</c:v>
                </c:pt>
                <c:pt idx="1004">
                  <c:v>#N/A</c:v>
                </c:pt>
                <c:pt idx="1005">
                  <c:v>#N/A</c:v>
                </c:pt>
                <c:pt idx="1006">
                  <c:v>#N/A</c:v>
                </c:pt>
                <c:pt idx="1007">
                  <c:v>#N/A</c:v>
                </c:pt>
                <c:pt idx="1008">
                  <c:v>#N/A</c:v>
                </c:pt>
                <c:pt idx="1009">
                  <c:v>#N/A</c:v>
                </c:pt>
                <c:pt idx="1010">
                  <c:v>#N/A</c:v>
                </c:pt>
                <c:pt idx="1011">
                  <c:v>#N/A</c:v>
                </c:pt>
                <c:pt idx="1012">
                  <c:v>#N/A</c:v>
                </c:pt>
                <c:pt idx="1013">
                  <c:v>#N/A</c:v>
                </c:pt>
                <c:pt idx="1014">
                  <c:v>#N/A</c:v>
                </c:pt>
                <c:pt idx="1015">
                  <c:v>0.85881309525652461</c:v>
                </c:pt>
                <c:pt idx="1016">
                  <c:v>#N/A</c:v>
                </c:pt>
                <c:pt idx="1017">
                  <c:v>#N/A</c:v>
                </c:pt>
                <c:pt idx="1018">
                  <c:v>#N/A</c:v>
                </c:pt>
                <c:pt idx="1019">
                  <c:v>#N/A</c:v>
                </c:pt>
                <c:pt idx="1020">
                  <c:v>#N/A</c:v>
                </c:pt>
                <c:pt idx="1021">
                  <c:v>#N/A</c:v>
                </c:pt>
                <c:pt idx="1022">
                  <c:v>#N/A</c:v>
                </c:pt>
                <c:pt idx="1023">
                  <c:v>#N/A</c:v>
                </c:pt>
                <c:pt idx="1024">
                  <c:v>#N/A</c:v>
                </c:pt>
                <c:pt idx="1025">
                  <c:v>#N/A</c:v>
                </c:pt>
                <c:pt idx="1026">
                  <c:v>0.27124166824555634</c:v>
                </c:pt>
                <c:pt idx="1027">
                  <c:v>#N/A</c:v>
                </c:pt>
                <c:pt idx="1028">
                  <c:v>#N/A</c:v>
                </c:pt>
                <c:pt idx="1029">
                  <c:v>#N/A</c:v>
                </c:pt>
                <c:pt idx="1030">
                  <c:v>#N/A</c:v>
                </c:pt>
                <c:pt idx="1031">
                  <c:v>#N/A</c:v>
                </c:pt>
                <c:pt idx="1032">
                  <c:v>0.64623923192890476</c:v>
                </c:pt>
                <c:pt idx="1033">
                  <c:v>#N/A</c:v>
                </c:pt>
                <c:pt idx="1034">
                  <c:v>#N/A</c:v>
                </c:pt>
                <c:pt idx="1035">
                  <c:v>#N/A</c:v>
                </c:pt>
                <c:pt idx="1036">
                  <c:v>#N/A</c:v>
                </c:pt>
                <c:pt idx="1037">
                  <c:v>#N/A</c:v>
                </c:pt>
                <c:pt idx="1038">
                  <c:v>#N/A</c:v>
                </c:pt>
                <c:pt idx="1039">
                  <c:v>#N/A</c:v>
                </c:pt>
                <c:pt idx="1040">
                  <c:v>#N/A</c:v>
                </c:pt>
                <c:pt idx="1041">
                  <c:v>#N/A</c:v>
                </c:pt>
                <c:pt idx="1042">
                  <c:v>#N/A</c:v>
                </c:pt>
                <c:pt idx="1043">
                  <c:v>#N/A</c:v>
                </c:pt>
                <c:pt idx="1044">
                  <c:v>#N/A</c:v>
                </c:pt>
                <c:pt idx="1045">
                  <c:v>#N/A</c:v>
                </c:pt>
                <c:pt idx="1046">
                  <c:v>#N/A</c:v>
                </c:pt>
                <c:pt idx="1047">
                  <c:v>#N/A</c:v>
                </c:pt>
                <c:pt idx="1048">
                  <c:v>#N/A</c:v>
                </c:pt>
                <c:pt idx="1049">
                  <c:v>#N/A</c:v>
                </c:pt>
                <c:pt idx="1050">
                  <c:v>#N/A</c:v>
                </c:pt>
                <c:pt idx="1051">
                  <c:v>#N/A</c:v>
                </c:pt>
                <c:pt idx="1052">
                  <c:v>#N/A</c:v>
                </c:pt>
                <c:pt idx="1053">
                  <c:v>#N/A</c:v>
                </c:pt>
                <c:pt idx="1054">
                  <c:v>#N/A</c:v>
                </c:pt>
                <c:pt idx="1055">
                  <c:v>#N/A</c:v>
                </c:pt>
                <c:pt idx="1056">
                  <c:v>#N/A</c:v>
                </c:pt>
                <c:pt idx="1057">
                  <c:v>2.0642432724642226</c:v>
                </c:pt>
                <c:pt idx="1058">
                  <c:v>#N/A</c:v>
                </c:pt>
                <c:pt idx="1059">
                  <c:v>0.7860510821127682</c:v>
                </c:pt>
                <c:pt idx="1060">
                  <c:v>0.24456690522299093</c:v>
                </c:pt>
                <c:pt idx="1061">
                  <c:v>#N/A</c:v>
                </c:pt>
                <c:pt idx="1062">
                  <c:v>#N/A</c:v>
                </c:pt>
                <c:pt idx="1063">
                  <c:v>#N/A</c:v>
                </c:pt>
                <c:pt idx="1064">
                  <c:v>#N/A</c:v>
                </c:pt>
                <c:pt idx="1065">
                  <c:v>#N/A</c:v>
                </c:pt>
                <c:pt idx="1066">
                  <c:v>#N/A</c:v>
                </c:pt>
                <c:pt idx="1067">
                  <c:v>#N/A</c:v>
                </c:pt>
                <c:pt idx="1068">
                  <c:v>#N/A</c:v>
                </c:pt>
                <c:pt idx="1069">
                  <c:v>#N/A</c:v>
                </c:pt>
                <c:pt idx="1070">
                  <c:v>#N/A</c:v>
                </c:pt>
                <c:pt idx="1071">
                  <c:v>#N/A</c:v>
                </c:pt>
                <c:pt idx="1072">
                  <c:v>0.49641463842625388</c:v>
                </c:pt>
                <c:pt idx="1073">
                  <c:v>#N/A</c:v>
                </c:pt>
                <c:pt idx="1074">
                  <c:v>#N/A</c:v>
                </c:pt>
                <c:pt idx="1075">
                  <c:v>#N/A</c:v>
                </c:pt>
                <c:pt idx="1076">
                  <c:v>#N/A</c:v>
                </c:pt>
                <c:pt idx="1077">
                  <c:v>#N/A</c:v>
                </c:pt>
                <c:pt idx="1078">
                  <c:v>#N/A</c:v>
                </c:pt>
                <c:pt idx="1079">
                  <c:v>1.3711158885343036</c:v>
                </c:pt>
                <c:pt idx="1080">
                  <c:v>0.85233448032167014</c:v>
                </c:pt>
                <c:pt idx="1081">
                  <c:v>#N/A</c:v>
                </c:pt>
                <c:pt idx="1082">
                  <c:v>#N/A</c:v>
                </c:pt>
                <c:pt idx="1083">
                  <c:v>#N/A</c:v>
                </c:pt>
                <c:pt idx="1084">
                  <c:v>#N/A</c:v>
                </c:pt>
                <c:pt idx="1085">
                  <c:v>3.1126274936626639</c:v>
                </c:pt>
                <c:pt idx="1086">
                  <c:v>#N/A</c:v>
                </c:pt>
                <c:pt idx="1087">
                  <c:v>#N/A</c:v>
                </c:pt>
                <c:pt idx="1088">
                  <c:v>#N/A</c:v>
                </c:pt>
                <c:pt idx="1089">
                  <c:v>#N/A</c:v>
                </c:pt>
                <c:pt idx="1090">
                  <c:v>#N/A</c:v>
                </c:pt>
                <c:pt idx="1091">
                  <c:v>#N/A</c:v>
                </c:pt>
                <c:pt idx="1092">
                  <c:v>#N/A</c:v>
                </c:pt>
                <c:pt idx="1093">
                  <c:v>#N/A</c:v>
                </c:pt>
                <c:pt idx="1094">
                  <c:v>#N/A</c:v>
                </c:pt>
                <c:pt idx="1095">
                  <c:v>#N/A</c:v>
                </c:pt>
                <c:pt idx="1096">
                  <c:v>#N/A</c:v>
                </c:pt>
                <c:pt idx="1097">
                  <c:v>#N/A</c:v>
                </c:pt>
                <c:pt idx="1098">
                  <c:v>#N/A</c:v>
                </c:pt>
                <c:pt idx="1099">
                  <c:v>#N/A</c:v>
                </c:pt>
                <c:pt idx="1100">
                  <c:v>#N/A</c:v>
                </c:pt>
                <c:pt idx="1101">
                  <c:v>#N/A</c:v>
                </c:pt>
                <c:pt idx="1102">
                  <c:v>#N/A</c:v>
                </c:pt>
                <c:pt idx="1103">
                  <c:v>#N/A</c:v>
                </c:pt>
                <c:pt idx="1104">
                  <c:v>#N/A</c:v>
                </c:pt>
                <c:pt idx="1105">
                  <c:v>#N/A</c:v>
                </c:pt>
                <c:pt idx="1106">
                  <c:v>#N/A</c:v>
                </c:pt>
                <c:pt idx="1107">
                  <c:v>#N/A</c:v>
                </c:pt>
                <c:pt idx="1108">
                  <c:v>#N/A</c:v>
                </c:pt>
                <c:pt idx="1109">
                  <c:v>#N/A</c:v>
                </c:pt>
                <c:pt idx="1110">
                  <c:v>#N/A</c:v>
                </c:pt>
                <c:pt idx="1111">
                  <c:v>#N/A</c:v>
                </c:pt>
                <c:pt idx="1112">
                  <c:v>#N/A</c:v>
                </c:pt>
                <c:pt idx="1113">
                  <c:v>#N/A</c:v>
                </c:pt>
                <c:pt idx="1114">
                  <c:v>#N/A</c:v>
                </c:pt>
                <c:pt idx="1115">
                  <c:v>#N/A</c:v>
                </c:pt>
                <c:pt idx="1116">
                  <c:v>#N/A</c:v>
                </c:pt>
                <c:pt idx="1117">
                  <c:v>#N/A</c:v>
                </c:pt>
                <c:pt idx="1118">
                  <c:v>#N/A</c:v>
                </c:pt>
                <c:pt idx="1119">
                  <c:v>#N/A</c:v>
                </c:pt>
                <c:pt idx="1120">
                  <c:v>#N/A</c:v>
                </c:pt>
                <c:pt idx="1121">
                  <c:v>#N/A</c:v>
                </c:pt>
                <c:pt idx="1122">
                  <c:v>#N/A</c:v>
                </c:pt>
                <c:pt idx="1123">
                  <c:v>#N/A</c:v>
                </c:pt>
                <c:pt idx="1124">
                  <c:v>1.5293683844278942</c:v>
                </c:pt>
                <c:pt idx="1125">
                  <c:v>#N/A</c:v>
                </c:pt>
                <c:pt idx="1126">
                  <c:v>#N/A</c:v>
                </c:pt>
                <c:pt idx="1127">
                  <c:v>#N/A</c:v>
                </c:pt>
                <c:pt idx="1128">
                  <c:v>#N/A</c:v>
                </c:pt>
                <c:pt idx="1129">
                  <c:v>#N/A</c:v>
                </c:pt>
                <c:pt idx="1130">
                  <c:v>#N/A</c:v>
                </c:pt>
                <c:pt idx="1131">
                  <c:v>#N/A</c:v>
                </c:pt>
                <c:pt idx="1132">
                  <c:v>#N/A</c:v>
                </c:pt>
                <c:pt idx="1133">
                  <c:v>#N/A</c:v>
                </c:pt>
                <c:pt idx="1134">
                  <c:v>#N/A</c:v>
                </c:pt>
                <c:pt idx="1135">
                  <c:v>#N/A</c:v>
                </c:pt>
                <c:pt idx="1136">
                  <c:v>#N/A</c:v>
                </c:pt>
                <c:pt idx="1137">
                  <c:v>#N/A</c:v>
                </c:pt>
                <c:pt idx="1138">
                  <c:v>#N/A</c:v>
                </c:pt>
                <c:pt idx="1139">
                  <c:v>#N/A</c:v>
                </c:pt>
                <c:pt idx="1140">
                  <c:v>#N/A</c:v>
                </c:pt>
                <c:pt idx="1141">
                  <c:v>#N/A</c:v>
                </c:pt>
                <c:pt idx="1142">
                  <c:v>#N/A</c:v>
                </c:pt>
                <c:pt idx="1143">
                  <c:v>#N/A</c:v>
                </c:pt>
                <c:pt idx="1144">
                  <c:v>#N/A</c:v>
                </c:pt>
                <c:pt idx="1145">
                  <c:v>#N/A</c:v>
                </c:pt>
                <c:pt idx="1146">
                  <c:v>#N/A</c:v>
                </c:pt>
                <c:pt idx="1147">
                  <c:v>#N/A</c:v>
                </c:pt>
                <c:pt idx="1148">
                  <c:v>#N/A</c:v>
                </c:pt>
                <c:pt idx="1149">
                  <c:v>#N/A</c:v>
                </c:pt>
                <c:pt idx="1150">
                  <c:v>#N/A</c:v>
                </c:pt>
                <c:pt idx="1151">
                  <c:v>#N/A</c:v>
                </c:pt>
                <c:pt idx="1152">
                  <c:v>#N/A</c:v>
                </c:pt>
                <c:pt idx="1153">
                  <c:v>#N/A</c:v>
                </c:pt>
                <c:pt idx="1154">
                  <c:v>#N/A</c:v>
                </c:pt>
                <c:pt idx="1155">
                  <c:v>#N/A</c:v>
                </c:pt>
                <c:pt idx="1156">
                  <c:v>#N/A</c:v>
                </c:pt>
                <c:pt idx="1157">
                  <c:v>#N/A</c:v>
                </c:pt>
                <c:pt idx="1158">
                  <c:v>#N/A</c:v>
                </c:pt>
                <c:pt idx="1159">
                  <c:v>#N/A</c:v>
                </c:pt>
                <c:pt idx="1160">
                  <c:v>#N/A</c:v>
                </c:pt>
                <c:pt idx="1161">
                  <c:v>#N/A</c:v>
                </c:pt>
                <c:pt idx="1162">
                  <c:v>#N/A</c:v>
                </c:pt>
                <c:pt idx="1163">
                  <c:v>#N/A</c:v>
                </c:pt>
                <c:pt idx="1164">
                  <c:v>#N/A</c:v>
                </c:pt>
                <c:pt idx="1165">
                  <c:v>#N/A</c:v>
                </c:pt>
                <c:pt idx="1166">
                  <c:v>#N/A</c:v>
                </c:pt>
                <c:pt idx="1167">
                  <c:v>#N/A</c:v>
                </c:pt>
                <c:pt idx="1168">
                  <c:v>#N/A</c:v>
                </c:pt>
                <c:pt idx="1169">
                  <c:v>#N/A</c:v>
                </c:pt>
                <c:pt idx="1170">
                  <c:v>#N/A</c:v>
                </c:pt>
                <c:pt idx="1171">
                  <c:v>#N/A</c:v>
                </c:pt>
                <c:pt idx="1172">
                  <c:v>#N/A</c:v>
                </c:pt>
                <c:pt idx="1173">
                  <c:v>#N/A</c:v>
                </c:pt>
                <c:pt idx="1174">
                  <c:v>#N/A</c:v>
                </c:pt>
                <c:pt idx="1175">
                  <c:v>#N/A</c:v>
                </c:pt>
                <c:pt idx="1176">
                  <c:v>#N/A</c:v>
                </c:pt>
                <c:pt idx="1177">
                  <c:v>#N/A</c:v>
                </c:pt>
                <c:pt idx="1178">
                  <c:v>#N/A</c:v>
                </c:pt>
                <c:pt idx="1179">
                  <c:v>#N/A</c:v>
                </c:pt>
                <c:pt idx="1180">
                  <c:v>#N/A</c:v>
                </c:pt>
                <c:pt idx="1181">
                  <c:v>#N/A</c:v>
                </c:pt>
                <c:pt idx="1182">
                  <c:v>#N/A</c:v>
                </c:pt>
                <c:pt idx="1183">
                  <c:v>#N/A</c:v>
                </c:pt>
                <c:pt idx="1184">
                  <c:v>#N/A</c:v>
                </c:pt>
                <c:pt idx="1185">
                  <c:v>#N/A</c:v>
                </c:pt>
                <c:pt idx="1186">
                  <c:v>#N/A</c:v>
                </c:pt>
                <c:pt idx="1187">
                  <c:v>1.7056277605182555</c:v>
                </c:pt>
                <c:pt idx="1188">
                  <c:v>#N/A</c:v>
                </c:pt>
                <c:pt idx="1189">
                  <c:v>#N/A</c:v>
                </c:pt>
                <c:pt idx="1190">
                  <c:v>#N/A</c:v>
                </c:pt>
                <c:pt idx="1191">
                  <c:v>0.63213727580232248</c:v>
                </c:pt>
                <c:pt idx="1192">
                  <c:v>#N/A</c:v>
                </c:pt>
                <c:pt idx="1193">
                  <c:v>#N/A</c:v>
                </c:pt>
                <c:pt idx="1194">
                  <c:v>#N/A</c:v>
                </c:pt>
                <c:pt idx="1195">
                  <c:v>#N/A</c:v>
                </c:pt>
                <c:pt idx="1196">
                  <c:v>#N/A</c:v>
                </c:pt>
                <c:pt idx="1197">
                  <c:v>#N/A</c:v>
                </c:pt>
                <c:pt idx="1198">
                  <c:v>#N/A</c:v>
                </c:pt>
                <c:pt idx="1199">
                  <c:v>#N/A</c:v>
                </c:pt>
                <c:pt idx="1200">
                  <c:v>#N/A</c:v>
                </c:pt>
                <c:pt idx="1201">
                  <c:v>#N/A</c:v>
                </c:pt>
                <c:pt idx="1202">
                  <c:v>#N/A</c:v>
                </c:pt>
                <c:pt idx="1203">
                  <c:v>#N/A</c:v>
                </c:pt>
                <c:pt idx="1204">
                  <c:v>#N/A</c:v>
                </c:pt>
                <c:pt idx="1205">
                  <c:v>#N/A</c:v>
                </c:pt>
                <c:pt idx="1206">
                  <c:v>#N/A</c:v>
                </c:pt>
                <c:pt idx="1207">
                  <c:v>#N/A</c:v>
                </c:pt>
                <c:pt idx="1208">
                  <c:v>#N/A</c:v>
                </c:pt>
                <c:pt idx="1209">
                  <c:v>#N/A</c:v>
                </c:pt>
                <c:pt idx="1210">
                  <c:v>#N/A</c:v>
                </c:pt>
                <c:pt idx="1211">
                  <c:v>#N/A</c:v>
                </c:pt>
                <c:pt idx="1212">
                  <c:v>#N/A</c:v>
                </c:pt>
                <c:pt idx="1213">
                  <c:v>#N/A</c:v>
                </c:pt>
                <c:pt idx="1214">
                  <c:v>#N/A</c:v>
                </c:pt>
                <c:pt idx="1215">
                  <c:v>#N/A</c:v>
                </c:pt>
                <c:pt idx="1216">
                  <c:v>#N/A</c:v>
                </c:pt>
                <c:pt idx="1217">
                  <c:v>#N/A</c:v>
                </c:pt>
                <c:pt idx="1218">
                  <c:v>#N/A</c:v>
                </c:pt>
                <c:pt idx="1219">
                  <c:v>#N/A</c:v>
                </c:pt>
                <c:pt idx="1220">
                  <c:v>#N/A</c:v>
                </c:pt>
                <c:pt idx="1221">
                  <c:v>#N/A</c:v>
                </c:pt>
                <c:pt idx="1222">
                  <c:v>#N/A</c:v>
                </c:pt>
              </c:numCache>
            </c:numRef>
          </c:yVal>
          <c:smooth val="0"/>
          <c:extLst>
            <c:ext xmlns:c16="http://schemas.microsoft.com/office/drawing/2014/chart" uri="{C3380CC4-5D6E-409C-BE32-E72D297353CC}">
              <c16:uniqueId val="{0000000A-D44D-45A5-A726-D1E21E089A9B}"/>
            </c:ext>
          </c:extLst>
        </c:ser>
        <c:dLbls>
          <c:showLegendKey val="0"/>
          <c:showVal val="0"/>
          <c:showCatName val="0"/>
          <c:showSerName val="0"/>
          <c:showPercent val="0"/>
          <c:showBubbleSize val="0"/>
        </c:dLbls>
        <c:axId val="598174944"/>
        <c:axId val="598175272"/>
      </c:scatterChart>
      <c:valAx>
        <c:axId val="598174944"/>
        <c:scaling>
          <c:orientation val="minMax"/>
        </c:scaling>
        <c:delete val="0"/>
        <c:axPos val="b"/>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DCC Standard Beta</a:t>
                </a:r>
              </a:p>
            </c:rich>
          </c:tx>
          <c:layout>
            <c:manualLayout>
              <c:xMode val="edge"/>
              <c:yMode val="edge"/>
              <c:x val="0.39575025999108604"/>
              <c:y val="0.94525638390610711"/>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98175272"/>
        <c:crosses val="autoZero"/>
        <c:crossBetween val="midCat"/>
      </c:valAx>
      <c:valAx>
        <c:axId val="598175272"/>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200">
                    <a:latin typeface="Times New Roman" panose="02020603050405020304" pitchFamily="18" charset="0"/>
                    <a:cs typeface="Times New Roman" panose="02020603050405020304" pitchFamily="18" charset="0"/>
                  </a:rPr>
                  <a:t>DCC Green- Adjusted Beta</a:t>
                </a:r>
              </a:p>
            </c:rich>
          </c:tx>
          <c:layout>
            <c:manualLayout>
              <c:xMode val="edge"/>
              <c:yMode val="edge"/>
              <c:x val="2.6500894774516826E-2"/>
              <c:y val="0.23765055029709098"/>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98174944"/>
        <c:crosses val="autoZero"/>
        <c:crossBetween val="midCat"/>
      </c:valAx>
      <c:spPr>
        <a:noFill/>
        <a:ln>
          <a:noFill/>
        </a:ln>
        <a:effectLst/>
      </c:spPr>
    </c:plotArea>
    <c:legend>
      <c:legendPos val="r"/>
      <c:legendEntry>
        <c:idx val="0"/>
        <c:delete val="1"/>
      </c:legendEntry>
      <c:legendEntry>
        <c:idx val="1"/>
        <c:delete val="1"/>
      </c:legendEntry>
      <c:legendEntry>
        <c:idx val="2"/>
        <c:delete val="1"/>
      </c:legendEntry>
      <c:legendEntry>
        <c:idx val="6"/>
        <c:delete val="1"/>
      </c:legendEntry>
      <c:legendEntry>
        <c:idx val="7"/>
        <c:delete val="1"/>
      </c:legendEntry>
      <c:legendEntry>
        <c:idx val="8"/>
        <c:delete val="1"/>
      </c:legendEntry>
      <c:legendEntry>
        <c:idx val="9"/>
        <c:delete val="1"/>
      </c:legendEntry>
      <c:legendEntry>
        <c:idx val="10"/>
        <c:delete val="1"/>
      </c:legendEntry>
      <c:layout>
        <c:manualLayout>
          <c:xMode val="edge"/>
          <c:yMode val="edge"/>
          <c:x val="0.77329473872584109"/>
          <c:y val="0.25475389754307975"/>
          <c:w val="0.17215980672870437"/>
          <c:h val="0.2213342257638805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5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14D920D-EA91-40F3-AC90-4BD6C2C20354}">
  <we:reference id="wa104381909" version="2.3.0.0" store="en-US" storeType="OMEX"/>
  <we:alternateReferences>
    <we:reference id="WA104381909" version="2.3.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7F6079-7B1B-40D0-99C4-EB19084E2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12882</Words>
  <Characters>73429</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Radu Tunaru</dc:creator>
  <cp:keywords/>
  <dc:description/>
  <cp:lastModifiedBy>Diana Tunaru</cp:lastModifiedBy>
  <cp:revision>2</cp:revision>
  <cp:lastPrinted>2023-12-01T10:06:00Z</cp:lastPrinted>
  <dcterms:created xsi:type="dcterms:W3CDTF">2024-07-30T18:51:00Z</dcterms:created>
  <dcterms:modified xsi:type="dcterms:W3CDTF">2024-07-30T18:51:00Z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