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F784" w14:textId="06EDC32D" w:rsidR="003C0649" w:rsidRDefault="001812AE" w:rsidP="00BD4BC1">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Chapter Five: </w:t>
      </w:r>
      <w:r w:rsidR="003C0649" w:rsidRPr="00BD4BC1">
        <w:rPr>
          <w:rFonts w:ascii="Times New Roman" w:hAnsi="Times New Roman" w:cs="Times New Roman"/>
          <w:b/>
          <w:bCs/>
          <w:color w:val="000000" w:themeColor="text1"/>
          <w:sz w:val="24"/>
          <w:szCs w:val="24"/>
        </w:rPr>
        <w:t>Sovereign Debt as Investments: Dispute Resolution and Restructuring in Times of Cris</w:t>
      </w:r>
      <w:r w:rsidR="0011327F">
        <w:rPr>
          <w:rFonts w:ascii="Times New Roman" w:hAnsi="Times New Roman" w:cs="Times New Roman"/>
          <w:b/>
          <w:bCs/>
          <w:color w:val="000000" w:themeColor="text1"/>
          <w:sz w:val="24"/>
          <w:szCs w:val="24"/>
        </w:rPr>
        <w:t>e</w:t>
      </w:r>
      <w:r w:rsidR="003C0649" w:rsidRPr="00BD4BC1">
        <w:rPr>
          <w:rFonts w:ascii="Times New Roman" w:hAnsi="Times New Roman" w:cs="Times New Roman"/>
          <w:b/>
          <w:bCs/>
          <w:color w:val="000000" w:themeColor="text1"/>
          <w:sz w:val="24"/>
          <w:szCs w:val="24"/>
        </w:rPr>
        <w:t>s</w:t>
      </w:r>
    </w:p>
    <w:p w14:paraId="2C431D98" w14:textId="3B8030CE" w:rsidR="001812AE" w:rsidRPr="00BD4BC1" w:rsidRDefault="001812AE" w:rsidP="00F2226C">
      <w:pPr>
        <w:spacing w:line="240" w:lineRule="auto"/>
        <w:jc w:val="center"/>
        <w:rPr>
          <w:rFonts w:ascii="Times New Roman" w:hAnsi="Times New Roman" w:cs="Times New Roman"/>
          <w:i/>
          <w:iCs/>
          <w:color w:val="000000" w:themeColor="text1"/>
          <w:sz w:val="24"/>
          <w:szCs w:val="24"/>
        </w:rPr>
      </w:pPr>
      <w:r w:rsidRPr="00BD4BC1">
        <w:rPr>
          <w:rFonts w:ascii="Times New Roman" w:hAnsi="Times New Roman" w:cs="Times New Roman"/>
          <w:i/>
          <w:iCs/>
          <w:color w:val="000000" w:themeColor="text1"/>
          <w:sz w:val="24"/>
          <w:szCs w:val="24"/>
        </w:rPr>
        <w:t xml:space="preserve">Ohio Omiunu </w:t>
      </w:r>
      <w:r w:rsidR="00C67588">
        <w:rPr>
          <w:rFonts w:ascii="Times New Roman" w:hAnsi="Times New Roman" w:cs="Times New Roman"/>
          <w:i/>
          <w:iCs/>
          <w:color w:val="000000" w:themeColor="text1"/>
          <w:sz w:val="24"/>
          <w:szCs w:val="24"/>
        </w:rPr>
        <w:t>(</w:t>
      </w:r>
      <w:r w:rsidR="00C67588" w:rsidRPr="00C67588">
        <w:rPr>
          <w:rFonts w:ascii="Times New Roman" w:hAnsi="Times New Roman" w:cs="Times New Roman"/>
          <w:i/>
          <w:iCs/>
          <w:color w:val="000000" w:themeColor="text1"/>
          <w:sz w:val="24"/>
          <w:szCs w:val="24"/>
        </w:rPr>
        <w:t>Reader/Associate Professor of Law, Kent Law School and Editor, Afronomicslaw.org.</w:t>
      </w:r>
      <w:r w:rsidR="00C67588">
        <w:rPr>
          <w:rFonts w:ascii="Times New Roman" w:hAnsi="Times New Roman" w:cs="Times New Roman"/>
          <w:i/>
          <w:iCs/>
          <w:color w:val="000000" w:themeColor="text1"/>
          <w:sz w:val="24"/>
          <w:szCs w:val="24"/>
        </w:rPr>
        <w:t xml:space="preserve">) </w:t>
      </w:r>
      <w:r w:rsidRPr="00BD4BC1">
        <w:rPr>
          <w:rFonts w:ascii="Times New Roman" w:hAnsi="Times New Roman" w:cs="Times New Roman"/>
          <w:i/>
          <w:iCs/>
          <w:color w:val="000000" w:themeColor="text1"/>
          <w:sz w:val="24"/>
          <w:szCs w:val="24"/>
        </w:rPr>
        <w:t>and Titilayo Adebola</w:t>
      </w:r>
      <w:r w:rsidR="00F2226C">
        <w:rPr>
          <w:rFonts w:ascii="Times New Roman" w:hAnsi="Times New Roman" w:cs="Times New Roman"/>
          <w:i/>
          <w:iCs/>
          <w:color w:val="000000" w:themeColor="text1"/>
          <w:sz w:val="24"/>
          <w:szCs w:val="24"/>
        </w:rPr>
        <w:t xml:space="preserve"> </w:t>
      </w:r>
      <w:r w:rsidR="00F2226C" w:rsidRPr="00F2226C">
        <w:rPr>
          <w:rFonts w:ascii="Times New Roman" w:hAnsi="Times New Roman" w:cs="Times New Roman"/>
          <w:i/>
          <w:iCs/>
          <w:color w:val="000000" w:themeColor="text1"/>
          <w:sz w:val="24"/>
          <w:szCs w:val="24"/>
        </w:rPr>
        <w:t>Lecturer, University of Aberdeen School of Law; Associate Director, Center for Commercial Law and Editor, Afronomicslaw.org</w:t>
      </w:r>
      <w:r w:rsidR="00F2226C">
        <w:rPr>
          <w:rFonts w:ascii="Times New Roman" w:hAnsi="Times New Roman" w:cs="Times New Roman"/>
          <w:i/>
          <w:iCs/>
          <w:color w:val="000000" w:themeColor="text1"/>
          <w:sz w:val="24"/>
          <w:szCs w:val="24"/>
        </w:rPr>
        <w:t>).</w:t>
      </w:r>
    </w:p>
    <w:p w14:paraId="3AAD5DBF" w14:textId="77777777" w:rsidR="00BC16DD" w:rsidRDefault="00BC16DD" w:rsidP="00CC5B9B">
      <w:pPr>
        <w:spacing w:line="360" w:lineRule="auto"/>
        <w:jc w:val="both"/>
        <w:rPr>
          <w:rFonts w:ascii="Times New Roman" w:hAnsi="Times New Roman" w:cs="Times New Roman"/>
          <w:b/>
          <w:bCs/>
          <w:color w:val="000000" w:themeColor="text1"/>
          <w:sz w:val="24"/>
          <w:szCs w:val="24"/>
        </w:rPr>
      </w:pPr>
    </w:p>
    <w:p w14:paraId="117F384B" w14:textId="7668AB76" w:rsidR="00BC16DD" w:rsidRDefault="00BC16DD" w:rsidP="00CC5B9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Abstract: </w:t>
      </w:r>
    </w:p>
    <w:p w14:paraId="55BC245F" w14:textId="1FC0B896" w:rsidR="00BC16DD" w:rsidRPr="009473B1" w:rsidRDefault="009B4ED5" w:rsidP="009473B1">
      <w:pPr>
        <w:spacing w:line="240" w:lineRule="auto"/>
        <w:jc w:val="both"/>
        <w:rPr>
          <w:rFonts w:ascii="Times New Roman" w:hAnsi="Times New Roman" w:cs="Times New Roman"/>
          <w:i/>
          <w:iCs/>
          <w:color w:val="000000" w:themeColor="text1"/>
          <w:sz w:val="24"/>
          <w:szCs w:val="24"/>
        </w:rPr>
      </w:pPr>
      <w:r w:rsidRPr="009473B1">
        <w:rPr>
          <w:rFonts w:ascii="Times New Roman" w:hAnsi="Times New Roman" w:cs="Times New Roman"/>
          <w:i/>
          <w:iCs/>
          <w:color w:val="000000" w:themeColor="text1"/>
          <w:sz w:val="24"/>
          <w:szCs w:val="24"/>
        </w:rPr>
        <w:t>In this chapter</w:t>
      </w:r>
      <w:r w:rsidR="001812AE">
        <w:rPr>
          <w:rFonts w:ascii="Times New Roman" w:hAnsi="Times New Roman" w:cs="Times New Roman"/>
          <w:i/>
          <w:iCs/>
          <w:color w:val="000000" w:themeColor="text1"/>
          <w:sz w:val="24"/>
          <w:szCs w:val="24"/>
        </w:rPr>
        <w:t>,</w:t>
      </w:r>
      <w:r w:rsidRPr="009473B1">
        <w:rPr>
          <w:rFonts w:ascii="Times New Roman" w:hAnsi="Times New Roman" w:cs="Times New Roman"/>
          <w:i/>
          <w:iCs/>
          <w:color w:val="000000" w:themeColor="text1"/>
          <w:sz w:val="24"/>
          <w:szCs w:val="24"/>
        </w:rPr>
        <w:t xml:space="preserve"> we</w:t>
      </w:r>
      <w:r w:rsidR="00BC16DD" w:rsidRPr="009473B1">
        <w:rPr>
          <w:rFonts w:ascii="Times New Roman" w:hAnsi="Times New Roman" w:cs="Times New Roman"/>
          <w:i/>
          <w:iCs/>
          <w:color w:val="000000" w:themeColor="text1"/>
          <w:sz w:val="24"/>
          <w:szCs w:val="24"/>
        </w:rPr>
        <w:t xml:space="preserve"> highlight the controversial expansion of IIAs to include sovereign debt instruments as protected investments, leading to increased litigation and arbitration following sovereign debt defaults. </w:t>
      </w:r>
      <w:r w:rsidR="00FB4BF2" w:rsidRPr="009473B1">
        <w:rPr>
          <w:rFonts w:ascii="Times New Roman" w:hAnsi="Times New Roman" w:cs="Times New Roman"/>
          <w:i/>
          <w:iCs/>
          <w:color w:val="000000" w:themeColor="text1"/>
          <w:sz w:val="24"/>
          <w:szCs w:val="24"/>
        </w:rPr>
        <w:t xml:space="preserve">We are </w:t>
      </w:r>
      <w:r w:rsidR="009473B1">
        <w:rPr>
          <w:rFonts w:ascii="Times New Roman" w:hAnsi="Times New Roman" w:cs="Times New Roman"/>
          <w:i/>
          <w:iCs/>
          <w:color w:val="000000" w:themeColor="text1"/>
          <w:sz w:val="24"/>
          <w:szCs w:val="24"/>
        </w:rPr>
        <w:t xml:space="preserve">particularly concerned that the </w:t>
      </w:r>
      <w:r w:rsidR="00BC16DD" w:rsidRPr="009473B1">
        <w:rPr>
          <w:rFonts w:ascii="Times New Roman" w:hAnsi="Times New Roman" w:cs="Times New Roman"/>
          <w:i/>
          <w:iCs/>
          <w:color w:val="000000" w:themeColor="text1"/>
          <w:sz w:val="24"/>
          <w:szCs w:val="24"/>
        </w:rPr>
        <w:t>wide definition of "investments" under financial service chapters of investment-related agreements may expose countries in the Global South to judicial challenges from holdout creditors.</w:t>
      </w:r>
      <w:r w:rsidR="001812AE">
        <w:rPr>
          <w:rFonts w:ascii="Times New Roman" w:hAnsi="Times New Roman" w:cs="Times New Roman"/>
          <w:i/>
          <w:iCs/>
          <w:color w:val="000000" w:themeColor="text1"/>
          <w:sz w:val="24"/>
          <w:szCs w:val="24"/>
        </w:rPr>
        <w:t xml:space="preserve"> </w:t>
      </w:r>
      <w:r w:rsidR="00863953" w:rsidRPr="009473B1">
        <w:rPr>
          <w:rFonts w:ascii="Times New Roman" w:hAnsi="Times New Roman" w:cs="Times New Roman"/>
          <w:i/>
          <w:iCs/>
          <w:color w:val="000000" w:themeColor="text1"/>
          <w:sz w:val="24"/>
          <w:szCs w:val="24"/>
        </w:rPr>
        <w:t xml:space="preserve">To contextualize our </w:t>
      </w:r>
      <w:r w:rsidR="0026549E" w:rsidRPr="009473B1">
        <w:rPr>
          <w:rFonts w:ascii="Times New Roman" w:hAnsi="Times New Roman" w:cs="Times New Roman"/>
          <w:i/>
          <w:iCs/>
          <w:color w:val="000000" w:themeColor="text1"/>
          <w:sz w:val="24"/>
          <w:szCs w:val="24"/>
        </w:rPr>
        <w:t>arguments,</w:t>
      </w:r>
      <w:r w:rsidR="00863953" w:rsidRPr="009473B1">
        <w:rPr>
          <w:rFonts w:ascii="Times New Roman" w:hAnsi="Times New Roman" w:cs="Times New Roman"/>
          <w:i/>
          <w:iCs/>
          <w:color w:val="000000" w:themeColor="text1"/>
          <w:sz w:val="24"/>
          <w:szCs w:val="24"/>
        </w:rPr>
        <w:t xml:space="preserve"> we map th</w:t>
      </w:r>
      <w:r w:rsidR="00BC16DD" w:rsidRPr="009473B1">
        <w:rPr>
          <w:rFonts w:ascii="Times New Roman" w:hAnsi="Times New Roman" w:cs="Times New Roman"/>
          <w:i/>
          <w:iCs/>
          <w:color w:val="000000" w:themeColor="text1"/>
          <w:sz w:val="24"/>
          <w:szCs w:val="24"/>
        </w:rPr>
        <w:t xml:space="preserve">e approaches of the United States and the European Union </w:t>
      </w:r>
      <w:r w:rsidR="00CE705D" w:rsidRPr="009473B1">
        <w:rPr>
          <w:rFonts w:ascii="Times New Roman" w:hAnsi="Times New Roman" w:cs="Times New Roman"/>
          <w:i/>
          <w:iCs/>
          <w:color w:val="000000" w:themeColor="text1"/>
          <w:sz w:val="24"/>
          <w:szCs w:val="24"/>
        </w:rPr>
        <w:t>to</w:t>
      </w:r>
      <w:r w:rsidR="00BC16DD" w:rsidRPr="009473B1">
        <w:rPr>
          <w:rFonts w:ascii="Times New Roman" w:hAnsi="Times New Roman" w:cs="Times New Roman"/>
          <w:i/>
          <w:iCs/>
          <w:color w:val="000000" w:themeColor="text1"/>
          <w:sz w:val="24"/>
          <w:szCs w:val="24"/>
        </w:rPr>
        <w:t xml:space="preserve"> conceptualizing sovereign debt in their FTAs</w:t>
      </w:r>
      <w:r w:rsidR="00CE705D" w:rsidRPr="009473B1">
        <w:rPr>
          <w:rFonts w:ascii="Times New Roman" w:hAnsi="Times New Roman" w:cs="Times New Roman"/>
          <w:i/>
          <w:iCs/>
          <w:color w:val="000000" w:themeColor="text1"/>
          <w:sz w:val="24"/>
          <w:szCs w:val="24"/>
        </w:rPr>
        <w:t xml:space="preserve">. </w:t>
      </w:r>
      <w:r w:rsidR="00BC16DD" w:rsidRPr="009473B1">
        <w:rPr>
          <w:rFonts w:ascii="Times New Roman" w:hAnsi="Times New Roman" w:cs="Times New Roman"/>
          <w:i/>
          <w:iCs/>
          <w:color w:val="000000" w:themeColor="text1"/>
          <w:sz w:val="24"/>
          <w:szCs w:val="24"/>
        </w:rPr>
        <w:t xml:space="preserve">The objectives of the </w:t>
      </w:r>
      <w:r w:rsidR="00CE705D" w:rsidRPr="009473B1">
        <w:rPr>
          <w:rFonts w:ascii="Times New Roman" w:hAnsi="Times New Roman" w:cs="Times New Roman"/>
          <w:i/>
          <w:iCs/>
          <w:color w:val="000000" w:themeColor="text1"/>
          <w:sz w:val="24"/>
          <w:szCs w:val="24"/>
        </w:rPr>
        <w:t>chapter</w:t>
      </w:r>
      <w:r w:rsidR="00BC16DD" w:rsidRPr="009473B1">
        <w:rPr>
          <w:rFonts w:ascii="Times New Roman" w:hAnsi="Times New Roman" w:cs="Times New Roman"/>
          <w:i/>
          <w:iCs/>
          <w:color w:val="000000" w:themeColor="text1"/>
          <w:sz w:val="24"/>
          <w:szCs w:val="24"/>
        </w:rPr>
        <w:t xml:space="preserve"> </w:t>
      </w:r>
      <w:r w:rsidR="001812AE">
        <w:rPr>
          <w:rFonts w:ascii="Times New Roman" w:hAnsi="Times New Roman" w:cs="Times New Roman"/>
          <w:i/>
          <w:iCs/>
          <w:color w:val="000000" w:themeColor="text1"/>
          <w:sz w:val="24"/>
          <w:szCs w:val="24"/>
        </w:rPr>
        <w:t>are to evaluate the acknowledgement</w:t>
      </w:r>
      <w:r w:rsidR="00BC16DD" w:rsidRPr="009473B1">
        <w:rPr>
          <w:rFonts w:ascii="Times New Roman" w:hAnsi="Times New Roman" w:cs="Times New Roman"/>
          <w:i/>
          <w:iCs/>
          <w:color w:val="000000" w:themeColor="text1"/>
          <w:sz w:val="24"/>
          <w:szCs w:val="24"/>
        </w:rPr>
        <w:t xml:space="preserve"> and safeguarding of sovereign debt as an investment in US and EU FTAs and to scrutinize the obligations and potential consequences for Global South countries during sovereign debt crises and restructurings.</w:t>
      </w:r>
      <w:r w:rsidR="001812AE">
        <w:rPr>
          <w:rFonts w:ascii="Times New Roman" w:hAnsi="Times New Roman" w:cs="Times New Roman"/>
          <w:i/>
          <w:iCs/>
          <w:color w:val="000000" w:themeColor="text1"/>
          <w:sz w:val="24"/>
          <w:szCs w:val="24"/>
        </w:rPr>
        <w:t xml:space="preserve"> </w:t>
      </w:r>
      <w:r w:rsidR="008431B4" w:rsidRPr="009473B1">
        <w:rPr>
          <w:rFonts w:ascii="Times New Roman" w:hAnsi="Times New Roman" w:cs="Times New Roman"/>
          <w:i/>
          <w:iCs/>
          <w:color w:val="000000" w:themeColor="text1"/>
          <w:sz w:val="24"/>
          <w:szCs w:val="24"/>
        </w:rPr>
        <w:t>We</w:t>
      </w:r>
      <w:r w:rsidR="00BC16DD" w:rsidRPr="009473B1">
        <w:rPr>
          <w:rFonts w:ascii="Times New Roman" w:hAnsi="Times New Roman" w:cs="Times New Roman"/>
          <w:i/>
          <w:iCs/>
          <w:color w:val="000000" w:themeColor="text1"/>
          <w:sz w:val="24"/>
          <w:szCs w:val="24"/>
        </w:rPr>
        <w:t xml:space="preserve"> advocate for Global South countries to be vigilant in their FTAs with these countries and ensure that future agreements incorporate the protective measures adopted in EU and US FTAs with other Global North partners. Furthermore, there is support for eliminating ISDS from IIAs due to the extensive powers it grants private corporations, including opportunistic private creditors, to challenge and override democratically enacted laws and regulations that protect public health, the environment, and workers' rights during debt restructuring.</w:t>
      </w:r>
    </w:p>
    <w:p w14:paraId="5456A824" w14:textId="7683341F" w:rsidR="005968F3" w:rsidRPr="00BD4BC1" w:rsidRDefault="005968F3" w:rsidP="00BD4BC1">
      <w:pPr>
        <w:pStyle w:val="Heading2"/>
        <w:numPr>
          <w:ilvl w:val="0"/>
          <w:numId w:val="1"/>
        </w:numPr>
        <w:spacing w:after="240" w:line="360" w:lineRule="auto"/>
        <w:jc w:val="both"/>
        <w:rPr>
          <w:rFonts w:ascii="Times New Roman" w:hAnsi="Times New Roman" w:cs="Times New Roman"/>
          <w:b/>
          <w:bCs/>
          <w:color w:val="000000" w:themeColor="text1"/>
          <w:sz w:val="24"/>
          <w:szCs w:val="24"/>
        </w:rPr>
      </w:pPr>
      <w:r w:rsidRPr="00BD4BC1">
        <w:rPr>
          <w:rFonts w:ascii="Times New Roman" w:hAnsi="Times New Roman" w:cs="Times New Roman"/>
          <w:b/>
          <w:bCs/>
          <w:color w:val="000000" w:themeColor="text1"/>
          <w:sz w:val="24"/>
          <w:szCs w:val="24"/>
        </w:rPr>
        <w:t>Introduction</w:t>
      </w:r>
    </w:p>
    <w:p w14:paraId="61660463" w14:textId="633FF1BD" w:rsidR="00E44150" w:rsidRPr="00BD4BC1" w:rsidRDefault="00A1045C" w:rsidP="00BD4BC1">
      <w:pPr>
        <w:spacing w:after="240" w:line="360" w:lineRule="auto"/>
        <w:jc w:val="both"/>
        <w:textAlignment w:val="baseline"/>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Over the years, </w:t>
      </w:r>
      <w:r w:rsidR="0094055A" w:rsidRPr="00BD4BC1">
        <w:rPr>
          <w:rFonts w:ascii="Times New Roman" w:hAnsi="Times New Roman" w:cs="Times New Roman"/>
          <w:color w:val="000000" w:themeColor="text1"/>
          <w:sz w:val="24"/>
          <w:szCs w:val="24"/>
        </w:rPr>
        <w:t xml:space="preserve">a patchwork of </w:t>
      </w:r>
      <w:r w:rsidR="00743C73" w:rsidRPr="00BD4BC1">
        <w:rPr>
          <w:rFonts w:ascii="Times New Roman" w:hAnsi="Times New Roman" w:cs="Times New Roman"/>
          <w:color w:val="000000" w:themeColor="text1"/>
          <w:sz w:val="24"/>
          <w:szCs w:val="24"/>
        </w:rPr>
        <w:t>International Investment Agreements</w:t>
      </w:r>
      <w:r w:rsidR="00A537DA" w:rsidRPr="00BD4BC1">
        <w:rPr>
          <w:rFonts w:ascii="Times New Roman" w:hAnsi="Times New Roman" w:cs="Times New Roman"/>
          <w:color w:val="000000" w:themeColor="text1"/>
          <w:sz w:val="24"/>
          <w:szCs w:val="24"/>
        </w:rPr>
        <w:t xml:space="preserve"> (IIAs)</w:t>
      </w:r>
      <w:r w:rsidR="00743C73" w:rsidRPr="00BD4BC1">
        <w:rPr>
          <w:rFonts w:ascii="Times New Roman" w:hAnsi="Times New Roman" w:cs="Times New Roman"/>
          <w:color w:val="000000" w:themeColor="text1"/>
          <w:sz w:val="24"/>
          <w:szCs w:val="24"/>
        </w:rPr>
        <w:t xml:space="preserve">, including </w:t>
      </w:r>
      <w:r w:rsidR="003A32A1" w:rsidRPr="00BD4BC1">
        <w:rPr>
          <w:rFonts w:ascii="Times New Roman" w:hAnsi="Times New Roman" w:cs="Times New Roman"/>
          <w:color w:val="000000" w:themeColor="text1"/>
          <w:sz w:val="24"/>
          <w:szCs w:val="24"/>
        </w:rPr>
        <w:t>Bilateral Investment Treaties (BITs)</w:t>
      </w:r>
      <w:r w:rsidR="0089699E" w:rsidRPr="00BD4BC1">
        <w:rPr>
          <w:rFonts w:ascii="Times New Roman" w:hAnsi="Times New Roman" w:cs="Times New Roman"/>
          <w:color w:val="000000" w:themeColor="text1"/>
          <w:sz w:val="24"/>
          <w:szCs w:val="24"/>
        </w:rPr>
        <w:t>,</w:t>
      </w:r>
      <w:r w:rsidR="003A32A1" w:rsidRPr="00BD4BC1">
        <w:rPr>
          <w:rFonts w:ascii="Times New Roman" w:hAnsi="Times New Roman" w:cs="Times New Roman"/>
          <w:color w:val="000000" w:themeColor="text1"/>
          <w:sz w:val="24"/>
          <w:szCs w:val="24"/>
        </w:rPr>
        <w:t xml:space="preserve"> Free Trade Agreements (FTAs)</w:t>
      </w:r>
      <w:r w:rsidR="00743C73" w:rsidRPr="00BD4BC1">
        <w:rPr>
          <w:rFonts w:ascii="Times New Roman" w:hAnsi="Times New Roman" w:cs="Times New Roman"/>
          <w:color w:val="000000" w:themeColor="text1"/>
          <w:sz w:val="24"/>
          <w:szCs w:val="24"/>
        </w:rPr>
        <w:t>,</w:t>
      </w:r>
      <w:r w:rsidR="0089699E" w:rsidRPr="00BD4BC1">
        <w:rPr>
          <w:rFonts w:ascii="Times New Roman" w:hAnsi="Times New Roman" w:cs="Times New Roman"/>
          <w:color w:val="000000" w:themeColor="text1"/>
          <w:sz w:val="24"/>
          <w:szCs w:val="24"/>
        </w:rPr>
        <w:t xml:space="preserve"> and Economic Partnership Agreements (EPAs)</w:t>
      </w:r>
      <w:r w:rsidR="003A32A1" w:rsidRPr="00BD4BC1">
        <w:rPr>
          <w:rFonts w:ascii="Times New Roman" w:hAnsi="Times New Roman" w:cs="Times New Roman"/>
          <w:color w:val="000000" w:themeColor="text1"/>
          <w:sz w:val="24"/>
          <w:szCs w:val="24"/>
        </w:rPr>
        <w:t xml:space="preserve"> </w:t>
      </w:r>
      <w:r w:rsidR="00743C73" w:rsidRPr="00BD4BC1">
        <w:rPr>
          <w:rFonts w:ascii="Times New Roman" w:hAnsi="Times New Roman" w:cs="Times New Roman"/>
          <w:color w:val="000000" w:themeColor="text1"/>
          <w:sz w:val="24"/>
          <w:szCs w:val="24"/>
        </w:rPr>
        <w:t xml:space="preserve">with clauses or chapters on investment and financial services, </w:t>
      </w:r>
      <w:r w:rsidR="00D7126C" w:rsidRPr="00BD4BC1">
        <w:rPr>
          <w:rFonts w:ascii="Times New Roman" w:hAnsi="Times New Roman" w:cs="Times New Roman"/>
          <w:color w:val="000000" w:themeColor="text1"/>
          <w:sz w:val="24"/>
          <w:szCs w:val="24"/>
        </w:rPr>
        <w:t xml:space="preserve">have played a </w:t>
      </w:r>
      <w:r w:rsidR="00B2203C" w:rsidRPr="00BD4BC1">
        <w:rPr>
          <w:rFonts w:ascii="Times New Roman" w:hAnsi="Times New Roman" w:cs="Times New Roman"/>
          <w:color w:val="000000" w:themeColor="text1"/>
          <w:sz w:val="24"/>
          <w:szCs w:val="24"/>
        </w:rPr>
        <w:t xml:space="preserve">crucial </w:t>
      </w:r>
      <w:r w:rsidR="00D7126C" w:rsidRPr="00BD4BC1">
        <w:rPr>
          <w:rFonts w:ascii="Times New Roman" w:hAnsi="Times New Roman" w:cs="Times New Roman"/>
          <w:color w:val="000000" w:themeColor="text1"/>
          <w:sz w:val="24"/>
          <w:szCs w:val="24"/>
        </w:rPr>
        <w:t xml:space="preserve">role in </w:t>
      </w:r>
      <w:r w:rsidR="0094055A" w:rsidRPr="00BD4BC1">
        <w:rPr>
          <w:rFonts w:ascii="Times New Roman" w:hAnsi="Times New Roman" w:cs="Times New Roman"/>
          <w:color w:val="000000" w:themeColor="text1"/>
          <w:sz w:val="24"/>
          <w:szCs w:val="24"/>
        </w:rPr>
        <w:t xml:space="preserve">shaping </w:t>
      </w:r>
      <w:r w:rsidR="003A32A1" w:rsidRPr="00BD4BC1">
        <w:rPr>
          <w:rFonts w:ascii="Times New Roman" w:hAnsi="Times New Roman" w:cs="Times New Roman"/>
          <w:color w:val="000000" w:themeColor="text1"/>
          <w:sz w:val="24"/>
          <w:szCs w:val="24"/>
        </w:rPr>
        <w:t xml:space="preserve">the </w:t>
      </w:r>
      <w:r w:rsidR="007010EE" w:rsidRPr="00BD4BC1">
        <w:rPr>
          <w:rFonts w:ascii="Times New Roman" w:hAnsi="Times New Roman" w:cs="Times New Roman"/>
          <w:color w:val="000000" w:themeColor="text1"/>
          <w:sz w:val="24"/>
          <w:szCs w:val="24"/>
        </w:rPr>
        <w:t>international investment</w:t>
      </w:r>
      <w:r w:rsidR="00B2203C" w:rsidRPr="00BD4BC1">
        <w:rPr>
          <w:rFonts w:ascii="Times New Roman" w:hAnsi="Times New Roman" w:cs="Times New Roman"/>
          <w:color w:val="000000" w:themeColor="text1"/>
          <w:sz w:val="24"/>
          <w:szCs w:val="24"/>
        </w:rPr>
        <w:t xml:space="preserve"> protection landscape</w:t>
      </w:r>
      <w:r w:rsidR="00592DED" w:rsidRPr="00BD4BC1">
        <w:rPr>
          <w:rFonts w:ascii="Times New Roman" w:hAnsi="Times New Roman" w:cs="Times New Roman"/>
          <w:color w:val="000000" w:themeColor="text1"/>
          <w:sz w:val="24"/>
          <w:szCs w:val="24"/>
        </w:rPr>
        <w:t xml:space="preserve"> for</w:t>
      </w:r>
      <w:r w:rsidR="003A32A1" w:rsidRPr="00BD4BC1">
        <w:rPr>
          <w:rFonts w:ascii="Times New Roman" w:hAnsi="Times New Roman" w:cs="Times New Roman"/>
          <w:color w:val="000000" w:themeColor="text1"/>
          <w:sz w:val="24"/>
          <w:szCs w:val="24"/>
        </w:rPr>
        <w:t xml:space="preserve"> foreign investors.</w:t>
      </w:r>
      <w:r w:rsidR="00D542AB" w:rsidRPr="00BD4BC1">
        <w:rPr>
          <w:rStyle w:val="FootnoteReference"/>
          <w:rFonts w:ascii="Times New Roman" w:hAnsi="Times New Roman" w:cs="Times New Roman"/>
          <w:color w:val="000000" w:themeColor="text1"/>
          <w:sz w:val="24"/>
          <w:szCs w:val="24"/>
        </w:rPr>
        <w:footnoteReference w:id="2"/>
      </w:r>
      <w:r w:rsidR="00D542AB" w:rsidRPr="00BD4BC1">
        <w:rPr>
          <w:rFonts w:ascii="Times New Roman" w:hAnsi="Times New Roman" w:cs="Times New Roman"/>
          <w:color w:val="000000" w:themeColor="text1"/>
          <w:sz w:val="24"/>
          <w:szCs w:val="24"/>
        </w:rPr>
        <w:t xml:space="preserve"> </w:t>
      </w:r>
      <w:r w:rsidR="00CC015D" w:rsidRPr="00BD4BC1">
        <w:rPr>
          <w:rFonts w:ascii="Times New Roman" w:hAnsi="Times New Roman" w:cs="Times New Roman"/>
          <w:color w:val="000000" w:themeColor="text1"/>
          <w:sz w:val="24"/>
          <w:szCs w:val="24"/>
        </w:rPr>
        <w:t xml:space="preserve">These </w:t>
      </w:r>
      <w:r w:rsidR="00023BAC" w:rsidRPr="00BD4BC1">
        <w:rPr>
          <w:rFonts w:ascii="Times New Roman" w:hAnsi="Times New Roman" w:cs="Times New Roman"/>
          <w:color w:val="000000" w:themeColor="text1"/>
          <w:sz w:val="24"/>
          <w:szCs w:val="24"/>
        </w:rPr>
        <w:t>IIAs</w:t>
      </w:r>
      <w:r w:rsidR="00023BAC" w:rsidRPr="00BD4BC1" w:rsidDel="00023BAC">
        <w:rPr>
          <w:rFonts w:ascii="Times New Roman" w:hAnsi="Times New Roman" w:cs="Times New Roman"/>
          <w:color w:val="000000" w:themeColor="text1"/>
          <w:sz w:val="24"/>
          <w:szCs w:val="24"/>
        </w:rPr>
        <w:t xml:space="preserve"> </w:t>
      </w:r>
      <w:r w:rsidR="006A2A53" w:rsidRPr="00BD4BC1">
        <w:rPr>
          <w:rFonts w:ascii="Times New Roman" w:hAnsi="Times New Roman" w:cs="Times New Roman"/>
          <w:color w:val="000000" w:themeColor="text1"/>
          <w:sz w:val="24"/>
          <w:szCs w:val="24"/>
        </w:rPr>
        <w:t>often</w:t>
      </w:r>
      <w:r w:rsidR="00AB5396" w:rsidRPr="00BD4BC1">
        <w:rPr>
          <w:rFonts w:ascii="Times New Roman" w:hAnsi="Times New Roman" w:cs="Times New Roman"/>
          <w:color w:val="000000" w:themeColor="text1"/>
          <w:sz w:val="24"/>
          <w:szCs w:val="24"/>
        </w:rPr>
        <w:t xml:space="preserve"> </w:t>
      </w:r>
      <w:r w:rsidR="000A70C3" w:rsidRPr="00BD4BC1">
        <w:rPr>
          <w:rFonts w:ascii="Times New Roman" w:hAnsi="Times New Roman" w:cs="Times New Roman"/>
          <w:color w:val="000000" w:themeColor="text1"/>
          <w:sz w:val="24"/>
          <w:szCs w:val="24"/>
        </w:rPr>
        <w:t xml:space="preserve">contain </w:t>
      </w:r>
      <w:r w:rsidR="001C789C" w:rsidRPr="00BD4BC1">
        <w:rPr>
          <w:rFonts w:ascii="Times New Roman" w:hAnsi="Times New Roman" w:cs="Times New Roman"/>
          <w:color w:val="000000" w:themeColor="text1"/>
          <w:sz w:val="24"/>
          <w:szCs w:val="24"/>
        </w:rPr>
        <w:t>provisions for dispute resolution between investor</w:t>
      </w:r>
      <w:r w:rsidR="00B2203C" w:rsidRPr="00BD4BC1">
        <w:rPr>
          <w:rFonts w:ascii="Times New Roman" w:hAnsi="Times New Roman" w:cs="Times New Roman"/>
          <w:color w:val="000000" w:themeColor="text1"/>
          <w:sz w:val="24"/>
          <w:szCs w:val="24"/>
        </w:rPr>
        <w:t>s</w:t>
      </w:r>
      <w:r w:rsidR="001C789C" w:rsidRPr="00BD4BC1">
        <w:rPr>
          <w:rFonts w:ascii="Times New Roman" w:hAnsi="Times New Roman" w:cs="Times New Roman"/>
          <w:color w:val="000000" w:themeColor="text1"/>
          <w:sz w:val="24"/>
          <w:szCs w:val="24"/>
        </w:rPr>
        <w:t xml:space="preserve"> and host government</w:t>
      </w:r>
      <w:r w:rsidR="00B2203C" w:rsidRPr="00BD4BC1">
        <w:rPr>
          <w:rFonts w:ascii="Times New Roman" w:hAnsi="Times New Roman" w:cs="Times New Roman"/>
          <w:color w:val="000000" w:themeColor="text1"/>
          <w:sz w:val="24"/>
          <w:szCs w:val="24"/>
        </w:rPr>
        <w:t>s</w:t>
      </w:r>
      <w:r w:rsidR="003A32A1" w:rsidRPr="00BD4BC1">
        <w:rPr>
          <w:rFonts w:ascii="Times New Roman" w:hAnsi="Times New Roman" w:cs="Times New Roman"/>
          <w:color w:val="000000" w:themeColor="text1"/>
          <w:sz w:val="24"/>
          <w:szCs w:val="24"/>
        </w:rPr>
        <w:t>.</w:t>
      </w:r>
      <w:r w:rsidR="00AD5D0D" w:rsidRPr="00BD4BC1">
        <w:rPr>
          <w:rStyle w:val="FootnoteReference"/>
          <w:rFonts w:ascii="Times New Roman" w:hAnsi="Times New Roman" w:cs="Times New Roman"/>
          <w:color w:val="000000" w:themeColor="text1"/>
          <w:sz w:val="24"/>
          <w:szCs w:val="24"/>
        </w:rPr>
        <w:footnoteReference w:id="3"/>
      </w:r>
      <w:r w:rsidR="003A32A1" w:rsidRPr="00BD4BC1">
        <w:rPr>
          <w:rFonts w:ascii="Times New Roman" w:hAnsi="Times New Roman" w:cs="Times New Roman"/>
          <w:color w:val="000000" w:themeColor="text1"/>
          <w:sz w:val="24"/>
          <w:szCs w:val="24"/>
        </w:rPr>
        <w:t xml:space="preserve"> </w:t>
      </w:r>
      <w:r w:rsidR="0025171A" w:rsidRPr="00BD4BC1">
        <w:rPr>
          <w:rFonts w:ascii="Times New Roman" w:hAnsi="Times New Roman" w:cs="Times New Roman"/>
          <w:color w:val="000000" w:themeColor="text1"/>
          <w:sz w:val="24"/>
          <w:szCs w:val="24"/>
        </w:rPr>
        <w:t>Controvers</w:t>
      </w:r>
      <w:r w:rsidR="00BB4338" w:rsidRPr="00BD4BC1">
        <w:rPr>
          <w:rFonts w:ascii="Times New Roman" w:hAnsi="Times New Roman" w:cs="Times New Roman"/>
          <w:color w:val="000000" w:themeColor="text1"/>
          <w:sz w:val="24"/>
          <w:szCs w:val="24"/>
        </w:rPr>
        <w:t>ially, t</w:t>
      </w:r>
      <w:r w:rsidR="00103C1D" w:rsidRPr="00BD4BC1">
        <w:rPr>
          <w:rFonts w:ascii="Times New Roman" w:hAnsi="Times New Roman" w:cs="Times New Roman"/>
          <w:color w:val="000000" w:themeColor="text1"/>
          <w:sz w:val="24"/>
          <w:szCs w:val="24"/>
        </w:rPr>
        <w:t>he sco</w:t>
      </w:r>
      <w:r w:rsidR="009E5CB1" w:rsidRPr="00BD4BC1">
        <w:rPr>
          <w:rFonts w:ascii="Times New Roman" w:hAnsi="Times New Roman" w:cs="Times New Roman"/>
          <w:color w:val="000000" w:themeColor="text1"/>
          <w:sz w:val="24"/>
          <w:szCs w:val="24"/>
        </w:rPr>
        <w:t>pe</w:t>
      </w:r>
      <w:r w:rsidR="00103C1D" w:rsidRPr="00BD4BC1">
        <w:rPr>
          <w:rFonts w:ascii="Times New Roman" w:hAnsi="Times New Roman" w:cs="Times New Roman"/>
          <w:color w:val="000000" w:themeColor="text1"/>
          <w:sz w:val="24"/>
          <w:szCs w:val="24"/>
        </w:rPr>
        <w:t xml:space="preserve"> of </w:t>
      </w:r>
      <w:r w:rsidR="00023BAC" w:rsidRPr="00BD4BC1">
        <w:rPr>
          <w:rFonts w:ascii="Times New Roman" w:hAnsi="Times New Roman" w:cs="Times New Roman"/>
          <w:color w:val="000000" w:themeColor="text1"/>
          <w:sz w:val="24"/>
          <w:szCs w:val="24"/>
        </w:rPr>
        <w:t>IIAs</w:t>
      </w:r>
      <w:r w:rsidR="00023BAC" w:rsidRPr="00BD4BC1" w:rsidDel="00023BAC">
        <w:rPr>
          <w:rFonts w:ascii="Times New Roman" w:hAnsi="Times New Roman" w:cs="Times New Roman"/>
          <w:color w:val="000000" w:themeColor="text1"/>
          <w:sz w:val="24"/>
          <w:szCs w:val="24"/>
        </w:rPr>
        <w:t xml:space="preserve"> </w:t>
      </w:r>
      <w:r w:rsidR="00023BAC" w:rsidRPr="00BD4BC1">
        <w:rPr>
          <w:rFonts w:ascii="Times New Roman" w:hAnsi="Times New Roman" w:cs="Times New Roman"/>
          <w:color w:val="000000" w:themeColor="text1"/>
          <w:sz w:val="24"/>
          <w:szCs w:val="24"/>
        </w:rPr>
        <w:t>has</w:t>
      </w:r>
      <w:r w:rsidR="00103C1D" w:rsidRPr="00BD4BC1">
        <w:rPr>
          <w:rFonts w:ascii="Times New Roman" w:hAnsi="Times New Roman" w:cs="Times New Roman"/>
          <w:color w:val="000000" w:themeColor="text1"/>
          <w:sz w:val="24"/>
          <w:szCs w:val="24"/>
        </w:rPr>
        <w:t xml:space="preserve"> </w:t>
      </w:r>
      <w:r w:rsidR="009E5CB1" w:rsidRPr="00BD4BC1">
        <w:rPr>
          <w:rFonts w:ascii="Times New Roman" w:hAnsi="Times New Roman" w:cs="Times New Roman"/>
          <w:color w:val="000000" w:themeColor="text1"/>
          <w:sz w:val="24"/>
          <w:szCs w:val="24"/>
        </w:rPr>
        <w:t xml:space="preserve">widened </w:t>
      </w:r>
      <w:r w:rsidR="00103C1D" w:rsidRPr="00BD4BC1">
        <w:rPr>
          <w:rFonts w:ascii="Times New Roman" w:hAnsi="Times New Roman" w:cs="Times New Roman"/>
          <w:color w:val="000000" w:themeColor="text1"/>
          <w:sz w:val="24"/>
          <w:szCs w:val="24"/>
        </w:rPr>
        <w:t xml:space="preserve">over the years </w:t>
      </w:r>
      <w:r w:rsidR="001E11E4" w:rsidRPr="00BD4BC1">
        <w:rPr>
          <w:rFonts w:ascii="Times New Roman" w:hAnsi="Times New Roman" w:cs="Times New Roman"/>
          <w:color w:val="000000" w:themeColor="text1"/>
          <w:sz w:val="24"/>
          <w:szCs w:val="24"/>
        </w:rPr>
        <w:t xml:space="preserve">to cover </w:t>
      </w:r>
      <w:r w:rsidR="001E11E4" w:rsidRPr="00BD4BC1">
        <w:rPr>
          <w:rFonts w:ascii="Times New Roman" w:hAnsi="Times New Roman" w:cs="Times New Roman"/>
          <w:color w:val="000000" w:themeColor="text1"/>
          <w:sz w:val="24"/>
          <w:szCs w:val="24"/>
        </w:rPr>
        <w:lastRenderedPageBreak/>
        <w:t>sovereign debt</w:t>
      </w:r>
      <w:r w:rsidR="00A52F8B" w:rsidRPr="00BD4BC1">
        <w:rPr>
          <w:rFonts w:ascii="Times New Roman" w:hAnsi="Times New Roman" w:cs="Times New Roman"/>
          <w:color w:val="000000" w:themeColor="text1"/>
          <w:sz w:val="24"/>
          <w:szCs w:val="24"/>
        </w:rPr>
        <w:t xml:space="preserve"> instruments</w:t>
      </w:r>
      <w:r w:rsidR="00D66351" w:rsidRPr="00BD4BC1">
        <w:rPr>
          <w:rFonts w:ascii="Times New Roman" w:hAnsi="Times New Roman" w:cs="Times New Roman"/>
          <w:color w:val="000000" w:themeColor="text1"/>
          <w:sz w:val="24"/>
          <w:szCs w:val="24"/>
        </w:rPr>
        <w:t xml:space="preserve"> as investments to be protected</w:t>
      </w:r>
      <w:r w:rsidR="001E11E4" w:rsidRPr="00BD4BC1">
        <w:rPr>
          <w:rFonts w:ascii="Times New Roman" w:hAnsi="Times New Roman" w:cs="Times New Roman"/>
          <w:color w:val="000000" w:themeColor="text1"/>
          <w:sz w:val="24"/>
          <w:szCs w:val="24"/>
        </w:rPr>
        <w:t>.</w:t>
      </w:r>
      <w:r w:rsidR="00D542AB" w:rsidRPr="00BD4BC1">
        <w:rPr>
          <w:rStyle w:val="FootnoteReference"/>
          <w:rFonts w:ascii="Times New Roman" w:hAnsi="Times New Roman" w:cs="Times New Roman"/>
          <w:color w:val="000000" w:themeColor="text1"/>
          <w:sz w:val="24"/>
          <w:szCs w:val="24"/>
        </w:rPr>
        <w:footnoteReference w:id="4"/>
      </w:r>
      <w:r w:rsidR="00D542AB" w:rsidRPr="00BD4BC1">
        <w:rPr>
          <w:rFonts w:ascii="Times New Roman" w:hAnsi="Times New Roman" w:cs="Times New Roman"/>
          <w:color w:val="000000" w:themeColor="text1"/>
          <w:sz w:val="24"/>
          <w:szCs w:val="24"/>
        </w:rPr>
        <w:t xml:space="preserve"> </w:t>
      </w:r>
      <w:r w:rsidR="00C762DC" w:rsidRPr="00BD4BC1">
        <w:rPr>
          <w:rFonts w:ascii="Times New Roman" w:hAnsi="Times New Roman" w:cs="Times New Roman"/>
          <w:color w:val="000000" w:themeColor="text1"/>
          <w:sz w:val="24"/>
          <w:szCs w:val="24"/>
        </w:rPr>
        <w:t>It is imperative to unpack the</w:t>
      </w:r>
      <w:r w:rsidR="00F54DFF" w:rsidRPr="00BD4BC1">
        <w:rPr>
          <w:rFonts w:ascii="Times New Roman" w:hAnsi="Times New Roman" w:cs="Times New Roman"/>
          <w:color w:val="000000" w:themeColor="text1"/>
          <w:sz w:val="24"/>
          <w:szCs w:val="24"/>
        </w:rPr>
        <w:t xml:space="preserve"> </w:t>
      </w:r>
      <w:r w:rsidR="00C04CF3" w:rsidRPr="00BD4BC1">
        <w:rPr>
          <w:rFonts w:ascii="Times New Roman" w:hAnsi="Times New Roman" w:cs="Times New Roman"/>
          <w:color w:val="000000" w:themeColor="text1"/>
          <w:sz w:val="24"/>
          <w:szCs w:val="24"/>
        </w:rPr>
        <w:t xml:space="preserve">link between </w:t>
      </w:r>
      <w:r w:rsidR="005838A6" w:rsidRPr="00BD4BC1">
        <w:rPr>
          <w:rFonts w:ascii="Times New Roman" w:hAnsi="Times New Roman" w:cs="Times New Roman"/>
          <w:color w:val="000000" w:themeColor="text1"/>
          <w:sz w:val="24"/>
          <w:szCs w:val="24"/>
        </w:rPr>
        <w:t xml:space="preserve">investment protection under </w:t>
      </w:r>
      <w:r w:rsidR="00023BAC" w:rsidRPr="00BD4BC1">
        <w:rPr>
          <w:rFonts w:ascii="Times New Roman" w:hAnsi="Times New Roman" w:cs="Times New Roman"/>
          <w:color w:val="000000" w:themeColor="text1"/>
          <w:sz w:val="24"/>
          <w:szCs w:val="24"/>
        </w:rPr>
        <w:t>IIAs</w:t>
      </w:r>
      <w:r w:rsidR="00023BAC" w:rsidRPr="00BD4BC1" w:rsidDel="00023BAC">
        <w:rPr>
          <w:rFonts w:ascii="Times New Roman" w:hAnsi="Times New Roman" w:cs="Times New Roman"/>
          <w:color w:val="000000" w:themeColor="text1"/>
          <w:sz w:val="24"/>
          <w:szCs w:val="24"/>
        </w:rPr>
        <w:t xml:space="preserve"> </w:t>
      </w:r>
      <w:r w:rsidR="005838A6" w:rsidRPr="00BD4BC1">
        <w:rPr>
          <w:rFonts w:ascii="Times New Roman" w:hAnsi="Times New Roman" w:cs="Times New Roman"/>
          <w:color w:val="000000" w:themeColor="text1"/>
          <w:sz w:val="24"/>
          <w:szCs w:val="24"/>
        </w:rPr>
        <w:t>and</w:t>
      </w:r>
      <w:r w:rsidR="00B22B8F" w:rsidRPr="00BD4BC1">
        <w:rPr>
          <w:rFonts w:ascii="Times New Roman" w:hAnsi="Times New Roman" w:cs="Times New Roman"/>
          <w:color w:val="000000" w:themeColor="text1"/>
          <w:sz w:val="24"/>
          <w:szCs w:val="24"/>
        </w:rPr>
        <w:t xml:space="preserve"> </w:t>
      </w:r>
      <w:r w:rsidR="00DE7D9D" w:rsidRPr="00BD4BC1">
        <w:rPr>
          <w:rFonts w:ascii="Times New Roman" w:hAnsi="Times New Roman" w:cs="Times New Roman"/>
          <w:color w:val="000000" w:themeColor="text1"/>
          <w:sz w:val="24"/>
          <w:szCs w:val="24"/>
        </w:rPr>
        <w:t>sovereign debt</w:t>
      </w:r>
      <w:r w:rsidR="00C762DC" w:rsidRPr="00BD4BC1">
        <w:rPr>
          <w:rFonts w:ascii="Times New Roman" w:hAnsi="Times New Roman" w:cs="Times New Roman"/>
          <w:color w:val="000000" w:themeColor="text1"/>
          <w:sz w:val="24"/>
          <w:szCs w:val="24"/>
        </w:rPr>
        <w:t xml:space="preserve"> because</w:t>
      </w:r>
      <w:r w:rsidR="00F54DFF" w:rsidRPr="00BD4BC1">
        <w:rPr>
          <w:rFonts w:ascii="Times New Roman" w:hAnsi="Times New Roman" w:cs="Times New Roman"/>
          <w:color w:val="000000" w:themeColor="text1"/>
          <w:sz w:val="24"/>
          <w:szCs w:val="24"/>
        </w:rPr>
        <w:t xml:space="preserve"> the traditional shield of sovereign immunity has been eroded over time, leading to an </w:t>
      </w:r>
      <w:r w:rsidR="008D4F55" w:rsidRPr="00BD4BC1">
        <w:rPr>
          <w:rFonts w:ascii="Times New Roman" w:hAnsi="Times New Roman" w:cs="Times New Roman"/>
          <w:color w:val="000000" w:themeColor="text1"/>
          <w:sz w:val="24"/>
          <w:szCs w:val="24"/>
        </w:rPr>
        <w:t>increase</w:t>
      </w:r>
      <w:r w:rsidR="00F54DFF" w:rsidRPr="00BD4BC1">
        <w:rPr>
          <w:rFonts w:ascii="Times New Roman" w:hAnsi="Times New Roman" w:cs="Times New Roman"/>
          <w:color w:val="000000" w:themeColor="text1"/>
          <w:sz w:val="24"/>
          <w:szCs w:val="24"/>
        </w:rPr>
        <w:t xml:space="preserve"> in litigation and arbitration following sovereign debt defaults and exposing countries to potential risks in the context of international dispute resolution</w:t>
      </w:r>
      <w:r w:rsidR="004F287E" w:rsidRPr="00BD4BC1">
        <w:rPr>
          <w:rFonts w:ascii="Times New Roman" w:hAnsi="Times New Roman" w:cs="Times New Roman"/>
          <w:color w:val="000000" w:themeColor="text1"/>
          <w:sz w:val="24"/>
          <w:szCs w:val="24"/>
        </w:rPr>
        <w:t>.</w:t>
      </w:r>
      <w:r w:rsidR="004F287E" w:rsidRPr="00BD4BC1">
        <w:rPr>
          <w:rStyle w:val="FootnoteReference"/>
          <w:rFonts w:ascii="Times New Roman" w:hAnsi="Times New Roman" w:cs="Times New Roman"/>
          <w:color w:val="000000" w:themeColor="text1"/>
          <w:sz w:val="24"/>
          <w:szCs w:val="24"/>
        </w:rPr>
        <w:footnoteReference w:id="5"/>
      </w:r>
      <w:r w:rsidR="004F287E" w:rsidRPr="00BD4BC1">
        <w:rPr>
          <w:rFonts w:ascii="Times New Roman" w:hAnsi="Times New Roman" w:cs="Times New Roman"/>
          <w:color w:val="000000" w:themeColor="text1"/>
          <w:sz w:val="24"/>
          <w:szCs w:val="24"/>
        </w:rPr>
        <w:t xml:space="preserve"> </w:t>
      </w:r>
    </w:p>
    <w:p w14:paraId="793FF45D" w14:textId="3B21612D" w:rsidR="00DE0818" w:rsidRPr="00BD4BC1" w:rsidRDefault="00BA1693" w:rsidP="00BD4BC1">
      <w:pPr>
        <w:spacing w:after="240" w:line="360" w:lineRule="auto"/>
        <w:jc w:val="both"/>
        <w:textAlignment w:val="baseline"/>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This controversial trend has </w:t>
      </w:r>
      <w:r w:rsidR="00EC77C6">
        <w:rPr>
          <w:rFonts w:ascii="Times New Roman" w:hAnsi="Times New Roman" w:cs="Times New Roman"/>
          <w:color w:val="000000" w:themeColor="text1"/>
          <w:sz w:val="24"/>
          <w:szCs w:val="24"/>
        </w:rPr>
        <w:t>significant</w:t>
      </w:r>
      <w:r w:rsidRPr="00BD4BC1">
        <w:rPr>
          <w:rFonts w:ascii="Times New Roman" w:hAnsi="Times New Roman" w:cs="Times New Roman"/>
          <w:color w:val="000000" w:themeColor="text1"/>
          <w:sz w:val="24"/>
          <w:szCs w:val="24"/>
        </w:rPr>
        <w:t xml:space="preserve"> ramifications for the global sovereign debt restructuring mechanism. As UNCTAD pointed out in a 2011 issue note, ‘</w:t>
      </w:r>
      <w:r w:rsidR="006241EF" w:rsidRPr="00BD4BC1">
        <w:rPr>
          <w:rFonts w:ascii="Times New Roman" w:hAnsi="Times New Roman" w:cs="Times New Roman"/>
          <w:color w:val="000000" w:themeColor="text1"/>
          <w:sz w:val="24"/>
          <w:szCs w:val="24"/>
        </w:rPr>
        <w:t>investor-state dispute settlement (</w:t>
      </w:r>
      <w:r w:rsidRPr="00BD4BC1">
        <w:rPr>
          <w:rFonts w:ascii="Times New Roman" w:hAnsi="Times New Roman" w:cs="Times New Roman"/>
          <w:color w:val="000000" w:themeColor="text1"/>
          <w:sz w:val="24"/>
          <w:szCs w:val="24"/>
        </w:rPr>
        <w:t>ISDS</w:t>
      </w:r>
      <w:r w:rsidR="006241EF"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mechanism allowing individual bondholders to arbitrate against the State, especially where </w:t>
      </w:r>
      <w:r w:rsidR="005B52F0" w:rsidRPr="00BD4BC1">
        <w:rPr>
          <w:rFonts w:ascii="Times New Roman" w:hAnsi="Times New Roman" w:cs="Times New Roman"/>
          <w:color w:val="000000" w:themeColor="text1"/>
          <w:sz w:val="24"/>
          <w:szCs w:val="24"/>
        </w:rPr>
        <w:t xml:space="preserve">the majority </w:t>
      </w:r>
      <w:r w:rsidR="00905A8A">
        <w:rPr>
          <w:rFonts w:ascii="Times New Roman" w:hAnsi="Times New Roman" w:cs="Times New Roman"/>
          <w:color w:val="000000" w:themeColor="text1"/>
          <w:sz w:val="24"/>
          <w:szCs w:val="24"/>
        </w:rPr>
        <w:t>have</w:t>
      </w:r>
      <w:r w:rsidR="005B52F0" w:rsidRPr="00BD4BC1">
        <w:rPr>
          <w:rFonts w:ascii="Times New Roman" w:hAnsi="Times New Roman" w:cs="Times New Roman"/>
          <w:color w:val="000000" w:themeColor="text1"/>
          <w:sz w:val="24"/>
          <w:szCs w:val="24"/>
        </w:rPr>
        <w:t xml:space="preserve"> agreed to a restructuring</w:t>
      </w:r>
      <w:r w:rsidRPr="00BD4BC1">
        <w:rPr>
          <w:rFonts w:ascii="Times New Roman" w:hAnsi="Times New Roman" w:cs="Times New Roman"/>
          <w:color w:val="000000" w:themeColor="text1"/>
          <w:sz w:val="24"/>
          <w:szCs w:val="24"/>
        </w:rPr>
        <w:t>, can pose an obstacle to efficient debt restructuring’</w:t>
      </w:r>
      <w:r w:rsidR="005C4D46" w:rsidRPr="00BD4BC1">
        <w:rPr>
          <w:rFonts w:ascii="Times New Roman" w:hAnsi="Times New Roman" w:cs="Times New Roman"/>
          <w:color w:val="000000" w:themeColor="text1"/>
          <w:sz w:val="24"/>
          <w:szCs w:val="24"/>
        </w:rPr>
        <w:t>.</w:t>
      </w:r>
      <w:r w:rsidR="005C4D46" w:rsidRPr="00BD4BC1">
        <w:rPr>
          <w:rStyle w:val="FootnoteReference"/>
          <w:rFonts w:ascii="Times New Roman" w:hAnsi="Times New Roman" w:cs="Times New Roman"/>
          <w:color w:val="000000" w:themeColor="text1"/>
          <w:sz w:val="24"/>
          <w:szCs w:val="24"/>
        </w:rPr>
        <w:footnoteReference w:id="6"/>
      </w:r>
      <w:r w:rsidRPr="00BD4BC1">
        <w:rPr>
          <w:rFonts w:ascii="Times New Roman" w:hAnsi="Times New Roman" w:cs="Times New Roman"/>
          <w:color w:val="000000" w:themeColor="text1"/>
          <w:sz w:val="24"/>
          <w:szCs w:val="24"/>
        </w:rPr>
        <w:t xml:space="preserve"> This policy advice by UNCTAD remains instructive today and is particularly </w:t>
      </w:r>
      <w:r w:rsidR="00C762DC" w:rsidRPr="00BD4BC1">
        <w:rPr>
          <w:rFonts w:ascii="Times New Roman" w:hAnsi="Times New Roman" w:cs="Times New Roman"/>
          <w:color w:val="000000" w:themeColor="text1"/>
          <w:sz w:val="24"/>
          <w:szCs w:val="24"/>
        </w:rPr>
        <w:t>pertinent</w:t>
      </w:r>
      <w:r w:rsidRPr="00BD4BC1">
        <w:rPr>
          <w:rFonts w:ascii="Times New Roman" w:hAnsi="Times New Roman" w:cs="Times New Roman"/>
          <w:color w:val="000000" w:themeColor="text1"/>
          <w:sz w:val="24"/>
          <w:szCs w:val="24"/>
        </w:rPr>
        <w:t xml:space="preserve"> in the current terrain where the coronavirus (COVID-19) </w:t>
      </w:r>
      <w:r w:rsidR="00EC77C6">
        <w:rPr>
          <w:rFonts w:ascii="Times New Roman" w:hAnsi="Times New Roman" w:cs="Times New Roman"/>
          <w:color w:val="000000" w:themeColor="text1"/>
          <w:sz w:val="24"/>
          <w:szCs w:val="24"/>
        </w:rPr>
        <w:t xml:space="preserve">pandemic </w:t>
      </w:r>
      <w:r w:rsidRPr="00BD4BC1">
        <w:rPr>
          <w:rFonts w:ascii="Times New Roman" w:hAnsi="Times New Roman" w:cs="Times New Roman"/>
          <w:color w:val="000000" w:themeColor="text1"/>
          <w:sz w:val="24"/>
          <w:szCs w:val="24"/>
        </w:rPr>
        <w:t>has triggered a series of defaults by sovereign states.</w:t>
      </w:r>
      <w:r w:rsidR="00B66A52" w:rsidRPr="00BD4BC1">
        <w:rPr>
          <w:rStyle w:val="FootnoteReference"/>
          <w:rFonts w:ascii="Times New Roman" w:hAnsi="Times New Roman" w:cs="Times New Roman"/>
          <w:color w:val="000000" w:themeColor="text1"/>
          <w:sz w:val="24"/>
          <w:szCs w:val="24"/>
        </w:rPr>
        <w:footnoteReference w:id="7"/>
      </w:r>
      <w:r w:rsidRPr="00BD4BC1">
        <w:rPr>
          <w:rFonts w:ascii="Times New Roman" w:hAnsi="Times New Roman" w:cs="Times New Roman"/>
          <w:color w:val="000000" w:themeColor="text1"/>
          <w:sz w:val="24"/>
          <w:szCs w:val="24"/>
        </w:rPr>
        <w:t xml:space="preserve"> As the global community attempts to find amicable solutions to the debt crises, there is </w:t>
      </w:r>
      <w:r w:rsidR="006241EF" w:rsidRPr="00BD4BC1">
        <w:rPr>
          <w:rFonts w:ascii="Times New Roman" w:hAnsi="Times New Roman" w:cs="Times New Roman"/>
          <w:color w:val="000000" w:themeColor="text1"/>
          <w:sz w:val="24"/>
          <w:szCs w:val="24"/>
        </w:rPr>
        <w:t>a</w:t>
      </w:r>
      <w:r w:rsidRPr="00BD4BC1">
        <w:rPr>
          <w:rFonts w:ascii="Times New Roman" w:hAnsi="Times New Roman" w:cs="Times New Roman"/>
          <w:color w:val="000000" w:themeColor="text1"/>
          <w:sz w:val="24"/>
          <w:szCs w:val="24"/>
        </w:rPr>
        <w:t xml:space="preserve"> danger that countries in the Global South may face judicial challenges from holdout creditors who may seek to exploit the wide berth given to the definition of “investments” under financial service chapters of extant investment-related agreements. </w:t>
      </w:r>
    </w:p>
    <w:p w14:paraId="23173EE6" w14:textId="69D92B79" w:rsidR="00201331" w:rsidRPr="00BD4BC1" w:rsidRDefault="00614B35"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Given</w:t>
      </w:r>
      <w:r w:rsidR="00BA1693" w:rsidRPr="00BD4BC1">
        <w:rPr>
          <w:rFonts w:ascii="Times New Roman" w:hAnsi="Times New Roman" w:cs="Times New Roman"/>
          <w:color w:val="000000" w:themeColor="text1"/>
          <w:sz w:val="24"/>
          <w:szCs w:val="24"/>
        </w:rPr>
        <w:t xml:space="preserve"> the </w:t>
      </w:r>
      <w:r w:rsidRPr="00BD4BC1">
        <w:rPr>
          <w:rFonts w:ascii="Times New Roman" w:hAnsi="Times New Roman" w:cs="Times New Roman"/>
          <w:color w:val="000000" w:themeColor="text1"/>
          <w:sz w:val="24"/>
          <w:szCs w:val="24"/>
        </w:rPr>
        <w:t>abovementioned issues</w:t>
      </w:r>
      <w:r w:rsidR="00BA1693" w:rsidRPr="00BD4BC1">
        <w:rPr>
          <w:rFonts w:ascii="Times New Roman" w:hAnsi="Times New Roman" w:cs="Times New Roman"/>
          <w:color w:val="000000" w:themeColor="text1"/>
          <w:sz w:val="24"/>
          <w:szCs w:val="24"/>
        </w:rPr>
        <w:t>, t</w:t>
      </w:r>
      <w:r w:rsidR="00173118" w:rsidRPr="00BD4BC1">
        <w:rPr>
          <w:rFonts w:ascii="Times New Roman" w:hAnsi="Times New Roman" w:cs="Times New Roman"/>
          <w:color w:val="000000" w:themeColor="text1"/>
          <w:sz w:val="24"/>
          <w:szCs w:val="24"/>
        </w:rPr>
        <w:t xml:space="preserve">his paper </w:t>
      </w:r>
      <w:r w:rsidR="00C92BBA" w:rsidRPr="00BD4BC1">
        <w:rPr>
          <w:rFonts w:ascii="Times New Roman" w:hAnsi="Times New Roman" w:cs="Times New Roman"/>
          <w:color w:val="000000" w:themeColor="text1"/>
          <w:sz w:val="24"/>
          <w:szCs w:val="24"/>
        </w:rPr>
        <w:t xml:space="preserve">maps </w:t>
      </w:r>
      <w:r w:rsidR="004A5C1B" w:rsidRPr="00BD4BC1">
        <w:rPr>
          <w:rFonts w:ascii="Times New Roman" w:hAnsi="Times New Roman" w:cs="Times New Roman"/>
          <w:color w:val="000000" w:themeColor="text1"/>
          <w:sz w:val="24"/>
          <w:szCs w:val="24"/>
        </w:rPr>
        <w:t xml:space="preserve">the </w:t>
      </w:r>
      <w:r w:rsidR="00173118" w:rsidRPr="00BD4BC1">
        <w:rPr>
          <w:rFonts w:ascii="Times New Roman" w:hAnsi="Times New Roman" w:cs="Times New Roman"/>
          <w:color w:val="000000" w:themeColor="text1"/>
          <w:sz w:val="24"/>
          <w:szCs w:val="24"/>
        </w:rPr>
        <w:t>U</w:t>
      </w:r>
      <w:r w:rsidR="009E5CB1" w:rsidRPr="00BD4BC1">
        <w:rPr>
          <w:rFonts w:ascii="Times New Roman" w:hAnsi="Times New Roman" w:cs="Times New Roman"/>
          <w:color w:val="000000" w:themeColor="text1"/>
          <w:sz w:val="24"/>
          <w:szCs w:val="24"/>
        </w:rPr>
        <w:t xml:space="preserve">nited </w:t>
      </w:r>
      <w:r w:rsidR="00173118" w:rsidRPr="00BD4BC1">
        <w:rPr>
          <w:rFonts w:ascii="Times New Roman" w:hAnsi="Times New Roman" w:cs="Times New Roman"/>
          <w:color w:val="000000" w:themeColor="text1"/>
          <w:sz w:val="24"/>
          <w:szCs w:val="24"/>
        </w:rPr>
        <w:t>S</w:t>
      </w:r>
      <w:r w:rsidR="009E5CB1" w:rsidRPr="00BD4BC1">
        <w:rPr>
          <w:rFonts w:ascii="Times New Roman" w:hAnsi="Times New Roman" w:cs="Times New Roman"/>
          <w:color w:val="000000" w:themeColor="text1"/>
          <w:sz w:val="24"/>
          <w:szCs w:val="24"/>
        </w:rPr>
        <w:t>tates of America’</w:t>
      </w:r>
      <w:r w:rsidR="00023BAC" w:rsidRPr="00BD4BC1">
        <w:rPr>
          <w:rFonts w:ascii="Times New Roman" w:hAnsi="Times New Roman" w:cs="Times New Roman"/>
          <w:color w:val="000000" w:themeColor="text1"/>
          <w:sz w:val="24"/>
          <w:szCs w:val="24"/>
        </w:rPr>
        <w:t>s</w:t>
      </w:r>
      <w:r w:rsidR="009E5CB1" w:rsidRPr="00BD4BC1">
        <w:rPr>
          <w:rFonts w:ascii="Times New Roman" w:hAnsi="Times New Roman" w:cs="Times New Roman"/>
          <w:color w:val="000000" w:themeColor="text1"/>
          <w:sz w:val="24"/>
          <w:szCs w:val="24"/>
        </w:rPr>
        <w:t xml:space="preserve"> (US)</w:t>
      </w:r>
      <w:r w:rsidRPr="00BD4BC1">
        <w:rPr>
          <w:rFonts w:ascii="Times New Roman" w:hAnsi="Times New Roman" w:cs="Times New Roman"/>
          <w:color w:val="000000" w:themeColor="text1"/>
          <w:sz w:val="24"/>
          <w:szCs w:val="24"/>
        </w:rPr>
        <w:t>,</w:t>
      </w:r>
      <w:r w:rsidR="00173118" w:rsidRPr="00BD4BC1">
        <w:rPr>
          <w:rFonts w:ascii="Times New Roman" w:hAnsi="Times New Roman" w:cs="Times New Roman"/>
          <w:color w:val="000000" w:themeColor="text1"/>
          <w:sz w:val="24"/>
          <w:szCs w:val="24"/>
        </w:rPr>
        <w:t xml:space="preserve"> and the </w:t>
      </w:r>
      <w:r w:rsidR="009E5CB1" w:rsidRPr="00BD4BC1">
        <w:rPr>
          <w:rFonts w:ascii="Times New Roman" w:hAnsi="Times New Roman" w:cs="Times New Roman"/>
          <w:color w:val="000000" w:themeColor="text1"/>
          <w:sz w:val="24"/>
          <w:szCs w:val="24"/>
        </w:rPr>
        <w:t>European Union’s (</w:t>
      </w:r>
      <w:r w:rsidR="00173118" w:rsidRPr="00BD4BC1">
        <w:rPr>
          <w:rFonts w:ascii="Times New Roman" w:hAnsi="Times New Roman" w:cs="Times New Roman"/>
          <w:color w:val="000000" w:themeColor="text1"/>
          <w:sz w:val="24"/>
          <w:szCs w:val="24"/>
        </w:rPr>
        <w:t>EU</w:t>
      </w:r>
      <w:r w:rsidR="009E5CB1" w:rsidRPr="00BD4BC1">
        <w:rPr>
          <w:rFonts w:ascii="Times New Roman" w:hAnsi="Times New Roman" w:cs="Times New Roman"/>
          <w:color w:val="000000" w:themeColor="text1"/>
          <w:sz w:val="24"/>
          <w:szCs w:val="24"/>
        </w:rPr>
        <w:t>)</w:t>
      </w:r>
      <w:r w:rsidR="00173118" w:rsidRPr="00BD4BC1">
        <w:rPr>
          <w:rFonts w:ascii="Times New Roman" w:hAnsi="Times New Roman" w:cs="Times New Roman"/>
          <w:color w:val="000000" w:themeColor="text1"/>
          <w:sz w:val="24"/>
          <w:szCs w:val="24"/>
        </w:rPr>
        <w:t xml:space="preserve"> </w:t>
      </w:r>
      <w:r w:rsidR="00023BAC" w:rsidRPr="00BD4BC1">
        <w:rPr>
          <w:rFonts w:ascii="Times New Roman" w:hAnsi="Times New Roman" w:cs="Times New Roman"/>
          <w:color w:val="000000" w:themeColor="text1"/>
          <w:sz w:val="24"/>
          <w:szCs w:val="24"/>
        </w:rPr>
        <w:t xml:space="preserve">approaches </w:t>
      </w:r>
      <w:r w:rsidR="00173118" w:rsidRPr="00BD4BC1">
        <w:rPr>
          <w:rFonts w:ascii="Times New Roman" w:hAnsi="Times New Roman" w:cs="Times New Roman"/>
          <w:color w:val="000000" w:themeColor="text1"/>
          <w:sz w:val="24"/>
          <w:szCs w:val="24"/>
        </w:rPr>
        <w:t>to conceptualising</w:t>
      </w:r>
      <w:r w:rsidR="000A6F35" w:rsidRPr="00BD4BC1">
        <w:rPr>
          <w:rFonts w:ascii="Times New Roman" w:hAnsi="Times New Roman" w:cs="Times New Roman"/>
          <w:color w:val="000000" w:themeColor="text1"/>
          <w:sz w:val="24"/>
          <w:szCs w:val="24"/>
        </w:rPr>
        <w:t xml:space="preserve"> sovereign debt in their FTA</w:t>
      </w:r>
      <w:r w:rsidR="009E5CB1" w:rsidRPr="00BD4BC1">
        <w:rPr>
          <w:rFonts w:ascii="Times New Roman" w:hAnsi="Times New Roman" w:cs="Times New Roman"/>
          <w:color w:val="000000" w:themeColor="text1"/>
          <w:sz w:val="24"/>
          <w:szCs w:val="24"/>
        </w:rPr>
        <w:t>s</w:t>
      </w:r>
      <w:r w:rsidR="000A6F35" w:rsidRPr="00BD4BC1">
        <w:rPr>
          <w:rFonts w:ascii="Times New Roman" w:hAnsi="Times New Roman" w:cs="Times New Roman"/>
          <w:color w:val="000000" w:themeColor="text1"/>
          <w:sz w:val="24"/>
          <w:szCs w:val="24"/>
        </w:rPr>
        <w:t xml:space="preserve">. </w:t>
      </w:r>
      <w:r w:rsidR="00EB329B" w:rsidRPr="00BD4BC1">
        <w:rPr>
          <w:rFonts w:ascii="Times New Roman" w:hAnsi="Times New Roman" w:cs="Times New Roman"/>
          <w:color w:val="000000" w:themeColor="text1"/>
          <w:sz w:val="24"/>
          <w:szCs w:val="24"/>
        </w:rPr>
        <w:t>The</w:t>
      </w:r>
      <w:r w:rsidR="00B753C3" w:rsidRPr="00BD4BC1">
        <w:rPr>
          <w:rFonts w:ascii="Times New Roman" w:hAnsi="Times New Roman" w:cs="Times New Roman"/>
          <w:color w:val="000000" w:themeColor="text1"/>
          <w:sz w:val="24"/>
          <w:szCs w:val="24"/>
        </w:rPr>
        <w:t>se</w:t>
      </w:r>
      <w:r w:rsidR="00EB329B" w:rsidRPr="00BD4BC1">
        <w:rPr>
          <w:rFonts w:ascii="Times New Roman" w:hAnsi="Times New Roman" w:cs="Times New Roman"/>
          <w:color w:val="000000" w:themeColor="text1"/>
          <w:sz w:val="24"/>
          <w:szCs w:val="24"/>
        </w:rPr>
        <w:t xml:space="preserve"> </w:t>
      </w:r>
      <w:r w:rsidR="00023BAC" w:rsidRPr="00BD4BC1">
        <w:rPr>
          <w:rFonts w:ascii="Times New Roman" w:hAnsi="Times New Roman" w:cs="Times New Roman"/>
          <w:color w:val="000000" w:themeColor="text1"/>
          <w:sz w:val="24"/>
          <w:szCs w:val="24"/>
        </w:rPr>
        <w:lastRenderedPageBreak/>
        <w:t xml:space="preserve">two </w:t>
      </w:r>
      <w:r w:rsidR="009E5CB1" w:rsidRPr="00BD4BC1">
        <w:rPr>
          <w:rFonts w:ascii="Times New Roman" w:hAnsi="Times New Roman" w:cs="Times New Roman"/>
          <w:color w:val="000000" w:themeColor="text1"/>
          <w:sz w:val="24"/>
          <w:szCs w:val="24"/>
        </w:rPr>
        <w:t>jurisdictions</w:t>
      </w:r>
      <w:r w:rsidR="00EB329B" w:rsidRPr="00BD4BC1">
        <w:rPr>
          <w:rFonts w:ascii="Times New Roman" w:hAnsi="Times New Roman" w:cs="Times New Roman"/>
          <w:color w:val="000000" w:themeColor="text1"/>
          <w:sz w:val="24"/>
          <w:szCs w:val="24"/>
        </w:rPr>
        <w:t xml:space="preserve"> </w:t>
      </w:r>
      <w:r w:rsidR="003C5C22" w:rsidRPr="00BD4BC1">
        <w:rPr>
          <w:rFonts w:ascii="Times New Roman" w:hAnsi="Times New Roman" w:cs="Times New Roman"/>
          <w:color w:val="000000" w:themeColor="text1"/>
          <w:sz w:val="24"/>
          <w:szCs w:val="24"/>
        </w:rPr>
        <w:t xml:space="preserve">have been selected </w:t>
      </w:r>
      <w:r w:rsidR="00F14C28" w:rsidRPr="00BD4BC1">
        <w:rPr>
          <w:rFonts w:ascii="Times New Roman" w:hAnsi="Times New Roman" w:cs="Times New Roman"/>
          <w:color w:val="000000" w:themeColor="text1"/>
          <w:sz w:val="24"/>
          <w:szCs w:val="24"/>
        </w:rPr>
        <w:t xml:space="preserve">for appraisal </w:t>
      </w:r>
      <w:r w:rsidR="003C5C22" w:rsidRPr="00BD4BC1">
        <w:rPr>
          <w:rFonts w:ascii="Times New Roman" w:hAnsi="Times New Roman" w:cs="Times New Roman"/>
          <w:color w:val="000000" w:themeColor="text1"/>
          <w:sz w:val="24"/>
          <w:szCs w:val="24"/>
        </w:rPr>
        <w:t xml:space="preserve">because they </w:t>
      </w:r>
      <w:r w:rsidR="00A64D24" w:rsidRPr="00BD4BC1">
        <w:rPr>
          <w:rFonts w:ascii="Times New Roman" w:hAnsi="Times New Roman" w:cs="Times New Roman"/>
          <w:color w:val="000000" w:themeColor="text1"/>
          <w:sz w:val="24"/>
          <w:szCs w:val="24"/>
        </w:rPr>
        <w:t>are</w:t>
      </w:r>
      <w:r w:rsidR="005825FA"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critical</w:t>
      </w:r>
      <w:r w:rsidR="005825FA" w:rsidRPr="00BD4BC1">
        <w:rPr>
          <w:rFonts w:ascii="Times New Roman" w:hAnsi="Times New Roman" w:cs="Times New Roman"/>
          <w:color w:val="000000" w:themeColor="text1"/>
          <w:sz w:val="24"/>
          <w:szCs w:val="24"/>
        </w:rPr>
        <w:t xml:space="preserve"> stakeholders in </w:t>
      </w:r>
      <w:r w:rsidR="00CF5635" w:rsidRPr="00BD4BC1">
        <w:rPr>
          <w:rFonts w:ascii="Times New Roman" w:hAnsi="Times New Roman" w:cs="Times New Roman"/>
          <w:color w:val="000000" w:themeColor="text1"/>
          <w:sz w:val="24"/>
          <w:szCs w:val="24"/>
        </w:rPr>
        <w:t xml:space="preserve">the </w:t>
      </w:r>
      <w:r w:rsidR="005825FA" w:rsidRPr="00BD4BC1">
        <w:rPr>
          <w:rFonts w:ascii="Times New Roman" w:hAnsi="Times New Roman" w:cs="Times New Roman"/>
          <w:color w:val="000000" w:themeColor="text1"/>
          <w:sz w:val="24"/>
          <w:szCs w:val="24"/>
        </w:rPr>
        <w:t xml:space="preserve">international </w:t>
      </w:r>
      <w:r w:rsidR="00353DF6" w:rsidRPr="00BD4BC1">
        <w:rPr>
          <w:rFonts w:ascii="Times New Roman" w:hAnsi="Times New Roman" w:cs="Times New Roman"/>
          <w:color w:val="000000" w:themeColor="text1"/>
          <w:sz w:val="24"/>
          <w:szCs w:val="24"/>
        </w:rPr>
        <w:t>debt architecture.</w:t>
      </w:r>
      <w:r w:rsidR="00D542AB" w:rsidRPr="00BD4BC1">
        <w:rPr>
          <w:rStyle w:val="FootnoteReference"/>
          <w:rFonts w:ascii="Times New Roman" w:hAnsi="Times New Roman" w:cs="Times New Roman"/>
          <w:color w:val="000000" w:themeColor="text1"/>
          <w:sz w:val="24"/>
          <w:szCs w:val="24"/>
        </w:rPr>
        <w:footnoteReference w:id="8"/>
      </w:r>
      <w:r w:rsidR="00D542AB" w:rsidRPr="00BD4BC1">
        <w:rPr>
          <w:rFonts w:ascii="Times New Roman" w:hAnsi="Times New Roman" w:cs="Times New Roman"/>
          <w:color w:val="000000" w:themeColor="text1"/>
          <w:sz w:val="24"/>
          <w:szCs w:val="24"/>
        </w:rPr>
        <w:t xml:space="preserve"> </w:t>
      </w:r>
      <w:r w:rsidR="00AD141B" w:rsidRPr="00BD4BC1">
        <w:rPr>
          <w:rFonts w:ascii="Times New Roman" w:hAnsi="Times New Roman" w:cs="Times New Roman"/>
          <w:color w:val="000000" w:themeColor="text1"/>
          <w:sz w:val="24"/>
          <w:szCs w:val="24"/>
        </w:rPr>
        <w:t xml:space="preserve">Although the primary focus of this paper is on FTAs, BITs have been at the </w:t>
      </w:r>
      <w:proofErr w:type="spellStart"/>
      <w:r w:rsidR="0087226B" w:rsidRPr="00BD4BC1">
        <w:rPr>
          <w:rFonts w:ascii="Times New Roman" w:hAnsi="Times New Roman" w:cs="Times New Roman"/>
          <w:color w:val="000000" w:themeColor="text1"/>
          <w:sz w:val="24"/>
          <w:szCs w:val="24"/>
        </w:rPr>
        <w:t>center</w:t>
      </w:r>
      <w:proofErr w:type="spellEnd"/>
      <w:r w:rsidR="00AD141B" w:rsidRPr="00BD4BC1">
        <w:rPr>
          <w:rFonts w:ascii="Times New Roman" w:hAnsi="Times New Roman" w:cs="Times New Roman"/>
          <w:color w:val="000000" w:themeColor="text1"/>
          <w:sz w:val="24"/>
          <w:szCs w:val="24"/>
        </w:rPr>
        <w:t xml:space="preserve"> of th</w:t>
      </w:r>
      <w:r w:rsidR="006241EF" w:rsidRPr="00BD4BC1">
        <w:rPr>
          <w:rFonts w:ascii="Times New Roman" w:hAnsi="Times New Roman" w:cs="Times New Roman"/>
          <w:color w:val="000000" w:themeColor="text1"/>
          <w:sz w:val="24"/>
          <w:szCs w:val="24"/>
        </w:rPr>
        <w:t>e</w:t>
      </w:r>
      <w:r w:rsidR="00AD141B" w:rsidRPr="00BD4BC1">
        <w:rPr>
          <w:rFonts w:ascii="Times New Roman" w:hAnsi="Times New Roman" w:cs="Times New Roman"/>
          <w:color w:val="000000" w:themeColor="text1"/>
          <w:sz w:val="24"/>
          <w:szCs w:val="24"/>
        </w:rPr>
        <w:t xml:space="preserve"> controversial expansion of investment protection measures to sovereign debt instruments.</w:t>
      </w:r>
      <w:r w:rsidR="0033402C" w:rsidRPr="00BD4BC1">
        <w:rPr>
          <w:rFonts w:ascii="Times New Roman" w:hAnsi="Times New Roman" w:cs="Times New Roman"/>
          <w:color w:val="000000" w:themeColor="text1"/>
          <w:sz w:val="24"/>
          <w:szCs w:val="24"/>
        </w:rPr>
        <w:t xml:space="preserve"> As </w:t>
      </w:r>
      <w:r w:rsidR="00F14C28" w:rsidRPr="00BD4BC1">
        <w:rPr>
          <w:rFonts w:ascii="Times New Roman" w:hAnsi="Times New Roman" w:cs="Times New Roman"/>
          <w:color w:val="000000" w:themeColor="text1"/>
          <w:sz w:val="24"/>
          <w:szCs w:val="24"/>
        </w:rPr>
        <w:t xml:space="preserve">such, </w:t>
      </w:r>
      <w:r w:rsidR="006A1D0C" w:rsidRPr="00BD4BC1">
        <w:rPr>
          <w:rFonts w:ascii="Times New Roman" w:hAnsi="Times New Roman" w:cs="Times New Roman"/>
          <w:color w:val="000000" w:themeColor="text1"/>
          <w:sz w:val="24"/>
          <w:szCs w:val="24"/>
        </w:rPr>
        <w:t xml:space="preserve">this paper </w:t>
      </w:r>
      <w:r w:rsidR="0033402C" w:rsidRPr="00BD4BC1">
        <w:rPr>
          <w:rFonts w:ascii="Times New Roman" w:hAnsi="Times New Roman" w:cs="Times New Roman"/>
          <w:color w:val="000000" w:themeColor="text1"/>
          <w:sz w:val="24"/>
          <w:szCs w:val="24"/>
        </w:rPr>
        <w:t xml:space="preserve">will </w:t>
      </w:r>
      <w:r w:rsidR="00F14C28" w:rsidRPr="00BD4BC1">
        <w:rPr>
          <w:rFonts w:ascii="Times New Roman" w:hAnsi="Times New Roman" w:cs="Times New Roman"/>
          <w:color w:val="000000" w:themeColor="text1"/>
          <w:sz w:val="24"/>
          <w:szCs w:val="24"/>
        </w:rPr>
        <w:t xml:space="preserve">also </w:t>
      </w:r>
      <w:r w:rsidR="00291FE4" w:rsidRPr="00BD4BC1">
        <w:rPr>
          <w:rFonts w:ascii="Times New Roman" w:hAnsi="Times New Roman" w:cs="Times New Roman"/>
          <w:color w:val="000000" w:themeColor="text1"/>
          <w:sz w:val="24"/>
          <w:szCs w:val="24"/>
        </w:rPr>
        <w:t xml:space="preserve">briefly </w:t>
      </w:r>
      <w:r w:rsidR="0033402C" w:rsidRPr="00BD4BC1">
        <w:rPr>
          <w:rFonts w:ascii="Times New Roman" w:hAnsi="Times New Roman" w:cs="Times New Roman"/>
          <w:color w:val="000000" w:themeColor="text1"/>
          <w:sz w:val="24"/>
          <w:szCs w:val="24"/>
        </w:rPr>
        <w:t xml:space="preserve">explore the issues that emerge in </w:t>
      </w:r>
      <w:r w:rsidR="00A64D24" w:rsidRPr="00BD4BC1">
        <w:rPr>
          <w:rFonts w:ascii="Times New Roman" w:hAnsi="Times New Roman" w:cs="Times New Roman"/>
          <w:color w:val="000000" w:themeColor="text1"/>
          <w:sz w:val="24"/>
          <w:szCs w:val="24"/>
        </w:rPr>
        <w:t>interpreting</w:t>
      </w:r>
      <w:r w:rsidR="0033402C" w:rsidRPr="00BD4BC1">
        <w:rPr>
          <w:rFonts w:ascii="Times New Roman" w:hAnsi="Times New Roman" w:cs="Times New Roman"/>
          <w:color w:val="000000" w:themeColor="text1"/>
          <w:sz w:val="24"/>
          <w:szCs w:val="24"/>
        </w:rPr>
        <w:t xml:space="preserve"> </w:t>
      </w:r>
      <w:r w:rsidR="006A1D0C" w:rsidRPr="00BD4BC1">
        <w:rPr>
          <w:rFonts w:ascii="Times New Roman" w:hAnsi="Times New Roman" w:cs="Times New Roman"/>
          <w:color w:val="000000" w:themeColor="text1"/>
          <w:sz w:val="24"/>
          <w:szCs w:val="24"/>
        </w:rPr>
        <w:t xml:space="preserve">sovereign debt issues in BITs. </w:t>
      </w:r>
    </w:p>
    <w:p w14:paraId="200DD679" w14:textId="4A63864F" w:rsidR="00246744" w:rsidRPr="00BD4BC1" w:rsidRDefault="00BA5923"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The</w:t>
      </w:r>
      <w:r w:rsidR="003A32A1" w:rsidRPr="00BD4BC1">
        <w:rPr>
          <w:rFonts w:ascii="Times New Roman" w:hAnsi="Times New Roman" w:cs="Times New Roman"/>
          <w:color w:val="000000" w:themeColor="text1"/>
          <w:sz w:val="24"/>
          <w:szCs w:val="24"/>
        </w:rPr>
        <w:t xml:space="preserve"> </w:t>
      </w:r>
      <w:r w:rsidR="008D5879" w:rsidRPr="00BD4BC1">
        <w:rPr>
          <w:rFonts w:ascii="Times New Roman" w:hAnsi="Times New Roman" w:cs="Times New Roman"/>
          <w:color w:val="000000" w:themeColor="text1"/>
          <w:sz w:val="24"/>
          <w:szCs w:val="24"/>
        </w:rPr>
        <w:t xml:space="preserve">central </w:t>
      </w:r>
      <w:r w:rsidR="003A32A1" w:rsidRPr="00BD4BC1">
        <w:rPr>
          <w:rFonts w:ascii="Times New Roman" w:hAnsi="Times New Roman" w:cs="Times New Roman"/>
          <w:color w:val="000000" w:themeColor="text1"/>
          <w:sz w:val="24"/>
          <w:szCs w:val="24"/>
        </w:rPr>
        <w:t xml:space="preserve">objectives </w:t>
      </w:r>
      <w:r w:rsidRPr="00BD4BC1">
        <w:rPr>
          <w:rFonts w:ascii="Times New Roman" w:hAnsi="Times New Roman" w:cs="Times New Roman"/>
          <w:color w:val="000000" w:themeColor="text1"/>
          <w:sz w:val="24"/>
          <w:szCs w:val="24"/>
        </w:rPr>
        <w:t xml:space="preserve">of this paper </w:t>
      </w:r>
      <w:r w:rsidR="003A32A1" w:rsidRPr="00BD4BC1">
        <w:rPr>
          <w:rFonts w:ascii="Times New Roman" w:hAnsi="Times New Roman" w:cs="Times New Roman"/>
          <w:color w:val="000000" w:themeColor="text1"/>
          <w:sz w:val="24"/>
          <w:szCs w:val="24"/>
        </w:rPr>
        <w:t xml:space="preserve">can be broken down into </w:t>
      </w:r>
      <w:r w:rsidR="00EC77C6">
        <w:rPr>
          <w:rFonts w:ascii="Times New Roman" w:hAnsi="Times New Roman" w:cs="Times New Roman"/>
          <w:color w:val="000000" w:themeColor="text1"/>
          <w:sz w:val="24"/>
          <w:szCs w:val="24"/>
        </w:rPr>
        <w:t>two</w:t>
      </w:r>
      <w:r w:rsidR="003A32A1" w:rsidRPr="00BD4BC1">
        <w:rPr>
          <w:rFonts w:ascii="Times New Roman" w:hAnsi="Times New Roman" w:cs="Times New Roman"/>
          <w:color w:val="000000" w:themeColor="text1"/>
          <w:sz w:val="24"/>
          <w:szCs w:val="24"/>
        </w:rPr>
        <w:t xml:space="preserve">: firstly, to evaluate the degree to which </w:t>
      </w:r>
      <w:r w:rsidR="004660F6" w:rsidRPr="00BD4BC1">
        <w:rPr>
          <w:rFonts w:ascii="Times New Roman" w:hAnsi="Times New Roman" w:cs="Times New Roman"/>
          <w:color w:val="000000" w:themeColor="text1"/>
          <w:sz w:val="24"/>
          <w:szCs w:val="24"/>
        </w:rPr>
        <w:t xml:space="preserve">the US and EU </w:t>
      </w:r>
      <w:r w:rsidR="003A32A1" w:rsidRPr="00BD4BC1">
        <w:rPr>
          <w:rFonts w:ascii="Times New Roman" w:hAnsi="Times New Roman" w:cs="Times New Roman"/>
          <w:color w:val="000000" w:themeColor="text1"/>
          <w:sz w:val="24"/>
          <w:szCs w:val="24"/>
        </w:rPr>
        <w:t>acknowledge and safeguard sovereign debt as a form of investment</w:t>
      </w:r>
      <w:r w:rsidR="00BC4BFD" w:rsidRPr="00BD4BC1">
        <w:rPr>
          <w:rFonts w:ascii="Times New Roman" w:hAnsi="Times New Roman" w:cs="Times New Roman"/>
          <w:color w:val="000000" w:themeColor="text1"/>
          <w:sz w:val="24"/>
          <w:szCs w:val="24"/>
        </w:rPr>
        <w:t xml:space="preserve"> in their FTA practice</w:t>
      </w:r>
      <w:r w:rsidR="00905A8A">
        <w:rPr>
          <w:rFonts w:ascii="Times New Roman" w:hAnsi="Times New Roman" w:cs="Times New Roman"/>
          <w:color w:val="000000" w:themeColor="text1"/>
          <w:sz w:val="24"/>
          <w:szCs w:val="24"/>
        </w:rPr>
        <w:t>,</w:t>
      </w:r>
      <w:r w:rsidR="003A32A1" w:rsidRPr="00BD4BC1">
        <w:rPr>
          <w:rFonts w:ascii="Times New Roman" w:hAnsi="Times New Roman" w:cs="Times New Roman"/>
          <w:color w:val="000000" w:themeColor="text1"/>
          <w:sz w:val="24"/>
          <w:szCs w:val="24"/>
        </w:rPr>
        <w:t xml:space="preserve"> </w:t>
      </w:r>
      <w:r w:rsidR="00EC77C6">
        <w:rPr>
          <w:rFonts w:ascii="Times New Roman" w:hAnsi="Times New Roman" w:cs="Times New Roman"/>
          <w:color w:val="000000" w:themeColor="text1"/>
          <w:sz w:val="24"/>
          <w:szCs w:val="24"/>
        </w:rPr>
        <w:t xml:space="preserve">and </w:t>
      </w:r>
      <w:r w:rsidR="003A32A1" w:rsidRPr="00BD4BC1">
        <w:rPr>
          <w:rFonts w:ascii="Times New Roman" w:hAnsi="Times New Roman" w:cs="Times New Roman"/>
          <w:color w:val="000000" w:themeColor="text1"/>
          <w:sz w:val="24"/>
          <w:szCs w:val="24"/>
        </w:rPr>
        <w:t xml:space="preserve">secondly, </w:t>
      </w:r>
      <w:r w:rsidR="004F1C30" w:rsidRPr="00BD4BC1">
        <w:rPr>
          <w:rFonts w:ascii="Times New Roman" w:hAnsi="Times New Roman" w:cs="Times New Roman"/>
          <w:color w:val="000000" w:themeColor="text1"/>
          <w:sz w:val="24"/>
          <w:szCs w:val="24"/>
        </w:rPr>
        <w:t xml:space="preserve">to </w:t>
      </w:r>
      <w:r w:rsidR="006A3432" w:rsidRPr="00BD4BC1">
        <w:rPr>
          <w:rFonts w:ascii="Times New Roman" w:hAnsi="Times New Roman" w:cs="Times New Roman"/>
          <w:color w:val="000000" w:themeColor="text1"/>
          <w:sz w:val="24"/>
          <w:szCs w:val="24"/>
        </w:rPr>
        <w:t>scrutinise</w:t>
      </w:r>
      <w:r w:rsidR="003A32A1" w:rsidRPr="00BD4BC1">
        <w:rPr>
          <w:rFonts w:ascii="Times New Roman" w:hAnsi="Times New Roman" w:cs="Times New Roman"/>
          <w:color w:val="000000" w:themeColor="text1"/>
          <w:sz w:val="24"/>
          <w:szCs w:val="24"/>
        </w:rPr>
        <w:t xml:space="preserve"> the obligations and potential consequences for </w:t>
      </w:r>
      <w:r w:rsidR="00246744" w:rsidRPr="00BD4BC1">
        <w:rPr>
          <w:rFonts w:ascii="Times New Roman" w:hAnsi="Times New Roman" w:cs="Times New Roman"/>
          <w:color w:val="000000" w:themeColor="text1"/>
          <w:sz w:val="24"/>
          <w:szCs w:val="24"/>
        </w:rPr>
        <w:t>Global South countries</w:t>
      </w:r>
      <w:r w:rsidR="003A32A1" w:rsidRPr="00BD4BC1">
        <w:rPr>
          <w:rFonts w:ascii="Times New Roman" w:hAnsi="Times New Roman" w:cs="Times New Roman"/>
          <w:color w:val="000000" w:themeColor="text1"/>
          <w:sz w:val="24"/>
          <w:szCs w:val="24"/>
        </w:rPr>
        <w:t>, particularly regarding the protection of their interests during sovereign debt crises and restructurings</w:t>
      </w:r>
      <w:r w:rsidR="00F14C28" w:rsidRPr="00BD4BC1">
        <w:rPr>
          <w:rFonts w:ascii="Times New Roman" w:hAnsi="Times New Roman" w:cs="Times New Roman"/>
          <w:color w:val="000000" w:themeColor="text1"/>
          <w:sz w:val="24"/>
          <w:szCs w:val="24"/>
        </w:rPr>
        <w:t>.</w:t>
      </w:r>
      <w:r w:rsidR="003A32A1" w:rsidRPr="00BD4BC1">
        <w:rPr>
          <w:rFonts w:ascii="Times New Roman" w:hAnsi="Times New Roman" w:cs="Times New Roman"/>
          <w:color w:val="000000" w:themeColor="text1"/>
          <w:sz w:val="24"/>
          <w:szCs w:val="24"/>
        </w:rPr>
        <w:t xml:space="preserve"> </w:t>
      </w:r>
    </w:p>
    <w:p w14:paraId="4C65A69B" w14:textId="6D9888DB" w:rsidR="003A32A1" w:rsidRPr="00BD4BC1" w:rsidRDefault="00246744"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A key finding of the paper is</w:t>
      </w:r>
      <w:r w:rsidR="00D602E6" w:rsidRPr="00BD4BC1">
        <w:rPr>
          <w:rFonts w:ascii="Times New Roman" w:hAnsi="Times New Roman" w:cs="Times New Roman"/>
          <w:color w:val="000000" w:themeColor="text1"/>
          <w:sz w:val="24"/>
          <w:szCs w:val="24"/>
        </w:rPr>
        <w:t xml:space="preserve"> that </w:t>
      </w:r>
      <w:r w:rsidR="00D00CB7" w:rsidRPr="00BD4BC1">
        <w:rPr>
          <w:rFonts w:ascii="Times New Roman" w:hAnsi="Times New Roman" w:cs="Times New Roman"/>
          <w:color w:val="000000" w:themeColor="text1"/>
          <w:sz w:val="24"/>
          <w:szCs w:val="24"/>
        </w:rPr>
        <w:t>the US and the EU</w:t>
      </w:r>
      <w:r w:rsidR="00D33734" w:rsidRPr="00BD4BC1">
        <w:rPr>
          <w:rFonts w:ascii="Times New Roman" w:hAnsi="Times New Roman" w:cs="Times New Roman"/>
          <w:color w:val="000000" w:themeColor="text1"/>
          <w:sz w:val="24"/>
          <w:szCs w:val="24"/>
        </w:rPr>
        <w:t xml:space="preserve"> have </w:t>
      </w:r>
      <w:r w:rsidR="00CC23E2" w:rsidRPr="00BD4BC1">
        <w:rPr>
          <w:rFonts w:ascii="Times New Roman" w:hAnsi="Times New Roman" w:cs="Times New Roman"/>
          <w:color w:val="000000" w:themeColor="text1"/>
          <w:sz w:val="24"/>
          <w:szCs w:val="24"/>
        </w:rPr>
        <w:t xml:space="preserve">been selective in </w:t>
      </w:r>
      <w:r w:rsidR="00A64D24" w:rsidRPr="00BD4BC1">
        <w:rPr>
          <w:rFonts w:ascii="Times New Roman" w:hAnsi="Times New Roman" w:cs="Times New Roman"/>
          <w:color w:val="000000" w:themeColor="text1"/>
          <w:sz w:val="24"/>
          <w:szCs w:val="24"/>
        </w:rPr>
        <w:t>applying</w:t>
      </w:r>
      <w:r w:rsidR="00D33734" w:rsidRPr="00BD4BC1">
        <w:rPr>
          <w:rFonts w:ascii="Times New Roman" w:hAnsi="Times New Roman" w:cs="Times New Roman"/>
          <w:color w:val="000000" w:themeColor="text1"/>
          <w:sz w:val="24"/>
          <w:szCs w:val="24"/>
        </w:rPr>
        <w:t xml:space="preserve"> </w:t>
      </w:r>
      <w:r w:rsidR="00023318" w:rsidRPr="00BD4BC1">
        <w:rPr>
          <w:rFonts w:ascii="Times New Roman" w:hAnsi="Times New Roman" w:cs="Times New Roman"/>
          <w:color w:val="000000" w:themeColor="text1"/>
          <w:sz w:val="24"/>
          <w:szCs w:val="24"/>
        </w:rPr>
        <w:t>safeguards against ISDS for sovereign debt issues</w:t>
      </w:r>
      <w:r w:rsidR="00EE1F80" w:rsidRPr="00BD4BC1">
        <w:rPr>
          <w:rFonts w:ascii="Times New Roman" w:hAnsi="Times New Roman" w:cs="Times New Roman"/>
          <w:color w:val="000000" w:themeColor="text1"/>
          <w:sz w:val="24"/>
          <w:szCs w:val="24"/>
        </w:rPr>
        <w:t xml:space="preserve">. </w:t>
      </w:r>
      <w:r w:rsidR="00FE635E" w:rsidRPr="00BD4BC1">
        <w:rPr>
          <w:rFonts w:ascii="Times New Roman" w:hAnsi="Times New Roman" w:cs="Times New Roman"/>
          <w:color w:val="000000" w:themeColor="text1"/>
          <w:sz w:val="24"/>
          <w:szCs w:val="24"/>
        </w:rPr>
        <w:t>Accordingly, we</w:t>
      </w:r>
      <w:r w:rsidR="00B577A0" w:rsidRPr="00BD4BC1">
        <w:rPr>
          <w:rFonts w:ascii="Times New Roman" w:hAnsi="Times New Roman" w:cs="Times New Roman"/>
          <w:color w:val="000000" w:themeColor="text1"/>
          <w:sz w:val="24"/>
          <w:szCs w:val="24"/>
        </w:rPr>
        <w:t xml:space="preserve"> advocate for vigilance on the part of </w:t>
      </w:r>
      <w:r w:rsidR="00E030B5" w:rsidRPr="00BD4BC1">
        <w:rPr>
          <w:rFonts w:ascii="Times New Roman" w:hAnsi="Times New Roman" w:cs="Times New Roman"/>
          <w:color w:val="000000" w:themeColor="text1"/>
          <w:sz w:val="24"/>
          <w:szCs w:val="24"/>
        </w:rPr>
        <w:t xml:space="preserve">Global South Countries contemplating FTAs with these </w:t>
      </w:r>
      <w:r w:rsidR="00CC23E2" w:rsidRPr="00BD4BC1">
        <w:rPr>
          <w:rFonts w:ascii="Times New Roman" w:hAnsi="Times New Roman" w:cs="Times New Roman"/>
          <w:color w:val="000000" w:themeColor="text1"/>
          <w:sz w:val="24"/>
          <w:szCs w:val="24"/>
        </w:rPr>
        <w:t xml:space="preserve">countries to ensure </w:t>
      </w:r>
      <w:r w:rsidR="00C1192A" w:rsidRPr="00BD4BC1">
        <w:rPr>
          <w:rFonts w:ascii="Times New Roman" w:hAnsi="Times New Roman" w:cs="Times New Roman"/>
          <w:color w:val="000000" w:themeColor="text1"/>
          <w:sz w:val="24"/>
          <w:szCs w:val="24"/>
        </w:rPr>
        <w:t xml:space="preserve">that future </w:t>
      </w:r>
      <w:r w:rsidR="008B7E17" w:rsidRPr="00BD4BC1">
        <w:rPr>
          <w:rFonts w:ascii="Times New Roman" w:hAnsi="Times New Roman" w:cs="Times New Roman"/>
          <w:color w:val="000000" w:themeColor="text1"/>
          <w:sz w:val="24"/>
          <w:szCs w:val="24"/>
        </w:rPr>
        <w:t>agreements</w:t>
      </w:r>
      <w:r w:rsidR="00C1192A" w:rsidRPr="00BD4BC1">
        <w:rPr>
          <w:rFonts w:ascii="Times New Roman" w:hAnsi="Times New Roman" w:cs="Times New Roman"/>
          <w:color w:val="000000" w:themeColor="text1"/>
          <w:sz w:val="24"/>
          <w:szCs w:val="24"/>
        </w:rPr>
        <w:t xml:space="preserve"> model the </w:t>
      </w:r>
      <w:r w:rsidR="008B7E17" w:rsidRPr="00BD4BC1">
        <w:rPr>
          <w:rFonts w:ascii="Times New Roman" w:hAnsi="Times New Roman" w:cs="Times New Roman"/>
          <w:color w:val="000000" w:themeColor="text1"/>
          <w:sz w:val="24"/>
          <w:szCs w:val="24"/>
        </w:rPr>
        <w:t xml:space="preserve">generous carve-outs adopted in </w:t>
      </w:r>
      <w:r w:rsidR="00720ECD" w:rsidRPr="00BD4BC1">
        <w:rPr>
          <w:rFonts w:ascii="Times New Roman" w:hAnsi="Times New Roman" w:cs="Times New Roman"/>
          <w:color w:val="000000" w:themeColor="text1"/>
          <w:sz w:val="24"/>
          <w:szCs w:val="24"/>
        </w:rPr>
        <w:t xml:space="preserve">EU and US FTAs with other </w:t>
      </w:r>
      <w:r w:rsidR="00D602E6" w:rsidRPr="00BD4BC1">
        <w:rPr>
          <w:rFonts w:ascii="Times New Roman" w:hAnsi="Times New Roman" w:cs="Times New Roman"/>
          <w:color w:val="000000" w:themeColor="text1"/>
          <w:sz w:val="24"/>
          <w:szCs w:val="24"/>
        </w:rPr>
        <w:t>Global North</w:t>
      </w:r>
      <w:r w:rsidR="00720ECD" w:rsidRPr="00BD4BC1">
        <w:rPr>
          <w:rFonts w:ascii="Times New Roman" w:hAnsi="Times New Roman" w:cs="Times New Roman"/>
          <w:color w:val="000000" w:themeColor="text1"/>
          <w:sz w:val="24"/>
          <w:szCs w:val="24"/>
        </w:rPr>
        <w:t xml:space="preserve"> partners.</w:t>
      </w:r>
      <w:r w:rsidR="004F34D1" w:rsidRPr="00BD4BC1">
        <w:rPr>
          <w:rFonts w:ascii="Times New Roman" w:hAnsi="Times New Roman" w:cs="Times New Roman"/>
          <w:color w:val="000000" w:themeColor="text1"/>
          <w:sz w:val="24"/>
          <w:szCs w:val="24"/>
        </w:rPr>
        <w:t xml:space="preserve"> </w:t>
      </w:r>
      <w:r w:rsidR="000938A5" w:rsidRPr="00BD4BC1">
        <w:rPr>
          <w:rFonts w:ascii="Times New Roman" w:hAnsi="Times New Roman" w:cs="Times New Roman"/>
          <w:color w:val="000000" w:themeColor="text1"/>
          <w:sz w:val="24"/>
          <w:szCs w:val="24"/>
        </w:rPr>
        <w:t>In addition</w:t>
      </w:r>
      <w:r w:rsidR="004F34D1" w:rsidRPr="00BD4BC1">
        <w:rPr>
          <w:rFonts w:ascii="Times New Roman" w:hAnsi="Times New Roman" w:cs="Times New Roman"/>
          <w:color w:val="000000" w:themeColor="text1"/>
          <w:sz w:val="24"/>
          <w:szCs w:val="24"/>
        </w:rPr>
        <w:t xml:space="preserve">, we support </w:t>
      </w:r>
      <w:r w:rsidR="000938A5" w:rsidRPr="00BD4BC1">
        <w:rPr>
          <w:rFonts w:ascii="Times New Roman" w:hAnsi="Times New Roman" w:cs="Times New Roman"/>
          <w:color w:val="000000" w:themeColor="text1"/>
          <w:sz w:val="24"/>
          <w:szCs w:val="24"/>
        </w:rPr>
        <w:t xml:space="preserve">the </w:t>
      </w:r>
      <w:r w:rsidR="004F34D1" w:rsidRPr="00BD4BC1">
        <w:rPr>
          <w:rFonts w:ascii="Times New Roman" w:hAnsi="Times New Roman" w:cs="Times New Roman"/>
          <w:color w:val="000000" w:themeColor="text1"/>
          <w:sz w:val="24"/>
          <w:szCs w:val="24"/>
        </w:rPr>
        <w:t xml:space="preserve">growing calls for </w:t>
      </w:r>
      <w:r w:rsidR="005B52F0" w:rsidRPr="00BD4BC1">
        <w:rPr>
          <w:rFonts w:ascii="Times New Roman" w:hAnsi="Times New Roman" w:cs="Times New Roman"/>
          <w:color w:val="000000" w:themeColor="text1"/>
          <w:sz w:val="24"/>
          <w:szCs w:val="24"/>
        </w:rPr>
        <w:t>eradicating</w:t>
      </w:r>
      <w:r w:rsidR="004F34D1" w:rsidRPr="00BD4BC1">
        <w:rPr>
          <w:rFonts w:ascii="Times New Roman" w:hAnsi="Times New Roman" w:cs="Times New Roman"/>
          <w:color w:val="000000" w:themeColor="text1"/>
          <w:sz w:val="24"/>
          <w:szCs w:val="24"/>
        </w:rPr>
        <w:t xml:space="preserve"> ISDS from IIAs due to the </w:t>
      </w:r>
      <w:r w:rsidR="005B52F0" w:rsidRPr="00BD4BC1">
        <w:rPr>
          <w:rFonts w:ascii="Times New Roman" w:hAnsi="Times New Roman" w:cs="Times New Roman"/>
          <w:color w:val="000000" w:themeColor="text1"/>
          <w:sz w:val="24"/>
          <w:szCs w:val="24"/>
        </w:rPr>
        <w:t>broad</w:t>
      </w:r>
      <w:r w:rsidR="004F34D1" w:rsidRPr="00BD4BC1">
        <w:rPr>
          <w:rFonts w:ascii="Times New Roman" w:hAnsi="Times New Roman" w:cs="Times New Roman"/>
          <w:color w:val="000000" w:themeColor="text1"/>
          <w:sz w:val="24"/>
          <w:szCs w:val="24"/>
        </w:rPr>
        <w:t xml:space="preserve"> powers it gives private corporations, including </w:t>
      </w:r>
      <w:r w:rsidR="001F7EB2" w:rsidRPr="00BD4BC1">
        <w:rPr>
          <w:rFonts w:ascii="Times New Roman" w:hAnsi="Times New Roman" w:cs="Times New Roman"/>
          <w:color w:val="000000" w:themeColor="text1"/>
          <w:sz w:val="24"/>
          <w:szCs w:val="24"/>
        </w:rPr>
        <w:t xml:space="preserve">opportunistic </w:t>
      </w:r>
      <w:r w:rsidR="004F34D1" w:rsidRPr="00BD4BC1">
        <w:rPr>
          <w:rFonts w:ascii="Times New Roman" w:hAnsi="Times New Roman" w:cs="Times New Roman"/>
          <w:color w:val="000000" w:themeColor="text1"/>
          <w:sz w:val="24"/>
          <w:szCs w:val="24"/>
        </w:rPr>
        <w:t>private creditors</w:t>
      </w:r>
      <w:r w:rsidR="005B52F0" w:rsidRPr="00BD4BC1">
        <w:rPr>
          <w:rFonts w:ascii="Times New Roman" w:hAnsi="Times New Roman" w:cs="Times New Roman"/>
          <w:color w:val="000000" w:themeColor="text1"/>
          <w:sz w:val="24"/>
          <w:szCs w:val="24"/>
        </w:rPr>
        <w:t>,</w:t>
      </w:r>
      <w:r w:rsidR="004F34D1" w:rsidRPr="00BD4BC1">
        <w:rPr>
          <w:rFonts w:ascii="Times New Roman" w:hAnsi="Times New Roman" w:cs="Times New Roman"/>
          <w:color w:val="000000" w:themeColor="text1"/>
          <w:sz w:val="24"/>
          <w:szCs w:val="24"/>
        </w:rPr>
        <w:t xml:space="preserve"> to challenge and override </w:t>
      </w:r>
      <w:r w:rsidR="00E02F64" w:rsidRPr="00BD4BC1">
        <w:rPr>
          <w:rFonts w:ascii="Times New Roman" w:hAnsi="Times New Roman" w:cs="Times New Roman"/>
          <w:color w:val="000000" w:themeColor="text1"/>
          <w:sz w:val="24"/>
          <w:szCs w:val="24"/>
        </w:rPr>
        <w:t>democratically enacted</w:t>
      </w:r>
      <w:r w:rsidR="004F34D1" w:rsidRPr="00BD4BC1">
        <w:rPr>
          <w:rFonts w:ascii="Times New Roman" w:hAnsi="Times New Roman" w:cs="Times New Roman"/>
          <w:color w:val="000000" w:themeColor="text1"/>
          <w:sz w:val="24"/>
          <w:szCs w:val="24"/>
        </w:rPr>
        <w:t xml:space="preserve"> laws and regulations that protect</w:t>
      </w:r>
      <w:r w:rsidR="000938A5" w:rsidRPr="00BD4BC1">
        <w:rPr>
          <w:rFonts w:ascii="Times New Roman" w:hAnsi="Times New Roman" w:cs="Times New Roman"/>
          <w:color w:val="000000" w:themeColor="text1"/>
          <w:sz w:val="24"/>
          <w:szCs w:val="24"/>
        </w:rPr>
        <w:t xml:space="preserve"> </w:t>
      </w:r>
      <w:r w:rsidR="000938A5" w:rsidRPr="00BD4BC1">
        <w:rPr>
          <w:rFonts w:ascii="Times New Roman" w:hAnsi="Times New Roman" w:cs="Times New Roman"/>
          <w:i/>
          <w:iCs/>
          <w:color w:val="000000" w:themeColor="text1"/>
          <w:sz w:val="24"/>
          <w:szCs w:val="24"/>
        </w:rPr>
        <w:t>inter alia</w:t>
      </w:r>
      <w:r w:rsidR="004F34D1" w:rsidRPr="00BD4BC1">
        <w:rPr>
          <w:rFonts w:ascii="Times New Roman" w:hAnsi="Times New Roman" w:cs="Times New Roman"/>
          <w:color w:val="000000" w:themeColor="text1"/>
          <w:sz w:val="24"/>
          <w:szCs w:val="24"/>
        </w:rPr>
        <w:t xml:space="preserve"> public health, the environment, and workers' rights during debt restructuring. </w:t>
      </w:r>
    </w:p>
    <w:p w14:paraId="3F0474C0" w14:textId="019F4A50" w:rsidR="000D0FC2" w:rsidRPr="00BD4BC1" w:rsidRDefault="005A1C0F" w:rsidP="00BD4BC1">
      <w:pPr>
        <w:pStyle w:val="Heading2"/>
        <w:numPr>
          <w:ilvl w:val="0"/>
          <w:numId w:val="1"/>
        </w:numPr>
        <w:spacing w:line="360" w:lineRule="auto"/>
        <w:jc w:val="both"/>
        <w:rPr>
          <w:rFonts w:ascii="Times New Roman" w:hAnsi="Times New Roman" w:cs="Times New Roman"/>
          <w:b/>
          <w:bCs/>
          <w:color w:val="000000" w:themeColor="text1"/>
          <w:sz w:val="24"/>
          <w:szCs w:val="24"/>
        </w:rPr>
      </w:pPr>
      <w:r w:rsidRPr="00BD4BC1">
        <w:rPr>
          <w:rFonts w:ascii="Times New Roman" w:hAnsi="Times New Roman" w:cs="Times New Roman"/>
          <w:b/>
          <w:bCs/>
          <w:color w:val="000000" w:themeColor="text1"/>
          <w:sz w:val="24"/>
          <w:szCs w:val="24"/>
        </w:rPr>
        <w:t>S</w:t>
      </w:r>
      <w:r w:rsidR="00A64521" w:rsidRPr="00BD4BC1">
        <w:rPr>
          <w:rFonts w:ascii="Times New Roman" w:hAnsi="Times New Roman" w:cs="Times New Roman"/>
          <w:b/>
          <w:bCs/>
          <w:color w:val="000000" w:themeColor="text1"/>
          <w:sz w:val="24"/>
          <w:szCs w:val="24"/>
        </w:rPr>
        <w:t xml:space="preserve">overeign debt instruments as protected instruments under </w:t>
      </w:r>
      <w:r w:rsidRPr="00BD4BC1">
        <w:rPr>
          <w:rFonts w:ascii="Times New Roman" w:hAnsi="Times New Roman" w:cs="Times New Roman"/>
          <w:b/>
          <w:bCs/>
          <w:color w:val="000000" w:themeColor="text1"/>
          <w:sz w:val="24"/>
          <w:szCs w:val="24"/>
        </w:rPr>
        <w:t>ICSID and BITs.</w:t>
      </w:r>
    </w:p>
    <w:p w14:paraId="37F32601" w14:textId="36BD8887" w:rsidR="006A3432" w:rsidRPr="00BD4BC1" w:rsidRDefault="000D0FC2" w:rsidP="00BD4BC1">
      <w:pPr>
        <w:spacing w:after="240" w:line="360" w:lineRule="auto"/>
        <w:jc w:val="both"/>
        <w:textAlignment w:val="baseline"/>
        <w:rPr>
          <w:rFonts w:ascii="Times New Roman" w:eastAsia="Times New Roman" w:hAnsi="Times New Roman" w:cs="Times New Roman"/>
          <w:color w:val="000000" w:themeColor="text1"/>
          <w:sz w:val="24"/>
          <w:szCs w:val="24"/>
          <w:lang w:eastAsia="en-GB"/>
        </w:rPr>
      </w:pPr>
      <w:r w:rsidRPr="00BD4BC1">
        <w:rPr>
          <w:rFonts w:ascii="Times New Roman" w:eastAsia="Times New Roman" w:hAnsi="Times New Roman" w:cs="Times New Roman"/>
          <w:color w:val="000000" w:themeColor="text1"/>
          <w:sz w:val="24"/>
          <w:szCs w:val="24"/>
          <w:lang w:eastAsia="en-GB"/>
        </w:rPr>
        <w:t xml:space="preserve">When considering </w:t>
      </w:r>
      <w:r w:rsidR="00FD0A63" w:rsidRPr="00BD4BC1">
        <w:rPr>
          <w:rFonts w:ascii="Times New Roman" w:eastAsia="Times New Roman" w:hAnsi="Times New Roman" w:cs="Times New Roman"/>
          <w:color w:val="000000" w:themeColor="text1"/>
          <w:sz w:val="24"/>
          <w:szCs w:val="24"/>
          <w:lang w:eastAsia="en-GB"/>
        </w:rPr>
        <w:t>the scope of protection offered under</w:t>
      </w:r>
      <w:r w:rsidRPr="00BD4BC1">
        <w:rPr>
          <w:rFonts w:ascii="Times New Roman" w:eastAsia="Times New Roman" w:hAnsi="Times New Roman" w:cs="Times New Roman"/>
          <w:color w:val="000000" w:themeColor="text1"/>
          <w:sz w:val="24"/>
          <w:szCs w:val="24"/>
          <w:lang w:eastAsia="en-GB"/>
        </w:rPr>
        <w:t xml:space="preserve"> </w:t>
      </w:r>
      <w:r w:rsidR="00BD11BA" w:rsidRPr="00BD4BC1">
        <w:rPr>
          <w:rFonts w:ascii="Times New Roman" w:eastAsia="Times New Roman" w:hAnsi="Times New Roman" w:cs="Times New Roman"/>
          <w:color w:val="000000" w:themeColor="text1"/>
          <w:sz w:val="24"/>
          <w:szCs w:val="24"/>
          <w:lang w:eastAsia="en-GB"/>
        </w:rPr>
        <w:t>international investment agreements (</w:t>
      </w:r>
      <w:r w:rsidRPr="00BD4BC1">
        <w:rPr>
          <w:rFonts w:ascii="Times New Roman" w:eastAsia="Times New Roman" w:hAnsi="Times New Roman" w:cs="Times New Roman"/>
          <w:color w:val="000000" w:themeColor="text1"/>
          <w:sz w:val="24"/>
          <w:szCs w:val="24"/>
          <w:lang w:eastAsia="en-GB"/>
        </w:rPr>
        <w:t>IIAs</w:t>
      </w:r>
      <w:r w:rsidR="00BD11BA" w:rsidRPr="00BD4BC1">
        <w:rPr>
          <w:rFonts w:ascii="Times New Roman" w:eastAsia="Times New Roman" w:hAnsi="Times New Roman" w:cs="Times New Roman"/>
          <w:color w:val="000000" w:themeColor="text1"/>
          <w:sz w:val="24"/>
          <w:szCs w:val="24"/>
          <w:lang w:eastAsia="en-GB"/>
        </w:rPr>
        <w:t>)</w:t>
      </w:r>
      <w:r w:rsidRPr="00BD4BC1">
        <w:rPr>
          <w:rFonts w:ascii="Times New Roman" w:eastAsia="Times New Roman" w:hAnsi="Times New Roman" w:cs="Times New Roman"/>
          <w:color w:val="000000" w:themeColor="text1"/>
          <w:sz w:val="24"/>
          <w:szCs w:val="24"/>
          <w:lang w:eastAsia="en-GB"/>
        </w:rPr>
        <w:t>, ‘sovereign debt’ does not immediately come to mind</w:t>
      </w:r>
      <w:r w:rsidR="00D602E6" w:rsidRPr="00BD4BC1">
        <w:rPr>
          <w:rFonts w:ascii="Times New Roman" w:eastAsia="Times New Roman" w:hAnsi="Times New Roman" w:cs="Times New Roman"/>
          <w:color w:val="000000" w:themeColor="text1"/>
          <w:sz w:val="24"/>
          <w:szCs w:val="24"/>
          <w:lang w:eastAsia="en-GB"/>
        </w:rPr>
        <w:t>.</w:t>
      </w:r>
      <w:r w:rsidRPr="00BD4BC1">
        <w:rPr>
          <w:rFonts w:ascii="Times New Roman" w:eastAsia="Times New Roman" w:hAnsi="Times New Roman" w:cs="Times New Roman"/>
          <w:color w:val="000000" w:themeColor="text1"/>
          <w:sz w:val="24"/>
          <w:szCs w:val="24"/>
          <w:lang w:eastAsia="en-GB"/>
        </w:rPr>
        <w:t xml:space="preserve"> </w:t>
      </w:r>
      <w:r w:rsidR="00D602E6" w:rsidRPr="00BD4BC1">
        <w:rPr>
          <w:rFonts w:ascii="Times New Roman" w:eastAsia="Times New Roman" w:hAnsi="Times New Roman" w:cs="Times New Roman"/>
          <w:color w:val="000000" w:themeColor="text1"/>
          <w:sz w:val="24"/>
          <w:szCs w:val="24"/>
          <w:lang w:eastAsia="en-GB"/>
        </w:rPr>
        <w:t>I</w:t>
      </w:r>
      <w:r w:rsidRPr="00BD4BC1">
        <w:rPr>
          <w:rFonts w:ascii="Times New Roman" w:eastAsia="Times New Roman" w:hAnsi="Times New Roman" w:cs="Times New Roman"/>
          <w:color w:val="000000" w:themeColor="text1"/>
          <w:sz w:val="24"/>
          <w:szCs w:val="24"/>
          <w:lang w:eastAsia="en-GB"/>
        </w:rPr>
        <w:t>nstead, cross-border investments in enterprises, shares, stocks, or other forms of equity participation typically dominate the discussion</w:t>
      </w:r>
      <w:r w:rsidR="00F42894" w:rsidRPr="00BD4BC1">
        <w:rPr>
          <w:rFonts w:ascii="Times New Roman" w:eastAsia="Times New Roman" w:hAnsi="Times New Roman" w:cs="Times New Roman"/>
          <w:color w:val="000000" w:themeColor="text1"/>
          <w:sz w:val="24"/>
          <w:szCs w:val="24"/>
          <w:lang w:eastAsia="en-GB"/>
        </w:rPr>
        <w:t>.</w:t>
      </w:r>
      <w:r w:rsidR="00D43311" w:rsidRPr="00BD4BC1">
        <w:rPr>
          <w:rStyle w:val="FootnoteReference"/>
          <w:rFonts w:ascii="Times New Roman" w:eastAsia="Times New Roman" w:hAnsi="Times New Roman" w:cs="Times New Roman"/>
          <w:color w:val="000000" w:themeColor="text1"/>
          <w:sz w:val="24"/>
          <w:szCs w:val="24"/>
          <w:lang w:eastAsia="en-GB"/>
        </w:rPr>
        <w:footnoteReference w:id="9"/>
      </w:r>
      <w:r w:rsidRPr="00BD4BC1">
        <w:rPr>
          <w:rFonts w:ascii="Times New Roman" w:eastAsia="Times New Roman" w:hAnsi="Times New Roman" w:cs="Times New Roman"/>
          <w:color w:val="000000" w:themeColor="text1"/>
          <w:sz w:val="24"/>
          <w:szCs w:val="24"/>
          <w:lang w:eastAsia="en-GB"/>
        </w:rPr>
        <w:t xml:space="preserve"> </w:t>
      </w:r>
      <w:r w:rsidR="00A64D24" w:rsidRPr="00BD4BC1">
        <w:rPr>
          <w:rFonts w:ascii="Times New Roman" w:eastAsia="Times New Roman" w:hAnsi="Times New Roman" w:cs="Times New Roman"/>
          <w:color w:val="000000" w:themeColor="text1"/>
          <w:sz w:val="24"/>
          <w:szCs w:val="24"/>
          <w:lang w:eastAsia="en-GB"/>
        </w:rPr>
        <w:t>To</w:t>
      </w:r>
      <w:r w:rsidRPr="00BD4BC1">
        <w:rPr>
          <w:rFonts w:ascii="Times New Roman" w:eastAsia="Times New Roman" w:hAnsi="Times New Roman" w:cs="Times New Roman"/>
          <w:color w:val="000000" w:themeColor="text1"/>
          <w:sz w:val="24"/>
          <w:szCs w:val="24"/>
          <w:lang w:eastAsia="en-GB"/>
        </w:rPr>
        <w:t xml:space="preserve"> better understand the connection between sovereign debt and </w:t>
      </w:r>
      <w:r w:rsidR="00B97CD2" w:rsidRPr="00BD4BC1">
        <w:rPr>
          <w:rFonts w:ascii="Times New Roman" w:eastAsia="Times New Roman" w:hAnsi="Times New Roman" w:cs="Times New Roman"/>
          <w:color w:val="000000" w:themeColor="text1"/>
          <w:sz w:val="24"/>
          <w:szCs w:val="24"/>
          <w:lang w:eastAsia="en-GB"/>
        </w:rPr>
        <w:t xml:space="preserve">investment/finance chapters of </w:t>
      </w:r>
      <w:r w:rsidR="005A1C0F" w:rsidRPr="00BD4BC1">
        <w:rPr>
          <w:rFonts w:ascii="Times New Roman" w:eastAsia="Times New Roman" w:hAnsi="Times New Roman" w:cs="Times New Roman"/>
          <w:color w:val="000000" w:themeColor="text1"/>
          <w:sz w:val="24"/>
          <w:szCs w:val="24"/>
          <w:lang w:eastAsia="en-GB"/>
        </w:rPr>
        <w:t>IIAs</w:t>
      </w:r>
      <w:r w:rsidRPr="00BD4BC1">
        <w:rPr>
          <w:rFonts w:ascii="Times New Roman" w:eastAsia="Times New Roman" w:hAnsi="Times New Roman" w:cs="Times New Roman"/>
          <w:color w:val="000000" w:themeColor="text1"/>
          <w:sz w:val="24"/>
          <w:szCs w:val="24"/>
          <w:lang w:eastAsia="en-GB"/>
        </w:rPr>
        <w:t xml:space="preserve">, </w:t>
      </w:r>
      <w:r w:rsidR="00A64D24" w:rsidRPr="00BD4BC1">
        <w:rPr>
          <w:rFonts w:ascii="Times New Roman" w:eastAsia="Times New Roman" w:hAnsi="Times New Roman" w:cs="Times New Roman"/>
          <w:color w:val="000000" w:themeColor="text1"/>
          <w:sz w:val="24"/>
          <w:szCs w:val="24"/>
          <w:lang w:eastAsia="en-GB"/>
        </w:rPr>
        <w:t xml:space="preserve">examining the controversial interpretation of "investment" under </w:t>
      </w:r>
      <w:r w:rsidR="005A1C0F" w:rsidRPr="00BD4BC1">
        <w:rPr>
          <w:rFonts w:ascii="Times New Roman" w:eastAsia="Times New Roman" w:hAnsi="Times New Roman" w:cs="Times New Roman"/>
          <w:color w:val="000000" w:themeColor="text1"/>
          <w:sz w:val="24"/>
          <w:szCs w:val="24"/>
          <w:lang w:eastAsia="en-GB"/>
        </w:rPr>
        <w:t xml:space="preserve">BITs and </w:t>
      </w:r>
      <w:r w:rsidR="00A64D24" w:rsidRPr="00BD4BC1">
        <w:rPr>
          <w:rFonts w:ascii="Times New Roman" w:eastAsia="Times New Roman" w:hAnsi="Times New Roman" w:cs="Times New Roman"/>
          <w:color w:val="000000" w:themeColor="text1"/>
          <w:sz w:val="24"/>
          <w:szCs w:val="24"/>
          <w:lang w:eastAsia="en-GB"/>
        </w:rPr>
        <w:t xml:space="preserve">Article 25 (1) of the ICSID Convention is </w:t>
      </w:r>
      <w:r w:rsidR="005A1C0F" w:rsidRPr="00BD4BC1">
        <w:rPr>
          <w:rFonts w:ascii="Times New Roman" w:eastAsia="Times New Roman" w:hAnsi="Times New Roman" w:cs="Times New Roman"/>
          <w:color w:val="000000" w:themeColor="text1"/>
          <w:sz w:val="24"/>
          <w:szCs w:val="24"/>
          <w:lang w:eastAsia="en-GB"/>
        </w:rPr>
        <w:t>an important starting point</w:t>
      </w:r>
      <w:r w:rsidR="00B20997" w:rsidRPr="00BD4BC1">
        <w:rPr>
          <w:rFonts w:ascii="Times New Roman" w:eastAsia="Times New Roman" w:hAnsi="Times New Roman" w:cs="Times New Roman"/>
          <w:color w:val="000000" w:themeColor="text1"/>
          <w:sz w:val="24"/>
          <w:szCs w:val="24"/>
          <w:lang w:eastAsia="en-GB"/>
        </w:rPr>
        <w:t>.</w:t>
      </w:r>
      <w:r w:rsidR="00DD2BDE" w:rsidRPr="00BD4BC1">
        <w:rPr>
          <w:rFonts w:ascii="Times New Roman" w:eastAsia="Times New Roman" w:hAnsi="Times New Roman" w:cs="Times New Roman"/>
          <w:color w:val="000000" w:themeColor="text1"/>
          <w:sz w:val="24"/>
          <w:szCs w:val="24"/>
          <w:lang w:eastAsia="en-GB"/>
        </w:rPr>
        <w:t xml:space="preserve"> </w:t>
      </w:r>
      <w:r w:rsidRPr="00BD4BC1">
        <w:rPr>
          <w:rFonts w:ascii="Times New Roman" w:eastAsia="Times New Roman" w:hAnsi="Times New Roman" w:cs="Times New Roman"/>
          <w:bCs/>
          <w:color w:val="000000" w:themeColor="text1"/>
          <w:sz w:val="24"/>
          <w:szCs w:val="24"/>
          <w:lang w:eastAsia="en-GB"/>
        </w:rPr>
        <w:t xml:space="preserve">This </w:t>
      </w:r>
      <w:r w:rsidR="009F2D7E" w:rsidRPr="00BD4BC1">
        <w:rPr>
          <w:rFonts w:ascii="Times New Roman" w:eastAsia="Times New Roman" w:hAnsi="Times New Roman" w:cs="Times New Roman"/>
          <w:bCs/>
          <w:color w:val="000000" w:themeColor="text1"/>
          <w:sz w:val="24"/>
          <w:szCs w:val="24"/>
          <w:lang w:eastAsia="en-GB"/>
        </w:rPr>
        <w:t xml:space="preserve">is important because the </w:t>
      </w:r>
      <w:r w:rsidRPr="00BD4BC1">
        <w:rPr>
          <w:rFonts w:ascii="Times New Roman" w:eastAsia="Times New Roman" w:hAnsi="Times New Roman" w:cs="Times New Roman"/>
          <w:bCs/>
          <w:color w:val="000000" w:themeColor="text1"/>
          <w:sz w:val="24"/>
          <w:szCs w:val="24"/>
          <w:lang w:eastAsia="en-GB"/>
        </w:rPr>
        <w:t xml:space="preserve">definition and </w:t>
      </w:r>
      <w:r w:rsidR="00884DD1" w:rsidRPr="00BD4BC1">
        <w:rPr>
          <w:rFonts w:ascii="Times New Roman" w:eastAsia="Times New Roman" w:hAnsi="Times New Roman" w:cs="Times New Roman"/>
          <w:bCs/>
          <w:color w:val="000000" w:themeColor="text1"/>
          <w:sz w:val="24"/>
          <w:szCs w:val="24"/>
          <w:lang w:eastAsia="en-GB"/>
        </w:rPr>
        <w:t>conceptualisation</w:t>
      </w:r>
      <w:r w:rsidRPr="00BD4BC1">
        <w:rPr>
          <w:rFonts w:ascii="Times New Roman" w:eastAsia="Times New Roman" w:hAnsi="Times New Roman" w:cs="Times New Roman"/>
          <w:bCs/>
          <w:color w:val="000000" w:themeColor="text1"/>
          <w:sz w:val="24"/>
          <w:szCs w:val="24"/>
          <w:lang w:eastAsia="en-GB"/>
        </w:rPr>
        <w:t xml:space="preserve"> of "investment" </w:t>
      </w:r>
      <w:r w:rsidR="00A054E8" w:rsidRPr="00BD4BC1">
        <w:rPr>
          <w:rFonts w:ascii="Times New Roman" w:eastAsia="Times New Roman" w:hAnsi="Times New Roman" w:cs="Times New Roman"/>
          <w:bCs/>
          <w:color w:val="000000" w:themeColor="text1"/>
          <w:sz w:val="24"/>
          <w:szCs w:val="24"/>
          <w:lang w:eastAsia="en-GB"/>
        </w:rPr>
        <w:t xml:space="preserve">under </w:t>
      </w:r>
      <w:r w:rsidR="00EE5BC8" w:rsidRPr="00BD4BC1">
        <w:rPr>
          <w:rFonts w:ascii="Times New Roman" w:eastAsia="Times New Roman" w:hAnsi="Times New Roman" w:cs="Times New Roman"/>
          <w:bCs/>
          <w:color w:val="000000" w:themeColor="text1"/>
          <w:sz w:val="24"/>
          <w:szCs w:val="24"/>
          <w:lang w:eastAsia="en-GB"/>
        </w:rPr>
        <w:t xml:space="preserve">the </w:t>
      </w:r>
      <w:r w:rsidR="005A1C0F" w:rsidRPr="00BD4BC1">
        <w:rPr>
          <w:rFonts w:ascii="Times New Roman" w:eastAsia="Times New Roman" w:hAnsi="Times New Roman" w:cs="Times New Roman"/>
          <w:bCs/>
          <w:color w:val="000000" w:themeColor="text1"/>
          <w:sz w:val="24"/>
          <w:szCs w:val="24"/>
          <w:lang w:eastAsia="en-GB"/>
        </w:rPr>
        <w:t>BIT/</w:t>
      </w:r>
      <w:r w:rsidR="00EE5BC8" w:rsidRPr="00BD4BC1">
        <w:rPr>
          <w:rFonts w:ascii="Times New Roman" w:eastAsia="Times New Roman" w:hAnsi="Times New Roman" w:cs="Times New Roman"/>
          <w:bCs/>
          <w:color w:val="000000" w:themeColor="text1"/>
          <w:sz w:val="24"/>
          <w:szCs w:val="24"/>
          <w:lang w:eastAsia="en-GB"/>
        </w:rPr>
        <w:t xml:space="preserve">ICSID Convention </w:t>
      </w:r>
      <w:r w:rsidR="005A1C0F" w:rsidRPr="00BD4BC1">
        <w:rPr>
          <w:rFonts w:ascii="Times New Roman" w:eastAsia="Times New Roman" w:hAnsi="Times New Roman" w:cs="Times New Roman"/>
          <w:bCs/>
          <w:color w:val="000000" w:themeColor="text1"/>
          <w:sz w:val="24"/>
          <w:szCs w:val="24"/>
          <w:lang w:eastAsia="en-GB"/>
        </w:rPr>
        <w:t xml:space="preserve">regime </w:t>
      </w:r>
      <w:r w:rsidR="005B52F0" w:rsidRPr="00BD4BC1">
        <w:rPr>
          <w:rFonts w:ascii="Times New Roman" w:eastAsia="Times New Roman" w:hAnsi="Times New Roman" w:cs="Times New Roman"/>
          <w:bCs/>
          <w:color w:val="000000" w:themeColor="text1"/>
          <w:sz w:val="24"/>
          <w:szCs w:val="24"/>
          <w:lang w:eastAsia="en-GB"/>
        </w:rPr>
        <w:t>have</w:t>
      </w:r>
      <w:r w:rsidR="00F50570" w:rsidRPr="00BD4BC1">
        <w:rPr>
          <w:rFonts w:ascii="Times New Roman" w:eastAsia="Times New Roman" w:hAnsi="Times New Roman" w:cs="Times New Roman"/>
          <w:bCs/>
          <w:color w:val="000000" w:themeColor="text1"/>
          <w:sz w:val="24"/>
          <w:szCs w:val="24"/>
          <w:lang w:eastAsia="en-GB"/>
        </w:rPr>
        <w:t xml:space="preserve"> </w:t>
      </w:r>
      <w:r w:rsidR="003A7894" w:rsidRPr="00BD4BC1">
        <w:rPr>
          <w:rFonts w:ascii="Times New Roman" w:eastAsia="Times New Roman" w:hAnsi="Times New Roman" w:cs="Times New Roman"/>
          <w:bCs/>
          <w:color w:val="000000" w:themeColor="text1"/>
          <w:sz w:val="24"/>
          <w:szCs w:val="24"/>
          <w:lang w:eastAsia="en-GB"/>
        </w:rPr>
        <w:t>played</w:t>
      </w:r>
      <w:r w:rsidRPr="00BD4BC1">
        <w:rPr>
          <w:rFonts w:ascii="Times New Roman" w:eastAsia="Times New Roman" w:hAnsi="Times New Roman" w:cs="Times New Roman"/>
          <w:color w:val="000000" w:themeColor="text1"/>
          <w:sz w:val="24"/>
          <w:szCs w:val="24"/>
          <w:lang w:eastAsia="en-GB"/>
        </w:rPr>
        <w:t xml:space="preserve"> a crucial role in determining whether creditors </w:t>
      </w:r>
      <w:r w:rsidR="00D602E6" w:rsidRPr="00BD4BC1">
        <w:rPr>
          <w:rFonts w:ascii="Times New Roman" w:eastAsia="Times New Roman" w:hAnsi="Times New Roman" w:cs="Times New Roman"/>
          <w:color w:val="000000" w:themeColor="text1"/>
          <w:sz w:val="24"/>
          <w:szCs w:val="24"/>
          <w:lang w:eastAsia="en-GB"/>
        </w:rPr>
        <w:t>we</w:t>
      </w:r>
      <w:r w:rsidRPr="00BD4BC1">
        <w:rPr>
          <w:rFonts w:ascii="Times New Roman" w:eastAsia="Times New Roman" w:hAnsi="Times New Roman" w:cs="Times New Roman"/>
          <w:color w:val="000000" w:themeColor="text1"/>
          <w:sz w:val="24"/>
          <w:szCs w:val="24"/>
          <w:lang w:eastAsia="en-GB"/>
        </w:rPr>
        <w:t xml:space="preserve">re entitled to protection under specific </w:t>
      </w:r>
      <w:r w:rsidR="0093548D" w:rsidRPr="00BD4BC1">
        <w:rPr>
          <w:rFonts w:ascii="Times New Roman" w:eastAsia="Times New Roman" w:hAnsi="Times New Roman" w:cs="Times New Roman"/>
          <w:color w:val="000000" w:themeColor="text1"/>
          <w:sz w:val="24"/>
          <w:szCs w:val="24"/>
          <w:lang w:eastAsia="en-GB"/>
        </w:rPr>
        <w:t>IIAs a</w:t>
      </w:r>
      <w:r w:rsidRPr="00BD4BC1">
        <w:rPr>
          <w:rFonts w:ascii="Times New Roman" w:eastAsia="Times New Roman" w:hAnsi="Times New Roman" w:cs="Times New Roman"/>
          <w:color w:val="000000" w:themeColor="text1"/>
          <w:sz w:val="24"/>
          <w:szCs w:val="24"/>
          <w:lang w:eastAsia="en-GB"/>
        </w:rPr>
        <w:t xml:space="preserve">nd the </w:t>
      </w:r>
      <w:r w:rsidR="0093548D" w:rsidRPr="00BD4BC1">
        <w:rPr>
          <w:rFonts w:ascii="Times New Roman" w:eastAsia="Times New Roman" w:hAnsi="Times New Roman" w:cs="Times New Roman"/>
          <w:color w:val="000000" w:themeColor="text1"/>
          <w:sz w:val="24"/>
          <w:szCs w:val="24"/>
          <w:lang w:eastAsia="en-GB"/>
        </w:rPr>
        <w:t xml:space="preserve">application of </w:t>
      </w:r>
      <w:r w:rsidR="005A1C0F" w:rsidRPr="00BD4BC1">
        <w:rPr>
          <w:rFonts w:ascii="Times New Roman" w:eastAsia="Times New Roman" w:hAnsi="Times New Roman" w:cs="Times New Roman"/>
          <w:color w:val="000000" w:themeColor="text1"/>
          <w:sz w:val="24"/>
          <w:szCs w:val="24"/>
          <w:lang w:eastAsia="en-GB"/>
        </w:rPr>
        <w:t xml:space="preserve">investor-state </w:t>
      </w:r>
      <w:r w:rsidR="003353A2" w:rsidRPr="00BD4BC1">
        <w:rPr>
          <w:rFonts w:ascii="Times New Roman" w:eastAsia="Times New Roman" w:hAnsi="Times New Roman" w:cs="Times New Roman"/>
          <w:color w:val="000000" w:themeColor="text1"/>
          <w:sz w:val="24"/>
          <w:szCs w:val="24"/>
          <w:lang w:eastAsia="en-GB"/>
        </w:rPr>
        <w:t xml:space="preserve">dispute resolution </w:t>
      </w:r>
      <w:r w:rsidR="003353A2" w:rsidRPr="00BD4BC1">
        <w:rPr>
          <w:rFonts w:ascii="Times New Roman" w:eastAsia="Times New Roman" w:hAnsi="Times New Roman" w:cs="Times New Roman"/>
          <w:color w:val="000000" w:themeColor="text1"/>
          <w:sz w:val="24"/>
          <w:szCs w:val="24"/>
          <w:lang w:eastAsia="en-GB"/>
        </w:rPr>
        <w:lastRenderedPageBreak/>
        <w:t>mechanisms</w:t>
      </w:r>
      <w:r w:rsidRPr="00BD4BC1">
        <w:rPr>
          <w:rFonts w:ascii="Times New Roman" w:eastAsia="Times New Roman" w:hAnsi="Times New Roman" w:cs="Times New Roman"/>
          <w:color w:val="000000" w:themeColor="text1"/>
          <w:sz w:val="24"/>
          <w:szCs w:val="24"/>
          <w:lang w:eastAsia="en-GB"/>
        </w:rPr>
        <w:t>.</w:t>
      </w:r>
      <w:r w:rsidR="00E70D2B" w:rsidRPr="00BD4BC1">
        <w:rPr>
          <w:rStyle w:val="FootnoteReference"/>
          <w:rFonts w:ascii="Times New Roman" w:eastAsia="Times New Roman" w:hAnsi="Times New Roman" w:cs="Times New Roman"/>
          <w:color w:val="000000" w:themeColor="text1"/>
          <w:sz w:val="24"/>
          <w:szCs w:val="24"/>
          <w:lang w:eastAsia="en-GB"/>
        </w:rPr>
        <w:footnoteReference w:id="10"/>
      </w:r>
      <w:r w:rsidR="006A3432" w:rsidRPr="00BD4BC1">
        <w:rPr>
          <w:rFonts w:ascii="Times New Roman" w:eastAsia="Times New Roman" w:hAnsi="Times New Roman" w:cs="Times New Roman"/>
          <w:color w:val="000000" w:themeColor="text1"/>
          <w:sz w:val="24"/>
          <w:szCs w:val="24"/>
          <w:lang w:eastAsia="en-GB"/>
        </w:rPr>
        <w:t xml:space="preserve"> </w:t>
      </w:r>
      <w:r w:rsidR="00CF30D9" w:rsidRPr="00BD4BC1">
        <w:rPr>
          <w:rFonts w:ascii="Times New Roman" w:eastAsia="Times New Roman" w:hAnsi="Times New Roman" w:cs="Times New Roman"/>
          <w:color w:val="000000" w:themeColor="text1"/>
          <w:sz w:val="24"/>
          <w:szCs w:val="24"/>
          <w:lang w:eastAsia="en-GB"/>
        </w:rPr>
        <w:t>Conventionally, IIAs adopt a broad asset-based definition of investment that covers “every kind of asset” own</w:t>
      </w:r>
      <w:r w:rsidR="003353A2" w:rsidRPr="00BD4BC1">
        <w:rPr>
          <w:rFonts w:ascii="Times New Roman" w:eastAsia="Times New Roman" w:hAnsi="Times New Roman" w:cs="Times New Roman"/>
          <w:color w:val="000000" w:themeColor="text1"/>
          <w:sz w:val="24"/>
          <w:szCs w:val="24"/>
          <w:lang w:eastAsia="en-GB"/>
        </w:rPr>
        <w:t>ed or controlled by an investor</w:t>
      </w:r>
      <w:r w:rsidR="00CF30D9" w:rsidRPr="00BD4BC1">
        <w:rPr>
          <w:rFonts w:ascii="Times New Roman" w:eastAsia="Times New Roman" w:hAnsi="Times New Roman" w:cs="Times New Roman"/>
          <w:color w:val="000000" w:themeColor="text1"/>
          <w:sz w:val="24"/>
          <w:szCs w:val="24"/>
          <w:lang w:eastAsia="en-GB"/>
        </w:rPr>
        <w:t>.</w:t>
      </w:r>
      <w:r w:rsidR="003353A2" w:rsidRPr="00BD4BC1">
        <w:rPr>
          <w:rStyle w:val="FootnoteReference"/>
          <w:rFonts w:ascii="Times New Roman" w:eastAsia="Times New Roman" w:hAnsi="Times New Roman" w:cs="Times New Roman"/>
          <w:color w:val="000000" w:themeColor="text1"/>
          <w:sz w:val="24"/>
          <w:szCs w:val="24"/>
          <w:lang w:eastAsia="en-GB"/>
        </w:rPr>
        <w:footnoteReference w:id="11"/>
      </w:r>
      <w:r w:rsidR="00CF30D9" w:rsidRPr="00BD4BC1">
        <w:rPr>
          <w:rFonts w:ascii="Times New Roman" w:eastAsia="Times New Roman" w:hAnsi="Times New Roman" w:cs="Times New Roman"/>
          <w:color w:val="000000" w:themeColor="text1"/>
          <w:sz w:val="24"/>
          <w:szCs w:val="24"/>
          <w:lang w:eastAsia="en-GB"/>
        </w:rPr>
        <w:t xml:space="preserve"> </w:t>
      </w:r>
      <w:r w:rsidR="005E7626" w:rsidRPr="00BD4BC1">
        <w:rPr>
          <w:rFonts w:ascii="Times New Roman" w:eastAsia="Times New Roman" w:hAnsi="Times New Roman" w:cs="Times New Roman"/>
          <w:color w:val="000000" w:themeColor="text1"/>
          <w:sz w:val="24"/>
          <w:szCs w:val="24"/>
          <w:lang w:eastAsia="en-GB"/>
        </w:rPr>
        <w:t xml:space="preserve">This is quite nebulous and can be interpreted narrowly or widely. </w:t>
      </w:r>
      <w:r w:rsidR="0084225D" w:rsidRPr="00BD4BC1">
        <w:rPr>
          <w:rFonts w:ascii="Times New Roman" w:eastAsia="Times New Roman" w:hAnsi="Times New Roman" w:cs="Times New Roman"/>
          <w:color w:val="000000" w:themeColor="text1"/>
          <w:sz w:val="24"/>
          <w:szCs w:val="24"/>
          <w:lang w:eastAsia="en-GB"/>
        </w:rPr>
        <w:t>In other instances, IIAs are more specific in what is covered under the definition of investment</w:t>
      </w:r>
      <w:r w:rsidR="00614B35" w:rsidRPr="00BD4BC1">
        <w:rPr>
          <w:rFonts w:ascii="Times New Roman" w:eastAsia="Times New Roman" w:hAnsi="Times New Roman" w:cs="Times New Roman"/>
          <w:color w:val="000000" w:themeColor="text1"/>
          <w:sz w:val="24"/>
          <w:szCs w:val="24"/>
          <w:lang w:eastAsia="en-GB"/>
        </w:rPr>
        <w:t>,</w:t>
      </w:r>
      <w:r w:rsidR="0084225D" w:rsidRPr="00BD4BC1">
        <w:rPr>
          <w:rFonts w:ascii="Times New Roman" w:eastAsia="Times New Roman" w:hAnsi="Times New Roman" w:cs="Times New Roman"/>
          <w:color w:val="000000" w:themeColor="text1"/>
          <w:sz w:val="24"/>
          <w:szCs w:val="24"/>
          <w:lang w:eastAsia="en-GB"/>
        </w:rPr>
        <w:t xml:space="preserve"> </w:t>
      </w:r>
      <w:r w:rsidR="00537F9E" w:rsidRPr="00BD4BC1">
        <w:rPr>
          <w:rFonts w:ascii="Times New Roman" w:eastAsia="Times New Roman" w:hAnsi="Times New Roman" w:cs="Times New Roman"/>
          <w:color w:val="000000" w:themeColor="text1"/>
          <w:sz w:val="24"/>
          <w:szCs w:val="24"/>
          <w:lang w:eastAsia="en-GB"/>
        </w:rPr>
        <w:t>i.e.,</w:t>
      </w:r>
      <w:r w:rsidR="0084225D" w:rsidRPr="00BD4BC1">
        <w:rPr>
          <w:rFonts w:ascii="Times New Roman" w:eastAsia="Times New Roman" w:hAnsi="Times New Roman" w:cs="Times New Roman"/>
          <w:color w:val="000000" w:themeColor="text1"/>
          <w:sz w:val="24"/>
          <w:szCs w:val="24"/>
          <w:lang w:eastAsia="en-GB"/>
        </w:rPr>
        <w:t xml:space="preserve"> </w:t>
      </w:r>
      <w:r w:rsidR="0084225D" w:rsidRPr="00BD4BC1">
        <w:rPr>
          <w:rFonts w:ascii="Times New Roman" w:hAnsi="Times New Roman" w:cs="Times New Roman"/>
          <w:color w:val="000000" w:themeColor="text1"/>
          <w:sz w:val="24"/>
          <w:szCs w:val="24"/>
        </w:rPr>
        <w:t xml:space="preserve">a closed list approach. </w:t>
      </w:r>
      <w:r w:rsidR="006A3432" w:rsidRPr="00BD4BC1">
        <w:rPr>
          <w:rFonts w:ascii="Times New Roman" w:eastAsia="Times New Roman" w:hAnsi="Times New Roman" w:cs="Times New Roman"/>
          <w:color w:val="000000" w:themeColor="text1"/>
          <w:sz w:val="24"/>
          <w:szCs w:val="24"/>
          <w:lang w:eastAsia="en-GB"/>
        </w:rPr>
        <w:t xml:space="preserve">Where the scope of "investment" </w:t>
      </w:r>
      <w:r w:rsidR="00CF30D9" w:rsidRPr="00BD4BC1">
        <w:rPr>
          <w:rFonts w:ascii="Times New Roman" w:eastAsia="Times New Roman" w:hAnsi="Times New Roman" w:cs="Times New Roman"/>
          <w:color w:val="000000" w:themeColor="text1"/>
          <w:sz w:val="24"/>
          <w:szCs w:val="24"/>
          <w:lang w:eastAsia="en-GB"/>
        </w:rPr>
        <w:t xml:space="preserve">is </w:t>
      </w:r>
      <w:r w:rsidR="006A3432" w:rsidRPr="00BD4BC1">
        <w:rPr>
          <w:rFonts w:ascii="Times New Roman" w:eastAsia="Times New Roman" w:hAnsi="Times New Roman" w:cs="Times New Roman"/>
          <w:color w:val="000000" w:themeColor="text1"/>
          <w:sz w:val="24"/>
          <w:szCs w:val="24"/>
          <w:lang w:eastAsia="en-GB"/>
        </w:rPr>
        <w:t>interpreted to be broad enough to include sovereign debt instruments, creditors have sought to rely on ICSID or international commercial arbitration as adjudication forums for sovereign debt claims.</w:t>
      </w:r>
      <w:r w:rsidR="00D542AB" w:rsidRPr="00BD4BC1">
        <w:rPr>
          <w:rStyle w:val="FootnoteReference"/>
          <w:rFonts w:ascii="Times New Roman" w:eastAsia="Times New Roman" w:hAnsi="Times New Roman" w:cs="Times New Roman"/>
          <w:color w:val="000000" w:themeColor="text1"/>
          <w:sz w:val="24"/>
          <w:szCs w:val="24"/>
          <w:lang w:eastAsia="en-GB"/>
        </w:rPr>
        <w:footnoteReference w:id="12"/>
      </w:r>
      <w:r w:rsidR="00D542AB" w:rsidRPr="00BD4BC1">
        <w:rPr>
          <w:rFonts w:ascii="Times New Roman" w:eastAsia="Times New Roman" w:hAnsi="Times New Roman" w:cs="Times New Roman"/>
          <w:color w:val="000000" w:themeColor="text1"/>
          <w:sz w:val="24"/>
          <w:szCs w:val="24"/>
          <w:lang w:eastAsia="en-GB"/>
        </w:rPr>
        <w:t xml:space="preserve"> </w:t>
      </w:r>
      <w:r w:rsidR="006A3432" w:rsidRPr="00BD4BC1">
        <w:rPr>
          <w:rFonts w:ascii="Times New Roman" w:eastAsia="Times New Roman" w:hAnsi="Times New Roman" w:cs="Times New Roman"/>
          <w:color w:val="000000" w:themeColor="text1"/>
          <w:sz w:val="24"/>
          <w:szCs w:val="24"/>
          <w:lang w:eastAsia="en-GB"/>
        </w:rPr>
        <w:t xml:space="preserve">This requirement establishes what is known as the 'double-barrelled test', which necessitates fulfilling the applicability requirements stipulated in both the ICSID </w:t>
      </w:r>
      <w:r w:rsidR="003353A2" w:rsidRPr="00BD4BC1">
        <w:rPr>
          <w:rFonts w:ascii="Times New Roman" w:eastAsia="Times New Roman" w:hAnsi="Times New Roman" w:cs="Times New Roman"/>
          <w:color w:val="000000" w:themeColor="text1"/>
          <w:sz w:val="24"/>
          <w:szCs w:val="24"/>
          <w:lang w:eastAsia="en-GB"/>
        </w:rPr>
        <w:t>Convention and the invoked BIT</w:t>
      </w:r>
      <w:r w:rsidR="006A3432" w:rsidRPr="00BD4BC1">
        <w:rPr>
          <w:rFonts w:ascii="Times New Roman" w:eastAsia="Times New Roman" w:hAnsi="Times New Roman" w:cs="Times New Roman"/>
          <w:color w:val="000000" w:themeColor="text1"/>
          <w:sz w:val="24"/>
          <w:szCs w:val="24"/>
          <w:lang w:eastAsia="en-GB"/>
        </w:rPr>
        <w:t>.</w:t>
      </w:r>
      <w:r w:rsidR="003353A2" w:rsidRPr="00BD4BC1">
        <w:rPr>
          <w:rStyle w:val="FootnoteReference"/>
          <w:rFonts w:ascii="Times New Roman" w:eastAsia="Times New Roman" w:hAnsi="Times New Roman" w:cs="Times New Roman"/>
          <w:color w:val="000000" w:themeColor="text1"/>
          <w:sz w:val="24"/>
          <w:szCs w:val="24"/>
          <w:lang w:eastAsia="en-GB"/>
        </w:rPr>
        <w:footnoteReference w:id="13"/>
      </w:r>
    </w:p>
    <w:p w14:paraId="48955F92" w14:textId="598BF66A" w:rsidR="006A3432" w:rsidRPr="00BD4BC1" w:rsidRDefault="006A3432" w:rsidP="00BD4BC1">
      <w:pPr>
        <w:spacing w:after="240" w:line="360" w:lineRule="auto"/>
        <w:jc w:val="both"/>
        <w:textAlignment w:val="baseline"/>
        <w:rPr>
          <w:rFonts w:ascii="Times New Roman" w:eastAsia="Times New Roman" w:hAnsi="Times New Roman" w:cs="Times New Roman"/>
          <w:iCs/>
          <w:color w:val="000000" w:themeColor="text1"/>
          <w:sz w:val="24"/>
          <w:szCs w:val="24"/>
          <w:lang w:eastAsia="en-GB"/>
        </w:rPr>
      </w:pPr>
      <w:r w:rsidRPr="00BD4BC1">
        <w:rPr>
          <w:rFonts w:ascii="Times New Roman" w:eastAsia="Times New Roman" w:hAnsi="Times New Roman" w:cs="Times New Roman"/>
          <w:color w:val="000000" w:themeColor="text1"/>
          <w:sz w:val="24"/>
          <w:szCs w:val="24"/>
          <w:lang w:eastAsia="en-GB"/>
        </w:rPr>
        <w:t>Although the ICSID Convention does not</w:t>
      </w:r>
      <w:r w:rsidR="00AF3CA5" w:rsidRPr="00BD4BC1">
        <w:rPr>
          <w:rFonts w:ascii="Times New Roman" w:eastAsia="Times New Roman" w:hAnsi="Times New Roman" w:cs="Times New Roman"/>
          <w:color w:val="000000" w:themeColor="text1"/>
          <w:sz w:val="24"/>
          <w:szCs w:val="24"/>
          <w:lang w:eastAsia="en-GB"/>
        </w:rPr>
        <w:t xml:space="preserve"> </w:t>
      </w:r>
      <w:r w:rsidR="00614B35" w:rsidRPr="00BD4BC1">
        <w:rPr>
          <w:rFonts w:ascii="Times New Roman" w:eastAsia="Times New Roman" w:hAnsi="Times New Roman" w:cs="Times New Roman"/>
          <w:color w:val="000000" w:themeColor="text1"/>
          <w:sz w:val="24"/>
          <w:szCs w:val="24"/>
          <w:lang w:eastAsia="en-GB"/>
        </w:rPr>
        <w:t>define</w:t>
      </w:r>
      <w:r w:rsidRPr="00BD4BC1">
        <w:rPr>
          <w:rFonts w:ascii="Times New Roman" w:eastAsia="Times New Roman" w:hAnsi="Times New Roman" w:cs="Times New Roman"/>
          <w:color w:val="000000" w:themeColor="text1"/>
          <w:sz w:val="24"/>
          <w:szCs w:val="24"/>
          <w:lang w:eastAsia="en-GB"/>
        </w:rPr>
        <w:t xml:space="preserve"> the term “investment”, there have been attempts in several ICSID cases to stretch the scope of Article 25(1) of the ICSID Convention, which states that the International Centre for the Settlement of Dispute Resolution (Centre) has jurisdiction, </w:t>
      </w:r>
      <w:proofErr w:type="spellStart"/>
      <w:r w:rsidRPr="00BD4BC1">
        <w:rPr>
          <w:rFonts w:ascii="Times New Roman" w:eastAsia="Times New Roman" w:hAnsi="Times New Roman" w:cs="Times New Roman"/>
          <w:i/>
          <w:color w:val="000000" w:themeColor="text1"/>
          <w:sz w:val="24"/>
          <w:szCs w:val="24"/>
          <w:lang w:eastAsia="en-GB"/>
        </w:rPr>
        <w:t>ratione</w:t>
      </w:r>
      <w:proofErr w:type="spellEnd"/>
      <w:r w:rsidRPr="00BD4BC1">
        <w:rPr>
          <w:rFonts w:ascii="Times New Roman" w:eastAsia="Times New Roman" w:hAnsi="Times New Roman" w:cs="Times New Roman"/>
          <w:i/>
          <w:color w:val="000000" w:themeColor="text1"/>
          <w:sz w:val="24"/>
          <w:szCs w:val="24"/>
          <w:lang w:eastAsia="en-GB"/>
        </w:rPr>
        <w:t xml:space="preserve"> </w:t>
      </w:r>
      <w:proofErr w:type="spellStart"/>
      <w:r w:rsidRPr="00BD4BC1">
        <w:rPr>
          <w:rFonts w:ascii="Times New Roman" w:eastAsia="Times New Roman" w:hAnsi="Times New Roman" w:cs="Times New Roman"/>
          <w:i/>
          <w:color w:val="000000" w:themeColor="text1"/>
          <w:sz w:val="24"/>
          <w:szCs w:val="24"/>
          <w:lang w:eastAsia="en-GB"/>
        </w:rPr>
        <w:t>materiae</w:t>
      </w:r>
      <w:proofErr w:type="spellEnd"/>
      <w:r w:rsidRPr="00BD4BC1">
        <w:rPr>
          <w:rFonts w:ascii="Times New Roman" w:eastAsia="Times New Roman" w:hAnsi="Times New Roman" w:cs="Times New Roman"/>
          <w:i/>
          <w:color w:val="000000" w:themeColor="text1"/>
          <w:sz w:val="24"/>
          <w:szCs w:val="24"/>
          <w:lang w:eastAsia="en-GB"/>
        </w:rPr>
        <w:t xml:space="preserve"> </w:t>
      </w:r>
      <w:r w:rsidRPr="00BD4BC1">
        <w:rPr>
          <w:rFonts w:ascii="Times New Roman" w:hAnsi="Times New Roman" w:cs="Times New Roman"/>
          <w:color w:val="000000" w:themeColor="text1"/>
          <w:sz w:val="24"/>
          <w:szCs w:val="24"/>
        </w:rPr>
        <w:t>(subject-matter jurisdiction)</w:t>
      </w:r>
      <w:r w:rsidRPr="00BD4BC1">
        <w:rPr>
          <w:rFonts w:ascii="Times New Roman" w:eastAsia="Times New Roman" w:hAnsi="Times New Roman" w:cs="Times New Roman"/>
          <w:i/>
          <w:color w:val="000000" w:themeColor="text1"/>
          <w:sz w:val="24"/>
          <w:szCs w:val="24"/>
          <w:lang w:eastAsia="en-GB"/>
        </w:rPr>
        <w:t>,</w:t>
      </w:r>
      <w:r w:rsidRPr="00BD4BC1">
        <w:rPr>
          <w:rFonts w:ascii="Times New Roman" w:eastAsia="Times New Roman" w:hAnsi="Times New Roman" w:cs="Times New Roman"/>
          <w:color w:val="000000" w:themeColor="text1"/>
          <w:sz w:val="24"/>
          <w:szCs w:val="24"/>
          <w:lang w:eastAsia="en-GB"/>
        </w:rPr>
        <w:t xml:space="preserve"> over </w:t>
      </w:r>
      <w:r w:rsidRPr="00BD4BC1">
        <w:rPr>
          <w:rFonts w:ascii="Times New Roman" w:eastAsia="Times New Roman" w:hAnsi="Times New Roman" w:cs="Times New Roman"/>
          <w:iCs/>
          <w:color w:val="000000" w:themeColor="text1"/>
          <w:sz w:val="24"/>
          <w:szCs w:val="24"/>
          <w:lang w:eastAsia="en-GB"/>
        </w:rPr>
        <w:t>“any legal dispute arising directly out of an investment, between a Contracting State (…) and a national of another Contracting State” to include sovereign debt cases.</w:t>
      </w:r>
      <w:r w:rsidR="00D542AB" w:rsidRPr="00BD4BC1">
        <w:rPr>
          <w:rStyle w:val="FootnoteReference"/>
          <w:rFonts w:ascii="Times New Roman" w:eastAsia="Times New Roman" w:hAnsi="Times New Roman" w:cs="Times New Roman"/>
          <w:color w:val="000000" w:themeColor="text1"/>
          <w:sz w:val="24"/>
          <w:szCs w:val="24"/>
          <w:lang w:eastAsia="en-GB"/>
        </w:rPr>
        <w:footnoteReference w:id="14"/>
      </w:r>
      <w:r w:rsidR="00D542AB" w:rsidRPr="00BD4BC1">
        <w:rPr>
          <w:rFonts w:ascii="Times New Roman" w:eastAsia="Times New Roman" w:hAnsi="Times New Roman" w:cs="Times New Roman"/>
          <w:iCs/>
          <w:color w:val="000000" w:themeColor="text1"/>
          <w:sz w:val="24"/>
          <w:szCs w:val="24"/>
          <w:lang w:eastAsia="en-GB"/>
        </w:rPr>
        <w:t xml:space="preserve"> </w:t>
      </w:r>
      <w:r w:rsidRPr="00BD4BC1">
        <w:rPr>
          <w:rFonts w:ascii="Times New Roman" w:eastAsia="Times New Roman" w:hAnsi="Times New Roman" w:cs="Times New Roman"/>
          <w:iCs/>
          <w:color w:val="000000" w:themeColor="text1"/>
          <w:sz w:val="24"/>
          <w:szCs w:val="24"/>
          <w:lang w:eastAsia="en-GB"/>
        </w:rPr>
        <w:t xml:space="preserve">The variations in the interpretation of Article 25(1) are encouraged by the treatment of the so-called “Salini test” (i.e. a list of requirements </w:t>
      </w:r>
      <w:r w:rsidR="00A02A25" w:rsidRPr="00BD4BC1">
        <w:rPr>
          <w:rFonts w:ascii="Times New Roman" w:eastAsia="Times New Roman" w:hAnsi="Times New Roman" w:cs="Times New Roman"/>
          <w:iCs/>
          <w:color w:val="000000" w:themeColor="text1"/>
          <w:sz w:val="24"/>
          <w:szCs w:val="24"/>
          <w:lang w:eastAsia="en-GB"/>
        </w:rPr>
        <w:t>that</w:t>
      </w:r>
      <w:r w:rsidR="00E06B2D" w:rsidRPr="00BD4BC1">
        <w:rPr>
          <w:rFonts w:ascii="Times New Roman" w:eastAsia="Times New Roman" w:hAnsi="Times New Roman" w:cs="Times New Roman"/>
          <w:iCs/>
          <w:color w:val="000000" w:themeColor="text1"/>
          <w:sz w:val="24"/>
          <w:szCs w:val="24"/>
          <w:lang w:eastAsia="en-GB"/>
        </w:rPr>
        <w:t xml:space="preserve"> </w:t>
      </w:r>
      <w:r w:rsidRPr="00BD4BC1">
        <w:rPr>
          <w:rFonts w:ascii="Times New Roman" w:eastAsia="Times New Roman" w:hAnsi="Times New Roman" w:cs="Times New Roman"/>
          <w:iCs/>
          <w:color w:val="000000" w:themeColor="text1"/>
          <w:sz w:val="24"/>
          <w:szCs w:val="24"/>
          <w:lang w:eastAsia="en-GB"/>
        </w:rPr>
        <w:t>emanated from the</w:t>
      </w:r>
      <w:r w:rsidRPr="00BD4BC1">
        <w:rPr>
          <w:rFonts w:ascii="Times New Roman" w:hAnsi="Times New Roman" w:cs="Times New Roman"/>
          <w:iCs/>
          <w:color w:val="000000" w:themeColor="text1"/>
          <w:sz w:val="24"/>
          <w:szCs w:val="24"/>
        </w:rPr>
        <w:t xml:space="preserve"> </w:t>
      </w:r>
      <w:r w:rsidRPr="00BD4BC1">
        <w:rPr>
          <w:rFonts w:ascii="Times New Roman" w:eastAsia="Times New Roman" w:hAnsi="Times New Roman" w:cs="Times New Roman"/>
          <w:i/>
          <w:color w:val="000000" w:themeColor="text1"/>
          <w:sz w:val="24"/>
          <w:szCs w:val="24"/>
          <w:lang w:eastAsia="en-GB"/>
        </w:rPr>
        <w:t>Salini v. Morocco</w:t>
      </w:r>
      <w:r w:rsidRPr="00BD4BC1">
        <w:rPr>
          <w:rFonts w:ascii="Times New Roman" w:eastAsia="Times New Roman" w:hAnsi="Times New Roman" w:cs="Times New Roman"/>
          <w:iCs/>
          <w:color w:val="000000" w:themeColor="text1"/>
          <w:sz w:val="24"/>
          <w:szCs w:val="24"/>
          <w:lang w:eastAsia="en-GB"/>
        </w:rPr>
        <w:t xml:space="preserve"> case), which tribunals have been used in a prescriptive way to determine whether the ICSID Convention should be regarded as applicable to disputes involving sovereign debt issues.</w:t>
      </w:r>
      <w:r w:rsidR="00FE7B95" w:rsidRPr="00BD4BC1">
        <w:rPr>
          <w:rStyle w:val="FootnoteReference"/>
          <w:rFonts w:ascii="Times New Roman" w:eastAsia="Times New Roman" w:hAnsi="Times New Roman" w:cs="Times New Roman"/>
          <w:iCs/>
          <w:color w:val="000000" w:themeColor="text1"/>
          <w:sz w:val="24"/>
          <w:szCs w:val="24"/>
          <w:lang w:eastAsia="en-GB"/>
        </w:rPr>
        <w:footnoteReference w:id="15"/>
      </w:r>
      <w:r w:rsidRPr="00BD4BC1">
        <w:rPr>
          <w:rFonts w:ascii="Times New Roman" w:eastAsia="Times New Roman" w:hAnsi="Times New Roman" w:cs="Times New Roman"/>
          <w:iCs/>
          <w:color w:val="000000" w:themeColor="text1"/>
          <w:sz w:val="24"/>
          <w:szCs w:val="24"/>
          <w:lang w:eastAsia="en-GB"/>
        </w:rPr>
        <w:t xml:space="preserve"> </w:t>
      </w:r>
    </w:p>
    <w:p w14:paraId="4769F1DB" w14:textId="72649DF3" w:rsidR="00E06B2D" w:rsidRPr="00BD4BC1" w:rsidRDefault="00E06B2D" w:rsidP="00BD4BC1">
      <w:pPr>
        <w:spacing w:line="360" w:lineRule="auto"/>
        <w:jc w:val="both"/>
        <w:rPr>
          <w:rFonts w:ascii="Times New Roman" w:hAnsi="Times New Roman" w:cs="Times New Roman"/>
          <w:color w:val="000000" w:themeColor="text1"/>
          <w:sz w:val="24"/>
          <w:szCs w:val="24"/>
        </w:rPr>
      </w:pPr>
      <w:r w:rsidRPr="00BD4BC1">
        <w:rPr>
          <w:rFonts w:ascii="Times New Roman" w:eastAsia="Times New Roman" w:hAnsi="Times New Roman" w:cs="Times New Roman"/>
          <w:color w:val="000000" w:themeColor="text1"/>
          <w:sz w:val="24"/>
          <w:szCs w:val="24"/>
          <w:lang w:eastAsia="en-GB"/>
        </w:rPr>
        <w:t xml:space="preserve">The implications of this interpretation of sovereign debt instruments as investments under the </w:t>
      </w:r>
      <w:r w:rsidRPr="00BD4BC1">
        <w:rPr>
          <w:rFonts w:ascii="Times New Roman" w:eastAsia="Times New Roman" w:hAnsi="Times New Roman" w:cs="Times New Roman"/>
          <w:bCs/>
          <w:color w:val="000000" w:themeColor="text1"/>
          <w:sz w:val="24"/>
          <w:szCs w:val="24"/>
          <w:lang w:eastAsia="en-GB"/>
        </w:rPr>
        <w:t xml:space="preserve">BIT/ICSID regime </w:t>
      </w:r>
      <w:r w:rsidRPr="00BD4BC1">
        <w:rPr>
          <w:rFonts w:ascii="Times New Roman" w:eastAsia="Times New Roman" w:hAnsi="Times New Roman" w:cs="Times New Roman"/>
          <w:color w:val="000000" w:themeColor="text1"/>
          <w:sz w:val="24"/>
          <w:szCs w:val="24"/>
          <w:lang w:eastAsia="en-GB"/>
        </w:rPr>
        <w:t xml:space="preserve">have played out prominently during </w:t>
      </w:r>
      <w:r w:rsidRPr="00BD4BC1">
        <w:rPr>
          <w:rFonts w:ascii="Times New Roman" w:hAnsi="Times New Roman" w:cs="Times New Roman"/>
          <w:color w:val="000000" w:themeColor="text1"/>
          <w:sz w:val="24"/>
          <w:szCs w:val="24"/>
        </w:rPr>
        <w:t xml:space="preserve">sovereign debt crises in the last two decades. Notably, during the restructuring operations undertaken by Argentina at the turn of the millennium, “holdout bondholders” pursued different dispute resolution strategies to secure </w:t>
      </w:r>
      <w:r w:rsidRPr="00BD4BC1">
        <w:rPr>
          <w:rFonts w:ascii="Times New Roman" w:hAnsi="Times New Roman" w:cs="Times New Roman"/>
          <w:color w:val="000000" w:themeColor="text1"/>
          <w:sz w:val="24"/>
          <w:szCs w:val="24"/>
        </w:rPr>
        <w:lastRenderedPageBreak/>
        <w:t>their interests.</w:t>
      </w:r>
      <w:r w:rsidR="00B866A0" w:rsidRPr="00BD4BC1">
        <w:rPr>
          <w:rStyle w:val="FootnoteReference"/>
          <w:rFonts w:ascii="Times New Roman" w:hAnsi="Times New Roman" w:cs="Times New Roman"/>
          <w:color w:val="000000" w:themeColor="text1"/>
          <w:sz w:val="24"/>
          <w:szCs w:val="24"/>
        </w:rPr>
        <w:footnoteReference w:id="16"/>
      </w:r>
      <w:r w:rsidRPr="00BD4BC1">
        <w:rPr>
          <w:rFonts w:ascii="Times New Roman" w:hAnsi="Times New Roman" w:cs="Times New Roman"/>
          <w:color w:val="000000" w:themeColor="text1"/>
          <w:sz w:val="24"/>
          <w:szCs w:val="24"/>
        </w:rPr>
        <w:t xml:space="preserve"> In particular, the Argentine debt crisis of 2001 marked a seismic shift in the international sovereign debt default landscape as investors filed a series of lawsuits against Argentina in the US and UK alongside arbitration proceedings following Argentina’s default.</w:t>
      </w:r>
      <w:r w:rsidR="00D542AB" w:rsidRPr="00BD4BC1">
        <w:rPr>
          <w:rStyle w:val="FootnoteReference"/>
          <w:rFonts w:ascii="Times New Roman" w:hAnsi="Times New Roman" w:cs="Times New Roman"/>
          <w:color w:val="000000" w:themeColor="text1"/>
          <w:sz w:val="24"/>
          <w:szCs w:val="24"/>
        </w:rPr>
        <w:footnoteReference w:id="17"/>
      </w:r>
      <w:r w:rsidR="00D542AB"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These lawsuits and arbitration proceedings culminated in a second default in 2014 and repayment of </w:t>
      </w:r>
      <w:r w:rsidR="003D7E23">
        <w:rPr>
          <w:rFonts w:ascii="Times New Roman" w:hAnsi="Times New Roman" w:cs="Times New Roman"/>
          <w:color w:val="000000" w:themeColor="text1"/>
          <w:sz w:val="24"/>
          <w:szCs w:val="24"/>
        </w:rPr>
        <w:t xml:space="preserve">approximately </w:t>
      </w:r>
      <w:r w:rsidR="006D7D1A" w:rsidRPr="00BD4BC1">
        <w:rPr>
          <w:rFonts w:ascii="Times New Roman" w:hAnsi="Times New Roman" w:cs="Times New Roman"/>
          <w:color w:val="000000" w:themeColor="text1"/>
          <w:sz w:val="24"/>
          <w:szCs w:val="24"/>
        </w:rPr>
        <w:t xml:space="preserve">USD$9.3 billion </w:t>
      </w:r>
      <w:r w:rsidRPr="00BD4BC1">
        <w:rPr>
          <w:rFonts w:ascii="Times New Roman" w:hAnsi="Times New Roman" w:cs="Times New Roman"/>
          <w:color w:val="000000" w:themeColor="text1"/>
          <w:sz w:val="24"/>
          <w:szCs w:val="24"/>
        </w:rPr>
        <w:t>to hold out creditors in 2016.</w:t>
      </w:r>
      <w:r w:rsidR="00D542AB" w:rsidRPr="00BD4BC1">
        <w:rPr>
          <w:rStyle w:val="FootnoteReference"/>
          <w:rFonts w:ascii="Times New Roman" w:hAnsi="Times New Roman" w:cs="Times New Roman"/>
          <w:color w:val="000000" w:themeColor="text1"/>
          <w:sz w:val="24"/>
          <w:szCs w:val="24"/>
        </w:rPr>
        <w:footnoteReference w:id="18"/>
      </w:r>
      <w:r w:rsidR="00D542AB"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The domestic cases which were filed against Argentina over </w:t>
      </w:r>
      <w:r w:rsidR="00614B35" w:rsidRPr="00BD4BC1">
        <w:rPr>
          <w:rFonts w:ascii="Times New Roman" w:hAnsi="Times New Roman" w:cs="Times New Roman"/>
          <w:color w:val="000000" w:themeColor="text1"/>
          <w:sz w:val="24"/>
          <w:szCs w:val="24"/>
        </w:rPr>
        <w:t>14 years</w:t>
      </w:r>
      <w:r w:rsidRPr="00BD4BC1">
        <w:rPr>
          <w:rFonts w:ascii="Times New Roman" w:hAnsi="Times New Roman" w:cs="Times New Roman"/>
          <w:color w:val="000000" w:themeColor="text1"/>
          <w:sz w:val="24"/>
          <w:szCs w:val="24"/>
        </w:rPr>
        <w:t xml:space="preserve"> had significant implications for resolving sovereign debt disputes, as they demonstrated the willingness of domestic courts, especially in New York and London, to enforce the rights of holdout bondholders and the potential challenges faced by sovereign nations in restructuring their debt. </w:t>
      </w:r>
    </w:p>
    <w:p w14:paraId="58EEF6E6" w14:textId="29154D1C" w:rsidR="00E06B2D" w:rsidRPr="00BD4BC1" w:rsidRDefault="00E06B2D" w:rsidP="00BD4BC1">
      <w:pPr>
        <w:spacing w:after="240" w:line="360" w:lineRule="auto"/>
        <w:jc w:val="both"/>
        <w:textAlignment w:val="baseline"/>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In addition to domestic litigation cases, some holdout bondholders commenced investment treaty arbitration proceedings against Argentina “</w:t>
      </w:r>
      <w:r w:rsidRPr="00BD4BC1">
        <w:rPr>
          <w:rFonts w:ascii="Times New Roman" w:hAnsi="Times New Roman" w:cs="Times New Roman"/>
          <w:i/>
          <w:color w:val="000000" w:themeColor="text1"/>
          <w:sz w:val="24"/>
          <w:szCs w:val="24"/>
        </w:rPr>
        <w:t>…arguing that the 'haircut' amounts to a violation of international obligations arising out of the applicable investment treaty.”'</w:t>
      </w:r>
      <w:r w:rsidR="00D542AB" w:rsidRPr="00BD4BC1">
        <w:rPr>
          <w:rStyle w:val="FootnoteReference"/>
          <w:rFonts w:ascii="Times New Roman" w:hAnsi="Times New Roman" w:cs="Times New Roman"/>
          <w:color w:val="000000" w:themeColor="text1"/>
          <w:sz w:val="24"/>
          <w:szCs w:val="24"/>
        </w:rPr>
        <w:footnoteReference w:id="19"/>
      </w:r>
      <w:r w:rsidR="00D542AB"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Several ICSID arbitration cases focused on this, including </w:t>
      </w:r>
      <w:proofErr w:type="spellStart"/>
      <w:r w:rsidRPr="00BD4BC1">
        <w:rPr>
          <w:rFonts w:ascii="Times New Roman" w:hAnsi="Times New Roman" w:cs="Times New Roman"/>
          <w:i/>
          <w:color w:val="000000" w:themeColor="text1"/>
          <w:sz w:val="24"/>
          <w:szCs w:val="24"/>
        </w:rPr>
        <w:t>Fedax</w:t>
      </w:r>
      <w:proofErr w:type="spellEnd"/>
      <w:r w:rsidRPr="00BD4BC1">
        <w:rPr>
          <w:rFonts w:ascii="Times New Roman" w:hAnsi="Times New Roman" w:cs="Times New Roman"/>
          <w:i/>
          <w:color w:val="000000" w:themeColor="text1"/>
          <w:sz w:val="24"/>
          <w:szCs w:val="24"/>
        </w:rPr>
        <w:t xml:space="preserve"> v. Venezuela</w:t>
      </w:r>
      <w:r w:rsidRPr="00BD4BC1">
        <w:rPr>
          <w:rFonts w:ascii="Times New Roman" w:hAnsi="Times New Roman" w:cs="Times New Roman"/>
          <w:color w:val="000000" w:themeColor="text1"/>
          <w:sz w:val="24"/>
          <w:szCs w:val="24"/>
        </w:rPr>
        <w:t xml:space="preserve">, </w:t>
      </w:r>
      <w:proofErr w:type="spellStart"/>
      <w:r w:rsidRPr="00BD4BC1">
        <w:rPr>
          <w:rFonts w:ascii="Times New Roman" w:hAnsi="Times New Roman" w:cs="Times New Roman"/>
          <w:i/>
          <w:color w:val="000000" w:themeColor="text1"/>
          <w:sz w:val="24"/>
          <w:szCs w:val="24"/>
        </w:rPr>
        <w:t>Abaclat</w:t>
      </w:r>
      <w:proofErr w:type="spellEnd"/>
      <w:r w:rsidRPr="00BD4BC1">
        <w:rPr>
          <w:rFonts w:ascii="Times New Roman" w:hAnsi="Times New Roman" w:cs="Times New Roman"/>
          <w:i/>
          <w:color w:val="000000" w:themeColor="text1"/>
          <w:sz w:val="24"/>
          <w:szCs w:val="24"/>
        </w:rPr>
        <w:t xml:space="preserve"> v. Argentina, </w:t>
      </w:r>
      <w:proofErr w:type="spellStart"/>
      <w:r w:rsidRPr="00BD4BC1">
        <w:rPr>
          <w:rFonts w:ascii="Times New Roman" w:hAnsi="Times New Roman" w:cs="Times New Roman"/>
          <w:i/>
          <w:color w:val="000000" w:themeColor="text1"/>
          <w:sz w:val="24"/>
          <w:szCs w:val="24"/>
        </w:rPr>
        <w:t>Ambiente</w:t>
      </w:r>
      <w:proofErr w:type="spellEnd"/>
      <w:r w:rsidRPr="00BD4BC1">
        <w:rPr>
          <w:rFonts w:ascii="Times New Roman" w:hAnsi="Times New Roman" w:cs="Times New Roman"/>
          <w:i/>
          <w:color w:val="000000" w:themeColor="text1"/>
          <w:sz w:val="24"/>
          <w:szCs w:val="24"/>
        </w:rPr>
        <w:t xml:space="preserve"> </w:t>
      </w:r>
      <w:proofErr w:type="spellStart"/>
      <w:r w:rsidRPr="00BD4BC1">
        <w:rPr>
          <w:rFonts w:ascii="Times New Roman" w:hAnsi="Times New Roman" w:cs="Times New Roman"/>
          <w:i/>
          <w:color w:val="000000" w:themeColor="text1"/>
          <w:sz w:val="24"/>
          <w:szCs w:val="24"/>
        </w:rPr>
        <w:t>Ufficio</w:t>
      </w:r>
      <w:proofErr w:type="spellEnd"/>
      <w:r w:rsidRPr="00BD4BC1">
        <w:rPr>
          <w:rFonts w:ascii="Times New Roman" w:hAnsi="Times New Roman" w:cs="Times New Roman"/>
          <w:i/>
          <w:color w:val="000000" w:themeColor="text1"/>
          <w:sz w:val="24"/>
          <w:szCs w:val="24"/>
        </w:rPr>
        <w:t xml:space="preserve"> v. Argentina, Giovanni Alemanni v. Argentina</w:t>
      </w:r>
      <w:r w:rsidRPr="00BD4BC1">
        <w:rPr>
          <w:rFonts w:ascii="Times New Roman" w:hAnsi="Times New Roman" w:cs="Times New Roman"/>
          <w:color w:val="000000" w:themeColor="text1"/>
          <w:sz w:val="24"/>
          <w:szCs w:val="24"/>
        </w:rPr>
        <w:t xml:space="preserve">, </w:t>
      </w:r>
      <w:proofErr w:type="spellStart"/>
      <w:r w:rsidRPr="00BD4BC1">
        <w:rPr>
          <w:rFonts w:ascii="Times New Roman" w:hAnsi="Times New Roman" w:cs="Times New Roman"/>
          <w:i/>
          <w:color w:val="000000" w:themeColor="text1"/>
          <w:sz w:val="24"/>
          <w:szCs w:val="24"/>
        </w:rPr>
        <w:t>Poštova</w:t>
      </w:r>
      <w:proofErr w:type="spellEnd"/>
      <w:r w:rsidRPr="00BD4BC1">
        <w:rPr>
          <w:rFonts w:ascii="Times New Roman" w:hAnsi="Times New Roman" w:cs="Times New Roman"/>
          <w:i/>
          <w:color w:val="000000" w:themeColor="text1"/>
          <w:sz w:val="24"/>
          <w:szCs w:val="24"/>
        </w:rPr>
        <w:t xml:space="preserve"> Banka SA and </w:t>
      </w:r>
      <w:proofErr w:type="spellStart"/>
      <w:r w:rsidRPr="00BD4BC1">
        <w:rPr>
          <w:rFonts w:ascii="Times New Roman" w:hAnsi="Times New Roman" w:cs="Times New Roman"/>
          <w:i/>
          <w:color w:val="000000" w:themeColor="text1"/>
          <w:sz w:val="24"/>
          <w:szCs w:val="24"/>
        </w:rPr>
        <w:t>Istrokapital</w:t>
      </w:r>
      <w:proofErr w:type="spellEnd"/>
      <w:r w:rsidRPr="00BD4BC1">
        <w:rPr>
          <w:rFonts w:ascii="Times New Roman" w:hAnsi="Times New Roman" w:cs="Times New Roman"/>
          <w:i/>
          <w:color w:val="000000" w:themeColor="text1"/>
          <w:sz w:val="24"/>
          <w:szCs w:val="24"/>
        </w:rPr>
        <w:t xml:space="preserve"> SE v the Hellenic Republic</w:t>
      </w:r>
      <w:r w:rsidRPr="00BD4BC1">
        <w:rPr>
          <w:rFonts w:ascii="Times New Roman" w:hAnsi="Times New Roman" w:cs="Times New Roman"/>
          <w:color w:val="000000" w:themeColor="text1"/>
          <w:sz w:val="24"/>
          <w:szCs w:val="24"/>
        </w:rPr>
        <w:t xml:space="preserve">.  </w:t>
      </w:r>
    </w:p>
    <w:p w14:paraId="435FB795" w14:textId="47943EBF" w:rsidR="006A3432" w:rsidRPr="00BD4BC1" w:rsidRDefault="006A3432" w:rsidP="00BD4BC1">
      <w:pPr>
        <w:spacing w:after="240" w:line="360" w:lineRule="auto"/>
        <w:jc w:val="both"/>
        <w:textAlignment w:val="baseline"/>
        <w:rPr>
          <w:rFonts w:ascii="Times New Roman" w:eastAsia="Times New Roman" w:hAnsi="Times New Roman" w:cs="Times New Roman"/>
          <w:color w:val="000000" w:themeColor="text1"/>
          <w:sz w:val="24"/>
          <w:szCs w:val="24"/>
          <w:lang w:eastAsia="en-GB"/>
        </w:rPr>
      </w:pPr>
      <w:r w:rsidRPr="00BD4BC1">
        <w:rPr>
          <w:rFonts w:ascii="Times New Roman" w:eastAsia="Times New Roman" w:hAnsi="Times New Roman" w:cs="Times New Roman"/>
          <w:color w:val="000000" w:themeColor="text1"/>
          <w:sz w:val="24"/>
          <w:szCs w:val="24"/>
          <w:lang w:eastAsia="en-GB"/>
        </w:rPr>
        <w:t xml:space="preserve">In the </w:t>
      </w:r>
      <w:proofErr w:type="spellStart"/>
      <w:r w:rsidRPr="00BD4BC1">
        <w:rPr>
          <w:rFonts w:ascii="Times New Roman" w:eastAsia="Times New Roman" w:hAnsi="Times New Roman" w:cs="Times New Roman"/>
          <w:i/>
          <w:color w:val="000000" w:themeColor="text1"/>
          <w:sz w:val="24"/>
          <w:szCs w:val="24"/>
          <w:lang w:eastAsia="en-GB"/>
        </w:rPr>
        <w:t>Abaclat</w:t>
      </w:r>
      <w:proofErr w:type="spellEnd"/>
      <w:r w:rsidRPr="00BD4BC1">
        <w:rPr>
          <w:rFonts w:ascii="Times New Roman" w:eastAsia="Times New Roman" w:hAnsi="Times New Roman" w:cs="Times New Roman"/>
          <w:i/>
          <w:color w:val="000000" w:themeColor="text1"/>
          <w:sz w:val="24"/>
          <w:szCs w:val="24"/>
          <w:lang w:eastAsia="en-GB"/>
        </w:rPr>
        <w:t xml:space="preserve"> v Argentina</w:t>
      </w:r>
      <w:r w:rsidRPr="00BD4BC1">
        <w:rPr>
          <w:rFonts w:ascii="Times New Roman" w:eastAsia="Times New Roman" w:hAnsi="Times New Roman" w:cs="Times New Roman"/>
          <w:color w:val="000000" w:themeColor="text1"/>
          <w:sz w:val="24"/>
          <w:szCs w:val="24"/>
          <w:lang w:eastAsia="en-GB"/>
        </w:rPr>
        <w:t xml:space="preserve">, Italian holdout bondholders initiated ICSID proceedings against Argentina under the Argentina-Italy BIT. They argued that Argentina's restructuring of its sovereign debt amounted to violating the State's obligations arising from the BIT. </w:t>
      </w:r>
      <w:r w:rsidR="005B52F0" w:rsidRPr="00BD4BC1">
        <w:rPr>
          <w:rFonts w:ascii="Times New Roman" w:eastAsia="Times New Roman" w:hAnsi="Times New Roman" w:cs="Times New Roman"/>
          <w:color w:val="000000" w:themeColor="text1"/>
          <w:sz w:val="24"/>
          <w:szCs w:val="24"/>
          <w:lang w:eastAsia="en-GB"/>
        </w:rPr>
        <w:t>The</w:t>
      </w:r>
      <w:r w:rsidR="00B903EE" w:rsidRPr="00BD4BC1">
        <w:rPr>
          <w:rFonts w:ascii="Times New Roman" w:eastAsia="Times New Roman" w:hAnsi="Times New Roman" w:cs="Times New Roman"/>
          <w:color w:val="000000" w:themeColor="text1"/>
          <w:sz w:val="24"/>
          <w:szCs w:val="24"/>
          <w:lang w:eastAsia="en-GB"/>
        </w:rPr>
        <w:t xml:space="preserve"> Tribunal </w:t>
      </w:r>
      <w:r w:rsidR="005B52F0" w:rsidRPr="00BD4BC1">
        <w:rPr>
          <w:rFonts w:ascii="Times New Roman" w:eastAsia="Times New Roman" w:hAnsi="Times New Roman" w:cs="Times New Roman"/>
          <w:color w:val="000000" w:themeColor="text1"/>
          <w:sz w:val="24"/>
          <w:szCs w:val="24"/>
          <w:lang w:eastAsia="en-GB"/>
        </w:rPr>
        <w:t>did not</w:t>
      </w:r>
      <w:r w:rsidR="00B903EE" w:rsidRPr="00BD4BC1">
        <w:rPr>
          <w:rFonts w:ascii="Times New Roman" w:eastAsia="Times New Roman" w:hAnsi="Times New Roman" w:cs="Times New Roman"/>
          <w:color w:val="000000" w:themeColor="text1"/>
          <w:sz w:val="24"/>
          <w:szCs w:val="24"/>
          <w:lang w:eastAsia="en-GB"/>
        </w:rPr>
        <w:t xml:space="preserve"> apply the Salini test to determine whether the bondholders' contributions qualified as "investments" under the ICSID Convention. Instead, the Tribunal concluded that the Salini test was </w:t>
      </w:r>
      <w:r w:rsidR="005B52F0" w:rsidRPr="00BD4BC1">
        <w:rPr>
          <w:rFonts w:ascii="Times New Roman" w:eastAsia="Times New Roman" w:hAnsi="Times New Roman" w:cs="Times New Roman"/>
          <w:color w:val="000000" w:themeColor="text1"/>
          <w:sz w:val="24"/>
          <w:szCs w:val="24"/>
          <w:lang w:eastAsia="en-GB"/>
        </w:rPr>
        <w:t>unnecessary</w:t>
      </w:r>
      <w:r w:rsidR="00B903EE" w:rsidRPr="00BD4BC1">
        <w:rPr>
          <w:rFonts w:ascii="Times New Roman" w:eastAsia="Times New Roman" w:hAnsi="Times New Roman" w:cs="Times New Roman"/>
          <w:color w:val="000000" w:themeColor="text1"/>
          <w:sz w:val="24"/>
          <w:szCs w:val="24"/>
          <w:lang w:eastAsia="en-GB"/>
        </w:rPr>
        <w:t xml:space="preserve"> to decide the case because the bondholders' claims fell within the scope of the </w:t>
      </w:r>
      <w:r w:rsidR="00B903EE" w:rsidRPr="00BD4BC1">
        <w:rPr>
          <w:rFonts w:ascii="Times New Roman" w:eastAsia="Times New Roman" w:hAnsi="Times New Roman" w:cs="Times New Roman"/>
          <w:color w:val="000000" w:themeColor="text1"/>
          <w:sz w:val="24"/>
          <w:szCs w:val="24"/>
          <w:lang w:eastAsia="en-GB"/>
        </w:rPr>
        <w:lastRenderedPageBreak/>
        <w:t>Argentina-Italy BIT.</w:t>
      </w:r>
      <w:r w:rsidR="00AD00EB">
        <w:rPr>
          <w:rStyle w:val="FootnoteReference"/>
          <w:rFonts w:ascii="Times New Roman" w:eastAsia="Times New Roman" w:hAnsi="Times New Roman" w:cs="Times New Roman"/>
          <w:color w:val="000000" w:themeColor="text1"/>
          <w:sz w:val="24"/>
          <w:szCs w:val="24"/>
          <w:lang w:eastAsia="en-GB"/>
        </w:rPr>
        <w:footnoteReference w:id="20"/>
      </w:r>
      <w:r w:rsidR="00B903EE" w:rsidRPr="00BD4BC1">
        <w:rPr>
          <w:rFonts w:ascii="Times New Roman" w:eastAsia="Times New Roman" w:hAnsi="Times New Roman" w:cs="Times New Roman"/>
          <w:color w:val="000000" w:themeColor="text1"/>
          <w:sz w:val="24"/>
          <w:szCs w:val="24"/>
          <w:lang w:eastAsia="en-GB"/>
        </w:rPr>
        <w:t xml:space="preserve"> The Tribunal also noted that if the bondholders were not considered investors under the Convention, they would be deprived of the procedural protections afforded by the ICSID Convention, which could create a risk of unequal treatment and unfairness in the proceedings. </w:t>
      </w:r>
      <w:r w:rsidRPr="00BD4BC1">
        <w:rPr>
          <w:rFonts w:ascii="Times New Roman" w:eastAsia="Times New Roman" w:hAnsi="Times New Roman" w:cs="Times New Roman"/>
          <w:color w:val="000000" w:themeColor="text1"/>
          <w:sz w:val="24"/>
          <w:szCs w:val="24"/>
          <w:lang w:eastAsia="en-GB"/>
        </w:rPr>
        <w:t xml:space="preserve">In the </w:t>
      </w:r>
      <w:proofErr w:type="spellStart"/>
      <w:r w:rsidRPr="00BD4BC1">
        <w:rPr>
          <w:rFonts w:ascii="Times New Roman" w:eastAsia="Times New Roman" w:hAnsi="Times New Roman" w:cs="Times New Roman"/>
          <w:i/>
          <w:color w:val="000000" w:themeColor="text1"/>
          <w:sz w:val="24"/>
          <w:szCs w:val="24"/>
          <w:lang w:eastAsia="en-GB"/>
        </w:rPr>
        <w:t>Ambiente</w:t>
      </w:r>
      <w:proofErr w:type="spellEnd"/>
      <w:r w:rsidRPr="00BD4BC1">
        <w:rPr>
          <w:rFonts w:ascii="Times New Roman" w:eastAsia="Times New Roman" w:hAnsi="Times New Roman" w:cs="Times New Roman"/>
          <w:i/>
          <w:color w:val="000000" w:themeColor="text1"/>
          <w:sz w:val="24"/>
          <w:szCs w:val="24"/>
          <w:lang w:eastAsia="en-GB"/>
        </w:rPr>
        <w:t xml:space="preserve"> v</w:t>
      </w:r>
      <w:r w:rsidRPr="00BD4BC1">
        <w:rPr>
          <w:rFonts w:ascii="Times New Roman" w:eastAsia="Times New Roman" w:hAnsi="Times New Roman" w:cs="Times New Roman"/>
          <w:color w:val="000000" w:themeColor="text1"/>
          <w:sz w:val="24"/>
          <w:szCs w:val="24"/>
          <w:lang w:eastAsia="en-GB"/>
        </w:rPr>
        <w:t xml:space="preserve"> </w:t>
      </w:r>
      <w:r w:rsidRPr="00BD4BC1">
        <w:rPr>
          <w:rFonts w:ascii="Times New Roman" w:eastAsia="Times New Roman" w:hAnsi="Times New Roman" w:cs="Times New Roman"/>
          <w:i/>
          <w:color w:val="000000" w:themeColor="text1"/>
          <w:sz w:val="24"/>
          <w:szCs w:val="24"/>
          <w:lang w:eastAsia="en-GB"/>
        </w:rPr>
        <w:t>Argentina</w:t>
      </w:r>
      <w:r w:rsidRPr="00BD4BC1">
        <w:rPr>
          <w:rFonts w:ascii="Times New Roman" w:eastAsia="Times New Roman" w:hAnsi="Times New Roman" w:cs="Times New Roman"/>
          <w:color w:val="000000" w:themeColor="text1"/>
          <w:sz w:val="24"/>
          <w:szCs w:val="24"/>
          <w:lang w:eastAsia="en-GB"/>
        </w:rPr>
        <w:t xml:space="preserve"> case, which also concerned claims by Italian nationals against Argentina for purported violations of the Argentina-Italy BIT in connection with the respondent State's default on paying its sovereign debt in 2001, the Tribunal reached similar conclusions as to the </w:t>
      </w:r>
      <w:proofErr w:type="spellStart"/>
      <w:r w:rsidRPr="00BD4BC1">
        <w:rPr>
          <w:rFonts w:ascii="Times New Roman" w:eastAsia="Times New Roman" w:hAnsi="Times New Roman" w:cs="Times New Roman"/>
          <w:i/>
          <w:color w:val="000000" w:themeColor="text1"/>
          <w:sz w:val="24"/>
          <w:szCs w:val="24"/>
          <w:lang w:eastAsia="en-GB"/>
        </w:rPr>
        <w:t>Abaclat</w:t>
      </w:r>
      <w:proofErr w:type="spellEnd"/>
      <w:r w:rsidRPr="00BD4BC1">
        <w:rPr>
          <w:rFonts w:ascii="Times New Roman" w:eastAsia="Times New Roman" w:hAnsi="Times New Roman" w:cs="Times New Roman"/>
          <w:color w:val="000000" w:themeColor="text1"/>
          <w:sz w:val="24"/>
          <w:szCs w:val="24"/>
          <w:lang w:eastAsia="en-GB"/>
        </w:rPr>
        <w:t xml:space="preserve"> tribunal, holding that the term 'investment' is to be given a broad meaning encompassing sovereign bonds and security entitlements.</w:t>
      </w:r>
    </w:p>
    <w:p w14:paraId="232CE3CB" w14:textId="653865B0" w:rsidR="00BD3A39" w:rsidRPr="00BD4BC1" w:rsidRDefault="006A3432" w:rsidP="00BD4BC1">
      <w:pPr>
        <w:spacing w:after="240" w:line="360" w:lineRule="auto"/>
        <w:jc w:val="both"/>
        <w:textAlignment w:val="baseline"/>
        <w:rPr>
          <w:rFonts w:ascii="Times New Roman" w:eastAsia="Times New Roman" w:hAnsi="Times New Roman" w:cs="Times New Roman"/>
          <w:color w:val="000000" w:themeColor="text1"/>
          <w:sz w:val="24"/>
          <w:szCs w:val="24"/>
          <w:lang w:eastAsia="en-GB"/>
        </w:rPr>
      </w:pPr>
      <w:r w:rsidRPr="00BD4BC1">
        <w:rPr>
          <w:rFonts w:ascii="Times New Roman" w:eastAsia="Times New Roman" w:hAnsi="Times New Roman" w:cs="Times New Roman"/>
          <w:color w:val="000000" w:themeColor="text1"/>
          <w:sz w:val="24"/>
          <w:szCs w:val="24"/>
          <w:lang w:eastAsia="en-GB"/>
        </w:rPr>
        <w:t>Although the decisions from these two cases support an interpretation that sovereign debt is an investment for protection under IIAs, it is instructive to note that the</w:t>
      </w:r>
      <w:r w:rsidR="00AF1EE2" w:rsidRPr="00BD4BC1">
        <w:rPr>
          <w:rFonts w:ascii="Times New Roman" w:eastAsia="Times New Roman" w:hAnsi="Times New Roman" w:cs="Times New Roman"/>
          <w:color w:val="000000" w:themeColor="text1"/>
          <w:sz w:val="24"/>
          <w:szCs w:val="24"/>
          <w:lang w:eastAsia="en-GB"/>
        </w:rPr>
        <w:t xml:space="preserve">re was a sharply worded dissent in the </w:t>
      </w:r>
      <w:proofErr w:type="spellStart"/>
      <w:r w:rsidRPr="00BD4BC1">
        <w:rPr>
          <w:rFonts w:ascii="Times New Roman" w:eastAsia="Times New Roman" w:hAnsi="Times New Roman" w:cs="Times New Roman"/>
          <w:i/>
          <w:color w:val="000000" w:themeColor="text1"/>
          <w:sz w:val="24"/>
          <w:szCs w:val="24"/>
          <w:lang w:eastAsia="en-GB"/>
        </w:rPr>
        <w:t>Abaclat</w:t>
      </w:r>
      <w:proofErr w:type="spellEnd"/>
      <w:r w:rsidRPr="00BD4BC1">
        <w:rPr>
          <w:rFonts w:ascii="Times New Roman" w:eastAsia="Times New Roman" w:hAnsi="Times New Roman" w:cs="Times New Roman"/>
          <w:color w:val="000000" w:themeColor="text1"/>
          <w:sz w:val="24"/>
          <w:szCs w:val="24"/>
          <w:lang w:eastAsia="en-GB"/>
        </w:rPr>
        <w:t xml:space="preserve"> </w:t>
      </w:r>
      <w:r w:rsidR="00AF1EE2" w:rsidRPr="00BD4BC1">
        <w:rPr>
          <w:rFonts w:ascii="Times New Roman" w:eastAsia="Times New Roman" w:hAnsi="Times New Roman" w:cs="Times New Roman"/>
          <w:color w:val="000000" w:themeColor="text1"/>
          <w:sz w:val="24"/>
          <w:szCs w:val="24"/>
          <w:lang w:eastAsia="en-GB"/>
        </w:rPr>
        <w:t>decision by</w:t>
      </w:r>
      <w:r w:rsidR="00416F0E" w:rsidRPr="00BD4BC1">
        <w:rPr>
          <w:rFonts w:ascii="Times New Roman" w:eastAsia="Times New Roman" w:hAnsi="Times New Roman" w:cs="Times New Roman"/>
          <w:color w:val="000000" w:themeColor="text1"/>
          <w:sz w:val="24"/>
          <w:szCs w:val="24"/>
          <w:lang w:eastAsia="en-GB"/>
        </w:rPr>
        <w:t xml:space="preserve"> </w:t>
      </w:r>
      <w:r w:rsidRPr="00BD4BC1">
        <w:rPr>
          <w:rFonts w:ascii="Times New Roman" w:eastAsia="Times New Roman" w:hAnsi="Times New Roman" w:cs="Times New Roman"/>
          <w:color w:val="000000" w:themeColor="text1"/>
          <w:sz w:val="24"/>
          <w:szCs w:val="24"/>
          <w:lang w:eastAsia="en-GB"/>
        </w:rPr>
        <w:t xml:space="preserve">Georges Abi-Saab </w:t>
      </w:r>
      <w:r w:rsidR="00AF1EE2" w:rsidRPr="00BD4BC1">
        <w:rPr>
          <w:rFonts w:ascii="Times New Roman" w:eastAsia="Times New Roman" w:hAnsi="Times New Roman" w:cs="Times New Roman"/>
          <w:color w:val="000000" w:themeColor="text1"/>
          <w:sz w:val="24"/>
          <w:szCs w:val="24"/>
          <w:lang w:eastAsia="en-GB"/>
        </w:rPr>
        <w:t xml:space="preserve">who </w:t>
      </w:r>
      <w:r w:rsidRPr="00BD4BC1">
        <w:rPr>
          <w:rFonts w:ascii="Times New Roman" w:eastAsia="Times New Roman" w:hAnsi="Times New Roman" w:cs="Times New Roman"/>
          <w:color w:val="000000" w:themeColor="text1"/>
          <w:sz w:val="24"/>
          <w:szCs w:val="24"/>
          <w:lang w:eastAsia="en-GB"/>
        </w:rPr>
        <w:t xml:space="preserve">argued </w:t>
      </w:r>
      <w:r w:rsidR="00AF1EE2" w:rsidRPr="00BD4BC1">
        <w:rPr>
          <w:rFonts w:ascii="Times New Roman" w:eastAsia="Times New Roman" w:hAnsi="Times New Roman" w:cs="Times New Roman"/>
          <w:i/>
          <w:iCs/>
          <w:color w:val="000000" w:themeColor="text1"/>
          <w:sz w:val="24"/>
          <w:szCs w:val="24"/>
          <w:lang w:eastAsia="en-GB"/>
        </w:rPr>
        <w:t>inter alia</w:t>
      </w:r>
      <w:r w:rsidR="00AF1EE2" w:rsidRPr="00BD4BC1">
        <w:rPr>
          <w:rFonts w:ascii="Times New Roman" w:eastAsia="Times New Roman" w:hAnsi="Times New Roman" w:cs="Times New Roman"/>
          <w:color w:val="000000" w:themeColor="text1"/>
          <w:sz w:val="24"/>
          <w:szCs w:val="24"/>
          <w:lang w:eastAsia="en-GB"/>
        </w:rPr>
        <w:t xml:space="preserve"> </w:t>
      </w:r>
      <w:r w:rsidRPr="00BD4BC1">
        <w:rPr>
          <w:rFonts w:ascii="Times New Roman" w:eastAsia="Times New Roman" w:hAnsi="Times New Roman" w:cs="Times New Roman"/>
          <w:color w:val="000000" w:themeColor="text1"/>
          <w:sz w:val="24"/>
          <w:szCs w:val="24"/>
          <w:lang w:eastAsia="en-GB"/>
        </w:rPr>
        <w:t>that the definition of investment emerging from financial markets was too broad.</w:t>
      </w:r>
      <w:r w:rsidR="00D542AB" w:rsidRPr="00BD4BC1">
        <w:rPr>
          <w:rStyle w:val="FootnoteReference"/>
          <w:rFonts w:ascii="Times New Roman" w:eastAsia="Times New Roman" w:hAnsi="Times New Roman" w:cs="Times New Roman"/>
          <w:color w:val="000000" w:themeColor="text1"/>
          <w:sz w:val="24"/>
          <w:szCs w:val="24"/>
          <w:lang w:eastAsia="en-GB"/>
        </w:rPr>
        <w:footnoteReference w:id="21"/>
      </w:r>
      <w:r w:rsidR="00D542AB" w:rsidRPr="00BD4BC1">
        <w:rPr>
          <w:rFonts w:ascii="Times New Roman" w:eastAsia="Times New Roman" w:hAnsi="Times New Roman" w:cs="Times New Roman"/>
          <w:color w:val="000000" w:themeColor="text1"/>
          <w:sz w:val="24"/>
          <w:szCs w:val="24"/>
          <w:lang w:eastAsia="en-GB"/>
        </w:rPr>
        <w:t xml:space="preserve"> </w:t>
      </w:r>
      <w:r w:rsidR="00BD3A39" w:rsidRPr="00BD4BC1">
        <w:rPr>
          <w:rFonts w:ascii="Times New Roman" w:eastAsia="Times New Roman" w:hAnsi="Times New Roman" w:cs="Times New Roman"/>
          <w:color w:val="000000" w:themeColor="text1"/>
          <w:sz w:val="24"/>
          <w:szCs w:val="24"/>
          <w:lang w:eastAsia="en-GB"/>
        </w:rPr>
        <w:t xml:space="preserve">Abi-Saab argued in his dissenting judgment that the lack of an explicit definition of investment in the ICSID Convention did not </w:t>
      </w:r>
      <w:r w:rsidR="0002080F" w:rsidRPr="00BD4BC1">
        <w:rPr>
          <w:rFonts w:ascii="Times New Roman" w:eastAsia="Times New Roman" w:hAnsi="Times New Roman" w:cs="Times New Roman"/>
          <w:color w:val="000000" w:themeColor="text1"/>
          <w:sz w:val="24"/>
          <w:szCs w:val="24"/>
          <w:lang w:eastAsia="en-GB"/>
        </w:rPr>
        <w:t>justify an expansion of the</w:t>
      </w:r>
      <w:r w:rsidR="00BD3A39" w:rsidRPr="00BD4BC1">
        <w:rPr>
          <w:rFonts w:ascii="Times New Roman" w:eastAsia="Times New Roman" w:hAnsi="Times New Roman" w:cs="Times New Roman"/>
          <w:color w:val="000000" w:themeColor="text1"/>
          <w:sz w:val="24"/>
          <w:szCs w:val="24"/>
          <w:lang w:eastAsia="en-GB"/>
        </w:rPr>
        <w:t xml:space="preserve"> ambit of the definition to cover sovereign bonds. </w:t>
      </w:r>
      <w:r w:rsidR="007B7C6D" w:rsidRPr="00BD4BC1">
        <w:rPr>
          <w:rFonts w:ascii="Times New Roman" w:eastAsia="Times New Roman" w:hAnsi="Times New Roman" w:cs="Times New Roman"/>
          <w:color w:val="000000" w:themeColor="text1"/>
          <w:sz w:val="24"/>
          <w:szCs w:val="24"/>
          <w:lang w:eastAsia="en-GB"/>
        </w:rPr>
        <w:t>In Abi-Saab’s words, “s</w:t>
      </w:r>
      <w:r w:rsidR="007B7C6D" w:rsidRPr="00BD4BC1">
        <w:rPr>
          <w:rFonts w:ascii="Times New Roman" w:hAnsi="Times New Roman" w:cs="Times New Roman"/>
          <w:color w:val="000000" w:themeColor="text1"/>
          <w:sz w:val="24"/>
          <w:szCs w:val="24"/>
        </w:rPr>
        <w:t>overeign debt instruments (whether we call them “bonds”, “</w:t>
      </w:r>
      <w:proofErr w:type="spellStart"/>
      <w:r w:rsidR="007B7C6D" w:rsidRPr="00BD4BC1">
        <w:rPr>
          <w:rFonts w:ascii="Times New Roman" w:hAnsi="Times New Roman" w:cs="Times New Roman"/>
          <w:color w:val="000000" w:themeColor="text1"/>
          <w:sz w:val="24"/>
          <w:szCs w:val="24"/>
        </w:rPr>
        <w:t>obligaciones</w:t>
      </w:r>
      <w:proofErr w:type="spellEnd"/>
      <w:r w:rsidR="007B7C6D" w:rsidRPr="00BD4BC1">
        <w:rPr>
          <w:rFonts w:ascii="Times New Roman" w:hAnsi="Times New Roman" w:cs="Times New Roman"/>
          <w:color w:val="000000" w:themeColor="text1"/>
          <w:sz w:val="24"/>
          <w:szCs w:val="24"/>
        </w:rPr>
        <w:t>”, “security entitlements” or otherwise”) that are at the basis of these claims, do not constitute a “protected investment” under the ICSID Convention.</w:t>
      </w:r>
      <w:r w:rsidR="007B7C6D" w:rsidRPr="00BD4BC1">
        <w:rPr>
          <w:rStyle w:val="FootnoteReference"/>
          <w:rFonts w:ascii="Times New Roman" w:hAnsi="Times New Roman" w:cs="Times New Roman"/>
          <w:color w:val="000000" w:themeColor="text1"/>
          <w:sz w:val="24"/>
          <w:szCs w:val="24"/>
        </w:rPr>
        <w:footnoteReference w:id="22"/>
      </w:r>
      <w:r w:rsidR="007B7C6D" w:rsidRPr="00BD4BC1">
        <w:rPr>
          <w:rFonts w:ascii="Times New Roman" w:hAnsi="Times New Roman" w:cs="Times New Roman"/>
          <w:color w:val="000000" w:themeColor="text1"/>
          <w:sz w:val="24"/>
          <w:szCs w:val="24"/>
        </w:rPr>
        <w:t xml:space="preserve"> </w:t>
      </w:r>
      <w:r w:rsidR="00BD3A39" w:rsidRPr="00BD4BC1">
        <w:rPr>
          <w:rFonts w:ascii="Times New Roman" w:eastAsia="Times New Roman" w:hAnsi="Times New Roman" w:cs="Times New Roman"/>
          <w:color w:val="000000" w:themeColor="text1"/>
          <w:sz w:val="24"/>
          <w:szCs w:val="24"/>
          <w:lang w:eastAsia="en-GB"/>
        </w:rPr>
        <w:t xml:space="preserve">He </w:t>
      </w:r>
      <w:r w:rsidR="00416F0E" w:rsidRPr="00BD4BC1">
        <w:rPr>
          <w:rFonts w:ascii="Times New Roman" w:eastAsia="Times New Roman" w:hAnsi="Times New Roman" w:cs="Times New Roman"/>
          <w:color w:val="000000" w:themeColor="text1"/>
          <w:sz w:val="24"/>
          <w:szCs w:val="24"/>
          <w:lang w:eastAsia="en-GB"/>
        </w:rPr>
        <w:t>explained</w:t>
      </w:r>
      <w:r w:rsidR="00BD3A39" w:rsidRPr="00BD4BC1">
        <w:rPr>
          <w:rFonts w:ascii="Times New Roman" w:eastAsia="Times New Roman" w:hAnsi="Times New Roman" w:cs="Times New Roman"/>
          <w:color w:val="000000" w:themeColor="text1"/>
          <w:sz w:val="24"/>
          <w:szCs w:val="24"/>
          <w:lang w:eastAsia="en-GB"/>
        </w:rPr>
        <w:t xml:space="preserve"> that the types of investments contemplated by the ICSID Convention </w:t>
      </w:r>
      <w:r w:rsidR="005B52F0" w:rsidRPr="00BD4BC1">
        <w:rPr>
          <w:rFonts w:ascii="Times New Roman" w:eastAsia="Times New Roman" w:hAnsi="Times New Roman" w:cs="Times New Roman"/>
          <w:color w:val="000000" w:themeColor="text1"/>
          <w:sz w:val="24"/>
          <w:szCs w:val="24"/>
          <w:lang w:eastAsia="en-GB"/>
        </w:rPr>
        <w:t>contributed</w:t>
      </w:r>
      <w:r w:rsidR="00BD3A39" w:rsidRPr="00BD4BC1">
        <w:rPr>
          <w:rFonts w:ascii="Times New Roman" w:eastAsia="Times New Roman" w:hAnsi="Times New Roman" w:cs="Times New Roman"/>
          <w:color w:val="000000" w:themeColor="text1"/>
          <w:sz w:val="24"/>
          <w:szCs w:val="24"/>
          <w:lang w:eastAsia="en-GB"/>
        </w:rPr>
        <w:t xml:space="preserve"> to the </w:t>
      </w:r>
      <w:r w:rsidR="005B52F0" w:rsidRPr="00BD4BC1">
        <w:rPr>
          <w:rFonts w:ascii="Times New Roman" w:eastAsia="Times New Roman" w:hAnsi="Times New Roman" w:cs="Times New Roman"/>
          <w:color w:val="000000" w:themeColor="text1"/>
          <w:sz w:val="24"/>
          <w:szCs w:val="24"/>
          <w:lang w:eastAsia="en-GB"/>
        </w:rPr>
        <w:t>host country’s economic development</w:t>
      </w:r>
      <w:r w:rsidR="00BD3A39" w:rsidRPr="00BD4BC1">
        <w:rPr>
          <w:rFonts w:ascii="Times New Roman" w:eastAsia="Times New Roman" w:hAnsi="Times New Roman" w:cs="Times New Roman"/>
          <w:color w:val="000000" w:themeColor="text1"/>
          <w:sz w:val="24"/>
          <w:szCs w:val="24"/>
          <w:lang w:eastAsia="en-GB"/>
        </w:rPr>
        <w:t xml:space="preserve">, i.e., to </w:t>
      </w:r>
      <w:r w:rsidR="005B52F0" w:rsidRPr="00BD4BC1">
        <w:rPr>
          <w:rFonts w:ascii="Times New Roman" w:eastAsia="Times New Roman" w:hAnsi="Times New Roman" w:cs="Times New Roman"/>
          <w:color w:val="000000" w:themeColor="text1"/>
          <w:sz w:val="24"/>
          <w:szCs w:val="24"/>
          <w:lang w:eastAsia="en-GB"/>
        </w:rPr>
        <w:t>expand</w:t>
      </w:r>
      <w:r w:rsidR="00BD3A39" w:rsidRPr="00BD4BC1">
        <w:rPr>
          <w:rFonts w:ascii="Times New Roman" w:eastAsia="Times New Roman" w:hAnsi="Times New Roman" w:cs="Times New Roman"/>
          <w:color w:val="000000" w:themeColor="text1"/>
          <w:sz w:val="24"/>
          <w:szCs w:val="24"/>
          <w:lang w:eastAsia="en-GB"/>
        </w:rPr>
        <w:t xml:space="preserve"> its productive capacity. According to him, foreign direct investment is the ideal investment </w:t>
      </w:r>
      <w:r w:rsidR="00200AEF">
        <w:rPr>
          <w:rFonts w:ascii="Times New Roman" w:eastAsia="Times New Roman" w:hAnsi="Times New Roman" w:cs="Times New Roman"/>
          <w:color w:val="000000" w:themeColor="text1"/>
          <w:sz w:val="24"/>
          <w:szCs w:val="24"/>
          <w:lang w:eastAsia="en-GB"/>
        </w:rPr>
        <w:t xml:space="preserve">contemplated </w:t>
      </w:r>
      <w:r w:rsidR="00BD3A39" w:rsidRPr="00BD4BC1">
        <w:rPr>
          <w:rFonts w:ascii="Times New Roman" w:eastAsia="Times New Roman" w:hAnsi="Times New Roman" w:cs="Times New Roman"/>
          <w:color w:val="000000" w:themeColor="text1"/>
          <w:sz w:val="24"/>
          <w:szCs w:val="24"/>
          <w:lang w:eastAsia="en-GB"/>
        </w:rPr>
        <w:t>for ICSID purposes</w:t>
      </w:r>
      <w:r w:rsidR="004645F6">
        <w:rPr>
          <w:rFonts w:ascii="Times New Roman" w:eastAsia="Times New Roman" w:hAnsi="Times New Roman" w:cs="Times New Roman"/>
          <w:color w:val="000000" w:themeColor="text1"/>
          <w:sz w:val="24"/>
          <w:szCs w:val="24"/>
          <w:lang w:eastAsia="en-GB"/>
        </w:rPr>
        <w:t>,</w:t>
      </w:r>
      <w:r w:rsidR="00200AEF">
        <w:rPr>
          <w:rFonts w:ascii="Times New Roman" w:eastAsia="Times New Roman" w:hAnsi="Times New Roman" w:cs="Times New Roman"/>
          <w:color w:val="000000" w:themeColor="text1"/>
          <w:sz w:val="24"/>
          <w:szCs w:val="24"/>
          <w:lang w:eastAsia="en-GB"/>
        </w:rPr>
        <w:t xml:space="preserve"> not sovereign bonds</w:t>
      </w:r>
      <w:r w:rsidR="00BD3A39" w:rsidRPr="00BD4BC1">
        <w:rPr>
          <w:rFonts w:ascii="Times New Roman" w:eastAsia="Times New Roman" w:hAnsi="Times New Roman" w:cs="Times New Roman"/>
          <w:color w:val="000000" w:themeColor="text1"/>
          <w:sz w:val="24"/>
          <w:szCs w:val="24"/>
          <w:lang w:eastAsia="en-GB"/>
        </w:rPr>
        <w:t xml:space="preserve">. While he </w:t>
      </w:r>
      <w:r w:rsidR="005B52F0" w:rsidRPr="00BD4BC1">
        <w:rPr>
          <w:rFonts w:ascii="Times New Roman" w:eastAsia="Times New Roman" w:hAnsi="Times New Roman" w:cs="Times New Roman"/>
          <w:color w:val="000000" w:themeColor="text1"/>
          <w:sz w:val="24"/>
          <w:szCs w:val="24"/>
          <w:lang w:eastAsia="en-GB"/>
        </w:rPr>
        <w:t>did not suggest that all portfolio-style financial investments are outside ICSID's protective scope, he argued that they are not necessarily covered</w:t>
      </w:r>
      <w:r w:rsidR="00BD3A39" w:rsidRPr="00BD4BC1">
        <w:rPr>
          <w:rFonts w:ascii="Times New Roman" w:eastAsia="Times New Roman" w:hAnsi="Times New Roman" w:cs="Times New Roman"/>
          <w:color w:val="000000" w:themeColor="text1"/>
          <w:sz w:val="24"/>
          <w:szCs w:val="24"/>
          <w:lang w:eastAsia="en-GB"/>
        </w:rPr>
        <w:t xml:space="preserve">. </w:t>
      </w:r>
    </w:p>
    <w:p w14:paraId="2D559445" w14:textId="3A57E92D" w:rsidR="005A3CF2" w:rsidRPr="00BD4BC1" w:rsidRDefault="006A3432" w:rsidP="00BD4BC1">
      <w:pPr>
        <w:spacing w:after="240" w:line="360" w:lineRule="auto"/>
        <w:jc w:val="both"/>
        <w:textAlignment w:val="baseline"/>
        <w:rPr>
          <w:rFonts w:ascii="Times New Roman" w:eastAsia="Times New Roman" w:hAnsi="Times New Roman" w:cs="Times New Roman"/>
          <w:color w:val="000000" w:themeColor="text1"/>
          <w:sz w:val="24"/>
          <w:szCs w:val="24"/>
          <w:lang w:eastAsia="en-GB"/>
        </w:rPr>
      </w:pPr>
      <w:r w:rsidRPr="00BD4BC1">
        <w:rPr>
          <w:rFonts w:ascii="Times New Roman" w:eastAsia="Times New Roman" w:hAnsi="Times New Roman" w:cs="Times New Roman"/>
          <w:color w:val="000000" w:themeColor="text1"/>
          <w:sz w:val="24"/>
          <w:szCs w:val="24"/>
          <w:lang w:eastAsia="en-GB"/>
        </w:rPr>
        <w:t xml:space="preserve">He also raised concerns that the majority decision in the </w:t>
      </w:r>
      <w:proofErr w:type="spellStart"/>
      <w:r w:rsidRPr="00BD4BC1">
        <w:rPr>
          <w:rFonts w:ascii="Times New Roman" w:eastAsia="Times New Roman" w:hAnsi="Times New Roman" w:cs="Times New Roman"/>
          <w:i/>
          <w:color w:val="000000" w:themeColor="text1"/>
          <w:sz w:val="24"/>
          <w:szCs w:val="24"/>
          <w:lang w:eastAsia="en-GB"/>
        </w:rPr>
        <w:t>Abaclat</w:t>
      </w:r>
      <w:proofErr w:type="spellEnd"/>
      <w:r w:rsidRPr="00BD4BC1">
        <w:rPr>
          <w:rFonts w:ascii="Times New Roman" w:eastAsia="Times New Roman" w:hAnsi="Times New Roman" w:cs="Times New Roman"/>
          <w:color w:val="000000" w:themeColor="text1"/>
          <w:sz w:val="24"/>
          <w:szCs w:val="24"/>
          <w:lang w:eastAsia="en-GB"/>
        </w:rPr>
        <w:t xml:space="preserve"> case had failed to distinguish </w:t>
      </w:r>
      <w:r w:rsidRPr="00BD4BC1">
        <w:rPr>
          <w:rFonts w:ascii="Times New Roman" w:hAnsi="Times New Roman" w:cs="Times New Roman"/>
          <w:color w:val="000000" w:themeColor="text1"/>
          <w:sz w:val="24"/>
          <w:szCs w:val="24"/>
        </w:rPr>
        <w:t xml:space="preserve">between purchases on the primary market, involving the issuer (Argentina) and the first buyers of the issue (the underwriters), and the secondary market, where previously issued securities are traded, without any involvement of the sovereign debtor. In his words, “an ICSID Tribunal cannot look only at the economics of a transaction, without taking into consideration its legal framework and structure, to determine whether it qualifies as a protected "investment" or </w:t>
      </w:r>
      <w:r w:rsidRPr="00BD4BC1">
        <w:rPr>
          <w:rFonts w:ascii="Times New Roman" w:hAnsi="Times New Roman" w:cs="Times New Roman"/>
          <w:color w:val="000000" w:themeColor="text1"/>
          <w:sz w:val="24"/>
          <w:szCs w:val="24"/>
        </w:rPr>
        <w:lastRenderedPageBreak/>
        <w:t>not.”'</w:t>
      </w:r>
      <w:r w:rsidR="00D542AB" w:rsidRPr="00BD4BC1">
        <w:rPr>
          <w:rStyle w:val="FootnoteReference"/>
          <w:rFonts w:ascii="Times New Roman" w:hAnsi="Times New Roman" w:cs="Times New Roman"/>
          <w:color w:val="000000" w:themeColor="text1"/>
          <w:sz w:val="24"/>
          <w:szCs w:val="24"/>
        </w:rPr>
        <w:footnoteReference w:id="23"/>
      </w:r>
      <w:r w:rsidR="00D542AB" w:rsidRPr="00BD4BC1">
        <w:rPr>
          <w:rFonts w:ascii="Times New Roman" w:hAnsi="Times New Roman" w:cs="Times New Roman"/>
          <w:color w:val="000000" w:themeColor="text1"/>
          <w:sz w:val="24"/>
          <w:szCs w:val="24"/>
        </w:rPr>
        <w:t xml:space="preserve"> </w:t>
      </w:r>
      <w:r w:rsidR="00BA3E6F" w:rsidRPr="00BA3E6F">
        <w:rPr>
          <w:rFonts w:ascii="Times New Roman" w:eastAsia="Times New Roman" w:hAnsi="Times New Roman" w:cs="Times New Roman"/>
          <w:color w:val="000000" w:themeColor="text1"/>
          <w:sz w:val="24"/>
          <w:szCs w:val="24"/>
          <w:lang w:eastAsia="en-GB"/>
        </w:rPr>
        <w:t xml:space="preserve">This </w:t>
      </w:r>
      <w:r w:rsidR="00F063E5">
        <w:rPr>
          <w:rFonts w:ascii="Times New Roman" w:eastAsia="Times New Roman" w:hAnsi="Times New Roman" w:cs="Times New Roman"/>
          <w:color w:val="000000" w:themeColor="text1"/>
          <w:sz w:val="24"/>
          <w:szCs w:val="24"/>
          <w:lang w:eastAsia="en-GB"/>
        </w:rPr>
        <w:t>informative argument emphasises</w:t>
      </w:r>
      <w:r w:rsidR="00BA3E6F" w:rsidRPr="00BA3E6F">
        <w:rPr>
          <w:rFonts w:ascii="Times New Roman" w:eastAsia="Times New Roman" w:hAnsi="Times New Roman" w:cs="Times New Roman"/>
          <w:color w:val="000000" w:themeColor="text1"/>
          <w:sz w:val="24"/>
          <w:szCs w:val="24"/>
          <w:lang w:eastAsia="en-GB"/>
        </w:rPr>
        <w:t xml:space="preserve"> the implications of interpreting secondary market transactions</w:t>
      </w:r>
      <w:r w:rsidR="003243F3">
        <w:rPr>
          <w:rFonts w:ascii="Times New Roman" w:eastAsia="Times New Roman" w:hAnsi="Times New Roman" w:cs="Times New Roman"/>
          <w:color w:val="000000" w:themeColor="text1"/>
          <w:sz w:val="24"/>
          <w:szCs w:val="24"/>
          <w:lang w:eastAsia="en-GB"/>
        </w:rPr>
        <w:t xml:space="preserve"> involving</w:t>
      </w:r>
      <w:r w:rsidR="00BA3E6F" w:rsidRPr="00BA3E6F">
        <w:rPr>
          <w:rFonts w:ascii="Times New Roman" w:eastAsia="Times New Roman" w:hAnsi="Times New Roman" w:cs="Times New Roman"/>
          <w:color w:val="000000" w:themeColor="text1"/>
          <w:sz w:val="24"/>
          <w:szCs w:val="24"/>
          <w:lang w:eastAsia="en-GB"/>
        </w:rPr>
        <w:t xml:space="preserve"> intricate intermediation chains as covered investments under BITs and other IIAs. Such a broad interpretation exposes sovereigns to numerous potential claimants, regardless of their distance from the initial investment envisioned by the State Parties under the IIA.</w:t>
      </w:r>
      <w:r w:rsidR="00861EF8" w:rsidRPr="00BD4BC1">
        <w:rPr>
          <w:rFonts w:ascii="Times New Roman" w:eastAsia="Times New Roman" w:hAnsi="Times New Roman" w:cs="Times New Roman"/>
          <w:color w:val="000000" w:themeColor="text1"/>
          <w:sz w:val="24"/>
          <w:szCs w:val="24"/>
          <w:lang w:eastAsia="en-GB"/>
        </w:rPr>
        <w:t xml:space="preserve"> </w:t>
      </w:r>
      <w:r w:rsidR="00BA3E6F">
        <w:rPr>
          <w:rFonts w:ascii="Times New Roman" w:eastAsia="Times New Roman" w:hAnsi="Times New Roman" w:cs="Times New Roman"/>
          <w:color w:val="000000" w:themeColor="text1"/>
          <w:sz w:val="24"/>
          <w:szCs w:val="24"/>
          <w:lang w:eastAsia="en-GB"/>
        </w:rPr>
        <w:t xml:space="preserve">This type of decision by an ISDS tribunal </w:t>
      </w:r>
      <w:r w:rsidR="003243F3">
        <w:rPr>
          <w:rFonts w:ascii="Times New Roman" w:eastAsia="Times New Roman" w:hAnsi="Times New Roman" w:cs="Times New Roman"/>
          <w:color w:val="000000" w:themeColor="text1"/>
          <w:sz w:val="24"/>
          <w:szCs w:val="24"/>
          <w:lang w:eastAsia="en-GB"/>
        </w:rPr>
        <w:t>incentivises</w:t>
      </w:r>
      <w:r w:rsidR="00BA3E6F">
        <w:rPr>
          <w:rFonts w:ascii="Times New Roman" w:eastAsia="Times New Roman" w:hAnsi="Times New Roman" w:cs="Times New Roman"/>
          <w:color w:val="000000" w:themeColor="text1"/>
          <w:sz w:val="24"/>
          <w:szCs w:val="24"/>
          <w:lang w:eastAsia="en-GB"/>
        </w:rPr>
        <w:t xml:space="preserve"> </w:t>
      </w:r>
      <w:r w:rsidR="005B52F0" w:rsidRPr="00BD4BC1">
        <w:rPr>
          <w:rFonts w:ascii="Times New Roman" w:eastAsia="Times New Roman" w:hAnsi="Times New Roman" w:cs="Times New Roman"/>
          <w:color w:val="000000" w:themeColor="text1"/>
          <w:sz w:val="24"/>
          <w:szCs w:val="24"/>
          <w:lang w:eastAsia="en-GB"/>
        </w:rPr>
        <w:t xml:space="preserve">vulture funds and other predatory practices </w:t>
      </w:r>
      <w:r w:rsidR="001D539E">
        <w:rPr>
          <w:rFonts w:ascii="Times New Roman" w:eastAsia="Times New Roman" w:hAnsi="Times New Roman" w:cs="Times New Roman"/>
          <w:color w:val="000000" w:themeColor="text1"/>
          <w:sz w:val="24"/>
          <w:szCs w:val="24"/>
          <w:lang w:eastAsia="en-GB"/>
        </w:rPr>
        <w:t>by rogue creditors</w:t>
      </w:r>
      <w:r w:rsidR="00A86C2E">
        <w:rPr>
          <w:rFonts w:ascii="Times New Roman" w:eastAsia="Times New Roman" w:hAnsi="Times New Roman" w:cs="Times New Roman"/>
          <w:color w:val="000000" w:themeColor="text1"/>
          <w:sz w:val="24"/>
          <w:szCs w:val="24"/>
          <w:lang w:eastAsia="en-GB"/>
        </w:rPr>
        <w:t>.</w:t>
      </w:r>
      <w:r w:rsidR="00790605" w:rsidRPr="00BD4BC1">
        <w:rPr>
          <w:rFonts w:ascii="Times New Roman" w:eastAsia="Times New Roman" w:hAnsi="Times New Roman" w:cs="Times New Roman"/>
          <w:color w:val="000000" w:themeColor="text1"/>
          <w:sz w:val="24"/>
          <w:szCs w:val="24"/>
          <w:lang w:eastAsia="en-GB"/>
        </w:rPr>
        <w:t xml:space="preserve"> </w:t>
      </w:r>
      <w:r w:rsidR="006927E8" w:rsidRPr="00BD4BC1">
        <w:rPr>
          <w:rFonts w:ascii="Times New Roman" w:eastAsia="Times New Roman" w:hAnsi="Times New Roman" w:cs="Times New Roman"/>
          <w:color w:val="000000" w:themeColor="text1"/>
          <w:sz w:val="24"/>
          <w:szCs w:val="24"/>
          <w:lang w:eastAsia="en-GB"/>
        </w:rPr>
        <w:t>These types of creditors are typically profit-driven and often target the securities of vulnerable countries.</w:t>
      </w:r>
      <w:r w:rsidR="006927E8" w:rsidRPr="00BD4BC1">
        <w:rPr>
          <w:rStyle w:val="FootnoteReference"/>
          <w:rFonts w:ascii="Times New Roman" w:eastAsia="Times New Roman" w:hAnsi="Times New Roman" w:cs="Times New Roman"/>
          <w:color w:val="000000" w:themeColor="text1"/>
          <w:sz w:val="24"/>
          <w:szCs w:val="24"/>
          <w:lang w:eastAsia="en-GB"/>
        </w:rPr>
        <w:footnoteReference w:id="24"/>
      </w:r>
      <w:r w:rsidR="00790605" w:rsidRPr="00BD4BC1">
        <w:rPr>
          <w:rFonts w:ascii="Times New Roman" w:eastAsia="Times New Roman" w:hAnsi="Times New Roman" w:cs="Times New Roman"/>
          <w:color w:val="000000" w:themeColor="text1"/>
          <w:sz w:val="24"/>
          <w:szCs w:val="24"/>
          <w:lang w:eastAsia="en-GB"/>
        </w:rPr>
        <w:t xml:space="preserve"> </w:t>
      </w:r>
    </w:p>
    <w:p w14:paraId="67330440" w14:textId="016A2DDE" w:rsidR="006A3432" w:rsidRPr="00BD4BC1" w:rsidRDefault="00861EF8" w:rsidP="00BD4BC1">
      <w:pPr>
        <w:spacing w:after="240" w:line="360" w:lineRule="auto"/>
        <w:jc w:val="both"/>
        <w:textAlignment w:val="baseline"/>
        <w:rPr>
          <w:rFonts w:ascii="Times New Roman" w:eastAsia="Times New Roman" w:hAnsi="Times New Roman" w:cs="Times New Roman"/>
          <w:color w:val="000000" w:themeColor="text1"/>
          <w:sz w:val="24"/>
          <w:szCs w:val="24"/>
          <w:lang w:eastAsia="en-GB"/>
        </w:rPr>
      </w:pPr>
      <w:r w:rsidRPr="00BD4BC1">
        <w:rPr>
          <w:rFonts w:ascii="Times New Roman" w:eastAsia="Times New Roman" w:hAnsi="Times New Roman" w:cs="Times New Roman"/>
          <w:color w:val="000000" w:themeColor="text1"/>
          <w:sz w:val="24"/>
          <w:szCs w:val="24"/>
          <w:lang w:eastAsia="en-GB"/>
        </w:rPr>
        <w:t xml:space="preserve">Abi-Saab was also critical of the majority's decision to use a 'mass claim' procedure, which allowed over 60,000 investors to bring a single claim against Argentina. He argued that this procedure was </w:t>
      </w:r>
      <w:r w:rsidR="005B52F0" w:rsidRPr="00BD4BC1">
        <w:rPr>
          <w:rFonts w:ascii="Times New Roman" w:eastAsia="Times New Roman" w:hAnsi="Times New Roman" w:cs="Times New Roman"/>
          <w:color w:val="000000" w:themeColor="text1"/>
          <w:sz w:val="24"/>
          <w:szCs w:val="24"/>
          <w:lang w:eastAsia="en-GB"/>
        </w:rPr>
        <w:t>inappropriate</w:t>
      </w:r>
      <w:r w:rsidRPr="00BD4BC1">
        <w:rPr>
          <w:rFonts w:ascii="Times New Roman" w:eastAsia="Times New Roman" w:hAnsi="Times New Roman" w:cs="Times New Roman"/>
          <w:color w:val="000000" w:themeColor="text1"/>
          <w:sz w:val="24"/>
          <w:szCs w:val="24"/>
          <w:lang w:eastAsia="en-GB"/>
        </w:rPr>
        <w:t xml:space="preserve"> for the case, </w:t>
      </w:r>
      <w:r w:rsidR="005B52F0" w:rsidRPr="00BD4BC1">
        <w:rPr>
          <w:rFonts w:ascii="Times New Roman" w:eastAsia="Times New Roman" w:hAnsi="Times New Roman" w:cs="Times New Roman"/>
          <w:color w:val="000000" w:themeColor="text1"/>
          <w:sz w:val="24"/>
          <w:szCs w:val="24"/>
          <w:lang w:eastAsia="en-GB"/>
        </w:rPr>
        <w:t xml:space="preserve">violating Argentina's due process rights and </w:t>
      </w:r>
      <w:r w:rsidR="00DE6FEF">
        <w:rPr>
          <w:rFonts w:ascii="Times New Roman" w:eastAsia="Times New Roman" w:hAnsi="Times New Roman" w:cs="Times New Roman"/>
          <w:color w:val="000000" w:themeColor="text1"/>
          <w:sz w:val="24"/>
          <w:szCs w:val="24"/>
          <w:lang w:eastAsia="en-GB"/>
        </w:rPr>
        <w:t xml:space="preserve">was </w:t>
      </w:r>
      <w:r w:rsidRPr="00BD4BC1">
        <w:rPr>
          <w:rFonts w:ascii="Times New Roman" w:eastAsia="Times New Roman" w:hAnsi="Times New Roman" w:cs="Times New Roman"/>
          <w:color w:val="000000" w:themeColor="text1"/>
          <w:sz w:val="24"/>
          <w:szCs w:val="24"/>
          <w:lang w:eastAsia="en-GB"/>
        </w:rPr>
        <w:t>incompatible with the ICSID arbitration rules</w:t>
      </w:r>
      <w:r w:rsidR="005B52F0" w:rsidRPr="00BD4BC1">
        <w:rPr>
          <w:rFonts w:ascii="Times New Roman" w:eastAsia="Times New Roman" w:hAnsi="Times New Roman" w:cs="Times New Roman"/>
          <w:color w:val="000000" w:themeColor="text1"/>
          <w:sz w:val="24"/>
          <w:szCs w:val="24"/>
          <w:lang w:eastAsia="en-GB"/>
        </w:rPr>
        <w:t>. Specifically,</w:t>
      </w:r>
      <w:r w:rsidRPr="00BD4BC1">
        <w:rPr>
          <w:rFonts w:ascii="Times New Roman" w:eastAsia="Times New Roman" w:hAnsi="Times New Roman" w:cs="Times New Roman"/>
          <w:color w:val="000000" w:themeColor="text1"/>
          <w:sz w:val="24"/>
          <w:szCs w:val="24"/>
          <w:lang w:eastAsia="en-GB"/>
        </w:rPr>
        <w:t xml:space="preserve"> he argued that an ICSID tribunal </w:t>
      </w:r>
      <w:r w:rsidR="005B52F0" w:rsidRPr="00BD4BC1">
        <w:rPr>
          <w:rFonts w:ascii="Times New Roman" w:eastAsia="Times New Roman" w:hAnsi="Times New Roman" w:cs="Times New Roman"/>
          <w:color w:val="000000" w:themeColor="text1"/>
          <w:sz w:val="24"/>
          <w:szCs w:val="24"/>
          <w:lang w:eastAsia="en-GB"/>
        </w:rPr>
        <w:t>could not</w:t>
      </w:r>
      <w:r w:rsidRPr="00BD4BC1">
        <w:rPr>
          <w:rFonts w:ascii="Times New Roman" w:eastAsia="Times New Roman" w:hAnsi="Times New Roman" w:cs="Times New Roman"/>
          <w:color w:val="000000" w:themeColor="text1"/>
          <w:sz w:val="24"/>
          <w:szCs w:val="24"/>
          <w:lang w:eastAsia="en-GB"/>
        </w:rPr>
        <w:t xml:space="preserve"> accept jurisdiction over mass claims </w:t>
      </w:r>
      <w:r w:rsidR="005B52F0" w:rsidRPr="00BD4BC1">
        <w:rPr>
          <w:rFonts w:ascii="Times New Roman" w:eastAsia="Times New Roman" w:hAnsi="Times New Roman" w:cs="Times New Roman"/>
          <w:color w:val="000000" w:themeColor="text1"/>
          <w:sz w:val="24"/>
          <w:szCs w:val="24"/>
          <w:lang w:eastAsia="en-GB"/>
        </w:rPr>
        <w:t>without</w:t>
      </w:r>
      <w:r w:rsidRPr="00BD4BC1">
        <w:rPr>
          <w:rFonts w:ascii="Times New Roman" w:eastAsia="Times New Roman" w:hAnsi="Times New Roman" w:cs="Times New Roman"/>
          <w:color w:val="000000" w:themeColor="text1"/>
          <w:sz w:val="24"/>
          <w:szCs w:val="24"/>
          <w:lang w:eastAsia="en-GB"/>
        </w:rPr>
        <w:t xml:space="preserve"> consent </w:t>
      </w:r>
      <w:r w:rsidR="005B52F0" w:rsidRPr="00BD4BC1">
        <w:rPr>
          <w:rFonts w:ascii="Times New Roman" w:eastAsia="Times New Roman" w:hAnsi="Times New Roman" w:cs="Times New Roman"/>
          <w:color w:val="000000" w:themeColor="text1"/>
          <w:sz w:val="24"/>
          <w:szCs w:val="24"/>
          <w:lang w:eastAsia="en-GB"/>
        </w:rPr>
        <w:t>from</w:t>
      </w:r>
      <w:r w:rsidRPr="00BD4BC1">
        <w:rPr>
          <w:rFonts w:ascii="Times New Roman" w:eastAsia="Times New Roman" w:hAnsi="Times New Roman" w:cs="Times New Roman"/>
          <w:color w:val="000000" w:themeColor="text1"/>
          <w:sz w:val="24"/>
          <w:szCs w:val="24"/>
          <w:lang w:eastAsia="en-GB"/>
        </w:rPr>
        <w:t xml:space="preserve"> the </w:t>
      </w:r>
      <w:r w:rsidR="00DE6FEF" w:rsidRPr="00BD4BC1">
        <w:rPr>
          <w:rFonts w:ascii="Times New Roman" w:eastAsia="Times New Roman" w:hAnsi="Times New Roman" w:cs="Times New Roman"/>
          <w:color w:val="000000" w:themeColor="text1"/>
          <w:sz w:val="24"/>
          <w:szCs w:val="24"/>
          <w:lang w:eastAsia="en-GB"/>
        </w:rPr>
        <w:t>State Part</w:t>
      </w:r>
      <w:r w:rsidR="00DE6FEF">
        <w:rPr>
          <w:rFonts w:ascii="Times New Roman" w:eastAsia="Times New Roman" w:hAnsi="Times New Roman" w:cs="Times New Roman"/>
          <w:color w:val="000000" w:themeColor="text1"/>
          <w:sz w:val="24"/>
          <w:szCs w:val="24"/>
          <w:lang w:eastAsia="en-GB"/>
        </w:rPr>
        <w:t>ies to the BIT</w:t>
      </w:r>
      <w:r w:rsidRPr="00BD4BC1">
        <w:rPr>
          <w:rFonts w:ascii="Times New Roman" w:eastAsia="Times New Roman" w:hAnsi="Times New Roman" w:cs="Times New Roman"/>
          <w:color w:val="000000" w:themeColor="text1"/>
          <w:sz w:val="24"/>
          <w:szCs w:val="24"/>
          <w:lang w:eastAsia="en-GB"/>
        </w:rPr>
        <w:t xml:space="preserve">. </w:t>
      </w:r>
      <w:r w:rsidR="00B2406F" w:rsidRPr="00BD4BC1">
        <w:rPr>
          <w:rFonts w:ascii="Times New Roman" w:eastAsia="Times New Roman" w:hAnsi="Times New Roman" w:cs="Times New Roman"/>
          <w:color w:val="000000" w:themeColor="text1"/>
          <w:sz w:val="24"/>
          <w:szCs w:val="24"/>
          <w:lang w:eastAsia="en-GB"/>
        </w:rPr>
        <w:t xml:space="preserve">This is particularly instructive because </w:t>
      </w:r>
      <w:r w:rsidR="006927E8" w:rsidRPr="00BD4BC1">
        <w:rPr>
          <w:rFonts w:ascii="Times New Roman" w:eastAsia="Times New Roman" w:hAnsi="Times New Roman" w:cs="Times New Roman"/>
          <w:color w:val="000000" w:themeColor="text1"/>
          <w:sz w:val="24"/>
          <w:szCs w:val="24"/>
          <w:lang w:eastAsia="en-GB"/>
        </w:rPr>
        <w:t xml:space="preserve">the </w:t>
      </w:r>
      <w:r w:rsidR="00790605" w:rsidRPr="00BD4BC1">
        <w:rPr>
          <w:rFonts w:ascii="Times New Roman" w:eastAsia="Times New Roman" w:hAnsi="Times New Roman" w:cs="Times New Roman"/>
          <w:color w:val="000000" w:themeColor="text1"/>
          <w:sz w:val="24"/>
          <w:szCs w:val="24"/>
          <w:lang w:eastAsia="en-GB"/>
        </w:rPr>
        <w:t xml:space="preserve">majority decision in the </w:t>
      </w:r>
      <w:proofErr w:type="spellStart"/>
      <w:r w:rsidR="00790605" w:rsidRPr="00BD4BC1">
        <w:rPr>
          <w:rFonts w:ascii="Times New Roman" w:eastAsia="Times New Roman" w:hAnsi="Times New Roman" w:cs="Times New Roman"/>
          <w:color w:val="000000" w:themeColor="text1"/>
          <w:sz w:val="24"/>
          <w:szCs w:val="24"/>
          <w:lang w:eastAsia="en-GB"/>
        </w:rPr>
        <w:t>Abaclat</w:t>
      </w:r>
      <w:proofErr w:type="spellEnd"/>
      <w:r w:rsidR="00790605" w:rsidRPr="00BD4BC1">
        <w:rPr>
          <w:rFonts w:ascii="Times New Roman" w:eastAsia="Times New Roman" w:hAnsi="Times New Roman" w:cs="Times New Roman"/>
          <w:color w:val="000000" w:themeColor="text1"/>
          <w:sz w:val="24"/>
          <w:szCs w:val="24"/>
          <w:lang w:eastAsia="en-GB"/>
        </w:rPr>
        <w:t xml:space="preserve"> case </w:t>
      </w:r>
      <w:r w:rsidR="005B52F0" w:rsidRPr="00BD4BC1">
        <w:rPr>
          <w:rFonts w:ascii="Times New Roman" w:eastAsia="Times New Roman" w:hAnsi="Times New Roman" w:cs="Times New Roman"/>
          <w:color w:val="000000" w:themeColor="text1"/>
          <w:sz w:val="24"/>
          <w:szCs w:val="24"/>
          <w:lang w:eastAsia="en-GB"/>
        </w:rPr>
        <w:t>attempted</w:t>
      </w:r>
      <w:r w:rsidR="00790605" w:rsidRPr="00BD4BC1">
        <w:rPr>
          <w:rFonts w:ascii="Times New Roman" w:eastAsia="Times New Roman" w:hAnsi="Times New Roman" w:cs="Times New Roman"/>
          <w:color w:val="000000" w:themeColor="text1"/>
          <w:sz w:val="24"/>
          <w:szCs w:val="24"/>
          <w:lang w:eastAsia="en-GB"/>
        </w:rPr>
        <w:t xml:space="preserve"> to </w:t>
      </w:r>
      <w:r w:rsidR="009B030F" w:rsidRPr="00BD4BC1">
        <w:rPr>
          <w:rFonts w:ascii="Times New Roman" w:eastAsia="Times New Roman" w:hAnsi="Times New Roman" w:cs="Times New Roman"/>
          <w:color w:val="000000" w:themeColor="text1"/>
          <w:sz w:val="24"/>
          <w:szCs w:val="24"/>
          <w:lang w:eastAsia="en-GB"/>
        </w:rPr>
        <w:t>expand</w:t>
      </w:r>
      <w:r w:rsidR="00790605" w:rsidRPr="00BD4BC1">
        <w:rPr>
          <w:rFonts w:ascii="Times New Roman" w:eastAsia="Times New Roman" w:hAnsi="Times New Roman" w:cs="Times New Roman"/>
          <w:color w:val="000000" w:themeColor="text1"/>
          <w:sz w:val="24"/>
          <w:szCs w:val="24"/>
          <w:lang w:eastAsia="en-GB"/>
        </w:rPr>
        <w:t xml:space="preserve"> the </w:t>
      </w:r>
      <w:r w:rsidR="005B52F0" w:rsidRPr="00BD4BC1">
        <w:rPr>
          <w:rFonts w:ascii="Times New Roman" w:eastAsia="Times New Roman" w:hAnsi="Times New Roman" w:cs="Times New Roman"/>
          <w:color w:val="000000" w:themeColor="text1"/>
          <w:sz w:val="24"/>
          <w:szCs w:val="24"/>
          <w:lang w:eastAsia="en-GB"/>
        </w:rPr>
        <w:t>treaty's scope beyond what the state parties intended</w:t>
      </w:r>
      <w:r w:rsidR="00790605" w:rsidRPr="00BD4BC1">
        <w:rPr>
          <w:rFonts w:ascii="Times New Roman" w:eastAsia="Times New Roman" w:hAnsi="Times New Roman" w:cs="Times New Roman"/>
          <w:color w:val="000000" w:themeColor="text1"/>
          <w:sz w:val="24"/>
          <w:szCs w:val="24"/>
          <w:lang w:eastAsia="en-GB"/>
        </w:rPr>
        <w:t xml:space="preserve">. The </w:t>
      </w:r>
      <w:r w:rsidR="005B52F0" w:rsidRPr="00BD4BC1">
        <w:rPr>
          <w:rFonts w:ascii="Times New Roman" w:eastAsia="Times New Roman" w:hAnsi="Times New Roman" w:cs="Times New Roman"/>
          <w:color w:val="000000" w:themeColor="text1"/>
          <w:sz w:val="24"/>
          <w:szCs w:val="24"/>
          <w:lang w:eastAsia="en-GB"/>
        </w:rPr>
        <w:t>broader</w:t>
      </w:r>
      <w:r w:rsidR="00790605" w:rsidRPr="00BD4BC1">
        <w:rPr>
          <w:rFonts w:ascii="Times New Roman" w:eastAsia="Times New Roman" w:hAnsi="Times New Roman" w:cs="Times New Roman"/>
          <w:color w:val="000000" w:themeColor="text1"/>
          <w:sz w:val="24"/>
          <w:szCs w:val="24"/>
          <w:lang w:eastAsia="en-GB"/>
        </w:rPr>
        <w:t xml:space="preserve"> concern is that the majority decision effectively allowed the claimants to use ISDS to challenge measures taken by Argentina to address its economic crisis, which was not the original intention of the treaty. </w:t>
      </w:r>
      <w:r w:rsidR="00816405" w:rsidRPr="00BD4BC1">
        <w:rPr>
          <w:rFonts w:ascii="Times New Roman" w:eastAsia="Times New Roman" w:hAnsi="Times New Roman" w:cs="Times New Roman"/>
          <w:color w:val="000000" w:themeColor="text1"/>
          <w:sz w:val="24"/>
          <w:szCs w:val="24"/>
          <w:lang w:eastAsia="en-GB"/>
        </w:rPr>
        <w:t>As we would see with the case study countries discussed later, t</w:t>
      </w:r>
      <w:r w:rsidR="00790605" w:rsidRPr="00BD4BC1">
        <w:rPr>
          <w:rFonts w:ascii="Times New Roman" w:eastAsia="Times New Roman" w:hAnsi="Times New Roman" w:cs="Times New Roman"/>
          <w:color w:val="000000" w:themeColor="text1"/>
          <w:sz w:val="24"/>
          <w:szCs w:val="24"/>
          <w:lang w:eastAsia="en-GB"/>
        </w:rPr>
        <w:t xml:space="preserve">his could encourage </w:t>
      </w:r>
      <w:r w:rsidR="00816405" w:rsidRPr="00BD4BC1">
        <w:rPr>
          <w:rFonts w:ascii="Times New Roman" w:eastAsia="Times New Roman" w:hAnsi="Times New Roman" w:cs="Times New Roman"/>
          <w:color w:val="000000" w:themeColor="text1"/>
          <w:sz w:val="24"/>
          <w:szCs w:val="24"/>
          <w:lang w:eastAsia="en-GB"/>
        </w:rPr>
        <w:t>holdout creditors</w:t>
      </w:r>
      <w:r w:rsidR="00790605" w:rsidRPr="00BD4BC1">
        <w:rPr>
          <w:rFonts w:ascii="Times New Roman" w:eastAsia="Times New Roman" w:hAnsi="Times New Roman" w:cs="Times New Roman"/>
          <w:color w:val="000000" w:themeColor="text1"/>
          <w:sz w:val="24"/>
          <w:szCs w:val="24"/>
          <w:lang w:eastAsia="en-GB"/>
        </w:rPr>
        <w:t xml:space="preserve"> to use ISDS </w:t>
      </w:r>
      <w:r w:rsidR="006927E8" w:rsidRPr="00BD4BC1">
        <w:rPr>
          <w:rFonts w:ascii="Times New Roman" w:eastAsia="Times New Roman" w:hAnsi="Times New Roman" w:cs="Times New Roman"/>
          <w:color w:val="000000" w:themeColor="text1"/>
          <w:sz w:val="24"/>
          <w:szCs w:val="24"/>
          <w:lang w:eastAsia="en-GB"/>
        </w:rPr>
        <w:t xml:space="preserve">mechanisms </w:t>
      </w:r>
      <w:r w:rsidR="00790605" w:rsidRPr="00BD4BC1">
        <w:rPr>
          <w:rFonts w:ascii="Times New Roman" w:eastAsia="Times New Roman" w:hAnsi="Times New Roman" w:cs="Times New Roman"/>
          <w:color w:val="000000" w:themeColor="text1"/>
          <w:sz w:val="24"/>
          <w:szCs w:val="24"/>
          <w:lang w:eastAsia="en-GB"/>
        </w:rPr>
        <w:t>to challenge legitimate measures taken by states in response to economic crises, thereby undermining the ability of states to govern in the public interest.</w:t>
      </w:r>
    </w:p>
    <w:p w14:paraId="227A060D" w14:textId="42010D07" w:rsidR="00D542AB" w:rsidRPr="00BD4BC1" w:rsidRDefault="006A3432" w:rsidP="00BD4BC1">
      <w:pPr>
        <w:spacing w:after="240" w:line="360" w:lineRule="auto"/>
        <w:jc w:val="both"/>
        <w:textAlignment w:val="baseline"/>
        <w:rPr>
          <w:rFonts w:ascii="Times New Roman" w:hAnsi="Times New Roman" w:cs="Times New Roman"/>
          <w:iCs/>
          <w:color w:val="000000" w:themeColor="text1"/>
          <w:sz w:val="24"/>
          <w:szCs w:val="24"/>
          <w:shd w:val="clear" w:color="auto" w:fill="FFFFFF"/>
        </w:rPr>
      </w:pPr>
      <w:r w:rsidRPr="00BD4BC1">
        <w:rPr>
          <w:rFonts w:ascii="Times New Roman" w:eastAsia="Times New Roman" w:hAnsi="Times New Roman" w:cs="Times New Roman"/>
          <w:color w:val="000000" w:themeColor="text1"/>
          <w:sz w:val="24"/>
          <w:szCs w:val="24"/>
          <w:lang w:eastAsia="en-GB"/>
        </w:rPr>
        <w:t xml:space="preserve">Subsequently, in </w:t>
      </w:r>
      <w:proofErr w:type="spellStart"/>
      <w:r w:rsidRPr="00BD4BC1">
        <w:rPr>
          <w:rFonts w:ascii="Times New Roman" w:eastAsia="Times New Roman" w:hAnsi="Times New Roman" w:cs="Times New Roman"/>
          <w:i/>
          <w:color w:val="000000" w:themeColor="text1"/>
          <w:sz w:val="24"/>
          <w:szCs w:val="24"/>
          <w:lang w:eastAsia="en-GB"/>
        </w:rPr>
        <w:t>Poštova</w:t>
      </w:r>
      <w:proofErr w:type="spellEnd"/>
      <w:r w:rsidRPr="00BD4BC1">
        <w:rPr>
          <w:rFonts w:ascii="Times New Roman" w:eastAsia="Times New Roman" w:hAnsi="Times New Roman" w:cs="Times New Roman"/>
          <w:i/>
          <w:color w:val="000000" w:themeColor="text1"/>
          <w:sz w:val="24"/>
          <w:szCs w:val="24"/>
          <w:lang w:eastAsia="en-GB"/>
        </w:rPr>
        <w:t xml:space="preserve"> Banka SA and </w:t>
      </w:r>
      <w:proofErr w:type="spellStart"/>
      <w:r w:rsidRPr="00BD4BC1">
        <w:rPr>
          <w:rFonts w:ascii="Times New Roman" w:eastAsia="Times New Roman" w:hAnsi="Times New Roman" w:cs="Times New Roman"/>
          <w:i/>
          <w:color w:val="000000" w:themeColor="text1"/>
          <w:sz w:val="24"/>
          <w:szCs w:val="24"/>
          <w:lang w:eastAsia="en-GB"/>
        </w:rPr>
        <w:t>Istrokapital</w:t>
      </w:r>
      <w:proofErr w:type="spellEnd"/>
      <w:r w:rsidRPr="00BD4BC1">
        <w:rPr>
          <w:rFonts w:ascii="Times New Roman" w:eastAsia="Times New Roman" w:hAnsi="Times New Roman" w:cs="Times New Roman"/>
          <w:i/>
          <w:color w:val="000000" w:themeColor="text1"/>
          <w:sz w:val="24"/>
          <w:szCs w:val="24"/>
          <w:lang w:eastAsia="en-GB"/>
        </w:rPr>
        <w:t xml:space="preserve"> SE v Hellenic Republic</w:t>
      </w:r>
      <w:r w:rsidRPr="00BD4BC1">
        <w:rPr>
          <w:rFonts w:ascii="Times New Roman" w:eastAsia="Times New Roman" w:hAnsi="Times New Roman" w:cs="Times New Roman"/>
          <w:color w:val="000000" w:themeColor="text1"/>
          <w:sz w:val="24"/>
          <w:szCs w:val="24"/>
          <w:lang w:eastAsia="en-GB"/>
        </w:rPr>
        <w:t xml:space="preserve">, the debate took another decisive turn when an </w:t>
      </w:r>
      <w:r w:rsidRPr="00BD4BC1">
        <w:rPr>
          <w:rFonts w:ascii="Times New Roman" w:hAnsi="Times New Roman" w:cs="Times New Roman"/>
          <w:color w:val="000000" w:themeColor="text1"/>
          <w:sz w:val="24"/>
          <w:szCs w:val="24"/>
          <w:shd w:val="clear" w:color="auto" w:fill="FFFFFF"/>
        </w:rPr>
        <w:t>arbitral tribunal in a landmark decision dismissed a claim brought by private creditors against the Hellenic Republic (the "Respondent" or "Greece") during the Greek financial crisis for lack of jurisdiction. This is a</w:t>
      </w:r>
      <w:r w:rsidR="007B7C6D" w:rsidRPr="00BD4BC1">
        <w:rPr>
          <w:rFonts w:ascii="Times New Roman" w:hAnsi="Times New Roman" w:cs="Times New Roman"/>
          <w:color w:val="000000" w:themeColor="text1"/>
          <w:sz w:val="24"/>
          <w:szCs w:val="24"/>
          <w:shd w:val="clear" w:color="auto" w:fill="FFFFFF"/>
        </w:rPr>
        <w:t xml:space="preserve"> critical</w:t>
      </w:r>
      <w:r w:rsidRPr="00BD4BC1">
        <w:rPr>
          <w:rFonts w:ascii="Times New Roman" w:hAnsi="Times New Roman" w:cs="Times New Roman"/>
          <w:color w:val="000000" w:themeColor="text1"/>
          <w:sz w:val="24"/>
          <w:szCs w:val="24"/>
          <w:shd w:val="clear" w:color="auto" w:fill="FFFFFF"/>
        </w:rPr>
        <w:t xml:space="preserve"> case because it has cast significant doubt on the viability of arbitration (</w:t>
      </w:r>
      <w:r w:rsidRPr="00BD4BC1">
        <w:rPr>
          <w:rFonts w:ascii="Times New Roman" w:eastAsia="Times New Roman" w:hAnsi="Times New Roman" w:cs="Times New Roman"/>
          <w:color w:val="000000" w:themeColor="text1"/>
          <w:sz w:val="24"/>
          <w:szCs w:val="24"/>
          <w:lang w:eastAsia="en-GB"/>
        </w:rPr>
        <w:t xml:space="preserve">ICSID and/or International Commercial </w:t>
      </w:r>
      <w:r w:rsidRPr="00BD4BC1">
        <w:rPr>
          <w:rFonts w:ascii="Times New Roman" w:eastAsia="Times New Roman" w:hAnsi="Times New Roman" w:cs="Times New Roman"/>
          <w:color w:val="000000" w:themeColor="text1"/>
          <w:sz w:val="24"/>
          <w:szCs w:val="24"/>
          <w:lang w:eastAsia="en-GB"/>
        </w:rPr>
        <w:lastRenderedPageBreak/>
        <w:t xml:space="preserve">Arbitration) </w:t>
      </w:r>
      <w:r w:rsidRPr="00BD4BC1">
        <w:rPr>
          <w:rFonts w:ascii="Times New Roman" w:hAnsi="Times New Roman" w:cs="Times New Roman"/>
          <w:color w:val="000000" w:themeColor="text1"/>
          <w:sz w:val="24"/>
          <w:szCs w:val="24"/>
          <w:shd w:val="clear" w:color="auto" w:fill="FFFFFF"/>
        </w:rPr>
        <w:t xml:space="preserve">as the appropriate forum for resolving disputes relating to sovereign debt restructurings. In this case, a claim was brought against Greece by a Slovak bank - </w:t>
      </w:r>
      <w:proofErr w:type="spellStart"/>
      <w:r w:rsidRPr="00BD4BC1">
        <w:rPr>
          <w:rFonts w:ascii="Times New Roman" w:hAnsi="Times New Roman" w:cs="Times New Roman"/>
          <w:color w:val="000000" w:themeColor="text1"/>
          <w:sz w:val="24"/>
          <w:szCs w:val="24"/>
        </w:rPr>
        <w:t>Poštová</w:t>
      </w:r>
      <w:proofErr w:type="spellEnd"/>
      <w:r w:rsidRPr="00BD4BC1">
        <w:rPr>
          <w:rFonts w:ascii="Times New Roman" w:hAnsi="Times New Roman" w:cs="Times New Roman"/>
          <w:color w:val="000000" w:themeColor="text1"/>
          <w:sz w:val="24"/>
          <w:szCs w:val="24"/>
        </w:rPr>
        <w:t xml:space="preserve"> Banka, </w:t>
      </w:r>
      <w:proofErr w:type="spellStart"/>
      <w:r w:rsidRPr="00BD4BC1">
        <w:rPr>
          <w:rFonts w:ascii="Times New Roman" w:hAnsi="Times New Roman" w:cs="Times New Roman"/>
          <w:color w:val="000000" w:themeColor="text1"/>
          <w:sz w:val="24"/>
          <w:szCs w:val="24"/>
        </w:rPr>
        <w:t>a.s.</w:t>
      </w:r>
      <w:proofErr w:type="spellEnd"/>
      <w:r w:rsidRPr="00BD4BC1">
        <w:rPr>
          <w:rFonts w:ascii="Times New Roman" w:hAnsi="Times New Roman" w:cs="Times New Roman"/>
          <w:color w:val="000000" w:themeColor="text1"/>
          <w:sz w:val="24"/>
          <w:szCs w:val="24"/>
        </w:rPr>
        <w:t xml:space="preserve"> ("</w:t>
      </w:r>
      <w:proofErr w:type="spellStart"/>
      <w:r w:rsidRPr="00BD4BC1">
        <w:rPr>
          <w:rFonts w:ascii="Times New Roman" w:hAnsi="Times New Roman" w:cs="Times New Roman"/>
          <w:color w:val="000000" w:themeColor="text1"/>
          <w:sz w:val="24"/>
          <w:szCs w:val="24"/>
        </w:rPr>
        <w:t>Poštová</w:t>
      </w:r>
      <w:proofErr w:type="spellEnd"/>
      <w:r w:rsidRPr="00BD4BC1">
        <w:rPr>
          <w:rFonts w:ascii="Times New Roman" w:hAnsi="Times New Roman" w:cs="Times New Roman"/>
          <w:color w:val="000000" w:themeColor="text1"/>
          <w:sz w:val="24"/>
          <w:szCs w:val="24"/>
        </w:rPr>
        <w:t xml:space="preserve"> </w:t>
      </w:r>
      <w:proofErr w:type="spellStart"/>
      <w:r w:rsidRPr="00BD4BC1">
        <w:rPr>
          <w:rFonts w:ascii="Times New Roman" w:hAnsi="Times New Roman" w:cs="Times New Roman"/>
          <w:color w:val="000000" w:themeColor="text1"/>
          <w:sz w:val="24"/>
          <w:szCs w:val="24"/>
        </w:rPr>
        <w:t>banka</w:t>
      </w:r>
      <w:proofErr w:type="spellEnd"/>
      <w:r w:rsidRPr="00BD4BC1">
        <w:rPr>
          <w:rFonts w:ascii="Times New Roman" w:hAnsi="Times New Roman" w:cs="Times New Roman"/>
          <w:color w:val="000000" w:themeColor="text1"/>
          <w:sz w:val="24"/>
          <w:szCs w:val="24"/>
        </w:rPr>
        <w:t>")</w:t>
      </w:r>
      <w:r w:rsidR="00EA3EC6"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shd w:val="clear" w:color="auto" w:fill="FFFFFF"/>
        </w:rPr>
        <w:t xml:space="preserve">Moreover, its shareholder </w:t>
      </w:r>
      <w:proofErr w:type="spellStart"/>
      <w:r w:rsidRPr="00BD4BC1">
        <w:rPr>
          <w:rFonts w:ascii="Times New Roman" w:hAnsi="Times New Roman" w:cs="Times New Roman"/>
          <w:color w:val="000000" w:themeColor="text1"/>
          <w:sz w:val="24"/>
          <w:szCs w:val="24"/>
        </w:rPr>
        <w:t>Istrokapital</w:t>
      </w:r>
      <w:proofErr w:type="spellEnd"/>
      <w:r w:rsidRPr="00BD4BC1">
        <w:rPr>
          <w:rFonts w:ascii="Times New Roman" w:hAnsi="Times New Roman" w:cs="Times New Roman"/>
          <w:color w:val="000000" w:themeColor="text1"/>
          <w:sz w:val="24"/>
          <w:szCs w:val="24"/>
        </w:rPr>
        <w:t xml:space="preserve"> SE ("</w:t>
      </w:r>
      <w:proofErr w:type="spellStart"/>
      <w:r w:rsidRPr="00BD4BC1">
        <w:rPr>
          <w:rFonts w:ascii="Times New Roman" w:hAnsi="Times New Roman" w:cs="Times New Roman"/>
          <w:color w:val="000000" w:themeColor="text1"/>
          <w:sz w:val="24"/>
          <w:szCs w:val="24"/>
        </w:rPr>
        <w:t>Istrokapital</w:t>
      </w:r>
      <w:proofErr w:type="spellEnd"/>
      <w:r w:rsidRPr="00BD4BC1">
        <w:rPr>
          <w:rFonts w:ascii="Times New Roman" w:hAnsi="Times New Roman" w:cs="Times New Roman"/>
          <w:color w:val="000000" w:themeColor="text1"/>
          <w:sz w:val="24"/>
          <w:szCs w:val="24"/>
        </w:rPr>
        <w:t xml:space="preserve">"), </w:t>
      </w:r>
      <w:r w:rsidR="00EC77C6">
        <w:rPr>
          <w:rFonts w:ascii="Times New Roman" w:hAnsi="Times New Roman" w:cs="Times New Roman"/>
          <w:color w:val="000000" w:themeColor="text1"/>
          <w:sz w:val="24"/>
          <w:szCs w:val="24"/>
        </w:rPr>
        <w:t>a</w:t>
      </w:r>
      <w:r w:rsidRPr="00BD4BC1">
        <w:rPr>
          <w:rFonts w:ascii="Times New Roman" w:hAnsi="Times New Roman" w:cs="Times New Roman"/>
          <w:color w:val="000000" w:themeColor="text1"/>
          <w:sz w:val="24"/>
          <w:szCs w:val="24"/>
        </w:rPr>
        <w:t xml:space="preserve"> European Public Limited Liability Company, organised under the laws of Cyprus </w:t>
      </w:r>
      <w:r w:rsidRPr="00BD4BC1">
        <w:rPr>
          <w:rFonts w:ascii="Times New Roman" w:hAnsi="Times New Roman" w:cs="Times New Roman"/>
          <w:color w:val="000000" w:themeColor="text1"/>
          <w:sz w:val="24"/>
          <w:szCs w:val="24"/>
          <w:shd w:val="clear" w:color="auto" w:fill="FFFFFF"/>
        </w:rPr>
        <w:t xml:space="preserve">pursuant to the Slovak Republic-Hellenic Republic BIT ("Slovakia-Greece BIT") and the Cyprus-Hellenic Republic BIT. The claimants sought compensation for illegal expropriation, failure to accord fair and equitable treatment, and violating umbrella clauses regarding the bank's interests in Greek government bonds ("GGBs") exchanged in 2012. Greece objected to the jurisdiction of the Tribunal on the grounds </w:t>
      </w:r>
      <w:r w:rsidRPr="00BD4BC1">
        <w:rPr>
          <w:rFonts w:ascii="Times New Roman" w:hAnsi="Times New Roman" w:cs="Times New Roman"/>
          <w:i/>
          <w:color w:val="000000" w:themeColor="text1"/>
          <w:sz w:val="24"/>
          <w:szCs w:val="24"/>
          <w:shd w:val="clear" w:color="auto" w:fill="FFFFFF"/>
        </w:rPr>
        <w:t xml:space="preserve">inter alia </w:t>
      </w:r>
      <w:r w:rsidRPr="00BD4BC1">
        <w:rPr>
          <w:rFonts w:ascii="Times New Roman" w:hAnsi="Times New Roman" w:cs="Times New Roman"/>
          <w:color w:val="000000" w:themeColor="text1"/>
          <w:sz w:val="24"/>
          <w:szCs w:val="24"/>
          <w:shd w:val="clear" w:color="auto" w:fill="FFFFFF"/>
        </w:rPr>
        <w:t xml:space="preserve">that the </w:t>
      </w:r>
      <w:r w:rsidRPr="00BD4BC1">
        <w:rPr>
          <w:rFonts w:ascii="Times New Roman" w:hAnsi="Times New Roman" w:cs="Times New Roman"/>
          <w:iCs/>
          <w:color w:val="000000" w:themeColor="text1"/>
          <w:sz w:val="24"/>
          <w:szCs w:val="24"/>
          <w:shd w:val="clear" w:color="auto" w:fill="FFFFFF"/>
        </w:rPr>
        <w:t xml:space="preserve">Tribunal lacked jurisdiction </w:t>
      </w:r>
      <w:proofErr w:type="spellStart"/>
      <w:r w:rsidRPr="00BD4BC1">
        <w:rPr>
          <w:rFonts w:ascii="Times New Roman" w:hAnsi="Times New Roman" w:cs="Times New Roman"/>
          <w:iCs/>
          <w:color w:val="000000" w:themeColor="text1"/>
          <w:sz w:val="24"/>
          <w:szCs w:val="24"/>
          <w:shd w:val="clear" w:color="auto" w:fill="FFFFFF"/>
        </w:rPr>
        <w:t>ratione</w:t>
      </w:r>
      <w:proofErr w:type="spellEnd"/>
      <w:r w:rsidRPr="00BD4BC1">
        <w:rPr>
          <w:rFonts w:ascii="Times New Roman" w:hAnsi="Times New Roman" w:cs="Times New Roman"/>
          <w:iCs/>
          <w:color w:val="000000" w:themeColor="text1"/>
          <w:sz w:val="24"/>
          <w:szCs w:val="24"/>
          <w:shd w:val="clear" w:color="auto" w:fill="FFFFFF"/>
        </w:rPr>
        <w:t xml:space="preserve"> </w:t>
      </w:r>
      <w:proofErr w:type="spellStart"/>
      <w:r w:rsidRPr="00BD4BC1">
        <w:rPr>
          <w:rFonts w:ascii="Times New Roman" w:hAnsi="Times New Roman" w:cs="Times New Roman"/>
          <w:iCs/>
          <w:color w:val="000000" w:themeColor="text1"/>
          <w:sz w:val="24"/>
          <w:szCs w:val="24"/>
          <w:shd w:val="clear" w:color="auto" w:fill="FFFFFF"/>
        </w:rPr>
        <w:t>materiae</w:t>
      </w:r>
      <w:proofErr w:type="spellEnd"/>
      <w:r w:rsidRPr="00BD4BC1">
        <w:rPr>
          <w:rFonts w:ascii="Times New Roman" w:hAnsi="Times New Roman" w:cs="Times New Roman"/>
          <w:iCs/>
          <w:color w:val="000000" w:themeColor="text1"/>
          <w:sz w:val="24"/>
          <w:szCs w:val="24"/>
          <w:shd w:val="clear" w:color="auto" w:fill="FFFFFF"/>
        </w:rPr>
        <w:t xml:space="preserve"> because (a) </w:t>
      </w:r>
      <w:proofErr w:type="spellStart"/>
      <w:r w:rsidRPr="00BD4BC1">
        <w:rPr>
          <w:rFonts w:ascii="Times New Roman" w:hAnsi="Times New Roman" w:cs="Times New Roman"/>
          <w:iCs/>
          <w:color w:val="000000" w:themeColor="text1"/>
          <w:sz w:val="24"/>
          <w:szCs w:val="24"/>
          <w:shd w:val="clear" w:color="auto" w:fill="FFFFFF"/>
        </w:rPr>
        <w:t>Poštová</w:t>
      </w:r>
      <w:proofErr w:type="spellEnd"/>
      <w:r w:rsidRPr="00BD4BC1">
        <w:rPr>
          <w:rFonts w:ascii="Times New Roman" w:hAnsi="Times New Roman" w:cs="Times New Roman"/>
          <w:iCs/>
          <w:color w:val="000000" w:themeColor="text1"/>
          <w:sz w:val="24"/>
          <w:szCs w:val="24"/>
          <w:shd w:val="clear" w:color="auto" w:fill="FFFFFF"/>
        </w:rPr>
        <w:t xml:space="preserve"> </w:t>
      </w:r>
      <w:proofErr w:type="spellStart"/>
      <w:r w:rsidRPr="00BD4BC1">
        <w:rPr>
          <w:rFonts w:ascii="Times New Roman" w:hAnsi="Times New Roman" w:cs="Times New Roman"/>
          <w:iCs/>
          <w:color w:val="000000" w:themeColor="text1"/>
          <w:sz w:val="24"/>
          <w:szCs w:val="24"/>
          <w:shd w:val="clear" w:color="auto" w:fill="FFFFFF"/>
        </w:rPr>
        <w:t>banka's</w:t>
      </w:r>
      <w:proofErr w:type="spellEnd"/>
      <w:r w:rsidRPr="00BD4BC1">
        <w:rPr>
          <w:rFonts w:ascii="Times New Roman" w:hAnsi="Times New Roman" w:cs="Times New Roman"/>
          <w:iCs/>
          <w:color w:val="000000" w:themeColor="text1"/>
          <w:sz w:val="24"/>
          <w:szCs w:val="24"/>
          <w:shd w:val="clear" w:color="auto" w:fill="FFFFFF"/>
        </w:rPr>
        <w:t xml:space="preserve"> interests in GGBs were not protected investments under the Slovakia-Greece BIT and the ICSID Convention; and (b) </w:t>
      </w:r>
      <w:proofErr w:type="spellStart"/>
      <w:r w:rsidRPr="00BD4BC1">
        <w:rPr>
          <w:rFonts w:ascii="Times New Roman" w:hAnsi="Times New Roman" w:cs="Times New Roman"/>
          <w:iCs/>
          <w:color w:val="000000" w:themeColor="text1"/>
          <w:sz w:val="24"/>
          <w:szCs w:val="24"/>
          <w:shd w:val="clear" w:color="auto" w:fill="FFFFFF"/>
        </w:rPr>
        <w:t>Istrokapital</w:t>
      </w:r>
      <w:proofErr w:type="spellEnd"/>
      <w:r w:rsidRPr="00BD4BC1">
        <w:rPr>
          <w:rFonts w:ascii="Times New Roman" w:hAnsi="Times New Roman" w:cs="Times New Roman"/>
          <w:iCs/>
          <w:color w:val="000000" w:themeColor="text1"/>
          <w:sz w:val="24"/>
          <w:szCs w:val="24"/>
          <w:shd w:val="clear" w:color="auto" w:fill="FFFFFF"/>
        </w:rPr>
        <w:t xml:space="preserve"> never made an investment protected under Article 1(1) of the Cyprus-Greece BIT or Article 25(1) of the ICSID Convention.</w:t>
      </w:r>
      <w:r w:rsidR="00D542AB" w:rsidRPr="00BD4BC1">
        <w:rPr>
          <w:rStyle w:val="FootnoteReference"/>
          <w:rFonts w:ascii="Times New Roman" w:hAnsi="Times New Roman" w:cs="Times New Roman"/>
          <w:color w:val="000000" w:themeColor="text1"/>
          <w:sz w:val="24"/>
          <w:szCs w:val="24"/>
          <w:shd w:val="clear" w:color="auto" w:fill="FFFFFF"/>
        </w:rPr>
        <w:footnoteReference w:id="25"/>
      </w:r>
    </w:p>
    <w:p w14:paraId="3F9AAAF0" w14:textId="03AF61C1" w:rsidR="006A3432" w:rsidRPr="00BD4BC1" w:rsidRDefault="006A3432" w:rsidP="00BD4BC1">
      <w:pPr>
        <w:spacing w:after="240" w:line="360" w:lineRule="auto"/>
        <w:jc w:val="both"/>
        <w:textAlignment w:val="baseline"/>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shd w:val="clear" w:color="auto" w:fill="FFFFFF"/>
        </w:rPr>
        <w:t>In considering whether it h</w:t>
      </w:r>
      <w:r w:rsidRPr="00BD4BC1">
        <w:rPr>
          <w:rFonts w:ascii="Times New Roman" w:hAnsi="Times New Roman" w:cs="Times New Roman"/>
          <w:color w:val="000000" w:themeColor="text1"/>
          <w:sz w:val="24"/>
          <w:szCs w:val="24"/>
        </w:rPr>
        <w:t>ad jurisdiction </w:t>
      </w:r>
      <w:proofErr w:type="spellStart"/>
      <w:r w:rsidRPr="00BD4BC1">
        <w:rPr>
          <w:rStyle w:val="Emphasis"/>
          <w:rFonts w:ascii="Times New Roman" w:hAnsi="Times New Roman" w:cs="Times New Roman"/>
          <w:color w:val="000000" w:themeColor="text1"/>
          <w:sz w:val="24"/>
          <w:szCs w:val="24"/>
          <w:bdr w:val="none" w:sz="0" w:space="0" w:color="auto" w:frame="1"/>
        </w:rPr>
        <w:t>ratione</w:t>
      </w:r>
      <w:proofErr w:type="spellEnd"/>
      <w:r w:rsidRPr="00BD4BC1">
        <w:rPr>
          <w:rStyle w:val="Emphasis"/>
          <w:rFonts w:ascii="Times New Roman" w:hAnsi="Times New Roman" w:cs="Times New Roman"/>
          <w:color w:val="000000" w:themeColor="text1"/>
          <w:sz w:val="24"/>
          <w:szCs w:val="24"/>
          <w:bdr w:val="none" w:sz="0" w:space="0" w:color="auto" w:frame="1"/>
        </w:rPr>
        <w:t xml:space="preserve"> </w:t>
      </w:r>
      <w:proofErr w:type="spellStart"/>
      <w:r w:rsidRPr="00BD4BC1">
        <w:rPr>
          <w:rStyle w:val="Emphasis"/>
          <w:rFonts w:ascii="Times New Roman" w:hAnsi="Times New Roman" w:cs="Times New Roman"/>
          <w:color w:val="000000" w:themeColor="text1"/>
          <w:sz w:val="24"/>
          <w:szCs w:val="24"/>
          <w:bdr w:val="none" w:sz="0" w:space="0" w:color="auto" w:frame="1"/>
        </w:rPr>
        <w:t>materiae</w:t>
      </w:r>
      <w:proofErr w:type="spellEnd"/>
      <w:r w:rsidRPr="00BD4BC1">
        <w:rPr>
          <w:rFonts w:ascii="Times New Roman" w:hAnsi="Times New Roman" w:cs="Times New Roman"/>
          <w:color w:val="000000" w:themeColor="text1"/>
          <w:sz w:val="24"/>
          <w:szCs w:val="24"/>
        </w:rPr>
        <w:t xml:space="preserve"> over the dispute, </w:t>
      </w:r>
      <w:r w:rsidRPr="00BD4BC1">
        <w:rPr>
          <w:rFonts w:ascii="Times New Roman" w:hAnsi="Times New Roman" w:cs="Times New Roman"/>
          <w:color w:val="000000" w:themeColor="text1"/>
          <w:sz w:val="24"/>
          <w:szCs w:val="24"/>
          <w:shd w:val="clear" w:color="auto" w:fill="FFFFFF"/>
        </w:rPr>
        <w:t xml:space="preserve">the Tribunal </w:t>
      </w:r>
      <w:r w:rsidRPr="00BD4BC1">
        <w:rPr>
          <w:rFonts w:ascii="Times New Roman" w:hAnsi="Times New Roman" w:cs="Times New Roman"/>
          <w:color w:val="000000" w:themeColor="text1"/>
          <w:sz w:val="24"/>
          <w:szCs w:val="24"/>
        </w:rPr>
        <w:t xml:space="preserve">had to determine if the interests in the GGBs held by </w:t>
      </w:r>
      <w:proofErr w:type="spellStart"/>
      <w:r w:rsidRPr="00BD4BC1">
        <w:rPr>
          <w:rFonts w:ascii="Times New Roman" w:hAnsi="Times New Roman" w:cs="Times New Roman"/>
          <w:color w:val="000000" w:themeColor="text1"/>
          <w:sz w:val="24"/>
          <w:szCs w:val="24"/>
        </w:rPr>
        <w:t>Poštová</w:t>
      </w:r>
      <w:proofErr w:type="spellEnd"/>
      <w:r w:rsidRPr="00BD4BC1">
        <w:rPr>
          <w:rFonts w:ascii="Times New Roman" w:hAnsi="Times New Roman" w:cs="Times New Roman"/>
          <w:color w:val="000000" w:themeColor="text1"/>
          <w:sz w:val="24"/>
          <w:szCs w:val="24"/>
        </w:rPr>
        <w:t xml:space="preserve"> </w:t>
      </w:r>
      <w:proofErr w:type="spellStart"/>
      <w:r w:rsidRPr="00BD4BC1">
        <w:rPr>
          <w:rFonts w:ascii="Times New Roman" w:hAnsi="Times New Roman" w:cs="Times New Roman"/>
          <w:color w:val="000000" w:themeColor="text1"/>
          <w:sz w:val="24"/>
          <w:szCs w:val="24"/>
        </w:rPr>
        <w:t>banka</w:t>
      </w:r>
      <w:proofErr w:type="spellEnd"/>
      <w:r w:rsidRPr="00BD4BC1">
        <w:rPr>
          <w:rFonts w:ascii="Times New Roman" w:hAnsi="Times New Roman" w:cs="Times New Roman"/>
          <w:color w:val="000000" w:themeColor="text1"/>
          <w:sz w:val="24"/>
          <w:szCs w:val="24"/>
        </w:rPr>
        <w:t xml:space="preserve"> met the definition of a protected investment under Article 1(1) of the Slovakia-Greece BIT. Specifically, the Tribunal considered the chapeau for Article 1 of the Slovakia-Greece BIT, which provides that "[</w:t>
      </w:r>
      <w:proofErr w:type="spellStart"/>
      <w:r w:rsidRPr="00BD4BC1">
        <w:rPr>
          <w:rFonts w:ascii="Times New Roman" w:hAnsi="Times New Roman" w:cs="Times New Roman"/>
          <w:color w:val="000000" w:themeColor="text1"/>
          <w:sz w:val="24"/>
          <w:szCs w:val="24"/>
        </w:rPr>
        <w:t>i</w:t>
      </w:r>
      <w:proofErr w:type="spellEnd"/>
      <w:r w:rsidRPr="00BD4BC1">
        <w:rPr>
          <w:rFonts w:ascii="Times New Roman" w:hAnsi="Times New Roman" w:cs="Times New Roman"/>
          <w:color w:val="000000" w:themeColor="text1"/>
          <w:sz w:val="24"/>
          <w:szCs w:val="24"/>
        </w:rPr>
        <w:t>]</w:t>
      </w:r>
      <w:proofErr w:type="spellStart"/>
      <w:r w:rsidRPr="00BD4BC1">
        <w:rPr>
          <w:rFonts w:ascii="Times New Roman" w:hAnsi="Times New Roman" w:cs="Times New Roman"/>
          <w:color w:val="000000" w:themeColor="text1"/>
          <w:sz w:val="24"/>
          <w:szCs w:val="24"/>
        </w:rPr>
        <w:t>nvestment</w:t>
      </w:r>
      <w:proofErr w:type="spellEnd"/>
      <w:r w:rsidRPr="00BD4BC1">
        <w:rPr>
          <w:rFonts w:ascii="Times New Roman" w:hAnsi="Times New Roman" w:cs="Times New Roman"/>
          <w:color w:val="000000" w:themeColor="text1"/>
          <w:sz w:val="24"/>
          <w:szCs w:val="24"/>
        </w:rPr>
        <w:t xml:space="preserve"> means every kind of asset." Article 1(1)(b) refers to "shares in and stock and debentures of a company and any other form of participation in a company." Furthermore, Article 1(1)(c) refers to "loans, claims to money or any performance under contract having a financial value."</w:t>
      </w:r>
      <w:r w:rsidR="00BB1965" w:rsidRPr="00BD4BC1">
        <w:rPr>
          <w:rStyle w:val="FootnoteReference"/>
          <w:rFonts w:ascii="Times New Roman" w:hAnsi="Times New Roman" w:cs="Times New Roman"/>
          <w:color w:val="000000" w:themeColor="text1"/>
          <w:sz w:val="24"/>
          <w:szCs w:val="24"/>
        </w:rPr>
        <w:footnoteReference w:id="26"/>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The Tribunal noted a variation in the terminology and scope used across several BITs signed by Greece. As such, the Tribunal was hesitant about ascribing a blanket interpretation to Greece's treaty practice, noting that in some Greek BITs, there is a reference to the term "loans." In contrast, there is a reference to "long-term loans" or loans "connected to an investment" in others. It was also noted that some of Greece's BITs excluded the term "loan" in its entirety (para 292). Given this, the Tribunal was keen to interpret the Slovakia-Greece BIT on its merits to determine if the State parties intended to include 'sovereign debt' within the scope of definition for investments under the Slovakia-Greece BIT. </w:t>
      </w:r>
    </w:p>
    <w:p w14:paraId="2B9C9F04" w14:textId="14D35E15" w:rsidR="00BB1965" w:rsidRPr="00BD4BC1" w:rsidRDefault="006A3432" w:rsidP="00BD4BC1">
      <w:pPr>
        <w:spacing w:after="240" w:line="360" w:lineRule="auto"/>
        <w:jc w:val="both"/>
        <w:textAlignment w:val="baseline"/>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Even though Article 1 of the Slovakia-Greece BIT provided </w:t>
      </w:r>
      <w:r w:rsidR="005B52F0" w:rsidRPr="00BD4BC1">
        <w:rPr>
          <w:rFonts w:ascii="Times New Roman" w:hAnsi="Times New Roman" w:cs="Times New Roman"/>
          <w:color w:val="000000" w:themeColor="text1"/>
          <w:sz w:val="24"/>
          <w:szCs w:val="24"/>
        </w:rPr>
        <w:t xml:space="preserve">a broad asset-based definition instead of a closed list (para 286), the Tribunal held that the careful drafting </w:t>
      </w:r>
      <w:r w:rsidRPr="00BD4BC1">
        <w:rPr>
          <w:rFonts w:ascii="Times New Roman" w:hAnsi="Times New Roman" w:cs="Times New Roman"/>
          <w:color w:val="000000" w:themeColor="text1"/>
          <w:sz w:val="24"/>
          <w:szCs w:val="24"/>
        </w:rPr>
        <w:t xml:space="preserve">of protected </w:t>
      </w:r>
      <w:r w:rsidRPr="00BD4BC1">
        <w:rPr>
          <w:rFonts w:ascii="Times New Roman" w:hAnsi="Times New Roman" w:cs="Times New Roman"/>
          <w:color w:val="000000" w:themeColor="text1"/>
          <w:sz w:val="24"/>
          <w:szCs w:val="24"/>
        </w:rPr>
        <w:lastRenderedPageBreak/>
        <w:t xml:space="preserve">investments in the Slovakia-Greece BIT indicated that there were limits to the definition (para 294). Following this line of reasoning, the Tribunal argued that there was a difference between the language of the Slovakia-Greece BIT and the Argentina-Italy BIT discussed in the prior Argentina cases (i.e. </w:t>
      </w:r>
      <w:hyperlink r:id="rId8" w:history="1">
        <w:proofErr w:type="spellStart"/>
        <w:r w:rsidRPr="00BD4BC1">
          <w:rPr>
            <w:rStyle w:val="Emphasis"/>
            <w:rFonts w:ascii="Times New Roman" w:hAnsi="Times New Roman" w:cs="Times New Roman"/>
            <w:color w:val="000000" w:themeColor="text1"/>
            <w:sz w:val="24"/>
            <w:szCs w:val="24"/>
            <w:bdr w:val="none" w:sz="0" w:space="0" w:color="auto" w:frame="1"/>
          </w:rPr>
          <w:t>Abaclat</w:t>
        </w:r>
        <w:proofErr w:type="spellEnd"/>
      </w:hyperlink>
      <w:r w:rsidRPr="00BD4BC1">
        <w:rPr>
          <w:rFonts w:ascii="Times New Roman" w:hAnsi="Times New Roman" w:cs="Times New Roman"/>
          <w:color w:val="000000" w:themeColor="text1"/>
          <w:sz w:val="24"/>
          <w:szCs w:val="24"/>
        </w:rPr>
        <w:t> and </w:t>
      </w:r>
      <w:proofErr w:type="spellStart"/>
      <w:r w:rsidR="00F2226C">
        <w:fldChar w:fldCharType="begin"/>
      </w:r>
      <w:r w:rsidR="00F2226C">
        <w:instrText>HYPERLINK "https://icsid.worldbank.org/ICSID/FrontServlet?requestType=CasesRH&amp;actionVal=showDoc&amp;docId=DC2992_En&amp;caseId=C340"</w:instrText>
      </w:r>
      <w:r w:rsidR="00F2226C">
        <w:fldChar w:fldCharType="separate"/>
      </w:r>
      <w:r w:rsidRPr="00BD4BC1">
        <w:rPr>
          <w:rStyle w:val="Emphasis"/>
          <w:rFonts w:ascii="Times New Roman" w:hAnsi="Times New Roman" w:cs="Times New Roman"/>
          <w:color w:val="000000" w:themeColor="text1"/>
          <w:sz w:val="24"/>
          <w:szCs w:val="24"/>
          <w:bdr w:val="none" w:sz="0" w:space="0" w:color="auto" w:frame="1"/>
        </w:rPr>
        <w:t>Ambiente</w:t>
      </w:r>
      <w:proofErr w:type="spellEnd"/>
      <w:r w:rsidRPr="00BD4BC1">
        <w:rPr>
          <w:rStyle w:val="Emphasis"/>
          <w:rFonts w:ascii="Times New Roman" w:hAnsi="Times New Roman" w:cs="Times New Roman"/>
          <w:color w:val="000000" w:themeColor="text1"/>
          <w:sz w:val="24"/>
          <w:szCs w:val="24"/>
          <w:bdr w:val="none" w:sz="0" w:space="0" w:color="auto" w:frame="1"/>
        </w:rPr>
        <w:t> </w:t>
      </w:r>
      <w:proofErr w:type="spellStart"/>
      <w:r w:rsidRPr="00BD4BC1">
        <w:rPr>
          <w:rStyle w:val="Emphasis"/>
          <w:rFonts w:ascii="Times New Roman" w:hAnsi="Times New Roman" w:cs="Times New Roman"/>
          <w:color w:val="000000" w:themeColor="text1"/>
          <w:sz w:val="24"/>
          <w:szCs w:val="24"/>
          <w:bdr w:val="none" w:sz="0" w:space="0" w:color="auto" w:frame="1"/>
        </w:rPr>
        <w:t>Ufficio</w:t>
      </w:r>
      <w:proofErr w:type="spellEnd"/>
      <w:r w:rsidR="00F2226C">
        <w:rPr>
          <w:rStyle w:val="Emphasis"/>
          <w:rFonts w:ascii="Times New Roman" w:hAnsi="Times New Roman" w:cs="Times New Roman"/>
          <w:color w:val="000000" w:themeColor="text1"/>
          <w:sz w:val="24"/>
          <w:szCs w:val="24"/>
          <w:bdr w:val="none" w:sz="0" w:space="0" w:color="auto" w:frame="1"/>
        </w:rPr>
        <w:fldChar w:fldCharType="end"/>
      </w:r>
      <w:r w:rsidRPr="00BD4BC1">
        <w:rPr>
          <w:rFonts w:ascii="Times New Roman" w:hAnsi="Times New Roman" w:cs="Times New Roman"/>
          <w:color w:val="000000" w:themeColor="text1"/>
          <w:sz w:val="24"/>
          <w:szCs w:val="24"/>
        </w:rPr>
        <w:t xml:space="preserve">) (paras 306-308). As such, the Tribunal was persuaded to reach a different conclusion from the Argentina cases. In doing so, the Tribunal dealt extensively with the differences between private and sovereign debt, making the latter a particular type of indebtedness that should not be bunched up with the kind of investments envisaged under Article 1 of the Slovakia-Greece BIT (paras 318-338). According to the Tribunal, 'in sum, sovereign debt is an instrument of government monetary and economic policy. Its impact at the local and international levels makes it an important tool for handling a State's social and economic policies. </w:t>
      </w:r>
      <w:r w:rsidRPr="00BD4BC1">
        <w:rPr>
          <w:rFonts w:ascii="Times New Roman" w:hAnsi="Times New Roman" w:cs="Times New Roman"/>
          <w:bCs/>
          <w:i/>
          <w:iCs/>
          <w:color w:val="000000" w:themeColor="text1"/>
          <w:sz w:val="24"/>
          <w:szCs w:val="24"/>
        </w:rPr>
        <w:t>It cannot, thus, be equated to private indebtedness or corporate debt</w:t>
      </w:r>
      <w:r w:rsidRPr="00BD4BC1">
        <w:rPr>
          <w:rFonts w:ascii="Times New Roman" w:hAnsi="Times New Roman" w:cs="Times New Roman"/>
          <w:color w:val="000000" w:themeColor="text1"/>
          <w:sz w:val="24"/>
          <w:szCs w:val="24"/>
        </w:rPr>
        <w:t xml:space="preserve"> (emphasis added)'.</w:t>
      </w:r>
      <w:r w:rsidR="00BB1965" w:rsidRPr="00BD4BC1">
        <w:rPr>
          <w:rStyle w:val="FootnoteReference"/>
          <w:rFonts w:ascii="Times New Roman" w:hAnsi="Times New Roman" w:cs="Times New Roman"/>
          <w:color w:val="000000" w:themeColor="text1"/>
          <w:sz w:val="24"/>
          <w:szCs w:val="24"/>
        </w:rPr>
        <w:footnoteReference w:id="27"/>
      </w:r>
    </w:p>
    <w:p w14:paraId="0A717E63" w14:textId="153912B2" w:rsidR="006A3432" w:rsidRPr="00BD4BC1" w:rsidRDefault="006A3432" w:rsidP="00BD4BC1">
      <w:pPr>
        <w:pStyle w:val="Heading2"/>
        <w:numPr>
          <w:ilvl w:val="0"/>
          <w:numId w:val="1"/>
        </w:numPr>
        <w:spacing w:after="240" w:line="360" w:lineRule="auto"/>
        <w:jc w:val="both"/>
        <w:rPr>
          <w:rFonts w:ascii="Times New Roman" w:hAnsi="Times New Roman" w:cs="Times New Roman"/>
          <w:b/>
          <w:bCs/>
          <w:color w:val="000000" w:themeColor="text1"/>
          <w:sz w:val="24"/>
          <w:szCs w:val="24"/>
        </w:rPr>
      </w:pPr>
      <w:r w:rsidRPr="00BD4BC1">
        <w:rPr>
          <w:rFonts w:ascii="Times New Roman" w:hAnsi="Times New Roman" w:cs="Times New Roman"/>
          <w:b/>
          <w:bCs/>
          <w:color w:val="000000" w:themeColor="text1"/>
          <w:sz w:val="24"/>
          <w:szCs w:val="24"/>
        </w:rPr>
        <w:t>The Treatment of Sovereign Debt in FTAs by the US and the EU</w:t>
      </w:r>
    </w:p>
    <w:p w14:paraId="16FBD9AF" w14:textId="0D68C867" w:rsidR="006A3432" w:rsidRPr="00BD4BC1" w:rsidRDefault="006A3432" w:rsidP="00BD4BC1">
      <w:pPr>
        <w:pStyle w:val="NormalWeb"/>
        <w:shd w:val="clear" w:color="auto" w:fill="FFFFFF"/>
        <w:spacing w:before="0" w:beforeAutospacing="0" w:after="240" w:afterAutospacing="0" w:line="360" w:lineRule="auto"/>
        <w:jc w:val="both"/>
        <w:textAlignment w:val="baseline"/>
        <w:rPr>
          <w:color w:val="000000" w:themeColor="text1"/>
        </w:rPr>
      </w:pPr>
      <w:r w:rsidRPr="00BD4BC1">
        <w:rPr>
          <w:color w:val="000000" w:themeColor="text1"/>
        </w:rPr>
        <w:t xml:space="preserve">From the preceding analysis, it is evident that the conceptualisation of sovereign debt as an investment for protection remains a highly contentious and problematic issue, mainly because </w:t>
      </w:r>
      <w:r w:rsidR="00F50570" w:rsidRPr="00BD4BC1">
        <w:rPr>
          <w:color w:val="000000" w:themeColor="text1"/>
        </w:rPr>
        <w:t xml:space="preserve">of interpretive difficulties </w:t>
      </w:r>
      <w:r w:rsidR="005B52F0" w:rsidRPr="00BD4BC1">
        <w:rPr>
          <w:color w:val="000000" w:themeColor="text1"/>
        </w:rPr>
        <w:t>regarding</w:t>
      </w:r>
      <w:r w:rsidR="00F50570" w:rsidRPr="00BD4BC1">
        <w:rPr>
          <w:color w:val="000000" w:themeColor="text1"/>
        </w:rPr>
        <w:t xml:space="preserve"> the coverage of sovereign debt instruments as covered investments</w:t>
      </w:r>
      <w:r w:rsidR="005B52F0" w:rsidRPr="00BD4BC1">
        <w:rPr>
          <w:color w:val="000000" w:themeColor="text1"/>
        </w:rPr>
        <w:t>,</w:t>
      </w:r>
      <w:r w:rsidR="00F50570" w:rsidRPr="00BD4BC1">
        <w:rPr>
          <w:color w:val="000000" w:themeColor="text1"/>
        </w:rPr>
        <w:t xml:space="preserve"> especially in first-generation BITs</w:t>
      </w:r>
      <w:r w:rsidRPr="00BD4BC1">
        <w:rPr>
          <w:color w:val="000000" w:themeColor="text1"/>
        </w:rPr>
        <w:t xml:space="preserve">. Up to this point in the analysis, we have discussed the debates surrounding this issue concerning BITs. That raises the obvious question: Is there a different approach to conceptualising sovereign debt under FTAs compared to BITs? The answer to the above question depends on the generation of FTAs under consideration. The process adopted also varies from country to country, depending on the general attitude to investment protection and the use of ISDS mechanisms in their international economic interactions. There is also a noticeable difference when the FTA involves two or more developed country partners. </w:t>
      </w:r>
    </w:p>
    <w:p w14:paraId="71925FFA" w14:textId="535815E5" w:rsidR="006A3432" w:rsidRPr="00BD4BC1" w:rsidRDefault="006A3432" w:rsidP="00BD4BC1">
      <w:pPr>
        <w:pStyle w:val="NormalWeb"/>
        <w:shd w:val="clear" w:color="auto" w:fill="FFFFFF"/>
        <w:spacing w:before="0" w:beforeAutospacing="0" w:after="240" w:afterAutospacing="0" w:line="360" w:lineRule="auto"/>
        <w:jc w:val="both"/>
        <w:textAlignment w:val="baseline"/>
        <w:rPr>
          <w:color w:val="000000" w:themeColor="text1"/>
        </w:rPr>
      </w:pPr>
      <w:r w:rsidRPr="00BD4BC1">
        <w:rPr>
          <w:color w:val="000000" w:themeColor="text1"/>
        </w:rPr>
        <w:t xml:space="preserve">Like BITs discussed in the previous section, investment and financial services chapters of FTAs have similar wordings on what constitutes investment which may therefore include sovereign bonds. FTAs signed by countries the US or the EU either explicitly list bonds as covered by the treaty or exclude them from their scope. For example, in his analysis of several BITs and FTAs, </w:t>
      </w:r>
      <w:r w:rsidR="001D7AEB" w:rsidRPr="00BD4BC1">
        <w:rPr>
          <w:color w:val="000000" w:themeColor="text1"/>
        </w:rPr>
        <w:t xml:space="preserve">Kevin </w:t>
      </w:r>
      <w:r w:rsidRPr="00BD4BC1">
        <w:rPr>
          <w:color w:val="000000" w:themeColor="text1"/>
        </w:rPr>
        <w:t>Gallagher found that “</w:t>
      </w:r>
      <w:r w:rsidRPr="00BD4BC1">
        <w:rPr>
          <w:iCs/>
          <w:color w:val="000000" w:themeColor="text1"/>
        </w:rPr>
        <w:t xml:space="preserve">almost all of the agreements by major capital exporters from industrialised nations include "any kind of asset" as covered investments and </w:t>
      </w:r>
      <w:r w:rsidRPr="00BD4BC1">
        <w:rPr>
          <w:iCs/>
          <w:color w:val="000000" w:themeColor="text1"/>
        </w:rPr>
        <w:lastRenderedPageBreak/>
        <w:t>thus likely cover sovereign bonds.”</w:t>
      </w:r>
      <w:r w:rsidR="00BB1965" w:rsidRPr="00BD4BC1">
        <w:rPr>
          <w:rStyle w:val="FootnoteReference"/>
          <w:color w:val="000000" w:themeColor="text1"/>
        </w:rPr>
        <w:footnoteReference w:id="28"/>
      </w:r>
      <w:r w:rsidR="00BB1965" w:rsidRPr="00BD4BC1">
        <w:rPr>
          <w:iCs/>
          <w:color w:val="000000" w:themeColor="text1"/>
        </w:rPr>
        <w:t xml:space="preserve"> </w:t>
      </w:r>
      <w:r w:rsidRPr="00BD4BC1">
        <w:rPr>
          <w:iCs/>
          <w:color w:val="000000" w:themeColor="text1"/>
        </w:rPr>
        <w:t xml:space="preserve">He also found that 'some treaties, such as the </w:t>
      </w:r>
      <w:r w:rsidR="00330782" w:rsidRPr="00BD4BC1">
        <w:rPr>
          <w:iCs/>
          <w:color w:val="000000" w:themeColor="text1"/>
        </w:rPr>
        <w:t xml:space="preserve">1994 </w:t>
      </w:r>
      <w:r w:rsidRPr="00BD4BC1">
        <w:rPr>
          <w:iCs/>
          <w:color w:val="000000" w:themeColor="text1"/>
        </w:rPr>
        <w:t>North American Free Trade Agreement (NAFTA), the majority of Peru's IIAs and others (such as the Australia-Chile FTA) exclude or safeguard sovereign debt</w:t>
      </w:r>
      <w:r w:rsidRPr="00BD4BC1">
        <w:rPr>
          <w:i/>
          <w:color w:val="000000" w:themeColor="text1"/>
        </w:rPr>
        <w:t>.'</w:t>
      </w:r>
      <w:r w:rsidR="00EA3EC6" w:rsidRPr="00BD4BC1">
        <w:rPr>
          <w:rStyle w:val="FootnoteReference"/>
          <w:i/>
          <w:color w:val="000000" w:themeColor="text1"/>
        </w:rPr>
        <w:footnoteReference w:id="29"/>
      </w:r>
      <w:r w:rsidRPr="00BD4BC1">
        <w:rPr>
          <w:i/>
          <w:color w:val="000000" w:themeColor="text1"/>
        </w:rPr>
        <w:t xml:space="preserve"> </w:t>
      </w:r>
      <w:r w:rsidRPr="00BD4BC1">
        <w:rPr>
          <w:color w:val="000000" w:themeColor="text1"/>
        </w:rPr>
        <w:t xml:space="preserve">Gallagher's observation proves true across several FTAs signed by the US, which includes Financial Services and/or Investment Chapters. A perusal of these investment agreements/FTAs reveals some </w:t>
      </w:r>
      <w:r w:rsidR="007903B6" w:rsidRPr="00BD4BC1">
        <w:rPr>
          <w:color w:val="000000" w:themeColor="text1"/>
        </w:rPr>
        <w:t>in</w:t>
      </w:r>
      <w:r w:rsidRPr="00BD4BC1">
        <w:rPr>
          <w:color w:val="000000" w:themeColor="text1"/>
        </w:rPr>
        <w:t xml:space="preserve">consistency in conceptualising debt as an investment, which bears the hallmark of issues that have proved problematic under BITs discussed previously. </w:t>
      </w:r>
    </w:p>
    <w:p w14:paraId="1778ED70" w14:textId="6DBD1D0F" w:rsidR="006A3432" w:rsidRPr="00BD4BC1" w:rsidRDefault="006A3432" w:rsidP="00BD4BC1">
      <w:pPr>
        <w:pStyle w:val="Heading3"/>
        <w:numPr>
          <w:ilvl w:val="1"/>
          <w:numId w:val="1"/>
        </w:numPr>
        <w:spacing w:after="240" w:line="360" w:lineRule="auto"/>
        <w:jc w:val="both"/>
        <w:rPr>
          <w:rFonts w:ascii="Times New Roman" w:hAnsi="Times New Roman" w:cs="Times New Roman"/>
          <w:b/>
          <w:bCs/>
          <w:color w:val="000000" w:themeColor="text1"/>
        </w:rPr>
      </w:pPr>
      <w:r w:rsidRPr="00BD4BC1">
        <w:rPr>
          <w:rFonts w:ascii="Times New Roman" w:hAnsi="Times New Roman" w:cs="Times New Roman"/>
          <w:b/>
          <w:bCs/>
          <w:color w:val="000000" w:themeColor="text1"/>
        </w:rPr>
        <w:t>US FTAs</w:t>
      </w:r>
    </w:p>
    <w:p w14:paraId="69618CD5" w14:textId="50CD278C" w:rsidR="006A3432" w:rsidRPr="00BD4BC1" w:rsidRDefault="006A3432" w:rsidP="00BD4BC1">
      <w:pPr>
        <w:pStyle w:val="NormalWeb"/>
        <w:shd w:val="clear" w:color="auto" w:fill="FFFFFF"/>
        <w:spacing w:after="240" w:line="360" w:lineRule="auto"/>
        <w:jc w:val="both"/>
        <w:textAlignment w:val="baseline"/>
        <w:rPr>
          <w:color w:val="000000" w:themeColor="text1"/>
        </w:rPr>
      </w:pPr>
      <w:r w:rsidRPr="00BD4BC1">
        <w:rPr>
          <w:color w:val="000000" w:themeColor="text1"/>
        </w:rPr>
        <w:t>The US</w:t>
      </w:r>
      <w:r w:rsidR="00330782" w:rsidRPr="00BD4BC1">
        <w:rPr>
          <w:color w:val="000000" w:themeColor="text1"/>
        </w:rPr>
        <w:t xml:space="preserve"> </w:t>
      </w:r>
      <w:r w:rsidRPr="00BD4BC1">
        <w:rPr>
          <w:color w:val="000000" w:themeColor="text1"/>
        </w:rPr>
        <w:t>approach to conceptualising sovereign debt in its Free Trade Agreements (FTAs)</w:t>
      </w:r>
      <w:r w:rsidR="00460058" w:rsidRPr="00BD4BC1">
        <w:rPr>
          <w:color w:val="000000" w:themeColor="text1"/>
        </w:rPr>
        <w:t xml:space="preserve"> </w:t>
      </w:r>
      <w:r w:rsidRPr="00BD4BC1">
        <w:rPr>
          <w:color w:val="000000" w:themeColor="text1"/>
        </w:rPr>
        <w:t>reflects the country's broader stance on investment protection and investor-state</w:t>
      </w:r>
      <w:r w:rsidR="00D7193A" w:rsidRPr="00BD4BC1">
        <w:rPr>
          <w:color w:val="000000" w:themeColor="text1"/>
        </w:rPr>
        <w:t xml:space="preserve"> dispute settlement mechanisms</w:t>
      </w:r>
      <w:r w:rsidRPr="00BD4BC1">
        <w:rPr>
          <w:color w:val="000000" w:themeColor="text1"/>
        </w:rPr>
        <w:t>.</w:t>
      </w:r>
      <w:r w:rsidR="00CC76A0" w:rsidRPr="00BD4BC1">
        <w:rPr>
          <w:rStyle w:val="FootnoteReference"/>
          <w:color w:val="000000" w:themeColor="text1"/>
        </w:rPr>
        <w:footnoteReference w:id="30"/>
      </w:r>
      <w:r w:rsidRPr="00BD4BC1">
        <w:rPr>
          <w:color w:val="000000" w:themeColor="text1"/>
        </w:rPr>
        <w:t xml:space="preserve"> One of the critical features of the US approach is the inclusion of financial services chapters in its FTAs.</w:t>
      </w:r>
      <w:r w:rsidR="00BB1965" w:rsidRPr="00BD4BC1">
        <w:rPr>
          <w:rStyle w:val="FootnoteReference"/>
          <w:color w:val="000000" w:themeColor="text1"/>
        </w:rPr>
        <w:footnoteReference w:id="31"/>
      </w:r>
      <w:r w:rsidR="00BB1965" w:rsidRPr="00BD4BC1">
        <w:rPr>
          <w:color w:val="000000" w:themeColor="text1"/>
        </w:rPr>
        <w:t xml:space="preserve"> </w:t>
      </w:r>
      <w:r w:rsidRPr="00BD4BC1">
        <w:rPr>
          <w:color w:val="000000" w:themeColor="text1"/>
        </w:rPr>
        <w:t xml:space="preserve">These chapters </w:t>
      </w:r>
      <w:r w:rsidR="00460058" w:rsidRPr="00BD4BC1">
        <w:rPr>
          <w:color w:val="000000" w:themeColor="text1"/>
        </w:rPr>
        <w:t xml:space="preserve">are designed </w:t>
      </w:r>
      <w:r w:rsidRPr="00BD4BC1">
        <w:rPr>
          <w:color w:val="000000" w:themeColor="text1"/>
        </w:rPr>
        <w:t xml:space="preserve">to facilitate cross-border trade in financial services </w:t>
      </w:r>
      <w:r w:rsidR="00460058" w:rsidRPr="00BD4BC1">
        <w:rPr>
          <w:color w:val="000000" w:themeColor="text1"/>
        </w:rPr>
        <w:t xml:space="preserve">with FTA partners </w:t>
      </w:r>
      <w:r w:rsidRPr="00BD4BC1">
        <w:rPr>
          <w:color w:val="000000" w:themeColor="text1"/>
        </w:rPr>
        <w:t>while providing a framework for protecting investments in sovereign debt instruments.</w:t>
      </w:r>
      <w:r w:rsidR="00FC22CA" w:rsidRPr="00BD4BC1">
        <w:rPr>
          <w:rStyle w:val="FootnoteReference"/>
          <w:color w:val="000000" w:themeColor="text1"/>
        </w:rPr>
        <w:footnoteReference w:id="32"/>
      </w:r>
      <w:r w:rsidRPr="00BD4BC1">
        <w:rPr>
          <w:color w:val="000000" w:themeColor="text1"/>
        </w:rPr>
        <w:t xml:space="preserve"> </w:t>
      </w:r>
      <w:r w:rsidR="00460058" w:rsidRPr="00BD4BC1">
        <w:rPr>
          <w:color w:val="000000" w:themeColor="text1"/>
        </w:rPr>
        <w:t xml:space="preserve">Across several </w:t>
      </w:r>
      <w:r w:rsidRPr="00BD4BC1">
        <w:rPr>
          <w:color w:val="000000" w:themeColor="text1"/>
        </w:rPr>
        <w:t>US FTAs, sovereign debt is acknowledged as a form of investment, and the provisions on investment protection cover sovereign debt instruments.</w:t>
      </w:r>
      <w:r w:rsidR="00CC76A0" w:rsidRPr="00BD4BC1">
        <w:rPr>
          <w:rStyle w:val="FootnoteReference"/>
          <w:color w:val="000000" w:themeColor="text1"/>
        </w:rPr>
        <w:footnoteReference w:id="33"/>
      </w:r>
      <w:r w:rsidRPr="00BD4BC1">
        <w:rPr>
          <w:color w:val="000000" w:themeColor="text1"/>
        </w:rPr>
        <w:t xml:space="preserve"> For instance, the US-Singapore FTA contains a financial services chapter that recognises sovereign debt as a form of investment and provides investment protectio</w:t>
      </w:r>
      <w:r w:rsidR="00CC76A0" w:rsidRPr="00BD4BC1">
        <w:rPr>
          <w:color w:val="000000" w:themeColor="text1"/>
        </w:rPr>
        <w:t>n</w:t>
      </w:r>
      <w:r w:rsidRPr="00BD4BC1">
        <w:rPr>
          <w:color w:val="000000" w:themeColor="text1"/>
        </w:rPr>
        <w:t>.</w:t>
      </w:r>
      <w:r w:rsidR="00CC76A0" w:rsidRPr="00BD4BC1">
        <w:rPr>
          <w:rStyle w:val="FootnoteReference"/>
          <w:color w:val="000000" w:themeColor="text1"/>
        </w:rPr>
        <w:footnoteReference w:id="34"/>
      </w:r>
      <w:r w:rsidRPr="00BD4BC1">
        <w:rPr>
          <w:color w:val="000000" w:themeColor="text1"/>
        </w:rPr>
        <w:t xml:space="preserve"> However, the US approach often includes specific exclusions and limitations related to sovereign debt, which can limit the applicability of investor-state dispute settlement mechanisms to sovereign debt-related disputes (Waibel, 2011).</w:t>
      </w:r>
      <w:r w:rsidR="00CC76A0" w:rsidRPr="00BD4BC1">
        <w:rPr>
          <w:rStyle w:val="FootnoteReference"/>
          <w:color w:val="000000" w:themeColor="text1"/>
        </w:rPr>
        <w:footnoteReference w:id="35"/>
      </w:r>
      <w:r w:rsidRPr="00BD4BC1">
        <w:rPr>
          <w:color w:val="000000" w:themeColor="text1"/>
        </w:rPr>
        <w:t xml:space="preserve"> The US also employs a model BIT, which serves as a template for its negotiations on investment protection and investor-state dispute settlement provisions in FTAs (U.S. Department of State, 2012). The 2012 U.S. Model </w:t>
      </w:r>
      <w:r w:rsidRPr="00BD4BC1">
        <w:rPr>
          <w:color w:val="000000" w:themeColor="text1"/>
        </w:rPr>
        <w:lastRenderedPageBreak/>
        <w:t>BIT contains provisions related to sovereign debt, recognising it as a form of investment and providing investment protection. However, the Model BIT also includes an annexe that sets out exceptions and limitations for sovereign debt-related disputes, which can limit the scope of investor-state arbitration in addressing such disputes (U.S. Department of State, 2012</w:t>
      </w:r>
      <w:r w:rsidR="00B85871" w:rsidRPr="00BD4BC1">
        <w:rPr>
          <w:color w:val="000000" w:themeColor="text1"/>
        </w:rPr>
        <w:t>; Gallagher, 2012</w:t>
      </w:r>
      <w:r w:rsidRPr="00BD4BC1">
        <w:rPr>
          <w:color w:val="000000" w:themeColor="text1"/>
        </w:rPr>
        <w:t>).</w:t>
      </w:r>
    </w:p>
    <w:p w14:paraId="15399FA8" w14:textId="1E077C61" w:rsidR="00BB1965" w:rsidRPr="00BD4BC1" w:rsidRDefault="006A3432" w:rsidP="00BD4BC1">
      <w:pPr>
        <w:pStyle w:val="NormalWeb"/>
        <w:shd w:val="clear" w:color="auto" w:fill="FFFFFF"/>
        <w:spacing w:before="0" w:beforeAutospacing="0" w:after="240" w:afterAutospacing="0" w:line="360" w:lineRule="auto"/>
        <w:jc w:val="both"/>
        <w:textAlignment w:val="baseline"/>
        <w:rPr>
          <w:color w:val="000000" w:themeColor="text1"/>
        </w:rPr>
      </w:pPr>
      <w:r w:rsidRPr="00BD4BC1">
        <w:rPr>
          <w:color w:val="000000" w:themeColor="text1"/>
        </w:rPr>
        <w:t>Focusing on a sample of US FTAs, there is a consistent pattern in the conceptualisation of debt across the board. For example, the US-Morocco FTA, the US-Oman FTA, and the US-Columbia FTA had identical language related to debt. The only noticeable difference was that for the US-Columbia T</w:t>
      </w:r>
      <w:r w:rsidR="00673A84" w:rsidRPr="00BD4BC1">
        <w:rPr>
          <w:color w:val="000000" w:themeColor="text1"/>
        </w:rPr>
        <w:t>P</w:t>
      </w:r>
      <w:r w:rsidRPr="00BD4BC1">
        <w:rPr>
          <w:color w:val="000000" w:themeColor="text1"/>
        </w:rPr>
        <w:t>A, the definition of investment under Article 10.28 (c): which stipulates forms that investment could take (i.e., bonds, debentures, other debt instruments, and loans), includes a footnote</w:t>
      </w:r>
      <w:r w:rsidR="00673A84" w:rsidRPr="00BD4BC1">
        <w:rPr>
          <w:color w:val="000000" w:themeColor="text1"/>
        </w:rPr>
        <w:t xml:space="preserve"> (footnote 13)</w:t>
      </w:r>
      <w:r w:rsidRPr="00BD4BC1">
        <w:rPr>
          <w:color w:val="000000" w:themeColor="text1"/>
        </w:rPr>
        <w:t xml:space="preserve"> explanation stating that: </w:t>
      </w:r>
      <w:r w:rsidRPr="00BD4BC1">
        <w:rPr>
          <w:i/>
          <w:color w:val="000000" w:themeColor="text1"/>
        </w:rPr>
        <w:t>Loans issued by one Party to another Party are not investments.</w:t>
      </w:r>
      <w:r w:rsidR="00BB1965" w:rsidRPr="00BD4BC1">
        <w:rPr>
          <w:rStyle w:val="FootnoteReference"/>
          <w:color w:val="000000" w:themeColor="text1"/>
        </w:rPr>
        <w:footnoteReference w:id="36"/>
      </w:r>
    </w:p>
    <w:p w14:paraId="6E02958A" w14:textId="1028ABD2" w:rsidR="006A3432" w:rsidRPr="00BD4BC1" w:rsidRDefault="006A3432" w:rsidP="00BD4BC1">
      <w:pPr>
        <w:spacing w:after="240"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lang w:eastAsia="en-GB"/>
        </w:rPr>
        <w:t>Although NAFTA provide</w:t>
      </w:r>
      <w:r w:rsidR="00B85871" w:rsidRPr="00BD4BC1">
        <w:rPr>
          <w:rFonts w:ascii="Times New Roman" w:hAnsi="Times New Roman" w:cs="Times New Roman"/>
          <w:color w:val="000000" w:themeColor="text1"/>
          <w:sz w:val="24"/>
          <w:szCs w:val="24"/>
          <w:lang w:eastAsia="en-GB"/>
        </w:rPr>
        <w:t>d</w:t>
      </w:r>
      <w:r w:rsidRPr="00BD4BC1">
        <w:rPr>
          <w:rFonts w:ascii="Times New Roman" w:hAnsi="Times New Roman" w:cs="Times New Roman"/>
          <w:color w:val="000000" w:themeColor="text1"/>
          <w:sz w:val="24"/>
          <w:szCs w:val="24"/>
          <w:lang w:eastAsia="en-GB"/>
        </w:rPr>
        <w:t xml:space="preserve"> stipulations </w:t>
      </w:r>
      <w:r w:rsidR="005B52F0" w:rsidRPr="00BD4BC1">
        <w:rPr>
          <w:rFonts w:ascii="Times New Roman" w:hAnsi="Times New Roman" w:cs="Times New Roman"/>
          <w:color w:val="000000" w:themeColor="text1"/>
          <w:sz w:val="24"/>
          <w:szCs w:val="24"/>
          <w:lang w:eastAsia="en-GB"/>
        </w:rPr>
        <w:t>safeguarding</w:t>
      </w:r>
      <w:r w:rsidR="00614B35" w:rsidRPr="00BD4BC1">
        <w:rPr>
          <w:rFonts w:ascii="Times New Roman" w:hAnsi="Times New Roman" w:cs="Times New Roman"/>
          <w:color w:val="000000" w:themeColor="text1"/>
          <w:sz w:val="24"/>
          <w:szCs w:val="24"/>
          <w:lang w:eastAsia="en-GB"/>
        </w:rPr>
        <w:t xml:space="preserve"> sovereign debt restructuring in its annexe</w:t>
      </w:r>
      <w:r w:rsidRPr="00BD4BC1">
        <w:rPr>
          <w:rFonts w:ascii="Times New Roman" w:hAnsi="Times New Roman" w:cs="Times New Roman"/>
          <w:color w:val="000000" w:themeColor="text1"/>
          <w:sz w:val="24"/>
          <w:szCs w:val="24"/>
          <w:lang w:eastAsia="en-GB"/>
        </w:rPr>
        <w:t xml:space="preserve">, these </w:t>
      </w:r>
      <w:r w:rsidRPr="00BD4BC1">
        <w:rPr>
          <w:rFonts w:ascii="Times New Roman" w:hAnsi="Times New Roman" w:cs="Times New Roman"/>
          <w:color w:val="000000" w:themeColor="text1"/>
          <w:sz w:val="24"/>
          <w:szCs w:val="24"/>
        </w:rPr>
        <w:t>annexes are not standard options across US treaties post-NAFTA. The US was initially very reluctant to include such annexes in its agreements. More recent FTAs such as the US-Australia, US-South Korea, US-Morocco, US-Oman, US-Panama, and US-Singapore agreements expressly include bonds and debt as covered investments, without the NAFTA-type annexe addressing the issue of sovereign debt restructuring. Gallagher points out that the “absence of such a safeguard in the US-South Korea agreement is striking given that South Korea engaged in a historic restructuring of its sovereign debt following its financial crisis in the late 1990s</w:t>
      </w:r>
      <w:r w:rsidRPr="00BD4BC1">
        <w:rPr>
          <w:rFonts w:ascii="Times New Roman" w:hAnsi="Times New Roman" w:cs="Times New Roman"/>
          <w:iCs/>
          <w:color w:val="000000" w:themeColor="text1"/>
          <w:sz w:val="24"/>
          <w:szCs w:val="24"/>
        </w:rPr>
        <w:t>.</w:t>
      </w:r>
      <w:r w:rsidR="00BB1965" w:rsidRPr="00BD4BC1">
        <w:rPr>
          <w:rStyle w:val="FootnoteReference"/>
          <w:rFonts w:ascii="Times New Roman" w:hAnsi="Times New Roman" w:cs="Times New Roman"/>
          <w:color w:val="000000" w:themeColor="text1"/>
          <w:sz w:val="24"/>
          <w:szCs w:val="24"/>
        </w:rPr>
        <w:footnoteReference w:id="37"/>
      </w:r>
      <w:r w:rsidR="00BB1965" w:rsidRPr="00BD4BC1">
        <w:rPr>
          <w:rFonts w:ascii="Times New Roman" w:hAnsi="Times New Roman" w:cs="Times New Roman"/>
          <w:iCs/>
          <w:color w:val="000000" w:themeColor="text1"/>
          <w:sz w:val="24"/>
          <w:szCs w:val="24"/>
        </w:rPr>
        <w:t>”</w:t>
      </w:r>
      <w:r w:rsidRPr="00BD4BC1">
        <w:rPr>
          <w:rFonts w:ascii="Times New Roman" w:hAnsi="Times New Roman" w:cs="Times New Roman"/>
          <w:iCs/>
          <w:color w:val="000000" w:themeColor="text1"/>
          <w:sz w:val="24"/>
          <w:szCs w:val="24"/>
        </w:rPr>
        <w:t xml:space="preserve"> Drawing from interviews with US negotiators for his report, Gallagher notes that the US does not initiate discussions regarding sovereign debt but only responds to them when raised by negotiating partners.</w:t>
      </w:r>
      <w:r w:rsidR="00BB1965" w:rsidRPr="00BD4BC1">
        <w:rPr>
          <w:rStyle w:val="FootnoteReference"/>
          <w:rFonts w:ascii="Times New Roman" w:hAnsi="Times New Roman" w:cs="Times New Roman"/>
          <w:color w:val="000000" w:themeColor="text1"/>
          <w:sz w:val="24"/>
          <w:szCs w:val="24"/>
        </w:rPr>
        <w:footnoteReference w:id="38"/>
      </w:r>
      <w:r w:rsidR="00BB1965" w:rsidRPr="00BD4BC1">
        <w:rPr>
          <w:rFonts w:ascii="Times New Roman" w:hAnsi="Times New Roman" w:cs="Times New Roman"/>
          <w:iCs/>
          <w:color w:val="000000" w:themeColor="text1"/>
          <w:sz w:val="24"/>
          <w:szCs w:val="24"/>
        </w:rPr>
        <w:t xml:space="preserve"> </w:t>
      </w:r>
      <w:r w:rsidRPr="00BD4BC1">
        <w:rPr>
          <w:rFonts w:ascii="Times New Roman" w:hAnsi="Times New Roman" w:cs="Times New Roman"/>
          <w:iCs/>
          <w:color w:val="000000" w:themeColor="text1"/>
          <w:sz w:val="24"/>
          <w:szCs w:val="24"/>
        </w:rPr>
        <w:t>This observation should be a point of caution for Global South countries, especially</w:t>
      </w:r>
      <w:r w:rsidRPr="00BD4BC1">
        <w:rPr>
          <w:rFonts w:ascii="Times New Roman" w:hAnsi="Times New Roman" w:cs="Times New Roman"/>
          <w:color w:val="000000" w:themeColor="text1"/>
          <w:sz w:val="24"/>
          <w:szCs w:val="24"/>
        </w:rPr>
        <w:t xml:space="preserve"> African countries, </w:t>
      </w:r>
      <w:r w:rsidR="009C069B" w:rsidRPr="00BD4BC1">
        <w:rPr>
          <w:rFonts w:ascii="Times New Roman" w:hAnsi="Times New Roman" w:cs="Times New Roman"/>
          <w:color w:val="000000" w:themeColor="text1"/>
          <w:sz w:val="24"/>
          <w:szCs w:val="24"/>
        </w:rPr>
        <w:t xml:space="preserve">who are contemplating </w:t>
      </w:r>
      <w:r w:rsidRPr="00BD4BC1">
        <w:rPr>
          <w:rFonts w:ascii="Times New Roman" w:hAnsi="Times New Roman" w:cs="Times New Roman"/>
          <w:color w:val="000000" w:themeColor="text1"/>
          <w:sz w:val="24"/>
          <w:szCs w:val="24"/>
        </w:rPr>
        <w:t xml:space="preserve">negotiating FTAs and other IIAs with </w:t>
      </w:r>
      <w:r w:rsidR="009C069B" w:rsidRPr="00BD4BC1">
        <w:rPr>
          <w:rFonts w:ascii="Times New Roman" w:hAnsi="Times New Roman" w:cs="Times New Roman"/>
          <w:color w:val="000000" w:themeColor="text1"/>
          <w:sz w:val="24"/>
          <w:szCs w:val="24"/>
        </w:rPr>
        <w:t>the US</w:t>
      </w:r>
      <w:r w:rsidRPr="00BD4BC1">
        <w:rPr>
          <w:rFonts w:ascii="Times New Roman" w:hAnsi="Times New Roman" w:cs="Times New Roman"/>
          <w:color w:val="000000" w:themeColor="text1"/>
          <w:sz w:val="24"/>
          <w:szCs w:val="24"/>
        </w:rPr>
        <w:t xml:space="preserve">. It demonstrates the shrewd nature of </w:t>
      </w:r>
      <w:r w:rsidR="009C069B" w:rsidRPr="00BD4BC1">
        <w:rPr>
          <w:rFonts w:ascii="Times New Roman" w:hAnsi="Times New Roman" w:cs="Times New Roman"/>
          <w:color w:val="000000" w:themeColor="text1"/>
          <w:sz w:val="24"/>
          <w:szCs w:val="24"/>
        </w:rPr>
        <w:t xml:space="preserve">US </w:t>
      </w:r>
      <w:r w:rsidRPr="00BD4BC1">
        <w:rPr>
          <w:rFonts w:ascii="Times New Roman" w:hAnsi="Times New Roman" w:cs="Times New Roman"/>
          <w:color w:val="000000" w:themeColor="text1"/>
          <w:sz w:val="24"/>
          <w:szCs w:val="24"/>
        </w:rPr>
        <w:t xml:space="preserve">negotiators, who will only remove these clauses if the negotiating team from the other side raise issues with their inclusion. </w:t>
      </w:r>
    </w:p>
    <w:p w14:paraId="742FD1CE" w14:textId="7B19FF73" w:rsidR="00AA4370" w:rsidRPr="00BD4BC1" w:rsidRDefault="006A3432" w:rsidP="00BD4BC1">
      <w:pPr>
        <w:spacing w:after="240" w:line="360" w:lineRule="auto"/>
        <w:jc w:val="both"/>
        <w:rPr>
          <w:rFonts w:ascii="Times New Roman" w:hAnsi="Times New Roman" w:cs="Times New Roman"/>
          <w:i/>
          <w:color w:val="000000" w:themeColor="text1"/>
          <w:sz w:val="24"/>
          <w:szCs w:val="24"/>
        </w:rPr>
      </w:pPr>
      <w:bookmarkStart w:id="0" w:name="_Hlk132202264"/>
      <w:r w:rsidRPr="00BD4BC1">
        <w:rPr>
          <w:rFonts w:ascii="Times New Roman" w:hAnsi="Times New Roman" w:cs="Times New Roman"/>
          <w:color w:val="000000" w:themeColor="text1"/>
          <w:sz w:val="24"/>
          <w:szCs w:val="24"/>
        </w:rPr>
        <w:lastRenderedPageBreak/>
        <w:t xml:space="preserve">Chile and Uruguay </w:t>
      </w:r>
      <w:bookmarkEnd w:id="0"/>
      <w:r w:rsidRPr="00BD4BC1">
        <w:rPr>
          <w:rFonts w:ascii="Times New Roman" w:hAnsi="Times New Roman" w:cs="Times New Roman"/>
          <w:color w:val="000000" w:themeColor="text1"/>
          <w:sz w:val="24"/>
          <w:szCs w:val="24"/>
        </w:rPr>
        <w:t>are examples of nations that expressed such concerns when negotiating FTAs with the US. The concerns expressed by negotiators from these South American countries forced the US to agree to a ban on claims by creditors during restructuring. These provisions were included in the US-Chile FTA</w:t>
      </w:r>
      <w:r w:rsidR="00BB1965" w:rsidRPr="00BD4BC1">
        <w:rPr>
          <w:rStyle w:val="FootnoteReference"/>
          <w:rFonts w:ascii="Times New Roman" w:hAnsi="Times New Roman" w:cs="Times New Roman"/>
          <w:color w:val="000000" w:themeColor="text1"/>
          <w:sz w:val="24"/>
          <w:szCs w:val="24"/>
        </w:rPr>
        <w:footnoteReference w:id="39"/>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and later the US-Dominican</w:t>
      </w:r>
      <w:r w:rsidR="004F374B"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Republic-Central America Free Trade Agreement or DR-CAFTA.</w:t>
      </w:r>
      <w:r w:rsidR="00BB1965" w:rsidRPr="00BD4BC1">
        <w:rPr>
          <w:rStyle w:val="FootnoteReference"/>
          <w:rFonts w:ascii="Times New Roman" w:hAnsi="Times New Roman" w:cs="Times New Roman"/>
          <w:color w:val="000000" w:themeColor="text1"/>
          <w:sz w:val="24"/>
          <w:szCs w:val="24"/>
        </w:rPr>
        <w:footnoteReference w:id="40"/>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However, these bans came with caveats because they do not preclude claims if the restructuring by the sovereign violates N</w:t>
      </w:r>
      <w:r w:rsidR="001A0DB3" w:rsidRPr="00BD4BC1">
        <w:rPr>
          <w:rFonts w:ascii="Times New Roman" w:hAnsi="Times New Roman" w:cs="Times New Roman"/>
          <w:color w:val="000000" w:themeColor="text1"/>
          <w:sz w:val="24"/>
          <w:szCs w:val="24"/>
        </w:rPr>
        <w:t>ation</w:t>
      </w:r>
      <w:r w:rsidR="00E16FB5" w:rsidRPr="00BD4BC1">
        <w:rPr>
          <w:rFonts w:ascii="Times New Roman" w:hAnsi="Times New Roman" w:cs="Times New Roman"/>
          <w:color w:val="000000" w:themeColor="text1"/>
          <w:sz w:val="24"/>
          <w:szCs w:val="24"/>
        </w:rPr>
        <w:t>a</w:t>
      </w:r>
      <w:r w:rsidR="001A0DB3" w:rsidRPr="00BD4BC1">
        <w:rPr>
          <w:rFonts w:ascii="Times New Roman" w:hAnsi="Times New Roman" w:cs="Times New Roman"/>
          <w:color w:val="000000" w:themeColor="text1"/>
          <w:sz w:val="24"/>
          <w:szCs w:val="24"/>
        </w:rPr>
        <w:t>l Treatment</w:t>
      </w:r>
      <w:r w:rsidRPr="00BD4BC1">
        <w:rPr>
          <w:rFonts w:ascii="Times New Roman" w:hAnsi="Times New Roman" w:cs="Times New Roman"/>
          <w:color w:val="000000" w:themeColor="text1"/>
          <w:sz w:val="24"/>
          <w:szCs w:val="24"/>
        </w:rPr>
        <w:t xml:space="preserve"> or M</w:t>
      </w:r>
      <w:r w:rsidR="001A0DB3" w:rsidRPr="00BD4BC1">
        <w:rPr>
          <w:rFonts w:ascii="Times New Roman" w:hAnsi="Times New Roman" w:cs="Times New Roman"/>
          <w:color w:val="000000" w:themeColor="text1"/>
          <w:sz w:val="24"/>
          <w:szCs w:val="24"/>
        </w:rPr>
        <w:t xml:space="preserve">ost </w:t>
      </w:r>
      <w:proofErr w:type="spellStart"/>
      <w:r w:rsidRPr="00BD4BC1">
        <w:rPr>
          <w:rFonts w:ascii="Times New Roman" w:hAnsi="Times New Roman" w:cs="Times New Roman"/>
          <w:color w:val="000000" w:themeColor="text1"/>
          <w:sz w:val="24"/>
          <w:szCs w:val="24"/>
        </w:rPr>
        <w:t>F</w:t>
      </w:r>
      <w:r w:rsidR="001A0DB3" w:rsidRPr="00BD4BC1">
        <w:rPr>
          <w:rFonts w:ascii="Times New Roman" w:hAnsi="Times New Roman" w:cs="Times New Roman"/>
          <w:color w:val="000000" w:themeColor="text1"/>
          <w:sz w:val="24"/>
          <w:szCs w:val="24"/>
        </w:rPr>
        <w:t>avored</w:t>
      </w:r>
      <w:proofErr w:type="spellEnd"/>
      <w:r w:rsidR="001A0DB3"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N</w:t>
      </w:r>
      <w:r w:rsidR="001A0DB3" w:rsidRPr="00BD4BC1">
        <w:rPr>
          <w:rFonts w:ascii="Times New Roman" w:hAnsi="Times New Roman" w:cs="Times New Roman"/>
          <w:color w:val="000000" w:themeColor="text1"/>
          <w:sz w:val="24"/>
          <w:szCs w:val="24"/>
        </w:rPr>
        <w:t>ation</w:t>
      </w:r>
      <w:r w:rsidRPr="00BD4BC1">
        <w:rPr>
          <w:rFonts w:ascii="Times New Roman" w:hAnsi="Times New Roman" w:cs="Times New Roman"/>
          <w:color w:val="000000" w:themeColor="text1"/>
          <w:sz w:val="24"/>
          <w:szCs w:val="24"/>
        </w:rPr>
        <w:t xml:space="preserve"> clauses.</w:t>
      </w:r>
      <w:r w:rsidR="00BB1965" w:rsidRPr="00BD4BC1">
        <w:rPr>
          <w:rStyle w:val="FootnoteReference"/>
          <w:rFonts w:ascii="Times New Roman" w:hAnsi="Times New Roman" w:cs="Times New Roman"/>
          <w:color w:val="000000" w:themeColor="text1"/>
          <w:sz w:val="24"/>
          <w:szCs w:val="24"/>
        </w:rPr>
        <w:footnoteReference w:id="41"/>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The US strongly opposed including a provision for "negotiated restructuring" in the US-Uruguay </w:t>
      </w:r>
      <w:r w:rsidR="00DE4138" w:rsidRPr="00BD4BC1">
        <w:rPr>
          <w:rFonts w:ascii="Times New Roman" w:hAnsi="Times New Roman" w:cs="Times New Roman"/>
          <w:color w:val="000000" w:themeColor="text1"/>
          <w:sz w:val="24"/>
          <w:szCs w:val="24"/>
        </w:rPr>
        <w:t xml:space="preserve">BIT </w:t>
      </w:r>
      <w:r w:rsidRPr="00BD4BC1">
        <w:rPr>
          <w:rFonts w:ascii="Times New Roman" w:hAnsi="Times New Roman" w:cs="Times New Roman"/>
          <w:color w:val="000000" w:themeColor="text1"/>
          <w:sz w:val="24"/>
          <w:szCs w:val="24"/>
        </w:rPr>
        <w:t>negotiations.</w:t>
      </w:r>
      <w:r w:rsidR="00BB1965" w:rsidRPr="00BD4BC1">
        <w:rPr>
          <w:rStyle w:val="FootnoteReference"/>
          <w:rFonts w:ascii="Times New Roman" w:hAnsi="Times New Roman" w:cs="Times New Roman"/>
          <w:color w:val="000000" w:themeColor="text1"/>
          <w:sz w:val="24"/>
          <w:szCs w:val="24"/>
        </w:rPr>
        <w:footnoteReference w:id="42"/>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This issue proved to be a deal-breaker for Uruguay, which forced the US negotiators to eventually agree for provisions on "negotiated restructuring" to be included in the US agreements with Uruguay.</w:t>
      </w:r>
      <w:r w:rsidR="00BB1965" w:rsidRPr="00BD4BC1">
        <w:rPr>
          <w:rStyle w:val="FootnoteReference"/>
          <w:rFonts w:ascii="Times New Roman" w:hAnsi="Times New Roman" w:cs="Times New Roman"/>
          <w:color w:val="000000" w:themeColor="text1"/>
          <w:sz w:val="24"/>
          <w:szCs w:val="24"/>
        </w:rPr>
        <w:footnoteReference w:id="43"/>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Similar clauses are found in the US-Peru</w:t>
      </w:r>
      <w:r w:rsidR="00DE4138" w:rsidRPr="00BD4BC1">
        <w:rPr>
          <w:rFonts w:ascii="Times New Roman" w:hAnsi="Times New Roman" w:cs="Times New Roman"/>
          <w:color w:val="000000" w:themeColor="text1"/>
          <w:sz w:val="24"/>
          <w:szCs w:val="24"/>
        </w:rPr>
        <w:t xml:space="preserve"> TPA</w:t>
      </w:r>
      <w:r w:rsidR="00BB1965" w:rsidRPr="00BD4BC1">
        <w:rPr>
          <w:rStyle w:val="FootnoteReference"/>
          <w:rFonts w:ascii="Times New Roman" w:hAnsi="Times New Roman" w:cs="Times New Roman"/>
          <w:color w:val="000000" w:themeColor="text1"/>
          <w:sz w:val="24"/>
          <w:szCs w:val="24"/>
        </w:rPr>
        <w:footnoteReference w:id="44"/>
      </w:r>
      <w:r w:rsidR="00BB1965"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and US-Colombia FTAs</w:t>
      </w:r>
      <w:r w:rsidR="00B54F2D"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w:t>
      </w:r>
      <w:r w:rsidR="00DE4138" w:rsidRPr="00BD4BC1">
        <w:rPr>
          <w:rFonts w:ascii="Times New Roman" w:hAnsi="Times New Roman" w:cs="Times New Roman"/>
          <w:color w:val="000000" w:themeColor="text1"/>
          <w:sz w:val="24"/>
          <w:szCs w:val="24"/>
        </w:rPr>
        <w:t xml:space="preserve">respectively </w:t>
      </w:r>
      <w:r w:rsidRPr="00BD4BC1">
        <w:rPr>
          <w:rFonts w:ascii="Times New Roman" w:hAnsi="Times New Roman" w:cs="Times New Roman"/>
          <w:color w:val="000000" w:themeColor="text1"/>
          <w:sz w:val="24"/>
          <w:szCs w:val="24"/>
        </w:rPr>
        <w:t xml:space="preserve">stipulating that </w:t>
      </w:r>
      <w:r w:rsidRPr="00BD4BC1">
        <w:rPr>
          <w:rFonts w:ascii="Times New Roman" w:hAnsi="Times New Roman" w:cs="Times New Roman"/>
          <w:i/>
          <w:color w:val="000000" w:themeColor="text1"/>
          <w:sz w:val="24"/>
          <w:szCs w:val="24"/>
        </w:rPr>
        <w:t>'any country can engage in a "negotiated restructuring" without being liable for the losses of foreign investors.'</w:t>
      </w:r>
      <w:r w:rsidR="00861EF8" w:rsidRPr="00BD4BC1">
        <w:rPr>
          <w:rStyle w:val="FootnoteReference"/>
          <w:rFonts w:ascii="Times New Roman" w:hAnsi="Times New Roman" w:cs="Times New Roman"/>
          <w:color w:val="000000" w:themeColor="text1"/>
          <w:sz w:val="24"/>
          <w:szCs w:val="24"/>
        </w:rPr>
        <w:footnoteReference w:id="45"/>
      </w:r>
      <w:r w:rsidR="00861EF8" w:rsidRPr="00BD4BC1">
        <w:rPr>
          <w:rFonts w:ascii="Times New Roman" w:hAnsi="Times New Roman" w:cs="Times New Roman"/>
          <w:i/>
          <w:color w:val="000000" w:themeColor="text1"/>
          <w:sz w:val="24"/>
          <w:szCs w:val="24"/>
        </w:rPr>
        <w:t xml:space="preserve"> </w:t>
      </w:r>
    </w:p>
    <w:p w14:paraId="6B449B13" w14:textId="77777777" w:rsidR="004F57EB" w:rsidRPr="00BD4BC1" w:rsidRDefault="003A1BC7" w:rsidP="00BD4BC1">
      <w:pPr>
        <w:pStyle w:val="NormalWeb"/>
        <w:shd w:val="clear" w:color="auto" w:fill="FFFFFF"/>
        <w:spacing w:before="0" w:beforeAutospacing="0" w:after="240" w:afterAutospacing="0" w:line="360" w:lineRule="auto"/>
        <w:jc w:val="both"/>
        <w:textAlignment w:val="baseline"/>
        <w:rPr>
          <w:color w:val="000000" w:themeColor="text1"/>
        </w:rPr>
      </w:pPr>
      <w:r w:rsidRPr="00BD4BC1">
        <w:rPr>
          <w:color w:val="000000" w:themeColor="text1"/>
        </w:rPr>
        <w:t xml:space="preserve">The </w:t>
      </w:r>
      <w:r w:rsidR="00A378B6" w:rsidRPr="00BD4BC1">
        <w:rPr>
          <w:color w:val="000000" w:themeColor="text1"/>
        </w:rPr>
        <w:t xml:space="preserve">USMCA (NAFTA 2.0) carries on with this approach stipulating in </w:t>
      </w:r>
      <w:r w:rsidR="004F57EB" w:rsidRPr="00BD4BC1">
        <w:rPr>
          <w:color w:val="000000" w:themeColor="text1"/>
        </w:rPr>
        <w:t>Chapter 14 Annex 2 that:</w:t>
      </w:r>
    </w:p>
    <w:p w14:paraId="3A18BA75" w14:textId="163271C2" w:rsidR="004F57EB" w:rsidRPr="00BD4BC1" w:rsidRDefault="004F57EB" w:rsidP="00BD4BC1">
      <w:pPr>
        <w:pStyle w:val="NormalWeb"/>
        <w:shd w:val="clear" w:color="auto" w:fill="FFFFFF"/>
        <w:spacing w:after="240" w:line="360" w:lineRule="auto"/>
        <w:jc w:val="both"/>
        <w:textAlignment w:val="baseline"/>
        <w:rPr>
          <w:i/>
          <w:iCs/>
          <w:color w:val="000000" w:themeColor="text1"/>
        </w:rPr>
      </w:pPr>
      <w:r w:rsidRPr="00BD4BC1">
        <w:rPr>
          <w:i/>
          <w:iCs/>
          <w:color w:val="000000" w:themeColor="text1"/>
        </w:rPr>
        <w:t xml:space="preserve">1. For greater certainty, no award shall be made in </w:t>
      </w:r>
      <w:r w:rsidR="00B54F2D" w:rsidRPr="00BD4BC1">
        <w:rPr>
          <w:i/>
          <w:iCs/>
          <w:color w:val="000000" w:themeColor="text1"/>
        </w:rPr>
        <w:t>favour</w:t>
      </w:r>
      <w:r w:rsidRPr="00BD4BC1">
        <w:rPr>
          <w:i/>
          <w:iCs/>
          <w:color w:val="000000" w:themeColor="text1"/>
        </w:rPr>
        <w:t xml:space="preserve"> of a claimant for a claim under Article 14.D.3.1 (Submission of a Claim to Arbitration) </w:t>
      </w:r>
      <w:r w:rsidR="00614B35" w:rsidRPr="00BD4BC1">
        <w:rPr>
          <w:i/>
          <w:iCs/>
          <w:color w:val="000000" w:themeColor="text1"/>
        </w:rPr>
        <w:t>concerning</w:t>
      </w:r>
      <w:r w:rsidRPr="00BD4BC1">
        <w:rPr>
          <w:i/>
          <w:iCs/>
          <w:color w:val="000000" w:themeColor="text1"/>
        </w:rPr>
        <w:t xml:space="preserve"> default or non-payment of debt issued by a Party28 unless the claimant meets its burden of proving that such default or non-payment constitutes a breach of a relevant obligation in the Chapter.</w:t>
      </w:r>
    </w:p>
    <w:p w14:paraId="7147F5F3" w14:textId="2EABA9B2" w:rsidR="004F57EB" w:rsidRPr="00BD4BC1" w:rsidRDefault="004F57EB" w:rsidP="00BD4BC1">
      <w:pPr>
        <w:pStyle w:val="NormalWeb"/>
        <w:shd w:val="clear" w:color="auto" w:fill="FFFFFF"/>
        <w:spacing w:after="240" w:line="360" w:lineRule="auto"/>
        <w:jc w:val="both"/>
        <w:textAlignment w:val="baseline"/>
        <w:rPr>
          <w:i/>
          <w:iCs/>
          <w:color w:val="000000" w:themeColor="text1"/>
        </w:rPr>
      </w:pPr>
      <w:r w:rsidRPr="00BD4BC1">
        <w:rPr>
          <w:i/>
          <w:iCs/>
          <w:color w:val="000000" w:themeColor="text1"/>
        </w:rPr>
        <w:t xml:space="preserve">2. No claim that a restructuring of debt issued by a Party, standing alone, breaches an obligation in this Chapter shall be submitted to arbitration under Article 14.D.3.1 (Submission </w:t>
      </w:r>
      <w:r w:rsidRPr="00BD4BC1">
        <w:rPr>
          <w:i/>
          <w:iCs/>
          <w:color w:val="000000" w:themeColor="text1"/>
        </w:rPr>
        <w:lastRenderedPageBreak/>
        <w:t>of a Claim to Arbitration), provided that the restructuring is effected as provided for under the debt instrument’s terms, including the debt instrument’s governing law.</w:t>
      </w:r>
    </w:p>
    <w:p w14:paraId="0CAE79C8" w14:textId="0798BE1D" w:rsidR="0051695B" w:rsidRDefault="00B54F2D" w:rsidP="00BD4BC1">
      <w:pPr>
        <w:pStyle w:val="NormalWeb"/>
        <w:shd w:val="clear" w:color="auto" w:fill="FFFFFF"/>
        <w:spacing w:before="0" w:beforeAutospacing="0" w:after="240" w:afterAutospacing="0" w:line="360" w:lineRule="auto"/>
        <w:jc w:val="both"/>
        <w:textAlignment w:val="baseline"/>
        <w:rPr>
          <w:color w:val="000000" w:themeColor="text1"/>
        </w:rPr>
      </w:pPr>
      <w:r w:rsidRPr="00BD4BC1">
        <w:rPr>
          <w:color w:val="000000" w:themeColor="text1"/>
        </w:rPr>
        <w:t xml:space="preserve">From the </w:t>
      </w:r>
      <w:r w:rsidR="00614B35" w:rsidRPr="00BD4BC1">
        <w:rPr>
          <w:color w:val="000000" w:themeColor="text1"/>
        </w:rPr>
        <w:t>preceding</w:t>
      </w:r>
      <w:r w:rsidRPr="00BD4BC1">
        <w:rPr>
          <w:color w:val="000000" w:themeColor="text1"/>
        </w:rPr>
        <w:t>, the</w:t>
      </w:r>
      <w:r w:rsidR="00A378B6" w:rsidRPr="00BD4BC1">
        <w:rPr>
          <w:color w:val="000000" w:themeColor="text1"/>
        </w:rPr>
        <w:t xml:space="preserve"> </w:t>
      </w:r>
      <w:r w:rsidR="003A1BC7" w:rsidRPr="00BD4BC1">
        <w:rPr>
          <w:color w:val="000000" w:themeColor="text1"/>
        </w:rPr>
        <w:t xml:space="preserve">U.S. approach to </w:t>
      </w:r>
      <w:r w:rsidR="008E08A4" w:rsidRPr="00BD4BC1">
        <w:rPr>
          <w:color w:val="000000" w:themeColor="text1"/>
        </w:rPr>
        <w:t>conceptualising</w:t>
      </w:r>
      <w:r w:rsidR="003A1BC7" w:rsidRPr="00BD4BC1">
        <w:rPr>
          <w:color w:val="000000" w:themeColor="text1"/>
        </w:rPr>
        <w:t xml:space="preserve"> sovereign debt in its FTAs is </w:t>
      </w:r>
      <w:r w:rsidRPr="00BD4BC1">
        <w:rPr>
          <w:color w:val="000000" w:themeColor="text1"/>
        </w:rPr>
        <w:t>summarised below:</w:t>
      </w:r>
      <w:r w:rsidR="003A1BC7" w:rsidRPr="00BD4BC1">
        <w:rPr>
          <w:color w:val="000000" w:themeColor="text1"/>
        </w:rPr>
        <w:t xml:space="preserve"> </w:t>
      </w:r>
    </w:p>
    <w:tbl>
      <w:tblPr>
        <w:tblStyle w:val="TableGrid"/>
        <w:tblW w:w="0" w:type="auto"/>
        <w:tblLook w:val="04A0" w:firstRow="1" w:lastRow="0" w:firstColumn="1" w:lastColumn="0" w:noHBand="0" w:noVBand="1"/>
      </w:tblPr>
      <w:tblGrid>
        <w:gridCol w:w="4508"/>
        <w:gridCol w:w="4508"/>
      </w:tblGrid>
      <w:tr w:rsidR="00BD4BC1" w:rsidRPr="001D3BFB" w14:paraId="663FF901" w14:textId="77777777" w:rsidTr="00ED7144">
        <w:tc>
          <w:tcPr>
            <w:tcW w:w="4508" w:type="dxa"/>
            <w:shd w:val="clear" w:color="auto" w:fill="538135" w:themeFill="accent6" w:themeFillShade="BF"/>
            <w:vAlign w:val="bottom"/>
          </w:tcPr>
          <w:p w14:paraId="2C8661CA" w14:textId="57AB2AA5"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b/>
                <w:bCs/>
                <w:color w:val="000000" w:themeColor="text1"/>
                <w:sz w:val="20"/>
                <w:szCs w:val="20"/>
              </w:rPr>
              <w:t>Key Features</w:t>
            </w:r>
          </w:p>
        </w:tc>
        <w:tc>
          <w:tcPr>
            <w:tcW w:w="4508" w:type="dxa"/>
            <w:shd w:val="clear" w:color="auto" w:fill="538135" w:themeFill="accent6" w:themeFillShade="BF"/>
            <w:vAlign w:val="bottom"/>
          </w:tcPr>
          <w:p w14:paraId="3A62400D" w14:textId="149E30D3"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b/>
                <w:bCs/>
                <w:color w:val="000000" w:themeColor="text1"/>
                <w:sz w:val="20"/>
                <w:szCs w:val="20"/>
              </w:rPr>
              <w:t>Description</w:t>
            </w:r>
          </w:p>
        </w:tc>
      </w:tr>
      <w:tr w:rsidR="00BD4BC1" w:rsidRPr="001D3BFB" w14:paraId="1D20357E" w14:textId="77777777" w:rsidTr="00D745FC">
        <w:trPr>
          <w:trHeight w:val="3020"/>
        </w:trPr>
        <w:tc>
          <w:tcPr>
            <w:tcW w:w="4508" w:type="dxa"/>
            <w:vAlign w:val="bottom"/>
          </w:tcPr>
          <w:p w14:paraId="3F4083BD" w14:textId="203DE60C"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The conceptualisation of debt and Inclusion of sovereign bonds as covered investments</w:t>
            </w:r>
          </w:p>
        </w:tc>
        <w:tc>
          <w:tcPr>
            <w:tcW w:w="4508" w:type="dxa"/>
            <w:vAlign w:val="bottom"/>
          </w:tcPr>
          <w:p w14:paraId="290AC47A" w14:textId="2A110D96" w:rsidR="00ED7144" w:rsidRPr="001D3BFB" w:rsidRDefault="00AA43E3"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 xml:space="preserve">The conceptualisation of debt across US </w:t>
            </w:r>
            <w:r w:rsidR="00ED7144" w:rsidRPr="001D3BFB">
              <w:rPr>
                <w:color w:val="000000" w:themeColor="text1"/>
                <w:sz w:val="20"/>
                <w:szCs w:val="20"/>
              </w:rPr>
              <w:t xml:space="preserve">FTAs/TPAs </w:t>
            </w:r>
            <w:r w:rsidRPr="001D3BFB">
              <w:rPr>
                <w:color w:val="000000" w:themeColor="text1"/>
                <w:sz w:val="20"/>
                <w:szCs w:val="20"/>
              </w:rPr>
              <w:t>depends on the era and the dynamics of each negotiated deal</w:t>
            </w:r>
            <w:r w:rsidR="00ED7144" w:rsidRPr="001D3BFB">
              <w:rPr>
                <w:color w:val="000000" w:themeColor="text1"/>
                <w:sz w:val="20"/>
                <w:szCs w:val="20"/>
              </w:rPr>
              <w:t xml:space="preserve">. For example, the US-Morocco FTA, the US-Oman FTA, and the US-Columbia FTA had identical language related to debt. </w:t>
            </w:r>
            <w:r w:rsidRPr="001D3BFB">
              <w:rPr>
                <w:color w:val="000000" w:themeColor="text1"/>
                <w:sz w:val="20"/>
                <w:szCs w:val="20"/>
              </w:rPr>
              <w:t>More recent</w:t>
            </w:r>
            <w:r w:rsidR="00ED7144" w:rsidRPr="001D3BFB">
              <w:rPr>
                <w:color w:val="000000" w:themeColor="text1"/>
                <w:sz w:val="20"/>
                <w:szCs w:val="20"/>
              </w:rPr>
              <w:t xml:space="preserve"> FTAs such as the US-Australia, US-South Korea, US-Morocco, US-Oman, US-Panama, and US-Singapore agreements expressly include bonds and debt as covered investments.</w:t>
            </w:r>
            <w:r w:rsidR="00B54F2D" w:rsidRPr="001D3BFB">
              <w:rPr>
                <w:color w:val="000000" w:themeColor="text1"/>
                <w:sz w:val="20"/>
                <w:szCs w:val="20"/>
              </w:rPr>
              <w:t xml:space="preserve"> The US-Peru TPA, 1994 NAFTA exclude sovereign debt as covered investments.</w:t>
            </w:r>
          </w:p>
        </w:tc>
      </w:tr>
      <w:tr w:rsidR="00BD4BC1" w:rsidRPr="001D3BFB" w14:paraId="1FA32D62" w14:textId="77777777" w:rsidTr="00ED7144">
        <w:tc>
          <w:tcPr>
            <w:tcW w:w="4508" w:type="dxa"/>
            <w:vAlign w:val="bottom"/>
          </w:tcPr>
          <w:p w14:paraId="32480877" w14:textId="09ACF624" w:rsidR="00ED7144" w:rsidRPr="001D3BFB" w:rsidRDefault="00AA43E3"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Presence of</w:t>
            </w:r>
            <w:r w:rsidR="00ED7144" w:rsidRPr="001D3BFB">
              <w:rPr>
                <w:color w:val="000000" w:themeColor="text1"/>
                <w:sz w:val="20"/>
                <w:szCs w:val="20"/>
              </w:rPr>
              <w:t xml:space="preserve"> safeguards for sovereign debt</w:t>
            </w:r>
          </w:p>
        </w:tc>
        <w:tc>
          <w:tcPr>
            <w:tcW w:w="4508" w:type="dxa"/>
            <w:vAlign w:val="bottom"/>
          </w:tcPr>
          <w:p w14:paraId="10797C53" w14:textId="039B9778"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 xml:space="preserve">Although </w:t>
            </w:r>
            <w:r w:rsidR="00AA43E3" w:rsidRPr="001D3BFB">
              <w:rPr>
                <w:color w:val="000000" w:themeColor="text1"/>
                <w:sz w:val="20"/>
                <w:szCs w:val="20"/>
              </w:rPr>
              <w:t xml:space="preserve">the 1994 </w:t>
            </w:r>
            <w:r w:rsidRPr="001D3BFB">
              <w:rPr>
                <w:color w:val="000000" w:themeColor="text1"/>
                <w:sz w:val="20"/>
                <w:szCs w:val="20"/>
              </w:rPr>
              <w:t xml:space="preserve">NAFTA provided stipulations </w:t>
            </w:r>
            <w:r w:rsidR="005B52F0" w:rsidRPr="001D3BFB">
              <w:rPr>
                <w:color w:val="000000" w:themeColor="text1"/>
                <w:sz w:val="20"/>
                <w:szCs w:val="20"/>
              </w:rPr>
              <w:t>safeguarding</w:t>
            </w:r>
            <w:r w:rsidR="00614B35" w:rsidRPr="001D3BFB">
              <w:rPr>
                <w:color w:val="000000" w:themeColor="text1"/>
                <w:sz w:val="20"/>
                <w:szCs w:val="20"/>
              </w:rPr>
              <w:t xml:space="preserve"> sovereign debt restructuring in its annexe</w:t>
            </w:r>
            <w:r w:rsidRPr="001D3BFB">
              <w:rPr>
                <w:color w:val="000000" w:themeColor="text1"/>
                <w:sz w:val="20"/>
                <w:szCs w:val="20"/>
              </w:rPr>
              <w:t>, these annexes are not standard options across US treaties post-NAFTA. The US was initially very reluctant to include such annexes in its agreements.</w:t>
            </w:r>
          </w:p>
        </w:tc>
      </w:tr>
      <w:tr w:rsidR="00BD4BC1" w:rsidRPr="001D3BFB" w14:paraId="0B3B5ED6" w14:textId="77777777" w:rsidTr="00ED7144">
        <w:tc>
          <w:tcPr>
            <w:tcW w:w="4508" w:type="dxa"/>
            <w:vAlign w:val="bottom"/>
          </w:tcPr>
          <w:p w14:paraId="2A5DB7A6" w14:textId="6D230E4A"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Responding to issues on sovereign debt</w:t>
            </w:r>
            <w:r w:rsidR="00AA43E3" w:rsidRPr="001D3BFB">
              <w:rPr>
                <w:color w:val="000000" w:themeColor="text1"/>
                <w:sz w:val="20"/>
                <w:szCs w:val="20"/>
              </w:rPr>
              <w:t xml:space="preserve"> during negotiations</w:t>
            </w:r>
          </w:p>
        </w:tc>
        <w:tc>
          <w:tcPr>
            <w:tcW w:w="4508" w:type="dxa"/>
            <w:vAlign w:val="bottom"/>
          </w:tcPr>
          <w:p w14:paraId="685B222F" w14:textId="0D2EC2F1"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The US does not initiate discussions regarding sovereign debt but only responds to them when raised by negotiating partners.</w:t>
            </w:r>
          </w:p>
        </w:tc>
      </w:tr>
      <w:tr w:rsidR="00BD4BC1" w:rsidRPr="001D3BFB" w14:paraId="6A21EB6F" w14:textId="77777777" w:rsidTr="00ED7144">
        <w:tc>
          <w:tcPr>
            <w:tcW w:w="4508" w:type="dxa"/>
            <w:vAlign w:val="bottom"/>
          </w:tcPr>
          <w:p w14:paraId="3242662C" w14:textId="302547CD"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Negotiated restructuring</w:t>
            </w:r>
            <w:r w:rsidR="00AA43E3" w:rsidRPr="001D3BFB">
              <w:rPr>
                <w:color w:val="000000" w:themeColor="text1"/>
                <w:sz w:val="20"/>
                <w:szCs w:val="20"/>
              </w:rPr>
              <w:t xml:space="preserve"> of sovereign debt</w:t>
            </w:r>
          </w:p>
        </w:tc>
        <w:tc>
          <w:tcPr>
            <w:tcW w:w="4508" w:type="dxa"/>
            <w:vAlign w:val="bottom"/>
          </w:tcPr>
          <w:p w14:paraId="38568465" w14:textId="230BE743"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US agreements with Uruguay, Peru, and Colombia include provisions for "negotiated restructuring" that allow countries to engage in a restructuring without being liable for the losses of foreign investors. These agreements also have caveats that do not preclude claims if the restructuring violates NT or MFN clauses.</w:t>
            </w:r>
          </w:p>
        </w:tc>
      </w:tr>
      <w:tr w:rsidR="00BD4BC1" w:rsidRPr="001D3BFB" w14:paraId="1B4E5485" w14:textId="77777777" w:rsidTr="00ED7144">
        <w:tc>
          <w:tcPr>
            <w:tcW w:w="4508" w:type="dxa"/>
            <w:vAlign w:val="bottom"/>
          </w:tcPr>
          <w:p w14:paraId="756C4411" w14:textId="052683A5"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 xml:space="preserve">Ban on claims during </w:t>
            </w:r>
            <w:r w:rsidR="00614B35" w:rsidRPr="001D3BFB">
              <w:rPr>
                <w:color w:val="000000" w:themeColor="text1"/>
                <w:sz w:val="20"/>
                <w:szCs w:val="20"/>
              </w:rPr>
              <w:t xml:space="preserve">the </w:t>
            </w:r>
            <w:r w:rsidRPr="001D3BFB">
              <w:rPr>
                <w:color w:val="000000" w:themeColor="text1"/>
                <w:sz w:val="20"/>
                <w:szCs w:val="20"/>
              </w:rPr>
              <w:t>restructuring</w:t>
            </w:r>
          </w:p>
        </w:tc>
        <w:tc>
          <w:tcPr>
            <w:tcW w:w="4508" w:type="dxa"/>
            <w:vAlign w:val="bottom"/>
          </w:tcPr>
          <w:p w14:paraId="557C4420" w14:textId="24C4BDF2"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The US-Chile FTA and US-Dominican Republic-Central America Free Trade Agreement or DR-CAFTA include bans on claims by creditors during restructuring</w:t>
            </w:r>
            <w:r w:rsidR="00614B35" w:rsidRPr="001D3BFB">
              <w:rPr>
                <w:color w:val="000000" w:themeColor="text1"/>
                <w:sz w:val="20"/>
                <w:szCs w:val="20"/>
              </w:rPr>
              <w:t>. However, these</w:t>
            </w:r>
            <w:r w:rsidRPr="001D3BFB">
              <w:rPr>
                <w:color w:val="000000" w:themeColor="text1"/>
                <w:sz w:val="20"/>
                <w:szCs w:val="20"/>
              </w:rPr>
              <w:t xml:space="preserve"> bans do not preclude claims if the restructuring violates NT or MFN clauses.</w:t>
            </w:r>
          </w:p>
        </w:tc>
      </w:tr>
      <w:tr w:rsidR="00BD4BC1" w:rsidRPr="001D3BFB" w14:paraId="66E1A910" w14:textId="77777777" w:rsidTr="00ED7144">
        <w:tc>
          <w:tcPr>
            <w:tcW w:w="4508" w:type="dxa"/>
            <w:vAlign w:val="bottom"/>
          </w:tcPr>
          <w:p w14:paraId="047FB89B" w14:textId="214051A0"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Opposition to "negotiated restructuring</w:t>
            </w:r>
            <w:r w:rsidR="00AA43E3" w:rsidRPr="001D3BFB">
              <w:rPr>
                <w:color w:val="000000" w:themeColor="text1"/>
                <w:sz w:val="20"/>
                <w:szCs w:val="20"/>
              </w:rPr>
              <w:t>.</w:t>
            </w:r>
            <w:r w:rsidRPr="001D3BFB">
              <w:rPr>
                <w:color w:val="000000" w:themeColor="text1"/>
                <w:sz w:val="20"/>
                <w:szCs w:val="20"/>
              </w:rPr>
              <w:t>"</w:t>
            </w:r>
          </w:p>
        </w:tc>
        <w:tc>
          <w:tcPr>
            <w:tcW w:w="4508" w:type="dxa"/>
            <w:vAlign w:val="bottom"/>
          </w:tcPr>
          <w:p w14:paraId="32D9C184" w14:textId="661E4291"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 xml:space="preserve">The US </w:t>
            </w:r>
            <w:r w:rsidR="00614B35" w:rsidRPr="001D3BFB">
              <w:rPr>
                <w:color w:val="000000" w:themeColor="text1"/>
                <w:sz w:val="20"/>
                <w:szCs w:val="20"/>
              </w:rPr>
              <w:t>vehemently</w:t>
            </w:r>
            <w:r w:rsidRPr="001D3BFB">
              <w:rPr>
                <w:color w:val="000000" w:themeColor="text1"/>
                <w:sz w:val="20"/>
                <w:szCs w:val="20"/>
              </w:rPr>
              <w:t xml:space="preserve"> opposed including a provision for "negotiated restructuring" in the US-Uruguay BIT negotiations but eventually agreed to include it due to Uruguay's insistence.</w:t>
            </w:r>
          </w:p>
        </w:tc>
      </w:tr>
      <w:tr w:rsidR="001D3BFB" w:rsidRPr="001D3BFB" w14:paraId="0FCD2F89" w14:textId="77777777" w:rsidTr="00ED7144">
        <w:tc>
          <w:tcPr>
            <w:tcW w:w="4508" w:type="dxa"/>
            <w:vAlign w:val="bottom"/>
          </w:tcPr>
          <w:p w14:paraId="04DC44E2" w14:textId="2220E3CC" w:rsidR="00ED7144" w:rsidRPr="001D3BFB" w:rsidRDefault="00AA43E3"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The USMCA’s</w:t>
            </w:r>
            <w:r w:rsidR="00ED7144" w:rsidRPr="001D3BFB">
              <w:rPr>
                <w:color w:val="000000" w:themeColor="text1"/>
                <w:sz w:val="20"/>
                <w:szCs w:val="20"/>
              </w:rPr>
              <w:t xml:space="preserve"> approach </w:t>
            </w:r>
          </w:p>
        </w:tc>
        <w:tc>
          <w:tcPr>
            <w:tcW w:w="4508" w:type="dxa"/>
            <w:vAlign w:val="bottom"/>
          </w:tcPr>
          <w:p w14:paraId="114B461B" w14:textId="2DFC1749" w:rsidR="00ED7144" w:rsidRPr="001D3BFB" w:rsidRDefault="00ED7144" w:rsidP="001D3BFB">
            <w:pPr>
              <w:pStyle w:val="NormalWeb"/>
              <w:spacing w:before="0" w:beforeAutospacing="0" w:after="240" w:afterAutospacing="0"/>
              <w:jc w:val="both"/>
              <w:textAlignment w:val="baseline"/>
              <w:rPr>
                <w:color w:val="000000" w:themeColor="text1"/>
                <w:sz w:val="20"/>
                <w:szCs w:val="20"/>
              </w:rPr>
            </w:pPr>
            <w:r w:rsidRPr="001D3BFB">
              <w:rPr>
                <w:color w:val="000000" w:themeColor="text1"/>
                <w:sz w:val="20"/>
                <w:szCs w:val="20"/>
              </w:rPr>
              <w:t xml:space="preserve">The USMCA (NAFTA 2.0) includes provisions that no award shall be made in </w:t>
            </w:r>
            <w:r w:rsidR="00AA43E3" w:rsidRPr="001D3BFB">
              <w:rPr>
                <w:color w:val="000000" w:themeColor="text1"/>
                <w:sz w:val="20"/>
                <w:szCs w:val="20"/>
              </w:rPr>
              <w:t>favour</w:t>
            </w:r>
            <w:r w:rsidRPr="001D3BFB">
              <w:rPr>
                <w:color w:val="000000" w:themeColor="text1"/>
                <w:sz w:val="20"/>
                <w:szCs w:val="20"/>
              </w:rPr>
              <w:t xml:space="preserve"> of a claimant for a claim under Article 14.D.3.1 </w:t>
            </w:r>
            <w:r w:rsidR="00614B35" w:rsidRPr="001D3BFB">
              <w:rPr>
                <w:color w:val="000000" w:themeColor="text1"/>
                <w:sz w:val="20"/>
                <w:szCs w:val="20"/>
              </w:rPr>
              <w:t>concerning</w:t>
            </w:r>
            <w:r w:rsidRPr="001D3BFB">
              <w:rPr>
                <w:color w:val="000000" w:themeColor="text1"/>
                <w:sz w:val="20"/>
                <w:szCs w:val="20"/>
              </w:rPr>
              <w:t xml:space="preserve"> default or non-payment of debt issued by a Party and that no claim that a restructuring of debt issued by a Party </w:t>
            </w:r>
            <w:r w:rsidRPr="001D3BFB">
              <w:rPr>
                <w:color w:val="000000" w:themeColor="text1"/>
                <w:sz w:val="20"/>
                <w:szCs w:val="20"/>
              </w:rPr>
              <w:lastRenderedPageBreak/>
              <w:t>breaches an obligation shall be submitted to arbitration.</w:t>
            </w:r>
          </w:p>
        </w:tc>
      </w:tr>
    </w:tbl>
    <w:p w14:paraId="47DBCC6E" w14:textId="77777777" w:rsidR="00A378B6" w:rsidRDefault="00A378B6" w:rsidP="00BD4BC1">
      <w:pPr>
        <w:pStyle w:val="NormalWeb"/>
        <w:shd w:val="clear" w:color="auto" w:fill="FFFFFF"/>
        <w:spacing w:before="0" w:beforeAutospacing="0" w:after="240" w:afterAutospacing="0" w:line="360" w:lineRule="auto"/>
        <w:jc w:val="both"/>
        <w:textAlignment w:val="baseline"/>
        <w:rPr>
          <w:color w:val="000000" w:themeColor="text1"/>
        </w:rPr>
      </w:pPr>
    </w:p>
    <w:p w14:paraId="4EB24953" w14:textId="77777777" w:rsidR="001D3BFB" w:rsidRPr="00BD4BC1" w:rsidRDefault="001D3BFB" w:rsidP="00BD4BC1">
      <w:pPr>
        <w:pStyle w:val="NormalWeb"/>
        <w:shd w:val="clear" w:color="auto" w:fill="FFFFFF"/>
        <w:spacing w:before="0" w:beforeAutospacing="0" w:after="240" w:afterAutospacing="0" w:line="360" w:lineRule="auto"/>
        <w:jc w:val="both"/>
        <w:textAlignment w:val="baseline"/>
        <w:rPr>
          <w:color w:val="000000" w:themeColor="text1"/>
        </w:rPr>
      </w:pPr>
    </w:p>
    <w:tbl>
      <w:tblPr>
        <w:tblStyle w:val="TableGrid"/>
        <w:tblW w:w="0" w:type="auto"/>
        <w:tblLook w:val="04A0" w:firstRow="1" w:lastRow="0" w:firstColumn="1" w:lastColumn="0" w:noHBand="0" w:noVBand="1"/>
      </w:tblPr>
      <w:tblGrid>
        <w:gridCol w:w="3005"/>
        <w:gridCol w:w="3005"/>
        <w:gridCol w:w="3006"/>
      </w:tblGrid>
      <w:tr w:rsidR="00BD4BC1" w:rsidRPr="001D3BFB" w14:paraId="771D64EC" w14:textId="77777777" w:rsidTr="00AA43E3">
        <w:tc>
          <w:tcPr>
            <w:tcW w:w="3005" w:type="dxa"/>
            <w:shd w:val="clear" w:color="auto" w:fill="A8D08D" w:themeFill="accent6" w:themeFillTint="99"/>
          </w:tcPr>
          <w:p w14:paraId="4F23AD6D" w14:textId="4EF42989" w:rsidR="00AA43E3" w:rsidRPr="001D3BFB" w:rsidRDefault="002538EC" w:rsidP="001D3BFB">
            <w:pPr>
              <w:pStyle w:val="NormalWeb"/>
              <w:spacing w:before="0" w:beforeAutospacing="0" w:after="240" w:afterAutospacing="0"/>
              <w:jc w:val="both"/>
              <w:textAlignment w:val="baseline"/>
              <w:rPr>
                <w:b/>
                <w:bCs/>
                <w:color w:val="000000" w:themeColor="text1"/>
                <w:sz w:val="20"/>
                <w:szCs w:val="20"/>
              </w:rPr>
            </w:pPr>
            <w:r w:rsidRPr="001D3BFB">
              <w:rPr>
                <w:b/>
                <w:bCs/>
                <w:color w:val="000000" w:themeColor="text1"/>
                <w:sz w:val="20"/>
                <w:szCs w:val="20"/>
              </w:rPr>
              <w:t>IIA</w:t>
            </w:r>
            <w:r w:rsidR="00A1585E" w:rsidRPr="001D3BFB">
              <w:rPr>
                <w:b/>
                <w:bCs/>
                <w:color w:val="000000" w:themeColor="text1"/>
                <w:sz w:val="20"/>
                <w:szCs w:val="20"/>
              </w:rPr>
              <w:t>s</w:t>
            </w:r>
          </w:p>
        </w:tc>
        <w:tc>
          <w:tcPr>
            <w:tcW w:w="3005" w:type="dxa"/>
            <w:shd w:val="clear" w:color="auto" w:fill="A8D08D" w:themeFill="accent6" w:themeFillTint="99"/>
          </w:tcPr>
          <w:p w14:paraId="26C111F4" w14:textId="2FC6169C" w:rsidR="00AA43E3" w:rsidRPr="001D3BFB" w:rsidRDefault="00AA43E3" w:rsidP="001D3BFB">
            <w:pPr>
              <w:pStyle w:val="NormalWeb"/>
              <w:spacing w:before="0" w:beforeAutospacing="0" w:after="240" w:afterAutospacing="0"/>
              <w:jc w:val="both"/>
              <w:textAlignment w:val="baseline"/>
              <w:rPr>
                <w:b/>
                <w:bCs/>
                <w:color w:val="000000" w:themeColor="text1"/>
                <w:sz w:val="20"/>
                <w:szCs w:val="20"/>
              </w:rPr>
            </w:pPr>
            <w:r w:rsidRPr="001D3BFB">
              <w:rPr>
                <w:b/>
                <w:bCs/>
                <w:color w:val="000000" w:themeColor="text1"/>
                <w:sz w:val="20"/>
                <w:szCs w:val="20"/>
              </w:rPr>
              <w:t xml:space="preserve">Scope of Debt as </w:t>
            </w:r>
            <w:r w:rsidR="00C47DF9" w:rsidRPr="001D3BFB">
              <w:rPr>
                <w:b/>
                <w:bCs/>
                <w:color w:val="000000" w:themeColor="text1"/>
                <w:sz w:val="20"/>
                <w:szCs w:val="20"/>
              </w:rPr>
              <w:t xml:space="preserve">Covered </w:t>
            </w:r>
            <w:r w:rsidRPr="001D3BFB">
              <w:rPr>
                <w:b/>
                <w:bCs/>
                <w:color w:val="000000" w:themeColor="text1"/>
                <w:sz w:val="20"/>
                <w:szCs w:val="20"/>
              </w:rPr>
              <w:t>Investment</w:t>
            </w:r>
          </w:p>
        </w:tc>
        <w:tc>
          <w:tcPr>
            <w:tcW w:w="3006" w:type="dxa"/>
            <w:shd w:val="clear" w:color="auto" w:fill="A8D08D" w:themeFill="accent6" w:themeFillTint="99"/>
          </w:tcPr>
          <w:p w14:paraId="57DA91EF" w14:textId="7BE9F61D" w:rsidR="00AA43E3" w:rsidRPr="001D3BFB" w:rsidRDefault="00AA43E3" w:rsidP="001D3BFB">
            <w:pPr>
              <w:pStyle w:val="NormalWeb"/>
              <w:spacing w:before="0" w:beforeAutospacing="0" w:after="240" w:afterAutospacing="0"/>
              <w:jc w:val="both"/>
              <w:textAlignment w:val="baseline"/>
              <w:rPr>
                <w:b/>
                <w:bCs/>
                <w:color w:val="000000" w:themeColor="text1"/>
                <w:sz w:val="20"/>
                <w:szCs w:val="20"/>
              </w:rPr>
            </w:pPr>
            <w:r w:rsidRPr="001D3BFB">
              <w:rPr>
                <w:b/>
                <w:bCs/>
                <w:color w:val="000000" w:themeColor="text1"/>
                <w:sz w:val="20"/>
                <w:szCs w:val="20"/>
              </w:rPr>
              <w:t>Safeguard for Sovereign Debt Restructuring</w:t>
            </w:r>
          </w:p>
        </w:tc>
      </w:tr>
      <w:tr w:rsidR="00BD4BC1" w:rsidRPr="001D3BFB" w14:paraId="6B4998D6" w14:textId="77777777" w:rsidTr="00AA43E3">
        <w:tc>
          <w:tcPr>
            <w:tcW w:w="3005" w:type="dxa"/>
          </w:tcPr>
          <w:p w14:paraId="3DB5AF8A" w14:textId="5993A67A"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US-Morocco FTA</w:t>
            </w:r>
          </w:p>
        </w:tc>
        <w:tc>
          <w:tcPr>
            <w:tcW w:w="3005" w:type="dxa"/>
          </w:tcPr>
          <w:p w14:paraId="7E1C1A12" w14:textId="10667E8C"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and debt</w:t>
            </w:r>
          </w:p>
        </w:tc>
        <w:tc>
          <w:tcPr>
            <w:tcW w:w="3006" w:type="dxa"/>
          </w:tcPr>
          <w:p w14:paraId="172115AF" w14:textId="47118DBC"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1E98582D" w14:textId="77777777" w:rsidTr="00AA43E3">
        <w:tc>
          <w:tcPr>
            <w:tcW w:w="3005" w:type="dxa"/>
          </w:tcPr>
          <w:p w14:paraId="66AE86BA" w14:textId="07774D14"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US-Oman FTA</w:t>
            </w:r>
          </w:p>
        </w:tc>
        <w:tc>
          <w:tcPr>
            <w:tcW w:w="3005" w:type="dxa"/>
          </w:tcPr>
          <w:p w14:paraId="5073823C" w14:textId="06D49B56"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and debt</w:t>
            </w:r>
          </w:p>
        </w:tc>
        <w:tc>
          <w:tcPr>
            <w:tcW w:w="3006" w:type="dxa"/>
          </w:tcPr>
          <w:p w14:paraId="7A580A84" w14:textId="2557E605"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00E22D81" w14:textId="77777777" w:rsidTr="00AA43E3">
        <w:tc>
          <w:tcPr>
            <w:tcW w:w="3005" w:type="dxa"/>
          </w:tcPr>
          <w:p w14:paraId="52FB7912" w14:textId="38201500"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US-Colombia FTA</w:t>
            </w:r>
          </w:p>
        </w:tc>
        <w:tc>
          <w:tcPr>
            <w:tcW w:w="3005" w:type="dxa"/>
          </w:tcPr>
          <w:p w14:paraId="146099BC" w14:textId="41D269E8"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debentures, other debt instruments, and loans</w:t>
            </w:r>
          </w:p>
        </w:tc>
        <w:tc>
          <w:tcPr>
            <w:tcW w:w="3006" w:type="dxa"/>
          </w:tcPr>
          <w:p w14:paraId="58F66DE1" w14:textId="4035B901"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 loans issued by one Party to another Party are not investments</w:t>
            </w:r>
          </w:p>
        </w:tc>
      </w:tr>
      <w:tr w:rsidR="00BD4BC1" w:rsidRPr="001D3BFB" w14:paraId="25128E94" w14:textId="77777777" w:rsidTr="00AA43E3">
        <w:tc>
          <w:tcPr>
            <w:tcW w:w="3005" w:type="dxa"/>
          </w:tcPr>
          <w:p w14:paraId="58D61913" w14:textId="68073F64"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NAFTA</w:t>
            </w:r>
          </w:p>
        </w:tc>
        <w:tc>
          <w:tcPr>
            <w:tcW w:w="3005" w:type="dxa"/>
          </w:tcPr>
          <w:p w14:paraId="288CD468" w14:textId="2B7E8A51"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Excludes sovereign bonds</w:t>
            </w:r>
          </w:p>
        </w:tc>
        <w:tc>
          <w:tcPr>
            <w:tcW w:w="3006" w:type="dxa"/>
          </w:tcPr>
          <w:p w14:paraId="3DBD5FD7" w14:textId="20F8F7D6" w:rsidR="00AA43E3" w:rsidRPr="001D3BFB" w:rsidRDefault="00AA43E3"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Included specific annexes for sovereign debt restructuring safeguards</w:t>
            </w:r>
          </w:p>
        </w:tc>
      </w:tr>
      <w:tr w:rsidR="00BD4BC1" w:rsidRPr="001D3BFB" w14:paraId="77C3B713" w14:textId="77777777" w:rsidTr="00AA43E3">
        <w:tc>
          <w:tcPr>
            <w:tcW w:w="3005" w:type="dxa"/>
          </w:tcPr>
          <w:p w14:paraId="72FDAFAB" w14:textId="6554C50A"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US-Peru TPA</w:t>
            </w:r>
          </w:p>
        </w:tc>
        <w:tc>
          <w:tcPr>
            <w:tcW w:w="3005" w:type="dxa"/>
          </w:tcPr>
          <w:p w14:paraId="09492CF5" w14:textId="1C8E146C"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Excludes sovereign bonds</w:t>
            </w:r>
          </w:p>
        </w:tc>
        <w:tc>
          <w:tcPr>
            <w:tcW w:w="3006" w:type="dxa"/>
          </w:tcPr>
          <w:p w14:paraId="574E73F7" w14:textId="0D171B70"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6F3B88BD" w14:textId="77777777" w:rsidTr="00AA43E3">
        <w:tc>
          <w:tcPr>
            <w:tcW w:w="3005" w:type="dxa"/>
          </w:tcPr>
          <w:p w14:paraId="7245C3E7" w14:textId="0A488145"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US-Australia FTA</w:t>
            </w:r>
          </w:p>
        </w:tc>
        <w:tc>
          <w:tcPr>
            <w:tcW w:w="3005" w:type="dxa"/>
          </w:tcPr>
          <w:p w14:paraId="797959FE" w14:textId="1A93F435"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and debt</w:t>
            </w:r>
          </w:p>
        </w:tc>
        <w:tc>
          <w:tcPr>
            <w:tcW w:w="3006" w:type="dxa"/>
          </w:tcPr>
          <w:p w14:paraId="3F7E66D3" w14:textId="390C5B50"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11295B83" w14:textId="77777777" w:rsidTr="00AA43E3">
        <w:tc>
          <w:tcPr>
            <w:tcW w:w="3005" w:type="dxa"/>
          </w:tcPr>
          <w:p w14:paraId="08A30AA3" w14:textId="2A17DF89"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US-South Korea FTA</w:t>
            </w:r>
          </w:p>
        </w:tc>
        <w:tc>
          <w:tcPr>
            <w:tcW w:w="3005" w:type="dxa"/>
          </w:tcPr>
          <w:p w14:paraId="71DBD6D8" w14:textId="70E74B94"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and debt</w:t>
            </w:r>
          </w:p>
        </w:tc>
        <w:tc>
          <w:tcPr>
            <w:tcW w:w="3006" w:type="dxa"/>
          </w:tcPr>
          <w:p w14:paraId="19CE0F30" w14:textId="744B7189"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0D06DD48" w14:textId="77777777" w:rsidTr="00AA43E3">
        <w:tc>
          <w:tcPr>
            <w:tcW w:w="3005" w:type="dxa"/>
          </w:tcPr>
          <w:p w14:paraId="65DF7C51" w14:textId="0D4F8FE1"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US-Panama FTA</w:t>
            </w:r>
          </w:p>
        </w:tc>
        <w:tc>
          <w:tcPr>
            <w:tcW w:w="3005" w:type="dxa"/>
          </w:tcPr>
          <w:p w14:paraId="49B12609" w14:textId="404F6F00"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and debt</w:t>
            </w:r>
          </w:p>
        </w:tc>
        <w:tc>
          <w:tcPr>
            <w:tcW w:w="3006" w:type="dxa"/>
          </w:tcPr>
          <w:p w14:paraId="2C0D15B7" w14:textId="426218AF"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0DAEF171" w14:textId="77777777" w:rsidTr="00AA43E3">
        <w:tc>
          <w:tcPr>
            <w:tcW w:w="3005" w:type="dxa"/>
          </w:tcPr>
          <w:p w14:paraId="55186B32" w14:textId="4859C891"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US-Singapore FTA</w:t>
            </w:r>
          </w:p>
        </w:tc>
        <w:tc>
          <w:tcPr>
            <w:tcW w:w="3005" w:type="dxa"/>
          </w:tcPr>
          <w:p w14:paraId="24D54E75" w14:textId="37703818"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Includes bonds and debt</w:t>
            </w:r>
          </w:p>
        </w:tc>
        <w:tc>
          <w:tcPr>
            <w:tcW w:w="3006" w:type="dxa"/>
          </w:tcPr>
          <w:p w14:paraId="262FAA8F" w14:textId="6724CD41"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No specific annexes for sovereign debt restructuring</w:t>
            </w:r>
          </w:p>
        </w:tc>
      </w:tr>
      <w:tr w:rsidR="00BD4BC1" w:rsidRPr="001D3BFB" w14:paraId="716AC8F7" w14:textId="77777777" w:rsidTr="00AA43E3">
        <w:tc>
          <w:tcPr>
            <w:tcW w:w="3005" w:type="dxa"/>
          </w:tcPr>
          <w:p w14:paraId="5D3A27B0" w14:textId="09E31CF8"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US-Chile FTA</w:t>
            </w:r>
          </w:p>
        </w:tc>
        <w:tc>
          <w:tcPr>
            <w:tcW w:w="3005" w:type="dxa"/>
          </w:tcPr>
          <w:p w14:paraId="1B116C6C" w14:textId="4F1B0E7A" w:rsidR="00C47DF9" w:rsidRPr="001D3BFB" w:rsidRDefault="00614B35"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It has</w:t>
            </w:r>
            <w:r w:rsidR="00C47DF9" w:rsidRPr="001D3BFB">
              <w:rPr>
                <w:color w:val="000000" w:themeColor="text1"/>
                <w:sz w:val="20"/>
                <w:szCs w:val="20"/>
              </w:rPr>
              <w:t xml:space="preserve"> </w:t>
            </w:r>
            <w:r w:rsidRPr="001D3BFB">
              <w:rPr>
                <w:color w:val="000000" w:themeColor="text1"/>
                <w:sz w:val="20"/>
                <w:szCs w:val="20"/>
              </w:rPr>
              <w:t xml:space="preserve">the </w:t>
            </w:r>
            <w:r w:rsidR="00C47DF9" w:rsidRPr="001D3BFB">
              <w:rPr>
                <w:color w:val="000000" w:themeColor="text1"/>
                <w:sz w:val="20"/>
                <w:szCs w:val="20"/>
              </w:rPr>
              <w:t xml:space="preserve">scope to include bonds and debt. </w:t>
            </w:r>
          </w:p>
        </w:tc>
        <w:tc>
          <w:tcPr>
            <w:tcW w:w="3006" w:type="dxa"/>
          </w:tcPr>
          <w:p w14:paraId="06792AC7" w14:textId="3F131A6E"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Specific provisions for a ban on claims by creditors during a restructuring with exceptions for NT and MFN clauses</w:t>
            </w:r>
          </w:p>
        </w:tc>
      </w:tr>
      <w:tr w:rsidR="00BD4BC1" w:rsidRPr="001D3BFB" w14:paraId="6BD6BE6D" w14:textId="77777777" w:rsidTr="00AA43E3">
        <w:tc>
          <w:tcPr>
            <w:tcW w:w="3005" w:type="dxa"/>
          </w:tcPr>
          <w:p w14:paraId="489BF337" w14:textId="12DB7FBB"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US-DR-CAFTA</w:t>
            </w:r>
          </w:p>
        </w:tc>
        <w:tc>
          <w:tcPr>
            <w:tcW w:w="3005" w:type="dxa"/>
          </w:tcPr>
          <w:p w14:paraId="21CE6CCC" w14:textId="40B001D5" w:rsidR="00C47DF9" w:rsidRPr="001D3BFB" w:rsidRDefault="00614B35"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It has</w:t>
            </w:r>
            <w:r w:rsidR="00C47DF9" w:rsidRPr="001D3BFB">
              <w:rPr>
                <w:color w:val="000000" w:themeColor="text1"/>
                <w:sz w:val="20"/>
                <w:szCs w:val="20"/>
              </w:rPr>
              <w:t xml:space="preserve"> </w:t>
            </w:r>
            <w:r w:rsidRPr="001D3BFB">
              <w:rPr>
                <w:color w:val="000000" w:themeColor="text1"/>
                <w:sz w:val="20"/>
                <w:szCs w:val="20"/>
              </w:rPr>
              <w:t xml:space="preserve">the </w:t>
            </w:r>
            <w:r w:rsidR="00C47DF9" w:rsidRPr="001D3BFB">
              <w:rPr>
                <w:color w:val="000000" w:themeColor="text1"/>
                <w:sz w:val="20"/>
                <w:szCs w:val="20"/>
              </w:rPr>
              <w:t xml:space="preserve">scope to include bonds and debt. </w:t>
            </w:r>
          </w:p>
        </w:tc>
        <w:tc>
          <w:tcPr>
            <w:tcW w:w="3006" w:type="dxa"/>
          </w:tcPr>
          <w:p w14:paraId="073087CF" w14:textId="79AF81AE"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Specific provisions for a ban on claims by creditors during a restructuring with exceptions for NT and MFN clauses</w:t>
            </w:r>
          </w:p>
        </w:tc>
      </w:tr>
      <w:tr w:rsidR="001D3BFB" w:rsidRPr="001D3BFB" w14:paraId="7E2754FA" w14:textId="77777777" w:rsidTr="00AA43E3">
        <w:tc>
          <w:tcPr>
            <w:tcW w:w="3005" w:type="dxa"/>
          </w:tcPr>
          <w:p w14:paraId="4789C61B" w14:textId="672B3D5E"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US-Uruguay BIT</w:t>
            </w:r>
          </w:p>
        </w:tc>
        <w:tc>
          <w:tcPr>
            <w:tcW w:w="3005" w:type="dxa"/>
          </w:tcPr>
          <w:p w14:paraId="0B81DCB8" w14:textId="4A5BA402" w:rsidR="00C47DF9" w:rsidRPr="001D3BFB" w:rsidRDefault="00C47DF9" w:rsidP="001D3BFB">
            <w:pPr>
              <w:pStyle w:val="NormalWeb"/>
              <w:spacing w:before="0" w:beforeAutospacing="0" w:after="240" w:afterAutospacing="0"/>
              <w:textAlignment w:val="baseline"/>
              <w:rPr>
                <w:color w:val="000000" w:themeColor="text1"/>
                <w:sz w:val="20"/>
                <w:szCs w:val="20"/>
              </w:rPr>
            </w:pPr>
          </w:p>
        </w:tc>
        <w:tc>
          <w:tcPr>
            <w:tcW w:w="3006" w:type="dxa"/>
          </w:tcPr>
          <w:p w14:paraId="0FFD2955" w14:textId="64A7E59D" w:rsidR="00C47DF9" w:rsidRPr="001D3BFB" w:rsidRDefault="00C47DF9" w:rsidP="001D3BFB">
            <w:pPr>
              <w:pStyle w:val="NormalWeb"/>
              <w:spacing w:before="0" w:beforeAutospacing="0" w:after="240" w:afterAutospacing="0"/>
              <w:textAlignment w:val="baseline"/>
              <w:rPr>
                <w:color w:val="000000" w:themeColor="text1"/>
                <w:sz w:val="20"/>
                <w:szCs w:val="20"/>
              </w:rPr>
            </w:pPr>
            <w:r w:rsidRPr="001D3BFB">
              <w:rPr>
                <w:color w:val="000000" w:themeColor="text1"/>
                <w:sz w:val="20"/>
                <w:szCs w:val="20"/>
              </w:rPr>
              <w:t>Negotiated restructuring provisions included after Uruguay insisted</w:t>
            </w:r>
          </w:p>
        </w:tc>
      </w:tr>
    </w:tbl>
    <w:p w14:paraId="110D2886" w14:textId="77777777" w:rsidR="00AA43E3" w:rsidRPr="00BD4BC1" w:rsidRDefault="00AA43E3" w:rsidP="00BD4BC1">
      <w:pPr>
        <w:pStyle w:val="NormalWeb"/>
        <w:shd w:val="clear" w:color="auto" w:fill="FFFFFF"/>
        <w:spacing w:before="0" w:beforeAutospacing="0" w:after="240" w:afterAutospacing="0" w:line="360" w:lineRule="auto"/>
        <w:jc w:val="both"/>
        <w:textAlignment w:val="baseline"/>
        <w:rPr>
          <w:color w:val="000000" w:themeColor="text1"/>
        </w:rPr>
      </w:pPr>
    </w:p>
    <w:p w14:paraId="2613C184" w14:textId="60730779" w:rsidR="004227D5" w:rsidRPr="00BD4BC1" w:rsidRDefault="003C686E" w:rsidP="00BD4BC1">
      <w:pPr>
        <w:pStyle w:val="Heading3"/>
        <w:numPr>
          <w:ilvl w:val="1"/>
          <w:numId w:val="1"/>
        </w:numPr>
        <w:spacing w:after="240" w:line="360" w:lineRule="auto"/>
        <w:jc w:val="both"/>
        <w:rPr>
          <w:rFonts w:ascii="Times New Roman" w:hAnsi="Times New Roman" w:cs="Times New Roman"/>
          <w:b/>
          <w:bCs/>
          <w:color w:val="000000" w:themeColor="text1"/>
        </w:rPr>
      </w:pPr>
      <w:r w:rsidRPr="00BD4BC1">
        <w:rPr>
          <w:rFonts w:ascii="Times New Roman" w:hAnsi="Times New Roman" w:cs="Times New Roman"/>
          <w:b/>
          <w:bCs/>
          <w:color w:val="000000" w:themeColor="text1"/>
        </w:rPr>
        <w:lastRenderedPageBreak/>
        <w:t>EU-FTAs</w:t>
      </w:r>
    </w:p>
    <w:p w14:paraId="6F830242" w14:textId="5E32AB67" w:rsidR="00197806" w:rsidRPr="00BD4BC1" w:rsidRDefault="00D44E91"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Like the US, the </w:t>
      </w:r>
      <w:r w:rsidR="004E7A3F" w:rsidRPr="00BD4BC1">
        <w:rPr>
          <w:rFonts w:ascii="Times New Roman" w:hAnsi="Times New Roman" w:cs="Times New Roman"/>
          <w:color w:val="000000" w:themeColor="text1"/>
          <w:sz w:val="24"/>
          <w:szCs w:val="24"/>
        </w:rPr>
        <w:t>EU</w:t>
      </w:r>
      <w:r w:rsidR="00522C90" w:rsidRPr="00BD4BC1">
        <w:rPr>
          <w:rFonts w:ascii="Times New Roman" w:hAnsi="Times New Roman" w:cs="Times New Roman"/>
          <w:color w:val="000000" w:themeColor="text1"/>
          <w:sz w:val="24"/>
          <w:szCs w:val="24"/>
        </w:rPr>
        <w:t xml:space="preserve"> includes</w:t>
      </w:r>
      <w:r w:rsidR="004E7A3F" w:rsidRPr="00BD4BC1">
        <w:rPr>
          <w:rFonts w:ascii="Times New Roman" w:hAnsi="Times New Roman" w:cs="Times New Roman"/>
          <w:color w:val="000000" w:themeColor="text1"/>
          <w:sz w:val="24"/>
          <w:szCs w:val="24"/>
        </w:rPr>
        <w:t xml:space="preserve"> financial services and cross-border </w:t>
      </w:r>
      <w:r w:rsidR="00B66871" w:rsidRPr="00BD4BC1">
        <w:rPr>
          <w:rFonts w:ascii="Times New Roman" w:hAnsi="Times New Roman" w:cs="Times New Roman"/>
          <w:color w:val="000000" w:themeColor="text1"/>
          <w:sz w:val="24"/>
          <w:szCs w:val="24"/>
        </w:rPr>
        <w:t>trade in</w:t>
      </w:r>
      <w:r w:rsidR="004E7A3F" w:rsidRPr="00BD4BC1">
        <w:rPr>
          <w:rFonts w:ascii="Times New Roman" w:hAnsi="Times New Roman" w:cs="Times New Roman"/>
          <w:color w:val="000000" w:themeColor="text1"/>
          <w:sz w:val="24"/>
          <w:szCs w:val="24"/>
        </w:rPr>
        <w:t xml:space="preserve"> services chapters</w:t>
      </w:r>
      <w:r w:rsidR="00522C90" w:rsidRPr="00BD4BC1">
        <w:rPr>
          <w:rFonts w:ascii="Times New Roman" w:hAnsi="Times New Roman" w:cs="Times New Roman"/>
          <w:color w:val="000000" w:themeColor="text1"/>
          <w:sz w:val="24"/>
          <w:szCs w:val="24"/>
        </w:rPr>
        <w:t xml:space="preserve"> in its FTAs and other IIAs. These agreements</w:t>
      </w:r>
      <w:r w:rsidR="004E7A3F" w:rsidRPr="00BD4BC1">
        <w:rPr>
          <w:rFonts w:ascii="Times New Roman" w:hAnsi="Times New Roman" w:cs="Times New Roman"/>
          <w:color w:val="000000" w:themeColor="text1"/>
          <w:sz w:val="24"/>
          <w:szCs w:val="24"/>
        </w:rPr>
        <w:t xml:space="preserve"> often contain provisions addressing sovereign debt.</w:t>
      </w:r>
      <w:r w:rsidR="0010699E" w:rsidRPr="00BD4BC1">
        <w:rPr>
          <w:rFonts w:ascii="Times New Roman" w:hAnsi="Times New Roman" w:cs="Times New Roman"/>
          <w:color w:val="000000" w:themeColor="text1"/>
          <w:sz w:val="24"/>
          <w:szCs w:val="24"/>
        </w:rPr>
        <w:t xml:space="preserve"> </w:t>
      </w:r>
      <w:r w:rsidR="00770CBE" w:rsidRPr="00BD4BC1">
        <w:rPr>
          <w:rFonts w:ascii="Times New Roman" w:hAnsi="Times New Roman" w:cs="Times New Roman"/>
          <w:color w:val="000000" w:themeColor="text1"/>
          <w:sz w:val="24"/>
          <w:szCs w:val="24"/>
        </w:rPr>
        <w:t>Several prominent EU FTAs</w:t>
      </w:r>
      <w:r w:rsidR="00DF3FF5" w:rsidRPr="00BD4BC1">
        <w:rPr>
          <w:rFonts w:ascii="Times New Roman" w:hAnsi="Times New Roman" w:cs="Times New Roman"/>
          <w:color w:val="000000" w:themeColor="text1"/>
          <w:sz w:val="24"/>
          <w:szCs w:val="24"/>
        </w:rPr>
        <w:t>,</w:t>
      </w:r>
      <w:r w:rsidR="00770CBE" w:rsidRPr="00BD4BC1">
        <w:rPr>
          <w:rFonts w:ascii="Times New Roman" w:hAnsi="Times New Roman" w:cs="Times New Roman"/>
          <w:color w:val="000000" w:themeColor="text1"/>
          <w:sz w:val="24"/>
          <w:szCs w:val="24"/>
        </w:rPr>
        <w:t xml:space="preserve"> </w:t>
      </w:r>
      <w:r w:rsidR="00C843BC" w:rsidRPr="00BD4BC1">
        <w:rPr>
          <w:rFonts w:ascii="Times New Roman" w:hAnsi="Times New Roman" w:cs="Times New Roman"/>
          <w:color w:val="000000" w:themeColor="text1"/>
          <w:sz w:val="24"/>
          <w:szCs w:val="24"/>
        </w:rPr>
        <w:t>such as the EU-Canada Comprehensive Economic and Trade Agreement (CETA)</w:t>
      </w:r>
      <w:r w:rsidR="00DF3FF5" w:rsidRPr="00BD4BC1">
        <w:rPr>
          <w:rFonts w:ascii="Times New Roman" w:hAnsi="Times New Roman" w:cs="Times New Roman"/>
          <w:color w:val="000000" w:themeColor="text1"/>
          <w:sz w:val="24"/>
          <w:szCs w:val="24"/>
        </w:rPr>
        <w:t xml:space="preserve"> and the EU-Singapore Investment Protection Agreement (EUSIPA)</w:t>
      </w:r>
      <w:r w:rsidR="00C843BC" w:rsidRPr="00BD4BC1">
        <w:rPr>
          <w:rFonts w:ascii="Times New Roman" w:hAnsi="Times New Roman" w:cs="Times New Roman"/>
          <w:color w:val="000000" w:themeColor="text1"/>
          <w:sz w:val="24"/>
          <w:szCs w:val="24"/>
        </w:rPr>
        <w:t xml:space="preserve">, </w:t>
      </w:r>
      <w:r w:rsidR="00770CBE" w:rsidRPr="00BD4BC1">
        <w:rPr>
          <w:rFonts w:ascii="Times New Roman" w:hAnsi="Times New Roman" w:cs="Times New Roman"/>
          <w:color w:val="000000" w:themeColor="text1"/>
          <w:sz w:val="24"/>
          <w:szCs w:val="24"/>
        </w:rPr>
        <w:t xml:space="preserve">include provisions that classify sovereign bonds as investments to be protected within their financial services and cross-border trade in services chapters. Chapter Eight of CETA covers investment, and Annex 8.1 </w:t>
      </w:r>
      <w:r w:rsidR="008E08A4" w:rsidRPr="00BD4BC1">
        <w:rPr>
          <w:rFonts w:ascii="Times New Roman" w:hAnsi="Times New Roman" w:cs="Times New Roman"/>
          <w:color w:val="000000" w:themeColor="text1"/>
          <w:sz w:val="24"/>
          <w:szCs w:val="24"/>
        </w:rPr>
        <w:t>defines</w:t>
      </w:r>
      <w:r w:rsidR="00770CBE" w:rsidRPr="00BD4BC1">
        <w:rPr>
          <w:rFonts w:ascii="Times New Roman" w:hAnsi="Times New Roman" w:cs="Times New Roman"/>
          <w:color w:val="000000" w:themeColor="text1"/>
          <w:sz w:val="24"/>
          <w:szCs w:val="24"/>
        </w:rPr>
        <w:t xml:space="preserve"> "investment" </w:t>
      </w:r>
      <w:r w:rsidR="00E620A7" w:rsidRPr="00BD4BC1">
        <w:rPr>
          <w:rFonts w:ascii="Times New Roman" w:hAnsi="Times New Roman" w:cs="Times New Roman"/>
          <w:color w:val="000000" w:themeColor="text1"/>
          <w:sz w:val="24"/>
          <w:szCs w:val="24"/>
        </w:rPr>
        <w:t>as</w:t>
      </w:r>
      <w:r w:rsidR="00770CBE" w:rsidRPr="00BD4BC1">
        <w:rPr>
          <w:rFonts w:ascii="Times New Roman" w:hAnsi="Times New Roman" w:cs="Times New Roman"/>
          <w:color w:val="000000" w:themeColor="text1"/>
          <w:sz w:val="24"/>
          <w:szCs w:val="24"/>
        </w:rPr>
        <w:t xml:space="preserve"> </w:t>
      </w:r>
      <w:r w:rsidR="00777530" w:rsidRPr="00BD4BC1">
        <w:rPr>
          <w:rFonts w:ascii="Times New Roman" w:hAnsi="Times New Roman" w:cs="Times New Roman"/>
          <w:color w:val="000000" w:themeColor="text1"/>
          <w:sz w:val="24"/>
          <w:szCs w:val="24"/>
        </w:rPr>
        <w:t>including</w:t>
      </w:r>
      <w:r w:rsidR="00770CBE" w:rsidRPr="00BD4BC1">
        <w:rPr>
          <w:rFonts w:ascii="Times New Roman" w:hAnsi="Times New Roman" w:cs="Times New Roman"/>
          <w:color w:val="000000" w:themeColor="text1"/>
          <w:sz w:val="24"/>
          <w:szCs w:val="24"/>
        </w:rPr>
        <w:t xml:space="preserve"> debt securities issued by a Party, which would encompass sovereign bonds.</w:t>
      </w:r>
      <w:r w:rsidR="00A97BFA" w:rsidRPr="00BD4BC1">
        <w:rPr>
          <w:rFonts w:ascii="Times New Roman" w:hAnsi="Times New Roman" w:cs="Times New Roman"/>
          <w:color w:val="000000" w:themeColor="text1"/>
          <w:sz w:val="24"/>
          <w:szCs w:val="24"/>
        </w:rPr>
        <w:t xml:space="preserve"> Conversely, the</w:t>
      </w:r>
      <w:r w:rsidR="00770CBE" w:rsidRPr="00BD4BC1">
        <w:rPr>
          <w:rFonts w:ascii="Times New Roman" w:hAnsi="Times New Roman" w:cs="Times New Roman"/>
          <w:color w:val="000000" w:themeColor="text1"/>
          <w:sz w:val="24"/>
          <w:szCs w:val="24"/>
        </w:rPr>
        <w:t xml:space="preserve"> EUSIPA is a standalone investment protection agreement that complements the EU-Singapore Free Trade Agreement. The agreement defines "investment" in Article 1.2, which includes debt securities issued by a Party, thus covering sovereign bonds.</w:t>
      </w:r>
      <w:r w:rsidR="00280285" w:rsidRPr="00BD4BC1">
        <w:rPr>
          <w:rFonts w:ascii="Times New Roman" w:hAnsi="Times New Roman" w:cs="Times New Roman"/>
          <w:color w:val="000000" w:themeColor="text1"/>
          <w:sz w:val="24"/>
          <w:szCs w:val="24"/>
        </w:rPr>
        <w:t xml:space="preserve"> </w:t>
      </w:r>
      <w:r w:rsidR="00E620A7" w:rsidRPr="00BD4BC1">
        <w:rPr>
          <w:rFonts w:ascii="Times New Roman" w:hAnsi="Times New Roman" w:cs="Times New Roman"/>
          <w:color w:val="000000" w:themeColor="text1"/>
          <w:sz w:val="24"/>
          <w:szCs w:val="24"/>
        </w:rPr>
        <w:t>Like</w:t>
      </w:r>
      <w:r w:rsidR="00280285" w:rsidRPr="00BD4BC1">
        <w:rPr>
          <w:rFonts w:ascii="Times New Roman" w:hAnsi="Times New Roman" w:cs="Times New Roman"/>
          <w:color w:val="000000" w:themeColor="text1"/>
          <w:sz w:val="24"/>
          <w:szCs w:val="24"/>
        </w:rPr>
        <w:t xml:space="preserve"> the EUSIPA, the </w:t>
      </w:r>
      <w:r w:rsidR="00770CBE" w:rsidRPr="00BD4BC1">
        <w:rPr>
          <w:rFonts w:ascii="Times New Roman" w:hAnsi="Times New Roman" w:cs="Times New Roman"/>
          <w:color w:val="000000" w:themeColor="text1"/>
          <w:sz w:val="24"/>
          <w:szCs w:val="24"/>
        </w:rPr>
        <w:t>EU-Vietnam Investment Protection Agreement (EVIPA)</w:t>
      </w:r>
      <w:r w:rsidR="00280285" w:rsidRPr="00BD4BC1">
        <w:rPr>
          <w:rFonts w:ascii="Times New Roman" w:hAnsi="Times New Roman" w:cs="Times New Roman"/>
          <w:color w:val="000000" w:themeColor="text1"/>
          <w:sz w:val="24"/>
          <w:szCs w:val="24"/>
        </w:rPr>
        <w:t xml:space="preserve"> also has </w:t>
      </w:r>
      <w:r w:rsidR="00770CBE" w:rsidRPr="00BD4BC1">
        <w:rPr>
          <w:rFonts w:ascii="Times New Roman" w:hAnsi="Times New Roman" w:cs="Times New Roman"/>
          <w:color w:val="000000" w:themeColor="text1"/>
          <w:sz w:val="24"/>
          <w:szCs w:val="24"/>
        </w:rPr>
        <w:t xml:space="preserve">a standalone investment protection agreement that complements the EU-Vietnam Free Trade Agreement. </w:t>
      </w:r>
      <w:r w:rsidR="00BC77B2" w:rsidRPr="00BD4BC1">
        <w:rPr>
          <w:rFonts w:ascii="Times New Roman" w:hAnsi="Times New Roman" w:cs="Times New Roman"/>
          <w:color w:val="000000" w:themeColor="text1"/>
          <w:sz w:val="24"/>
          <w:szCs w:val="24"/>
        </w:rPr>
        <w:t xml:space="preserve">The definition of "investment" under </w:t>
      </w:r>
      <w:r w:rsidR="00770CBE" w:rsidRPr="00BD4BC1">
        <w:rPr>
          <w:rFonts w:ascii="Times New Roman" w:hAnsi="Times New Roman" w:cs="Times New Roman"/>
          <w:color w:val="000000" w:themeColor="text1"/>
          <w:sz w:val="24"/>
          <w:szCs w:val="24"/>
        </w:rPr>
        <w:t>Article 1.2</w:t>
      </w:r>
      <w:r w:rsidR="00280285" w:rsidRPr="00BD4BC1">
        <w:rPr>
          <w:rFonts w:ascii="Times New Roman" w:hAnsi="Times New Roman" w:cs="Times New Roman"/>
          <w:color w:val="000000" w:themeColor="text1"/>
          <w:sz w:val="24"/>
          <w:szCs w:val="24"/>
        </w:rPr>
        <w:t xml:space="preserve"> of the </w:t>
      </w:r>
      <w:r w:rsidR="00BC77B2" w:rsidRPr="00BD4BC1">
        <w:rPr>
          <w:rFonts w:ascii="Times New Roman" w:hAnsi="Times New Roman" w:cs="Times New Roman"/>
          <w:color w:val="000000" w:themeColor="text1"/>
          <w:sz w:val="24"/>
          <w:szCs w:val="24"/>
        </w:rPr>
        <w:t>Agreement</w:t>
      </w:r>
      <w:r w:rsidR="00770CBE" w:rsidRPr="00BD4BC1">
        <w:rPr>
          <w:rFonts w:ascii="Times New Roman" w:hAnsi="Times New Roman" w:cs="Times New Roman"/>
          <w:color w:val="000000" w:themeColor="text1"/>
          <w:sz w:val="24"/>
          <w:szCs w:val="24"/>
        </w:rPr>
        <w:t xml:space="preserve"> includes debt securities issued by a Party, classifying sovereign bonds as protected investments.</w:t>
      </w:r>
      <w:r w:rsidR="007144B3" w:rsidRPr="00BD4BC1">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BD4BC1" w:rsidRPr="001D3BFB" w14:paraId="7BB2A431" w14:textId="77777777" w:rsidTr="00A1585E">
        <w:tc>
          <w:tcPr>
            <w:tcW w:w="3005" w:type="dxa"/>
            <w:shd w:val="clear" w:color="auto" w:fill="A8D08D" w:themeFill="accent6" w:themeFillTint="99"/>
            <w:vAlign w:val="bottom"/>
          </w:tcPr>
          <w:p w14:paraId="3D0F26B3" w14:textId="72C5BCC7" w:rsidR="00B66871" w:rsidRPr="001D3BFB" w:rsidRDefault="00B66871" w:rsidP="001D3BFB">
            <w:pPr>
              <w:jc w:val="both"/>
              <w:rPr>
                <w:rFonts w:ascii="Times New Roman" w:hAnsi="Times New Roman" w:cs="Times New Roman"/>
                <w:color w:val="000000" w:themeColor="text1"/>
                <w:sz w:val="20"/>
                <w:szCs w:val="20"/>
              </w:rPr>
            </w:pPr>
            <w:r w:rsidRPr="001D3BFB">
              <w:rPr>
                <w:rFonts w:ascii="Times New Roman" w:hAnsi="Times New Roman" w:cs="Times New Roman"/>
                <w:b/>
                <w:bCs/>
                <w:color w:val="000000" w:themeColor="text1"/>
                <w:sz w:val="20"/>
                <w:szCs w:val="20"/>
              </w:rPr>
              <w:t>Agreement</w:t>
            </w:r>
          </w:p>
        </w:tc>
        <w:tc>
          <w:tcPr>
            <w:tcW w:w="3005" w:type="dxa"/>
            <w:shd w:val="clear" w:color="auto" w:fill="A8D08D" w:themeFill="accent6" w:themeFillTint="99"/>
            <w:vAlign w:val="bottom"/>
          </w:tcPr>
          <w:p w14:paraId="094C7B8B" w14:textId="26E80E2A" w:rsidR="00B66871" w:rsidRPr="001D3BFB" w:rsidRDefault="00B66871" w:rsidP="001D3BFB">
            <w:pPr>
              <w:jc w:val="both"/>
              <w:rPr>
                <w:rFonts w:ascii="Times New Roman" w:hAnsi="Times New Roman" w:cs="Times New Roman"/>
                <w:color w:val="000000" w:themeColor="text1"/>
                <w:sz w:val="20"/>
                <w:szCs w:val="20"/>
              </w:rPr>
            </w:pPr>
            <w:r w:rsidRPr="001D3BFB">
              <w:rPr>
                <w:rFonts w:ascii="Times New Roman" w:hAnsi="Times New Roman" w:cs="Times New Roman"/>
                <w:b/>
                <w:bCs/>
                <w:color w:val="000000" w:themeColor="text1"/>
                <w:sz w:val="20"/>
                <w:szCs w:val="20"/>
              </w:rPr>
              <w:t>Type of Agreement</w:t>
            </w:r>
          </w:p>
        </w:tc>
        <w:tc>
          <w:tcPr>
            <w:tcW w:w="3006" w:type="dxa"/>
            <w:shd w:val="clear" w:color="auto" w:fill="A8D08D" w:themeFill="accent6" w:themeFillTint="99"/>
            <w:vAlign w:val="bottom"/>
          </w:tcPr>
          <w:p w14:paraId="562C4728" w14:textId="46059B19" w:rsidR="00B66871" w:rsidRPr="001D3BFB" w:rsidRDefault="00B66871" w:rsidP="001D3BFB">
            <w:pPr>
              <w:jc w:val="both"/>
              <w:rPr>
                <w:rFonts w:ascii="Times New Roman" w:hAnsi="Times New Roman" w:cs="Times New Roman"/>
                <w:color w:val="000000" w:themeColor="text1"/>
                <w:sz w:val="20"/>
                <w:szCs w:val="20"/>
              </w:rPr>
            </w:pPr>
            <w:r w:rsidRPr="001D3BFB">
              <w:rPr>
                <w:rFonts w:ascii="Times New Roman" w:hAnsi="Times New Roman" w:cs="Times New Roman"/>
                <w:b/>
                <w:bCs/>
                <w:color w:val="000000" w:themeColor="text1"/>
                <w:sz w:val="20"/>
                <w:szCs w:val="20"/>
              </w:rPr>
              <w:t>Definition of "investment."</w:t>
            </w:r>
          </w:p>
        </w:tc>
      </w:tr>
      <w:tr w:rsidR="00BD4BC1" w:rsidRPr="001D3BFB" w14:paraId="37769335" w14:textId="77777777" w:rsidTr="00D745FC">
        <w:tc>
          <w:tcPr>
            <w:tcW w:w="3005" w:type="dxa"/>
            <w:vAlign w:val="bottom"/>
          </w:tcPr>
          <w:p w14:paraId="0F51E3C4" w14:textId="1465F54C"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CETA</w:t>
            </w:r>
          </w:p>
        </w:tc>
        <w:tc>
          <w:tcPr>
            <w:tcW w:w="3005" w:type="dxa"/>
            <w:vAlign w:val="bottom"/>
          </w:tcPr>
          <w:p w14:paraId="539B8256" w14:textId="293E81F9"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FTA</w:t>
            </w:r>
            <w:r w:rsidR="00614B35" w:rsidRPr="001D3BFB">
              <w:rPr>
                <w:rFonts w:ascii="Times New Roman" w:hAnsi="Times New Roman" w:cs="Times New Roman"/>
                <w:color w:val="000000" w:themeColor="text1"/>
                <w:sz w:val="20"/>
                <w:szCs w:val="20"/>
              </w:rPr>
              <w:t xml:space="preserve"> (Mega-regional)</w:t>
            </w:r>
          </w:p>
        </w:tc>
        <w:tc>
          <w:tcPr>
            <w:tcW w:w="3006" w:type="dxa"/>
            <w:vAlign w:val="bottom"/>
          </w:tcPr>
          <w:p w14:paraId="0FE3F68F" w14:textId="047CD6D4"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Debt securities issued by a Party are considered "</w:t>
            </w:r>
            <w:r w:rsidR="00614B35" w:rsidRPr="001D3BFB">
              <w:rPr>
                <w:rFonts w:ascii="Times New Roman" w:hAnsi="Times New Roman" w:cs="Times New Roman"/>
                <w:color w:val="000000" w:themeColor="text1"/>
                <w:sz w:val="20"/>
                <w:szCs w:val="20"/>
              </w:rPr>
              <w:t>investments.</w:t>
            </w:r>
            <w:r w:rsidRPr="001D3BFB">
              <w:rPr>
                <w:rFonts w:ascii="Times New Roman" w:hAnsi="Times New Roman" w:cs="Times New Roman"/>
                <w:color w:val="000000" w:themeColor="text1"/>
                <w:sz w:val="20"/>
                <w:szCs w:val="20"/>
              </w:rPr>
              <w:t>"</w:t>
            </w:r>
          </w:p>
        </w:tc>
      </w:tr>
      <w:tr w:rsidR="00BD4BC1" w:rsidRPr="001D3BFB" w14:paraId="47554B1A" w14:textId="77777777" w:rsidTr="00D745FC">
        <w:tc>
          <w:tcPr>
            <w:tcW w:w="3005" w:type="dxa"/>
            <w:vAlign w:val="bottom"/>
          </w:tcPr>
          <w:p w14:paraId="5AFA2820" w14:textId="31835258"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EUSIPA</w:t>
            </w:r>
          </w:p>
        </w:tc>
        <w:tc>
          <w:tcPr>
            <w:tcW w:w="3005" w:type="dxa"/>
            <w:vAlign w:val="bottom"/>
          </w:tcPr>
          <w:p w14:paraId="49E24597" w14:textId="15FAD3E3"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Investment Protection Agreement</w:t>
            </w:r>
          </w:p>
        </w:tc>
        <w:tc>
          <w:tcPr>
            <w:tcW w:w="3006" w:type="dxa"/>
            <w:vAlign w:val="bottom"/>
          </w:tcPr>
          <w:p w14:paraId="08949643" w14:textId="5D34ADCE"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Debt securities issued by a Party are considered "</w:t>
            </w:r>
            <w:r w:rsidR="00614B35" w:rsidRPr="001D3BFB">
              <w:rPr>
                <w:rFonts w:ascii="Times New Roman" w:hAnsi="Times New Roman" w:cs="Times New Roman"/>
                <w:color w:val="000000" w:themeColor="text1"/>
                <w:sz w:val="20"/>
                <w:szCs w:val="20"/>
              </w:rPr>
              <w:t>investments.</w:t>
            </w:r>
            <w:r w:rsidRPr="001D3BFB">
              <w:rPr>
                <w:rFonts w:ascii="Times New Roman" w:hAnsi="Times New Roman" w:cs="Times New Roman"/>
                <w:color w:val="000000" w:themeColor="text1"/>
                <w:sz w:val="20"/>
                <w:szCs w:val="20"/>
              </w:rPr>
              <w:t>"</w:t>
            </w:r>
          </w:p>
        </w:tc>
      </w:tr>
      <w:tr w:rsidR="001D3BFB" w:rsidRPr="001D3BFB" w14:paraId="6AC6DA99" w14:textId="77777777" w:rsidTr="00D745FC">
        <w:tc>
          <w:tcPr>
            <w:tcW w:w="3005" w:type="dxa"/>
            <w:vAlign w:val="bottom"/>
          </w:tcPr>
          <w:p w14:paraId="2E2EF837" w14:textId="46DC174B"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EVIPA</w:t>
            </w:r>
          </w:p>
        </w:tc>
        <w:tc>
          <w:tcPr>
            <w:tcW w:w="3005" w:type="dxa"/>
            <w:vAlign w:val="bottom"/>
          </w:tcPr>
          <w:p w14:paraId="5AF532AA" w14:textId="047666DA"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Investment Protection Agreement</w:t>
            </w:r>
          </w:p>
        </w:tc>
        <w:tc>
          <w:tcPr>
            <w:tcW w:w="3006" w:type="dxa"/>
            <w:vAlign w:val="bottom"/>
          </w:tcPr>
          <w:p w14:paraId="0BA5980D" w14:textId="2731E101" w:rsidR="00B66871" w:rsidRPr="001D3BFB" w:rsidRDefault="00B66871" w:rsidP="001D3BFB">
            <w:pPr>
              <w:rPr>
                <w:rFonts w:ascii="Times New Roman" w:hAnsi="Times New Roman" w:cs="Times New Roman"/>
                <w:color w:val="000000" w:themeColor="text1"/>
                <w:sz w:val="20"/>
                <w:szCs w:val="20"/>
              </w:rPr>
            </w:pPr>
            <w:r w:rsidRPr="001D3BFB">
              <w:rPr>
                <w:rFonts w:ascii="Times New Roman" w:hAnsi="Times New Roman" w:cs="Times New Roman"/>
                <w:color w:val="000000" w:themeColor="text1"/>
                <w:sz w:val="20"/>
                <w:szCs w:val="20"/>
              </w:rPr>
              <w:t>Debt securities issued by a Party are considered "investments."</w:t>
            </w:r>
          </w:p>
        </w:tc>
      </w:tr>
    </w:tbl>
    <w:p w14:paraId="3D31F573" w14:textId="77777777" w:rsidR="00DA0889" w:rsidRPr="00BD4BC1" w:rsidRDefault="00DA0889" w:rsidP="00BD4BC1">
      <w:pPr>
        <w:spacing w:line="360" w:lineRule="auto"/>
        <w:jc w:val="both"/>
        <w:rPr>
          <w:rFonts w:ascii="Times New Roman" w:hAnsi="Times New Roman" w:cs="Times New Roman"/>
          <w:color w:val="000000" w:themeColor="text1"/>
          <w:sz w:val="24"/>
          <w:szCs w:val="24"/>
        </w:rPr>
      </w:pPr>
    </w:p>
    <w:p w14:paraId="4756E985" w14:textId="22BD575D" w:rsidR="00DC28A4" w:rsidRPr="00BD4BC1" w:rsidRDefault="00414397"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Due in part to the sovereign debt crises experienced by some EU member states and the broader implications for the stability of the European financial system, i</w:t>
      </w:r>
      <w:r w:rsidR="00DC28A4" w:rsidRPr="00BD4BC1">
        <w:rPr>
          <w:rFonts w:ascii="Times New Roman" w:hAnsi="Times New Roman" w:cs="Times New Roman"/>
          <w:color w:val="000000" w:themeColor="text1"/>
          <w:sz w:val="24"/>
          <w:szCs w:val="24"/>
        </w:rPr>
        <w:t>n recent years, the EU has paid greater attention to the issue of sovereign debt in its FTAs.</w:t>
      </w:r>
      <w:r w:rsidR="00DA0889" w:rsidRPr="00BD4BC1">
        <w:rPr>
          <w:rStyle w:val="FootnoteReference"/>
          <w:rFonts w:ascii="Times New Roman" w:hAnsi="Times New Roman" w:cs="Times New Roman"/>
          <w:color w:val="000000" w:themeColor="text1"/>
          <w:sz w:val="24"/>
          <w:szCs w:val="24"/>
        </w:rPr>
        <w:footnoteReference w:id="46"/>
      </w:r>
      <w:r w:rsidR="00DC28A4" w:rsidRPr="00BD4BC1">
        <w:rPr>
          <w:rFonts w:ascii="Times New Roman" w:hAnsi="Times New Roman" w:cs="Times New Roman"/>
          <w:color w:val="000000" w:themeColor="text1"/>
          <w:sz w:val="24"/>
          <w:szCs w:val="24"/>
        </w:rPr>
        <w:t xml:space="preserve"> As a result, the EU has sought to incorporate more detailed provisions related to sovereign debt in its agreements </w:t>
      </w:r>
      <w:r w:rsidR="00E620A7" w:rsidRPr="00BD4BC1">
        <w:rPr>
          <w:rFonts w:ascii="Times New Roman" w:hAnsi="Times New Roman" w:cs="Times New Roman"/>
          <w:color w:val="000000" w:themeColor="text1"/>
          <w:sz w:val="24"/>
          <w:szCs w:val="24"/>
        </w:rPr>
        <w:t>to provide a more robust framework for treating sovereign debt and resolving</w:t>
      </w:r>
      <w:r w:rsidR="00DC28A4" w:rsidRPr="00BD4BC1">
        <w:rPr>
          <w:rFonts w:ascii="Times New Roman" w:hAnsi="Times New Roman" w:cs="Times New Roman"/>
          <w:color w:val="000000" w:themeColor="text1"/>
          <w:sz w:val="24"/>
          <w:szCs w:val="24"/>
        </w:rPr>
        <w:t xml:space="preserve"> related disputes.</w:t>
      </w:r>
      <w:r w:rsidR="00DA0889" w:rsidRPr="00BD4BC1">
        <w:rPr>
          <w:rStyle w:val="FootnoteReference"/>
          <w:rFonts w:ascii="Times New Roman" w:hAnsi="Times New Roman" w:cs="Times New Roman"/>
          <w:color w:val="000000" w:themeColor="text1"/>
          <w:sz w:val="24"/>
          <w:szCs w:val="24"/>
        </w:rPr>
        <w:footnoteReference w:id="47"/>
      </w:r>
    </w:p>
    <w:p w14:paraId="463B1E56" w14:textId="2D430FD3" w:rsidR="00DC28A4" w:rsidRPr="00BD4BC1" w:rsidRDefault="000E3546"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lastRenderedPageBreak/>
        <w:t>While</w:t>
      </w:r>
      <w:r w:rsidR="00213AF7" w:rsidRPr="00BD4BC1">
        <w:rPr>
          <w:rFonts w:ascii="Times New Roman" w:hAnsi="Times New Roman" w:cs="Times New Roman"/>
          <w:color w:val="000000" w:themeColor="text1"/>
          <w:sz w:val="24"/>
          <w:szCs w:val="24"/>
        </w:rPr>
        <w:t xml:space="preserve"> the EU </w:t>
      </w:r>
      <w:r w:rsidRPr="00BD4BC1">
        <w:rPr>
          <w:rFonts w:ascii="Times New Roman" w:hAnsi="Times New Roman" w:cs="Times New Roman"/>
          <w:color w:val="000000" w:themeColor="text1"/>
          <w:sz w:val="24"/>
          <w:szCs w:val="24"/>
        </w:rPr>
        <w:t>widely acknowledges sovereign debt within its FTAs, Agre</w:t>
      </w:r>
      <w:r w:rsidR="00F67B14" w:rsidRPr="00BD4BC1">
        <w:rPr>
          <w:rFonts w:ascii="Times New Roman" w:hAnsi="Times New Roman" w:cs="Times New Roman"/>
          <w:color w:val="000000" w:themeColor="text1"/>
          <w:sz w:val="24"/>
          <w:szCs w:val="24"/>
        </w:rPr>
        <w:t xml:space="preserve">ements such as the </w:t>
      </w:r>
      <w:r w:rsidR="00DC28A4" w:rsidRPr="00BD4BC1">
        <w:rPr>
          <w:rFonts w:ascii="Times New Roman" w:hAnsi="Times New Roman" w:cs="Times New Roman"/>
          <w:color w:val="000000" w:themeColor="text1"/>
          <w:sz w:val="24"/>
          <w:szCs w:val="24"/>
        </w:rPr>
        <w:t>CETA</w:t>
      </w:r>
      <w:r w:rsidR="00F67B14" w:rsidRPr="00BD4BC1">
        <w:rPr>
          <w:rFonts w:ascii="Times New Roman" w:hAnsi="Times New Roman" w:cs="Times New Roman"/>
          <w:color w:val="000000" w:themeColor="text1"/>
          <w:sz w:val="24"/>
          <w:szCs w:val="24"/>
        </w:rPr>
        <w:t xml:space="preserve"> contain</w:t>
      </w:r>
      <w:r w:rsidR="00DC28A4" w:rsidRPr="00BD4BC1">
        <w:rPr>
          <w:rFonts w:ascii="Times New Roman" w:hAnsi="Times New Roman" w:cs="Times New Roman"/>
          <w:color w:val="000000" w:themeColor="text1"/>
          <w:sz w:val="24"/>
          <w:szCs w:val="24"/>
        </w:rPr>
        <w:t xml:space="preserve"> </w:t>
      </w:r>
      <w:r w:rsidR="008E08A4" w:rsidRPr="00BD4BC1">
        <w:rPr>
          <w:rFonts w:ascii="Times New Roman" w:hAnsi="Times New Roman" w:cs="Times New Roman"/>
          <w:color w:val="000000" w:themeColor="text1"/>
          <w:sz w:val="24"/>
          <w:szCs w:val="24"/>
        </w:rPr>
        <w:t>specific</w:t>
      </w:r>
      <w:r w:rsidR="00DC28A4" w:rsidRPr="00BD4BC1">
        <w:rPr>
          <w:rFonts w:ascii="Times New Roman" w:hAnsi="Times New Roman" w:cs="Times New Roman"/>
          <w:color w:val="000000" w:themeColor="text1"/>
          <w:sz w:val="24"/>
          <w:szCs w:val="24"/>
        </w:rPr>
        <w:t xml:space="preserve"> exclusions and reservations, such as excluding disputes arising from the restructuring of sovereign debt from the scope of the agreement's investor-state dispute settlement mechanism.</w:t>
      </w:r>
      <w:r w:rsidR="00453477" w:rsidRPr="00BD4BC1">
        <w:rPr>
          <w:rStyle w:val="FootnoteReference"/>
          <w:rFonts w:ascii="Times New Roman" w:hAnsi="Times New Roman" w:cs="Times New Roman"/>
          <w:color w:val="000000" w:themeColor="text1"/>
          <w:sz w:val="24"/>
          <w:szCs w:val="24"/>
        </w:rPr>
        <w:footnoteReference w:id="48"/>
      </w:r>
      <w:r w:rsidR="00FD22BD" w:rsidRPr="00BD4BC1">
        <w:rPr>
          <w:rFonts w:ascii="Times New Roman" w:hAnsi="Times New Roman" w:cs="Times New Roman"/>
          <w:color w:val="000000" w:themeColor="text1"/>
          <w:sz w:val="24"/>
          <w:szCs w:val="24"/>
        </w:rPr>
        <w:t xml:space="preserve"> </w:t>
      </w:r>
      <w:r w:rsidR="00587406" w:rsidRPr="00BD4BC1">
        <w:rPr>
          <w:rFonts w:ascii="Times New Roman" w:hAnsi="Times New Roman" w:cs="Times New Roman"/>
          <w:color w:val="000000" w:themeColor="text1"/>
          <w:sz w:val="24"/>
          <w:szCs w:val="24"/>
        </w:rPr>
        <w:t xml:space="preserve">This means that investors cannot use the ISDS mechanism to challenge sovereign debt restructuring measures </w:t>
      </w:r>
      <w:r w:rsidR="008E08A4" w:rsidRPr="00BD4BC1">
        <w:rPr>
          <w:rFonts w:ascii="Times New Roman" w:hAnsi="Times New Roman" w:cs="Times New Roman"/>
          <w:color w:val="000000" w:themeColor="text1"/>
          <w:sz w:val="24"/>
          <w:szCs w:val="24"/>
        </w:rPr>
        <w:t>the host state takes</w:t>
      </w:r>
      <w:r w:rsidR="00587406" w:rsidRPr="00BD4BC1">
        <w:rPr>
          <w:rFonts w:ascii="Times New Roman" w:hAnsi="Times New Roman" w:cs="Times New Roman"/>
          <w:color w:val="000000" w:themeColor="text1"/>
          <w:sz w:val="24"/>
          <w:szCs w:val="24"/>
        </w:rPr>
        <w:t xml:space="preserve">. In addition, CETA includes other safeguards to protect the regulatory sovereignty of the parties, such as a requirement that investors exhaust local remedies before initiating an ISDS claim and a "right to regulate" clause that affirms the right of the parties to regulate in the public interest. </w:t>
      </w:r>
      <w:r w:rsidR="00BF390E" w:rsidRPr="00BD4BC1">
        <w:rPr>
          <w:rFonts w:ascii="Times New Roman" w:hAnsi="Times New Roman" w:cs="Times New Roman"/>
          <w:color w:val="000000" w:themeColor="text1"/>
          <w:sz w:val="24"/>
          <w:szCs w:val="24"/>
        </w:rPr>
        <w:t>Under</w:t>
      </w:r>
      <w:r w:rsidR="00FD22BD" w:rsidRPr="00BD4BC1">
        <w:rPr>
          <w:rFonts w:ascii="Times New Roman" w:hAnsi="Times New Roman" w:cs="Times New Roman"/>
          <w:color w:val="000000" w:themeColor="text1"/>
          <w:sz w:val="24"/>
          <w:szCs w:val="24"/>
        </w:rPr>
        <w:t xml:space="preserve"> the </w:t>
      </w:r>
      <w:r w:rsidR="00DC28A4" w:rsidRPr="00BD4BC1">
        <w:rPr>
          <w:rFonts w:ascii="Times New Roman" w:hAnsi="Times New Roman" w:cs="Times New Roman"/>
          <w:color w:val="000000" w:themeColor="text1"/>
          <w:sz w:val="24"/>
          <w:szCs w:val="24"/>
        </w:rPr>
        <w:t>EU-Singapore FTA</w:t>
      </w:r>
      <w:r w:rsidR="00B05901" w:rsidRPr="00BD4BC1">
        <w:rPr>
          <w:rFonts w:ascii="Times New Roman" w:hAnsi="Times New Roman" w:cs="Times New Roman"/>
          <w:color w:val="000000" w:themeColor="text1"/>
          <w:sz w:val="24"/>
          <w:szCs w:val="24"/>
        </w:rPr>
        <w:t xml:space="preserve">, although </w:t>
      </w:r>
      <w:r w:rsidR="008E08A4" w:rsidRPr="00BD4BC1">
        <w:rPr>
          <w:rFonts w:ascii="Times New Roman" w:hAnsi="Times New Roman" w:cs="Times New Roman"/>
          <w:color w:val="000000" w:themeColor="text1"/>
          <w:sz w:val="24"/>
          <w:szCs w:val="24"/>
        </w:rPr>
        <w:t>less comprehensive than</w:t>
      </w:r>
      <w:r w:rsidR="00B05901" w:rsidRPr="00BD4BC1">
        <w:rPr>
          <w:rFonts w:ascii="Times New Roman" w:hAnsi="Times New Roman" w:cs="Times New Roman"/>
          <w:color w:val="000000" w:themeColor="text1"/>
          <w:sz w:val="24"/>
          <w:szCs w:val="24"/>
        </w:rPr>
        <w:t xml:space="preserve"> the CETA, </w:t>
      </w:r>
      <w:r w:rsidR="008E08A4" w:rsidRPr="00BD4BC1">
        <w:rPr>
          <w:rFonts w:ascii="Times New Roman" w:hAnsi="Times New Roman" w:cs="Times New Roman"/>
          <w:color w:val="000000" w:themeColor="text1"/>
          <w:sz w:val="24"/>
          <w:szCs w:val="24"/>
        </w:rPr>
        <w:t>specific provisions</w:t>
      </w:r>
      <w:r w:rsidR="00DC28A4" w:rsidRPr="00BD4BC1">
        <w:rPr>
          <w:rFonts w:ascii="Times New Roman" w:hAnsi="Times New Roman" w:cs="Times New Roman"/>
          <w:color w:val="000000" w:themeColor="text1"/>
          <w:sz w:val="24"/>
          <w:szCs w:val="24"/>
        </w:rPr>
        <w:t xml:space="preserve"> limit the role of investor-state arbitration in addressing sovereign debt-related disputes.</w:t>
      </w:r>
    </w:p>
    <w:p w14:paraId="3F7EF851" w14:textId="3D5DB017" w:rsidR="00D94CAE" w:rsidRPr="00BD4BC1" w:rsidRDefault="005B52F0"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Like the US</w:t>
      </w:r>
      <w:r w:rsidR="0083441B" w:rsidRPr="00BD4BC1">
        <w:rPr>
          <w:rFonts w:ascii="Times New Roman" w:hAnsi="Times New Roman" w:cs="Times New Roman"/>
          <w:color w:val="000000" w:themeColor="text1"/>
          <w:sz w:val="24"/>
          <w:szCs w:val="24"/>
        </w:rPr>
        <w:t xml:space="preserve">, </w:t>
      </w:r>
      <w:r w:rsidR="0030380A" w:rsidRPr="00BD4BC1">
        <w:rPr>
          <w:rFonts w:ascii="Times New Roman" w:hAnsi="Times New Roman" w:cs="Times New Roman"/>
          <w:color w:val="000000" w:themeColor="text1"/>
          <w:sz w:val="24"/>
          <w:szCs w:val="24"/>
        </w:rPr>
        <w:t xml:space="preserve">the EU’s </w:t>
      </w:r>
      <w:r w:rsidR="00DC28A4" w:rsidRPr="00BD4BC1">
        <w:rPr>
          <w:rFonts w:ascii="Times New Roman" w:hAnsi="Times New Roman" w:cs="Times New Roman"/>
          <w:color w:val="000000" w:themeColor="text1"/>
          <w:sz w:val="24"/>
          <w:szCs w:val="24"/>
        </w:rPr>
        <w:t xml:space="preserve">approach to </w:t>
      </w:r>
      <w:r w:rsidR="008E08A4" w:rsidRPr="00BD4BC1">
        <w:rPr>
          <w:rFonts w:ascii="Times New Roman" w:hAnsi="Times New Roman" w:cs="Times New Roman"/>
          <w:color w:val="000000" w:themeColor="text1"/>
          <w:sz w:val="24"/>
          <w:szCs w:val="24"/>
        </w:rPr>
        <w:t>conceptualising</w:t>
      </w:r>
      <w:r w:rsidR="00DC28A4" w:rsidRPr="00BD4BC1">
        <w:rPr>
          <w:rFonts w:ascii="Times New Roman" w:hAnsi="Times New Roman" w:cs="Times New Roman"/>
          <w:color w:val="000000" w:themeColor="text1"/>
          <w:sz w:val="24"/>
          <w:szCs w:val="24"/>
        </w:rPr>
        <w:t xml:space="preserve"> sovereign debt in its FTAs is </w:t>
      </w:r>
      <w:r w:rsidR="008E08A4" w:rsidRPr="00BD4BC1">
        <w:rPr>
          <w:rFonts w:ascii="Times New Roman" w:hAnsi="Times New Roman" w:cs="Times New Roman"/>
          <w:color w:val="000000" w:themeColor="text1"/>
          <w:sz w:val="24"/>
          <w:szCs w:val="24"/>
        </w:rPr>
        <w:t>characterised</w:t>
      </w:r>
      <w:r w:rsidR="00DC28A4" w:rsidRPr="00BD4BC1">
        <w:rPr>
          <w:rFonts w:ascii="Times New Roman" w:hAnsi="Times New Roman" w:cs="Times New Roman"/>
          <w:color w:val="000000" w:themeColor="text1"/>
          <w:sz w:val="24"/>
          <w:szCs w:val="24"/>
        </w:rPr>
        <w:t xml:space="preserve"> by an increasing focus on incorporating detailed provisions related to sovereign debt while maintaining </w:t>
      </w:r>
      <w:r w:rsidR="008E08A4" w:rsidRPr="00BD4BC1">
        <w:rPr>
          <w:rFonts w:ascii="Times New Roman" w:hAnsi="Times New Roman" w:cs="Times New Roman"/>
          <w:color w:val="000000" w:themeColor="text1"/>
          <w:sz w:val="24"/>
          <w:szCs w:val="24"/>
        </w:rPr>
        <w:t>specific</w:t>
      </w:r>
      <w:r w:rsidR="00DC28A4" w:rsidRPr="00BD4BC1">
        <w:rPr>
          <w:rFonts w:ascii="Times New Roman" w:hAnsi="Times New Roman" w:cs="Times New Roman"/>
          <w:color w:val="000000" w:themeColor="text1"/>
          <w:sz w:val="24"/>
          <w:szCs w:val="24"/>
        </w:rPr>
        <w:t xml:space="preserve"> exclusions and reservations to limit the role of investor-state arbitration in addressing sovereign debt-related.</w:t>
      </w:r>
      <w:r w:rsidR="00977695" w:rsidRPr="00BD4BC1">
        <w:rPr>
          <w:rFonts w:ascii="Times New Roman" w:hAnsi="Times New Roman" w:cs="Times New Roman"/>
          <w:color w:val="000000" w:themeColor="text1"/>
          <w:sz w:val="24"/>
          <w:szCs w:val="24"/>
        </w:rPr>
        <w:t xml:space="preserve"> </w:t>
      </w:r>
      <w:r w:rsidR="00721079" w:rsidRPr="00BD4BC1">
        <w:rPr>
          <w:rFonts w:ascii="Times New Roman" w:hAnsi="Times New Roman" w:cs="Times New Roman"/>
          <w:color w:val="000000" w:themeColor="text1"/>
          <w:sz w:val="24"/>
          <w:szCs w:val="24"/>
        </w:rPr>
        <w:t xml:space="preserve">However, these safeguards </w:t>
      </w:r>
      <w:r w:rsidR="00C761AB" w:rsidRPr="00BD4BC1">
        <w:rPr>
          <w:rFonts w:ascii="Times New Roman" w:hAnsi="Times New Roman" w:cs="Times New Roman"/>
          <w:color w:val="000000" w:themeColor="text1"/>
          <w:sz w:val="24"/>
          <w:szCs w:val="24"/>
        </w:rPr>
        <w:t>are</w:t>
      </w:r>
      <w:r w:rsidR="00480129" w:rsidRPr="00BD4BC1">
        <w:rPr>
          <w:rFonts w:ascii="Times New Roman" w:hAnsi="Times New Roman" w:cs="Times New Roman"/>
          <w:color w:val="000000" w:themeColor="text1"/>
          <w:sz w:val="24"/>
          <w:szCs w:val="24"/>
        </w:rPr>
        <w:t xml:space="preserve"> more detailed in some FTAs</w:t>
      </w:r>
      <w:r w:rsidR="00C761AB" w:rsidRPr="00BD4BC1">
        <w:rPr>
          <w:rFonts w:ascii="Times New Roman" w:hAnsi="Times New Roman" w:cs="Times New Roman"/>
          <w:color w:val="000000" w:themeColor="text1"/>
          <w:sz w:val="24"/>
          <w:szCs w:val="24"/>
        </w:rPr>
        <w:t>,</w:t>
      </w:r>
      <w:r w:rsidR="00480129" w:rsidRPr="00BD4BC1">
        <w:rPr>
          <w:rFonts w:ascii="Times New Roman" w:hAnsi="Times New Roman" w:cs="Times New Roman"/>
          <w:color w:val="000000" w:themeColor="text1"/>
          <w:sz w:val="24"/>
          <w:szCs w:val="24"/>
        </w:rPr>
        <w:t xml:space="preserve"> such as the CETA and less so in FTAs</w:t>
      </w:r>
      <w:r w:rsidR="00C761AB" w:rsidRPr="00BD4BC1">
        <w:rPr>
          <w:rFonts w:ascii="Times New Roman" w:hAnsi="Times New Roman" w:cs="Times New Roman"/>
          <w:color w:val="000000" w:themeColor="text1"/>
          <w:sz w:val="24"/>
          <w:szCs w:val="24"/>
        </w:rPr>
        <w:t>,</w:t>
      </w:r>
      <w:r w:rsidR="00480129" w:rsidRPr="00BD4BC1">
        <w:rPr>
          <w:rFonts w:ascii="Times New Roman" w:hAnsi="Times New Roman" w:cs="Times New Roman"/>
          <w:color w:val="000000" w:themeColor="text1"/>
          <w:sz w:val="24"/>
          <w:szCs w:val="24"/>
        </w:rPr>
        <w:t xml:space="preserve"> such as </w:t>
      </w:r>
      <w:r w:rsidR="00A544A9" w:rsidRPr="00BD4BC1">
        <w:rPr>
          <w:rFonts w:ascii="Times New Roman" w:hAnsi="Times New Roman" w:cs="Times New Roman"/>
          <w:color w:val="000000" w:themeColor="text1"/>
          <w:sz w:val="24"/>
          <w:szCs w:val="24"/>
        </w:rPr>
        <w:t>the EU</w:t>
      </w:r>
      <w:r w:rsidR="00C761AB" w:rsidRPr="00BD4BC1">
        <w:rPr>
          <w:rFonts w:ascii="Times New Roman" w:hAnsi="Times New Roman" w:cs="Times New Roman"/>
          <w:color w:val="000000" w:themeColor="text1"/>
          <w:sz w:val="24"/>
          <w:szCs w:val="24"/>
        </w:rPr>
        <w:t>-Singapore FTA.</w:t>
      </w:r>
      <w:r w:rsidR="00B66871" w:rsidRPr="00BD4BC1">
        <w:rPr>
          <w:rFonts w:ascii="Times New Roman" w:hAnsi="Times New Roman" w:cs="Times New Roman"/>
          <w:color w:val="000000" w:themeColor="text1"/>
          <w:sz w:val="24"/>
          <w:szCs w:val="24"/>
        </w:rPr>
        <w:t xml:space="preserve"> I</w:t>
      </w:r>
      <w:r w:rsidR="00C761AB" w:rsidRPr="00BD4BC1">
        <w:rPr>
          <w:rFonts w:ascii="Times New Roman" w:hAnsi="Times New Roman" w:cs="Times New Roman"/>
          <w:color w:val="000000" w:themeColor="text1"/>
          <w:sz w:val="24"/>
          <w:szCs w:val="24"/>
        </w:rPr>
        <w:t xml:space="preserve">t is </w:t>
      </w:r>
      <w:r w:rsidR="00B66871" w:rsidRPr="00BD4BC1">
        <w:rPr>
          <w:rFonts w:ascii="Times New Roman" w:hAnsi="Times New Roman" w:cs="Times New Roman"/>
          <w:color w:val="000000" w:themeColor="text1"/>
          <w:sz w:val="24"/>
          <w:szCs w:val="24"/>
        </w:rPr>
        <w:t xml:space="preserve">also </w:t>
      </w:r>
      <w:r w:rsidR="00C761AB" w:rsidRPr="00BD4BC1">
        <w:rPr>
          <w:rFonts w:ascii="Times New Roman" w:hAnsi="Times New Roman" w:cs="Times New Roman"/>
          <w:color w:val="000000" w:themeColor="text1"/>
          <w:sz w:val="24"/>
          <w:szCs w:val="24"/>
        </w:rPr>
        <w:t xml:space="preserve">evident that </w:t>
      </w:r>
      <w:r w:rsidR="0059517D" w:rsidRPr="00BD4BC1">
        <w:rPr>
          <w:rFonts w:ascii="Times New Roman" w:hAnsi="Times New Roman" w:cs="Times New Roman"/>
          <w:color w:val="000000" w:themeColor="text1"/>
          <w:sz w:val="24"/>
          <w:szCs w:val="24"/>
        </w:rPr>
        <w:t>the EU has</w:t>
      </w:r>
      <w:r w:rsidR="00E9091C" w:rsidRPr="00BD4BC1">
        <w:rPr>
          <w:rFonts w:ascii="Times New Roman" w:hAnsi="Times New Roman" w:cs="Times New Roman"/>
          <w:color w:val="000000" w:themeColor="text1"/>
          <w:sz w:val="24"/>
          <w:szCs w:val="24"/>
        </w:rPr>
        <w:t xml:space="preserve"> </w:t>
      </w:r>
      <w:r w:rsidR="00977695" w:rsidRPr="00BD4BC1">
        <w:rPr>
          <w:rFonts w:ascii="Times New Roman" w:hAnsi="Times New Roman" w:cs="Times New Roman"/>
          <w:color w:val="000000" w:themeColor="text1"/>
          <w:sz w:val="24"/>
          <w:szCs w:val="24"/>
        </w:rPr>
        <w:t xml:space="preserve">varying treatment </w:t>
      </w:r>
      <w:r w:rsidR="0059517D" w:rsidRPr="00BD4BC1">
        <w:rPr>
          <w:rFonts w:ascii="Times New Roman" w:hAnsi="Times New Roman" w:cs="Times New Roman"/>
          <w:color w:val="000000" w:themeColor="text1"/>
          <w:sz w:val="24"/>
          <w:szCs w:val="24"/>
        </w:rPr>
        <w:t>on safeguard mechanisms for</w:t>
      </w:r>
      <w:r w:rsidR="00977695" w:rsidRPr="00BD4BC1">
        <w:rPr>
          <w:rFonts w:ascii="Times New Roman" w:hAnsi="Times New Roman" w:cs="Times New Roman"/>
          <w:color w:val="000000" w:themeColor="text1"/>
          <w:sz w:val="24"/>
          <w:szCs w:val="24"/>
        </w:rPr>
        <w:t xml:space="preserve"> sovereign debt </w:t>
      </w:r>
      <w:r w:rsidR="00361CB3" w:rsidRPr="00BD4BC1">
        <w:rPr>
          <w:rFonts w:ascii="Times New Roman" w:hAnsi="Times New Roman" w:cs="Times New Roman"/>
          <w:color w:val="000000" w:themeColor="text1"/>
          <w:sz w:val="24"/>
          <w:szCs w:val="24"/>
        </w:rPr>
        <w:t xml:space="preserve">issues </w:t>
      </w:r>
      <w:r w:rsidR="00977695" w:rsidRPr="00BD4BC1">
        <w:rPr>
          <w:rFonts w:ascii="Times New Roman" w:hAnsi="Times New Roman" w:cs="Times New Roman"/>
          <w:color w:val="000000" w:themeColor="text1"/>
          <w:sz w:val="24"/>
          <w:szCs w:val="24"/>
        </w:rPr>
        <w:t>across different agreements</w:t>
      </w:r>
      <w:r w:rsidR="008E08A4" w:rsidRPr="00BD4BC1">
        <w:rPr>
          <w:rFonts w:ascii="Times New Roman" w:hAnsi="Times New Roman" w:cs="Times New Roman"/>
          <w:color w:val="000000" w:themeColor="text1"/>
          <w:sz w:val="24"/>
          <w:szCs w:val="24"/>
        </w:rPr>
        <w:t>; for</w:t>
      </w:r>
      <w:r w:rsidR="00361CB3" w:rsidRPr="00BD4BC1">
        <w:rPr>
          <w:rFonts w:ascii="Times New Roman" w:hAnsi="Times New Roman" w:cs="Times New Roman"/>
          <w:color w:val="000000" w:themeColor="text1"/>
          <w:sz w:val="24"/>
          <w:szCs w:val="24"/>
        </w:rPr>
        <w:t xml:space="preserve"> example, although </w:t>
      </w:r>
      <w:r w:rsidR="00A544A9" w:rsidRPr="00BD4BC1">
        <w:rPr>
          <w:rFonts w:ascii="Times New Roman" w:hAnsi="Times New Roman" w:cs="Times New Roman"/>
          <w:color w:val="000000" w:themeColor="text1"/>
          <w:sz w:val="24"/>
          <w:szCs w:val="24"/>
        </w:rPr>
        <w:t>the EU</w:t>
      </w:r>
      <w:r w:rsidR="00361CB3" w:rsidRPr="00BD4BC1">
        <w:rPr>
          <w:rFonts w:ascii="Times New Roman" w:hAnsi="Times New Roman" w:cs="Times New Roman"/>
          <w:color w:val="000000" w:themeColor="text1"/>
          <w:sz w:val="24"/>
          <w:szCs w:val="24"/>
        </w:rPr>
        <w:t>-</w:t>
      </w:r>
      <w:proofErr w:type="spellStart"/>
      <w:r w:rsidR="00361CB3" w:rsidRPr="00BD4BC1">
        <w:rPr>
          <w:rFonts w:ascii="Times New Roman" w:hAnsi="Times New Roman" w:cs="Times New Roman"/>
          <w:color w:val="000000" w:themeColor="text1"/>
          <w:sz w:val="24"/>
          <w:szCs w:val="24"/>
        </w:rPr>
        <w:t>Cariforum</w:t>
      </w:r>
      <w:proofErr w:type="spellEnd"/>
      <w:r w:rsidR="00361CB3" w:rsidRPr="00BD4BC1">
        <w:rPr>
          <w:rFonts w:ascii="Times New Roman" w:hAnsi="Times New Roman" w:cs="Times New Roman"/>
          <w:color w:val="000000" w:themeColor="text1"/>
          <w:sz w:val="24"/>
          <w:szCs w:val="24"/>
        </w:rPr>
        <w:t xml:space="preserve"> Economic Partnership Agreement (EPA) contains </w:t>
      </w:r>
      <w:r w:rsidR="0093096E" w:rsidRPr="00BD4BC1">
        <w:rPr>
          <w:rFonts w:ascii="Times New Roman" w:hAnsi="Times New Roman" w:cs="Times New Roman"/>
          <w:color w:val="000000" w:themeColor="text1"/>
          <w:sz w:val="24"/>
          <w:szCs w:val="24"/>
        </w:rPr>
        <w:t>safeguards (under Article 234) from measures relating to public health, safety, and the environment</w:t>
      </w:r>
      <w:r w:rsidR="002454D6" w:rsidRPr="00BD4BC1">
        <w:rPr>
          <w:rFonts w:ascii="Times New Roman" w:hAnsi="Times New Roman" w:cs="Times New Roman"/>
          <w:color w:val="000000" w:themeColor="text1"/>
          <w:sz w:val="24"/>
          <w:szCs w:val="24"/>
        </w:rPr>
        <w:t>,</w:t>
      </w:r>
      <w:r w:rsidR="0093096E" w:rsidRPr="00BD4BC1">
        <w:rPr>
          <w:rFonts w:ascii="Times New Roman" w:hAnsi="Times New Roman" w:cs="Times New Roman"/>
          <w:color w:val="000000" w:themeColor="text1"/>
          <w:sz w:val="24"/>
          <w:szCs w:val="24"/>
        </w:rPr>
        <w:t xml:space="preserve"> it does not appear to extend to disputes relating to sovereign debt.</w:t>
      </w:r>
      <w:r w:rsidR="006D0007" w:rsidRPr="00BD4BC1">
        <w:rPr>
          <w:rFonts w:ascii="Times New Roman" w:hAnsi="Times New Roman" w:cs="Times New Roman"/>
          <w:color w:val="000000" w:themeColor="text1"/>
          <w:sz w:val="24"/>
          <w:szCs w:val="24"/>
        </w:rPr>
        <w:t xml:space="preserve"> </w:t>
      </w:r>
      <w:r w:rsidR="00A32F15" w:rsidRPr="00BD4BC1">
        <w:rPr>
          <w:rFonts w:ascii="Times New Roman" w:hAnsi="Times New Roman" w:cs="Times New Roman"/>
          <w:color w:val="000000" w:themeColor="text1"/>
          <w:sz w:val="24"/>
          <w:szCs w:val="24"/>
        </w:rPr>
        <w:t>The absence of a specific safeguard against ISDS for sovereign debt issues in som</w:t>
      </w:r>
      <w:r w:rsidR="00F54E16" w:rsidRPr="00BD4BC1">
        <w:rPr>
          <w:rFonts w:ascii="Times New Roman" w:hAnsi="Times New Roman" w:cs="Times New Roman"/>
          <w:color w:val="000000" w:themeColor="text1"/>
          <w:sz w:val="24"/>
          <w:szCs w:val="24"/>
        </w:rPr>
        <w:t>e EU-</w:t>
      </w:r>
      <w:r w:rsidR="00A32F15" w:rsidRPr="00BD4BC1">
        <w:rPr>
          <w:rFonts w:ascii="Times New Roman" w:hAnsi="Times New Roman" w:cs="Times New Roman"/>
          <w:color w:val="000000" w:themeColor="text1"/>
          <w:sz w:val="24"/>
          <w:szCs w:val="24"/>
        </w:rPr>
        <w:t>FTA</w:t>
      </w:r>
      <w:r w:rsidR="00F54E16" w:rsidRPr="00BD4BC1">
        <w:rPr>
          <w:rFonts w:ascii="Times New Roman" w:hAnsi="Times New Roman" w:cs="Times New Roman"/>
          <w:color w:val="000000" w:themeColor="text1"/>
          <w:sz w:val="24"/>
          <w:szCs w:val="24"/>
        </w:rPr>
        <w:t xml:space="preserve">s and EPAs, especially with </w:t>
      </w:r>
      <w:r w:rsidR="00712C94" w:rsidRPr="00BD4BC1">
        <w:rPr>
          <w:rFonts w:ascii="Times New Roman" w:hAnsi="Times New Roman" w:cs="Times New Roman"/>
          <w:color w:val="000000" w:themeColor="text1"/>
          <w:sz w:val="24"/>
          <w:szCs w:val="24"/>
        </w:rPr>
        <w:t>Global South</w:t>
      </w:r>
      <w:r w:rsidR="00F54E16" w:rsidRPr="00BD4BC1">
        <w:rPr>
          <w:rFonts w:ascii="Times New Roman" w:hAnsi="Times New Roman" w:cs="Times New Roman"/>
          <w:color w:val="000000" w:themeColor="text1"/>
          <w:sz w:val="24"/>
          <w:szCs w:val="24"/>
        </w:rPr>
        <w:t xml:space="preserve"> partn</w:t>
      </w:r>
      <w:r w:rsidR="008F41EF" w:rsidRPr="00BD4BC1">
        <w:rPr>
          <w:rFonts w:ascii="Times New Roman" w:hAnsi="Times New Roman" w:cs="Times New Roman"/>
          <w:color w:val="000000" w:themeColor="text1"/>
          <w:sz w:val="24"/>
          <w:szCs w:val="24"/>
        </w:rPr>
        <w:t>ers</w:t>
      </w:r>
      <w:r w:rsidR="00F54E16" w:rsidRPr="00BD4BC1">
        <w:rPr>
          <w:rFonts w:ascii="Times New Roman" w:hAnsi="Times New Roman" w:cs="Times New Roman"/>
          <w:color w:val="000000" w:themeColor="text1"/>
          <w:sz w:val="24"/>
          <w:szCs w:val="24"/>
        </w:rPr>
        <w:t>,</w:t>
      </w:r>
      <w:r w:rsidR="00A32F15" w:rsidRPr="00BD4BC1">
        <w:rPr>
          <w:rFonts w:ascii="Times New Roman" w:hAnsi="Times New Roman" w:cs="Times New Roman"/>
          <w:color w:val="000000" w:themeColor="text1"/>
          <w:sz w:val="24"/>
          <w:szCs w:val="24"/>
        </w:rPr>
        <w:t xml:space="preserve"> </w:t>
      </w:r>
      <w:r w:rsidR="008F41EF" w:rsidRPr="00BD4BC1">
        <w:rPr>
          <w:rFonts w:ascii="Times New Roman" w:hAnsi="Times New Roman" w:cs="Times New Roman"/>
          <w:color w:val="000000" w:themeColor="text1"/>
          <w:sz w:val="24"/>
          <w:szCs w:val="24"/>
        </w:rPr>
        <w:t>is problematic</w:t>
      </w:r>
      <w:r w:rsidR="00A32F15" w:rsidRPr="00BD4BC1">
        <w:rPr>
          <w:rFonts w:ascii="Times New Roman" w:hAnsi="Times New Roman" w:cs="Times New Roman"/>
          <w:color w:val="000000" w:themeColor="text1"/>
          <w:sz w:val="24"/>
          <w:szCs w:val="24"/>
        </w:rPr>
        <w:t>, particularly given the controversies around the use of ISDS mechanisms to challenge sovereign debt restructurings.</w:t>
      </w:r>
    </w:p>
    <w:p w14:paraId="76DB417D" w14:textId="74412DB0" w:rsidR="00FC2F75" w:rsidRPr="00BD4BC1" w:rsidRDefault="00E73721" w:rsidP="00BD4BC1">
      <w:pPr>
        <w:pStyle w:val="Heading2"/>
        <w:numPr>
          <w:ilvl w:val="0"/>
          <w:numId w:val="1"/>
        </w:numPr>
        <w:spacing w:after="240" w:line="360" w:lineRule="auto"/>
        <w:jc w:val="both"/>
        <w:rPr>
          <w:rFonts w:ascii="Times New Roman" w:eastAsia="Times New Roman" w:hAnsi="Times New Roman" w:cs="Times New Roman"/>
          <w:b/>
          <w:bCs/>
          <w:color w:val="000000" w:themeColor="text1"/>
          <w:sz w:val="24"/>
          <w:szCs w:val="24"/>
          <w:lang w:eastAsia="en-GB"/>
        </w:rPr>
      </w:pPr>
      <w:r w:rsidRPr="00BD4BC1">
        <w:rPr>
          <w:rFonts w:ascii="Times New Roman" w:hAnsi="Times New Roman" w:cs="Times New Roman"/>
          <w:b/>
          <w:bCs/>
          <w:color w:val="000000" w:themeColor="text1"/>
          <w:sz w:val="24"/>
          <w:szCs w:val="24"/>
          <w:lang w:eastAsia="en-GB"/>
        </w:rPr>
        <w:t>An In</w:t>
      </w:r>
      <w:r w:rsidR="00D202E4" w:rsidRPr="00BD4BC1">
        <w:rPr>
          <w:rFonts w:ascii="Times New Roman" w:hAnsi="Times New Roman" w:cs="Times New Roman"/>
          <w:b/>
          <w:bCs/>
          <w:color w:val="000000" w:themeColor="text1"/>
          <w:sz w:val="24"/>
          <w:szCs w:val="24"/>
          <w:lang w:eastAsia="en-GB"/>
        </w:rPr>
        <w:t xml:space="preserve">consistent Approach to </w:t>
      </w:r>
      <w:r w:rsidR="0089259A" w:rsidRPr="00BD4BC1">
        <w:rPr>
          <w:rFonts w:ascii="Times New Roman" w:hAnsi="Times New Roman" w:cs="Times New Roman"/>
          <w:b/>
          <w:bCs/>
          <w:color w:val="000000" w:themeColor="text1"/>
          <w:sz w:val="24"/>
          <w:szCs w:val="24"/>
          <w:lang w:eastAsia="en-GB"/>
        </w:rPr>
        <w:t>Safeguards</w:t>
      </w:r>
      <w:r w:rsidR="000E20B0" w:rsidRPr="00BD4BC1">
        <w:rPr>
          <w:rFonts w:ascii="Times New Roman" w:hAnsi="Times New Roman" w:cs="Times New Roman"/>
          <w:b/>
          <w:bCs/>
          <w:color w:val="000000" w:themeColor="text1"/>
          <w:sz w:val="24"/>
          <w:szCs w:val="24"/>
          <w:lang w:eastAsia="en-GB"/>
        </w:rPr>
        <w:t xml:space="preserve"> against </w:t>
      </w:r>
      <w:r w:rsidR="00160019" w:rsidRPr="00BD4BC1">
        <w:rPr>
          <w:rFonts w:ascii="Times New Roman" w:hAnsi="Times New Roman" w:cs="Times New Roman"/>
          <w:b/>
          <w:bCs/>
          <w:color w:val="000000" w:themeColor="text1"/>
          <w:sz w:val="24"/>
          <w:szCs w:val="24"/>
          <w:lang w:eastAsia="en-GB"/>
        </w:rPr>
        <w:t>ISDS for Sovereign Debt Issues</w:t>
      </w:r>
    </w:p>
    <w:p w14:paraId="0EF8F813" w14:textId="5E72DACF" w:rsidR="009B4862" w:rsidRPr="00BD4BC1" w:rsidRDefault="00B2782F" w:rsidP="00BD4BC1">
      <w:pPr>
        <w:spacing w:line="360" w:lineRule="auto"/>
        <w:jc w:val="both"/>
        <w:rPr>
          <w:rFonts w:ascii="Times New Roman" w:hAnsi="Times New Roman" w:cs="Times New Roman"/>
          <w:color w:val="000000" w:themeColor="text1"/>
          <w:sz w:val="24"/>
          <w:szCs w:val="24"/>
          <w:lang w:eastAsia="en-GB"/>
        </w:rPr>
      </w:pPr>
      <w:r w:rsidRPr="00BD4BC1">
        <w:rPr>
          <w:rFonts w:ascii="Times New Roman" w:hAnsi="Times New Roman" w:cs="Times New Roman"/>
          <w:color w:val="000000" w:themeColor="text1"/>
          <w:sz w:val="24"/>
          <w:szCs w:val="24"/>
          <w:lang w:eastAsia="en-GB"/>
        </w:rPr>
        <w:t xml:space="preserve">From the preceding analysis, it is evident that IIAs </w:t>
      </w:r>
      <w:r w:rsidR="009B4862" w:rsidRPr="00BD4BC1">
        <w:rPr>
          <w:rFonts w:ascii="Times New Roman" w:hAnsi="Times New Roman" w:cs="Times New Roman"/>
          <w:color w:val="000000" w:themeColor="text1"/>
          <w:sz w:val="24"/>
          <w:szCs w:val="24"/>
          <w:lang w:eastAsia="en-GB"/>
        </w:rPr>
        <w:t xml:space="preserve">without safeguards from ISDS mechanisms </w:t>
      </w:r>
      <w:r w:rsidRPr="00BD4BC1">
        <w:rPr>
          <w:rFonts w:ascii="Times New Roman" w:hAnsi="Times New Roman" w:cs="Times New Roman"/>
          <w:color w:val="000000" w:themeColor="text1"/>
          <w:sz w:val="24"/>
          <w:szCs w:val="24"/>
          <w:lang w:eastAsia="en-GB"/>
        </w:rPr>
        <w:t xml:space="preserve">for sovereign debt disputes provide an avenue for </w:t>
      </w:r>
      <w:r w:rsidR="009B4862" w:rsidRPr="00BD4BC1">
        <w:rPr>
          <w:rFonts w:ascii="Times New Roman" w:hAnsi="Times New Roman" w:cs="Times New Roman"/>
          <w:color w:val="000000" w:themeColor="text1"/>
          <w:sz w:val="24"/>
          <w:szCs w:val="24"/>
          <w:lang w:eastAsia="en-GB"/>
        </w:rPr>
        <w:t>legal recourse for uncooperative creditors seeking full repayment of their distressed sovereign debt instruments</w:t>
      </w:r>
      <w:r w:rsidRPr="00BD4BC1">
        <w:rPr>
          <w:rFonts w:ascii="Times New Roman" w:hAnsi="Times New Roman" w:cs="Times New Roman"/>
          <w:color w:val="000000" w:themeColor="text1"/>
          <w:sz w:val="24"/>
          <w:szCs w:val="24"/>
          <w:lang w:eastAsia="en-GB"/>
        </w:rPr>
        <w:t xml:space="preserve">. This </w:t>
      </w:r>
      <w:r w:rsidR="00614B35" w:rsidRPr="00BD4BC1">
        <w:rPr>
          <w:rFonts w:ascii="Times New Roman" w:hAnsi="Times New Roman" w:cs="Times New Roman"/>
          <w:color w:val="000000" w:themeColor="text1"/>
          <w:sz w:val="24"/>
          <w:szCs w:val="24"/>
          <w:lang w:eastAsia="en-GB"/>
        </w:rPr>
        <w:t>can</w:t>
      </w:r>
      <w:r w:rsidRPr="00BD4BC1">
        <w:rPr>
          <w:rFonts w:ascii="Times New Roman" w:hAnsi="Times New Roman" w:cs="Times New Roman"/>
          <w:color w:val="000000" w:themeColor="text1"/>
          <w:sz w:val="24"/>
          <w:szCs w:val="24"/>
          <w:lang w:eastAsia="en-GB"/>
        </w:rPr>
        <w:t xml:space="preserve"> </w:t>
      </w:r>
      <w:r w:rsidR="009B4862" w:rsidRPr="00BD4BC1">
        <w:rPr>
          <w:rFonts w:ascii="Times New Roman" w:hAnsi="Times New Roman" w:cs="Times New Roman"/>
          <w:color w:val="000000" w:themeColor="text1"/>
          <w:sz w:val="24"/>
          <w:szCs w:val="24"/>
          <w:lang w:eastAsia="en-GB"/>
        </w:rPr>
        <w:t>undermin</w:t>
      </w:r>
      <w:r w:rsidRPr="00BD4BC1">
        <w:rPr>
          <w:rFonts w:ascii="Times New Roman" w:hAnsi="Times New Roman" w:cs="Times New Roman"/>
          <w:color w:val="000000" w:themeColor="text1"/>
          <w:sz w:val="24"/>
          <w:szCs w:val="24"/>
          <w:lang w:eastAsia="en-GB"/>
        </w:rPr>
        <w:t>e</w:t>
      </w:r>
      <w:r w:rsidR="009B4862" w:rsidRPr="00BD4BC1">
        <w:rPr>
          <w:rFonts w:ascii="Times New Roman" w:hAnsi="Times New Roman" w:cs="Times New Roman"/>
          <w:color w:val="000000" w:themeColor="text1"/>
          <w:sz w:val="24"/>
          <w:szCs w:val="24"/>
          <w:lang w:eastAsia="en-GB"/>
        </w:rPr>
        <w:t xml:space="preserve"> debt restructuring efforts </w:t>
      </w:r>
      <w:r w:rsidRPr="00BD4BC1">
        <w:rPr>
          <w:rFonts w:ascii="Times New Roman" w:hAnsi="Times New Roman" w:cs="Times New Roman"/>
          <w:color w:val="000000" w:themeColor="text1"/>
          <w:sz w:val="24"/>
          <w:szCs w:val="24"/>
          <w:lang w:eastAsia="en-GB"/>
        </w:rPr>
        <w:t xml:space="preserve">and </w:t>
      </w:r>
      <w:r w:rsidR="00CD3C33" w:rsidRPr="00BD4BC1">
        <w:rPr>
          <w:rFonts w:ascii="Times New Roman" w:hAnsi="Times New Roman" w:cs="Times New Roman"/>
          <w:color w:val="000000" w:themeColor="text1"/>
          <w:sz w:val="24"/>
          <w:szCs w:val="24"/>
        </w:rPr>
        <w:t>limits</w:t>
      </w:r>
      <w:r w:rsidR="00CB1B73" w:rsidRPr="00BD4BC1">
        <w:rPr>
          <w:rFonts w:ascii="Times New Roman" w:hAnsi="Times New Roman" w:cs="Times New Roman"/>
          <w:color w:val="000000" w:themeColor="text1"/>
          <w:sz w:val="24"/>
          <w:szCs w:val="24"/>
          <w:lang w:eastAsia="en-GB"/>
        </w:rPr>
        <w:t xml:space="preserve"> a</w:t>
      </w:r>
      <w:r w:rsidR="00F55627" w:rsidRPr="00BD4BC1">
        <w:rPr>
          <w:rFonts w:ascii="Times New Roman" w:hAnsi="Times New Roman" w:cs="Times New Roman"/>
          <w:color w:val="000000" w:themeColor="text1"/>
          <w:sz w:val="24"/>
          <w:szCs w:val="24"/>
          <w:lang w:eastAsia="en-GB"/>
        </w:rPr>
        <w:t>n indebted</w:t>
      </w:r>
      <w:r w:rsidR="00CB1B73" w:rsidRPr="00BD4BC1">
        <w:rPr>
          <w:rFonts w:ascii="Times New Roman" w:hAnsi="Times New Roman" w:cs="Times New Roman"/>
          <w:color w:val="000000" w:themeColor="text1"/>
          <w:sz w:val="24"/>
          <w:szCs w:val="24"/>
          <w:lang w:eastAsia="en-GB"/>
        </w:rPr>
        <w:t xml:space="preserve"> country's </w:t>
      </w:r>
      <w:r w:rsidR="00F55627" w:rsidRPr="00BD4BC1">
        <w:rPr>
          <w:rFonts w:ascii="Times New Roman" w:hAnsi="Times New Roman" w:cs="Times New Roman"/>
          <w:color w:val="000000" w:themeColor="text1"/>
          <w:sz w:val="24"/>
          <w:szCs w:val="24"/>
          <w:lang w:eastAsia="en-GB"/>
        </w:rPr>
        <w:t>ability</w:t>
      </w:r>
      <w:r w:rsidR="00CB1B73" w:rsidRPr="00BD4BC1">
        <w:rPr>
          <w:rFonts w:ascii="Times New Roman" w:hAnsi="Times New Roman" w:cs="Times New Roman"/>
          <w:color w:val="000000" w:themeColor="text1"/>
          <w:sz w:val="24"/>
          <w:szCs w:val="24"/>
          <w:lang w:eastAsia="en-GB"/>
        </w:rPr>
        <w:t xml:space="preserve"> </w:t>
      </w:r>
      <w:r w:rsidR="00232952" w:rsidRPr="00BD4BC1">
        <w:rPr>
          <w:rFonts w:ascii="Times New Roman" w:hAnsi="Times New Roman" w:cs="Times New Roman"/>
          <w:color w:val="000000" w:themeColor="text1"/>
          <w:sz w:val="24"/>
          <w:szCs w:val="24"/>
          <w:lang w:eastAsia="en-GB"/>
        </w:rPr>
        <w:t xml:space="preserve">to </w:t>
      </w:r>
      <w:r w:rsidR="00D368DB" w:rsidRPr="00BD4BC1">
        <w:rPr>
          <w:rFonts w:ascii="Times New Roman" w:hAnsi="Times New Roman" w:cs="Times New Roman"/>
          <w:color w:val="000000" w:themeColor="text1"/>
          <w:sz w:val="24"/>
          <w:szCs w:val="24"/>
          <w:lang w:eastAsia="en-GB"/>
        </w:rPr>
        <w:t>address</w:t>
      </w:r>
      <w:r w:rsidR="00232952" w:rsidRPr="00BD4BC1">
        <w:rPr>
          <w:rFonts w:ascii="Times New Roman" w:hAnsi="Times New Roman" w:cs="Times New Roman"/>
          <w:color w:val="000000" w:themeColor="text1"/>
          <w:sz w:val="24"/>
          <w:szCs w:val="24"/>
          <w:lang w:eastAsia="en-GB"/>
        </w:rPr>
        <w:t xml:space="preserve"> its </w:t>
      </w:r>
      <w:r w:rsidR="00760BE2" w:rsidRPr="00BD4BC1">
        <w:rPr>
          <w:rFonts w:ascii="Times New Roman" w:hAnsi="Times New Roman" w:cs="Times New Roman"/>
          <w:color w:val="000000" w:themeColor="text1"/>
          <w:sz w:val="24"/>
          <w:szCs w:val="24"/>
          <w:lang w:eastAsia="en-GB"/>
        </w:rPr>
        <w:t>socioeconomic priorities during a sovereign debt crisis</w:t>
      </w:r>
      <w:r w:rsidR="00CB1B73" w:rsidRPr="00BD4BC1">
        <w:rPr>
          <w:rFonts w:ascii="Times New Roman" w:hAnsi="Times New Roman" w:cs="Times New Roman"/>
          <w:color w:val="000000" w:themeColor="text1"/>
          <w:sz w:val="24"/>
          <w:szCs w:val="24"/>
          <w:lang w:eastAsia="en-GB"/>
        </w:rPr>
        <w:t>.</w:t>
      </w:r>
      <w:r w:rsidR="00453477" w:rsidRPr="00BD4BC1">
        <w:rPr>
          <w:rStyle w:val="FootnoteReference"/>
          <w:rFonts w:ascii="Times New Roman" w:hAnsi="Times New Roman" w:cs="Times New Roman"/>
          <w:color w:val="000000" w:themeColor="text1"/>
          <w:sz w:val="24"/>
          <w:szCs w:val="24"/>
          <w:lang w:eastAsia="en-GB"/>
        </w:rPr>
        <w:footnoteReference w:id="49"/>
      </w:r>
      <w:r w:rsidR="00CB1B73" w:rsidRPr="00BD4BC1">
        <w:rPr>
          <w:rFonts w:ascii="Times New Roman" w:hAnsi="Times New Roman" w:cs="Times New Roman"/>
          <w:color w:val="000000" w:themeColor="text1"/>
          <w:sz w:val="24"/>
          <w:szCs w:val="24"/>
          <w:lang w:eastAsia="en-GB"/>
        </w:rPr>
        <w:t xml:space="preserve"> </w:t>
      </w:r>
      <w:r w:rsidR="00F176BD" w:rsidRPr="00BD4BC1">
        <w:rPr>
          <w:rFonts w:ascii="Times New Roman" w:hAnsi="Times New Roman" w:cs="Times New Roman"/>
          <w:color w:val="000000" w:themeColor="text1"/>
          <w:sz w:val="24"/>
          <w:szCs w:val="24"/>
          <w:lang w:eastAsia="en-GB"/>
        </w:rPr>
        <w:t>T</w:t>
      </w:r>
      <w:r w:rsidR="007B0089" w:rsidRPr="00BD4BC1">
        <w:rPr>
          <w:rFonts w:ascii="Times New Roman" w:hAnsi="Times New Roman" w:cs="Times New Roman"/>
          <w:color w:val="000000" w:themeColor="text1"/>
          <w:sz w:val="24"/>
          <w:szCs w:val="24"/>
          <w:lang w:eastAsia="en-GB"/>
        </w:rPr>
        <w:t xml:space="preserve">he </w:t>
      </w:r>
      <w:r w:rsidR="00CB1B73" w:rsidRPr="00BD4BC1">
        <w:rPr>
          <w:rFonts w:ascii="Times New Roman" w:hAnsi="Times New Roman" w:cs="Times New Roman"/>
          <w:color w:val="000000" w:themeColor="text1"/>
          <w:sz w:val="24"/>
          <w:szCs w:val="24"/>
          <w:lang w:eastAsia="en-GB"/>
        </w:rPr>
        <w:t xml:space="preserve">possibility of claims </w:t>
      </w:r>
      <w:r w:rsidR="007B0089" w:rsidRPr="00BD4BC1">
        <w:rPr>
          <w:rFonts w:ascii="Times New Roman" w:hAnsi="Times New Roman" w:cs="Times New Roman"/>
          <w:color w:val="000000" w:themeColor="text1"/>
          <w:sz w:val="24"/>
          <w:szCs w:val="24"/>
          <w:lang w:eastAsia="en-GB"/>
        </w:rPr>
        <w:t xml:space="preserve">being brought by </w:t>
      </w:r>
      <w:r w:rsidR="007B0089" w:rsidRPr="00BD4BC1">
        <w:rPr>
          <w:rFonts w:ascii="Times New Roman" w:hAnsi="Times New Roman" w:cs="Times New Roman"/>
          <w:color w:val="000000" w:themeColor="text1"/>
          <w:sz w:val="24"/>
          <w:szCs w:val="24"/>
          <w:lang w:eastAsia="en-GB"/>
        </w:rPr>
        <w:lastRenderedPageBreak/>
        <w:t xml:space="preserve">uncooperative creditors </w:t>
      </w:r>
      <w:r w:rsidR="002336B8" w:rsidRPr="00BD4BC1">
        <w:rPr>
          <w:rFonts w:ascii="Times New Roman" w:hAnsi="Times New Roman" w:cs="Times New Roman"/>
          <w:color w:val="000000" w:themeColor="text1"/>
          <w:sz w:val="24"/>
          <w:szCs w:val="24"/>
          <w:lang w:eastAsia="en-GB"/>
        </w:rPr>
        <w:t xml:space="preserve">using ISDS mechanisms in </w:t>
      </w:r>
      <w:r w:rsidR="00CB1B73" w:rsidRPr="00BD4BC1">
        <w:rPr>
          <w:rFonts w:ascii="Times New Roman" w:hAnsi="Times New Roman" w:cs="Times New Roman"/>
          <w:color w:val="000000" w:themeColor="text1"/>
          <w:sz w:val="24"/>
          <w:szCs w:val="24"/>
          <w:lang w:eastAsia="en-GB"/>
        </w:rPr>
        <w:t xml:space="preserve">FTAs </w:t>
      </w:r>
      <w:r w:rsidR="00F176BD" w:rsidRPr="00BD4BC1">
        <w:rPr>
          <w:rFonts w:ascii="Times New Roman" w:hAnsi="Times New Roman" w:cs="Times New Roman"/>
          <w:color w:val="000000" w:themeColor="text1"/>
          <w:sz w:val="24"/>
          <w:szCs w:val="24"/>
          <w:lang w:eastAsia="en-GB"/>
        </w:rPr>
        <w:t>creates a disincentive for debt restructuring</w:t>
      </w:r>
      <w:r w:rsidR="00946684" w:rsidRPr="00BD4BC1">
        <w:rPr>
          <w:rFonts w:ascii="Times New Roman" w:hAnsi="Times New Roman" w:cs="Times New Roman"/>
          <w:color w:val="000000" w:themeColor="text1"/>
          <w:sz w:val="24"/>
          <w:szCs w:val="24"/>
          <w:lang w:eastAsia="en-GB"/>
        </w:rPr>
        <w:t>, discouraging</w:t>
      </w:r>
      <w:r w:rsidR="00CB1B73" w:rsidRPr="00BD4BC1">
        <w:rPr>
          <w:rFonts w:ascii="Times New Roman" w:hAnsi="Times New Roman" w:cs="Times New Roman"/>
          <w:color w:val="000000" w:themeColor="text1"/>
          <w:sz w:val="24"/>
          <w:szCs w:val="24"/>
          <w:lang w:eastAsia="en-GB"/>
        </w:rPr>
        <w:t xml:space="preserve"> countries from undertaking necessary debt restructuring, prolonging the crisis, and delaying </w:t>
      </w:r>
      <w:r w:rsidR="00946684" w:rsidRPr="00BD4BC1">
        <w:rPr>
          <w:rFonts w:ascii="Times New Roman" w:hAnsi="Times New Roman" w:cs="Times New Roman"/>
          <w:color w:val="000000" w:themeColor="text1"/>
          <w:sz w:val="24"/>
          <w:szCs w:val="24"/>
          <w:lang w:eastAsia="en-GB"/>
        </w:rPr>
        <w:t xml:space="preserve">the </w:t>
      </w:r>
      <w:r w:rsidR="00CB1B73" w:rsidRPr="00BD4BC1">
        <w:rPr>
          <w:rFonts w:ascii="Times New Roman" w:hAnsi="Times New Roman" w:cs="Times New Roman"/>
          <w:color w:val="000000" w:themeColor="text1"/>
          <w:sz w:val="24"/>
          <w:szCs w:val="24"/>
          <w:lang w:eastAsia="en-GB"/>
        </w:rPr>
        <w:t>economic recovery</w:t>
      </w:r>
      <w:r w:rsidR="00946684" w:rsidRPr="00BD4BC1">
        <w:rPr>
          <w:rFonts w:ascii="Times New Roman" w:hAnsi="Times New Roman" w:cs="Times New Roman"/>
          <w:color w:val="000000" w:themeColor="text1"/>
          <w:sz w:val="24"/>
          <w:szCs w:val="24"/>
          <w:lang w:eastAsia="en-GB"/>
        </w:rPr>
        <w:t xml:space="preserve"> of the indebted </w:t>
      </w:r>
      <w:r w:rsidR="0058636A" w:rsidRPr="00BD4BC1">
        <w:rPr>
          <w:rFonts w:ascii="Times New Roman" w:hAnsi="Times New Roman" w:cs="Times New Roman"/>
          <w:color w:val="000000" w:themeColor="text1"/>
          <w:sz w:val="24"/>
          <w:szCs w:val="24"/>
          <w:lang w:eastAsia="en-GB"/>
        </w:rPr>
        <w:t>nation</w:t>
      </w:r>
      <w:r w:rsidR="00CB1B73" w:rsidRPr="00BD4BC1">
        <w:rPr>
          <w:rFonts w:ascii="Times New Roman" w:hAnsi="Times New Roman" w:cs="Times New Roman"/>
          <w:color w:val="000000" w:themeColor="text1"/>
          <w:sz w:val="24"/>
          <w:szCs w:val="24"/>
          <w:lang w:eastAsia="en-GB"/>
        </w:rPr>
        <w:t xml:space="preserve">. </w:t>
      </w:r>
      <w:r w:rsidR="00D723E2" w:rsidRPr="00BD4BC1">
        <w:rPr>
          <w:rFonts w:ascii="Times New Roman" w:hAnsi="Times New Roman" w:cs="Times New Roman"/>
          <w:color w:val="000000" w:themeColor="text1"/>
          <w:sz w:val="24"/>
          <w:szCs w:val="24"/>
          <w:lang w:eastAsia="en-GB"/>
        </w:rPr>
        <w:t xml:space="preserve">Invariably, this </w:t>
      </w:r>
      <w:r w:rsidR="00AE7B1A" w:rsidRPr="00BD4BC1">
        <w:rPr>
          <w:rFonts w:ascii="Times New Roman" w:hAnsi="Times New Roman" w:cs="Times New Roman"/>
          <w:color w:val="000000" w:themeColor="text1"/>
          <w:sz w:val="24"/>
          <w:szCs w:val="24"/>
          <w:lang w:eastAsia="en-GB"/>
        </w:rPr>
        <w:t xml:space="preserve">also </w:t>
      </w:r>
      <w:r w:rsidR="00CB1B73" w:rsidRPr="00BD4BC1">
        <w:rPr>
          <w:rFonts w:ascii="Times New Roman" w:hAnsi="Times New Roman" w:cs="Times New Roman"/>
          <w:color w:val="000000" w:themeColor="text1"/>
          <w:sz w:val="24"/>
          <w:szCs w:val="24"/>
          <w:lang w:eastAsia="en-GB"/>
        </w:rPr>
        <w:t>lead</w:t>
      </w:r>
      <w:r w:rsidR="00D723E2" w:rsidRPr="00BD4BC1">
        <w:rPr>
          <w:rFonts w:ascii="Times New Roman" w:hAnsi="Times New Roman" w:cs="Times New Roman"/>
          <w:color w:val="000000" w:themeColor="text1"/>
          <w:sz w:val="24"/>
          <w:szCs w:val="24"/>
          <w:lang w:eastAsia="en-GB"/>
        </w:rPr>
        <w:t>s</w:t>
      </w:r>
      <w:r w:rsidR="00CB1B73" w:rsidRPr="00BD4BC1">
        <w:rPr>
          <w:rFonts w:ascii="Times New Roman" w:hAnsi="Times New Roman" w:cs="Times New Roman"/>
          <w:color w:val="000000" w:themeColor="text1"/>
          <w:sz w:val="24"/>
          <w:szCs w:val="24"/>
          <w:lang w:eastAsia="en-GB"/>
        </w:rPr>
        <w:t xml:space="preserve"> to unequal treatment of creditors, as those who have access to </w:t>
      </w:r>
      <w:r w:rsidR="00E5647A" w:rsidRPr="00BD4BC1">
        <w:rPr>
          <w:rFonts w:ascii="Times New Roman" w:hAnsi="Times New Roman" w:cs="Times New Roman"/>
          <w:color w:val="000000" w:themeColor="text1"/>
          <w:sz w:val="24"/>
          <w:szCs w:val="24"/>
          <w:lang w:eastAsia="en-GB"/>
        </w:rPr>
        <w:t xml:space="preserve">ISDS would be less inclined to negotiate during restructuring and </w:t>
      </w:r>
      <w:r w:rsidR="00CB1B73" w:rsidRPr="00BD4BC1">
        <w:rPr>
          <w:rFonts w:ascii="Times New Roman" w:hAnsi="Times New Roman" w:cs="Times New Roman"/>
          <w:color w:val="000000" w:themeColor="text1"/>
          <w:sz w:val="24"/>
          <w:szCs w:val="24"/>
          <w:lang w:eastAsia="en-GB"/>
        </w:rPr>
        <w:t>could potentially gain preferential treatment over those who do not.</w:t>
      </w:r>
    </w:p>
    <w:p w14:paraId="67359094" w14:textId="01C72DA4" w:rsidR="00936566" w:rsidRPr="00BD4BC1" w:rsidRDefault="0058636A" w:rsidP="00BD4BC1">
      <w:pPr>
        <w:spacing w:line="360" w:lineRule="auto"/>
        <w:jc w:val="both"/>
        <w:rPr>
          <w:rFonts w:ascii="Times New Roman" w:hAnsi="Times New Roman" w:cs="Times New Roman"/>
          <w:color w:val="000000" w:themeColor="text1"/>
          <w:sz w:val="24"/>
          <w:szCs w:val="24"/>
          <w:lang w:eastAsia="en-GB"/>
        </w:rPr>
      </w:pPr>
      <w:r w:rsidRPr="00BD4BC1">
        <w:rPr>
          <w:rFonts w:ascii="Times New Roman" w:hAnsi="Times New Roman" w:cs="Times New Roman"/>
          <w:color w:val="000000" w:themeColor="text1"/>
          <w:sz w:val="24"/>
          <w:szCs w:val="24"/>
          <w:lang w:eastAsia="en-GB"/>
        </w:rPr>
        <w:t>The analysis in the previous section shows</w:t>
      </w:r>
      <w:r w:rsidR="00081D1C" w:rsidRPr="00BD4BC1">
        <w:rPr>
          <w:rFonts w:ascii="Times New Roman" w:hAnsi="Times New Roman" w:cs="Times New Roman"/>
          <w:color w:val="000000" w:themeColor="text1"/>
          <w:sz w:val="24"/>
          <w:szCs w:val="24"/>
          <w:lang w:eastAsia="en-GB"/>
        </w:rPr>
        <w:t xml:space="preserve"> th</w:t>
      </w:r>
      <w:r w:rsidR="002361FE" w:rsidRPr="00BD4BC1">
        <w:rPr>
          <w:rFonts w:ascii="Times New Roman" w:hAnsi="Times New Roman" w:cs="Times New Roman"/>
          <w:color w:val="000000" w:themeColor="text1"/>
          <w:sz w:val="24"/>
          <w:szCs w:val="24"/>
          <w:lang w:eastAsia="en-GB"/>
        </w:rPr>
        <w:t>at th</w:t>
      </w:r>
      <w:r w:rsidR="00081D1C" w:rsidRPr="00BD4BC1">
        <w:rPr>
          <w:rFonts w:ascii="Times New Roman" w:hAnsi="Times New Roman" w:cs="Times New Roman"/>
          <w:color w:val="000000" w:themeColor="text1"/>
          <w:sz w:val="24"/>
          <w:szCs w:val="24"/>
          <w:lang w:eastAsia="en-GB"/>
        </w:rPr>
        <w:t xml:space="preserve">e US </w:t>
      </w:r>
      <w:r w:rsidR="00707028" w:rsidRPr="00BD4BC1">
        <w:rPr>
          <w:rFonts w:ascii="Times New Roman" w:hAnsi="Times New Roman" w:cs="Times New Roman"/>
          <w:color w:val="000000" w:themeColor="text1"/>
          <w:sz w:val="24"/>
          <w:szCs w:val="24"/>
          <w:lang w:eastAsia="en-GB"/>
        </w:rPr>
        <w:t xml:space="preserve">has </w:t>
      </w:r>
      <w:r w:rsidR="001A0DB3" w:rsidRPr="00BD4BC1">
        <w:rPr>
          <w:rFonts w:ascii="Times New Roman" w:hAnsi="Times New Roman" w:cs="Times New Roman"/>
          <w:color w:val="000000" w:themeColor="text1"/>
          <w:sz w:val="24"/>
          <w:szCs w:val="24"/>
          <w:lang w:eastAsia="en-GB"/>
        </w:rPr>
        <w:t xml:space="preserve">not </w:t>
      </w:r>
      <w:r w:rsidR="00707028" w:rsidRPr="00BD4BC1">
        <w:rPr>
          <w:rFonts w:ascii="Times New Roman" w:hAnsi="Times New Roman" w:cs="Times New Roman"/>
          <w:color w:val="000000" w:themeColor="text1"/>
          <w:sz w:val="24"/>
          <w:szCs w:val="24"/>
          <w:lang w:eastAsia="en-GB"/>
        </w:rPr>
        <w:t>been</w:t>
      </w:r>
      <w:r w:rsidR="00C11F63" w:rsidRPr="00BD4BC1">
        <w:rPr>
          <w:rFonts w:ascii="Times New Roman" w:hAnsi="Times New Roman" w:cs="Times New Roman"/>
          <w:color w:val="000000" w:themeColor="text1"/>
          <w:sz w:val="24"/>
          <w:szCs w:val="24"/>
          <w:lang w:eastAsia="en-GB"/>
        </w:rPr>
        <w:t xml:space="preserve"> </w:t>
      </w:r>
      <w:r w:rsidR="001A0DB3" w:rsidRPr="00BD4BC1">
        <w:rPr>
          <w:rFonts w:ascii="Times New Roman" w:hAnsi="Times New Roman" w:cs="Times New Roman"/>
          <w:color w:val="000000" w:themeColor="text1"/>
          <w:sz w:val="24"/>
          <w:szCs w:val="24"/>
          <w:lang w:eastAsia="en-GB"/>
        </w:rPr>
        <w:t>consistent</w:t>
      </w:r>
      <w:r w:rsidR="00C11F63" w:rsidRPr="00BD4BC1">
        <w:rPr>
          <w:rFonts w:ascii="Times New Roman" w:hAnsi="Times New Roman" w:cs="Times New Roman"/>
          <w:color w:val="000000" w:themeColor="text1"/>
          <w:sz w:val="24"/>
          <w:szCs w:val="24"/>
          <w:lang w:eastAsia="en-GB"/>
        </w:rPr>
        <w:t xml:space="preserve"> in its negotiating tactics</w:t>
      </w:r>
      <w:r w:rsidR="00404AE6" w:rsidRPr="00BD4BC1">
        <w:rPr>
          <w:rFonts w:ascii="Times New Roman" w:hAnsi="Times New Roman" w:cs="Times New Roman"/>
          <w:color w:val="000000" w:themeColor="text1"/>
          <w:sz w:val="24"/>
          <w:szCs w:val="24"/>
          <w:lang w:eastAsia="en-GB"/>
        </w:rPr>
        <w:t xml:space="preserve"> with several countries</w:t>
      </w:r>
      <w:r w:rsidR="00C11F63" w:rsidRPr="00BD4BC1">
        <w:rPr>
          <w:rFonts w:ascii="Times New Roman" w:hAnsi="Times New Roman" w:cs="Times New Roman"/>
          <w:color w:val="000000" w:themeColor="text1"/>
          <w:sz w:val="24"/>
          <w:szCs w:val="24"/>
          <w:lang w:eastAsia="en-GB"/>
        </w:rPr>
        <w:t xml:space="preserve">. </w:t>
      </w:r>
      <w:r w:rsidR="00160019" w:rsidRPr="00BD4BC1">
        <w:rPr>
          <w:rFonts w:ascii="Times New Roman" w:hAnsi="Times New Roman" w:cs="Times New Roman"/>
          <w:color w:val="000000" w:themeColor="text1"/>
          <w:sz w:val="24"/>
          <w:szCs w:val="24"/>
          <w:lang w:eastAsia="en-GB"/>
        </w:rPr>
        <w:t>While agreements</w:t>
      </w:r>
      <w:r w:rsidRPr="00BD4BC1">
        <w:rPr>
          <w:rFonts w:ascii="Times New Roman" w:hAnsi="Times New Roman" w:cs="Times New Roman"/>
          <w:color w:val="000000" w:themeColor="text1"/>
          <w:sz w:val="24"/>
          <w:szCs w:val="24"/>
          <w:lang w:eastAsia="en-GB"/>
        </w:rPr>
        <w:t xml:space="preserve"> like the US-Mexico-Canada Agreement (USMCA)</w:t>
      </w:r>
      <w:r w:rsidR="00160019" w:rsidRPr="00BD4BC1">
        <w:rPr>
          <w:rFonts w:ascii="Times New Roman" w:hAnsi="Times New Roman" w:cs="Times New Roman"/>
          <w:color w:val="000000" w:themeColor="text1"/>
          <w:sz w:val="24"/>
          <w:szCs w:val="24"/>
          <w:lang w:eastAsia="en-GB"/>
        </w:rPr>
        <w:t xml:space="preserve"> include explicit carve-outs for sovereign debt restructuring, others do not.</w:t>
      </w:r>
      <w:r w:rsidR="00861EF8" w:rsidRPr="00BD4BC1">
        <w:rPr>
          <w:rStyle w:val="FootnoteReference"/>
          <w:rFonts w:ascii="Times New Roman" w:hAnsi="Times New Roman" w:cs="Times New Roman"/>
          <w:color w:val="000000" w:themeColor="text1"/>
          <w:sz w:val="24"/>
          <w:szCs w:val="24"/>
          <w:lang w:eastAsia="en-GB"/>
        </w:rPr>
        <w:footnoteReference w:id="50"/>
      </w:r>
      <w:r w:rsidR="00861EF8" w:rsidRPr="00BD4BC1">
        <w:rPr>
          <w:rFonts w:ascii="Times New Roman" w:hAnsi="Times New Roman" w:cs="Times New Roman"/>
          <w:color w:val="000000" w:themeColor="text1"/>
          <w:sz w:val="24"/>
          <w:szCs w:val="24"/>
          <w:lang w:eastAsia="en-GB"/>
        </w:rPr>
        <w:t xml:space="preserve"> </w:t>
      </w:r>
      <w:r w:rsidR="00933032" w:rsidRPr="00BD4BC1">
        <w:rPr>
          <w:rFonts w:ascii="Times New Roman" w:hAnsi="Times New Roman" w:cs="Times New Roman"/>
          <w:color w:val="000000" w:themeColor="text1"/>
          <w:sz w:val="24"/>
          <w:szCs w:val="24"/>
          <w:lang w:eastAsia="en-GB"/>
        </w:rPr>
        <w:t>It is plausible to argue that</w:t>
      </w:r>
      <w:r w:rsidR="0059260D" w:rsidRPr="00BD4BC1">
        <w:rPr>
          <w:rFonts w:ascii="Times New Roman" w:hAnsi="Times New Roman" w:cs="Times New Roman"/>
          <w:color w:val="000000" w:themeColor="text1"/>
          <w:sz w:val="24"/>
          <w:szCs w:val="24"/>
          <w:lang w:eastAsia="en-GB"/>
        </w:rPr>
        <w:t>,</w:t>
      </w:r>
      <w:r w:rsidR="00933032" w:rsidRPr="00BD4BC1">
        <w:rPr>
          <w:rFonts w:ascii="Times New Roman" w:hAnsi="Times New Roman" w:cs="Times New Roman"/>
          <w:color w:val="000000" w:themeColor="text1"/>
          <w:sz w:val="24"/>
          <w:szCs w:val="24"/>
          <w:lang w:eastAsia="en-GB"/>
        </w:rPr>
        <w:t xml:space="preserve"> </w:t>
      </w:r>
      <w:r w:rsidR="0059260D" w:rsidRPr="00BD4BC1">
        <w:rPr>
          <w:rFonts w:ascii="Times New Roman" w:hAnsi="Times New Roman" w:cs="Times New Roman"/>
          <w:color w:val="000000" w:themeColor="text1"/>
          <w:sz w:val="24"/>
          <w:szCs w:val="24"/>
          <w:lang w:eastAsia="en-GB"/>
        </w:rPr>
        <w:t xml:space="preserve">unlike the older generation FTAs, </w:t>
      </w:r>
      <w:r w:rsidR="00933032" w:rsidRPr="00BD4BC1">
        <w:rPr>
          <w:rFonts w:ascii="Times New Roman" w:hAnsi="Times New Roman" w:cs="Times New Roman"/>
          <w:color w:val="000000" w:themeColor="text1"/>
          <w:sz w:val="24"/>
          <w:szCs w:val="24"/>
          <w:lang w:eastAsia="en-GB"/>
        </w:rPr>
        <w:t xml:space="preserve">the </w:t>
      </w:r>
      <w:r w:rsidR="00AA003F" w:rsidRPr="00BD4BC1">
        <w:rPr>
          <w:rFonts w:ascii="Times New Roman" w:hAnsi="Times New Roman" w:cs="Times New Roman"/>
          <w:color w:val="000000" w:themeColor="text1"/>
          <w:sz w:val="24"/>
          <w:szCs w:val="24"/>
          <w:lang w:eastAsia="en-GB"/>
        </w:rPr>
        <w:t xml:space="preserve">carve-outs in the </w:t>
      </w:r>
      <w:r w:rsidR="00AD508F" w:rsidRPr="00BD4BC1">
        <w:rPr>
          <w:rFonts w:ascii="Times New Roman" w:hAnsi="Times New Roman" w:cs="Times New Roman"/>
          <w:color w:val="000000" w:themeColor="text1"/>
          <w:sz w:val="24"/>
          <w:szCs w:val="24"/>
          <w:lang w:eastAsia="en-GB"/>
        </w:rPr>
        <w:t xml:space="preserve">USMCA </w:t>
      </w:r>
      <w:r w:rsidRPr="00BD4BC1">
        <w:rPr>
          <w:rFonts w:ascii="Times New Roman" w:hAnsi="Times New Roman" w:cs="Times New Roman"/>
          <w:color w:val="000000" w:themeColor="text1"/>
          <w:sz w:val="24"/>
          <w:szCs w:val="24"/>
          <w:lang w:eastAsia="en-GB"/>
        </w:rPr>
        <w:t xml:space="preserve">reflect advancements in the thinking around the potential problems posed by </w:t>
      </w:r>
      <w:r w:rsidR="00404AE6" w:rsidRPr="00BD4BC1">
        <w:rPr>
          <w:rFonts w:ascii="Times New Roman" w:hAnsi="Times New Roman" w:cs="Times New Roman"/>
          <w:color w:val="000000" w:themeColor="text1"/>
          <w:sz w:val="24"/>
          <w:szCs w:val="24"/>
          <w:lang w:eastAsia="en-GB"/>
        </w:rPr>
        <w:t>sovereign debt disputes subject to ISD</w:t>
      </w:r>
      <w:r w:rsidR="002214F4" w:rsidRPr="00BD4BC1">
        <w:rPr>
          <w:rFonts w:ascii="Times New Roman" w:hAnsi="Times New Roman" w:cs="Times New Roman"/>
          <w:color w:val="000000" w:themeColor="text1"/>
          <w:sz w:val="24"/>
          <w:szCs w:val="24"/>
          <w:lang w:eastAsia="en-GB"/>
        </w:rPr>
        <w:t xml:space="preserve">S mechanisms. However, it remains to be seen if this progressive stance </w:t>
      </w:r>
      <w:r w:rsidR="00334AAD" w:rsidRPr="00BD4BC1">
        <w:rPr>
          <w:rFonts w:ascii="Times New Roman" w:hAnsi="Times New Roman" w:cs="Times New Roman"/>
          <w:color w:val="000000" w:themeColor="text1"/>
          <w:sz w:val="24"/>
          <w:szCs w:val="24"/>
          <w:lang w:eastAsia="en-GB"/>
        </w:rPr>
        <w:t xml:space="preserve">in the USMCA </w:t>
      </w:r>
      <w:r w:rsidR="002214F4" w:rsidRPr="00BD4BC1">
        <w:rPr>
          <w:rFonts w:ascii="Times New Roman" w:hAnsi="Times New Roman" w:cs="Times New Roman"/>
          <w:color w:val="000000" w:themeColor="text1"/>
          <w:sz w:val="24"/>
          <w:szCs w:val="24"/>
          <w:lang w:eastAsia="en-GB"/>
        </w:rPr>
        <w:t xml:space="preserve">will be reflected in future US-FTA </w:t>
      </w:r>
      <w:r w:rsidR="00C74AA3" w:rsidRPr="00BD4BC1">
        <w:rPr>
          <w:rFonts w:ascii="Times New Roman" w:hAnsi="Times New Roman" w:cs="Times New Roman"/>
          <w:color w:val="000000" w:themeColor="text1"/>
          <w:sz w:val="24"/>
          <w:szCs w:val="24"/>
          <w:lang w:eastAsia="en-GB"/>
        </w:rPr>
        <w:t>practices</w:t>
      </w:r>
      <w:r w:rsidR="002214F4" w:rsidRPr="00BD4BC1">
        <w:rPr>
          <w:rFonts w:ascii="Times New Roman" w:hAnsi="Times New Roman" w:cs="Times New Roman"/>
          <w:color w:val="000000" w:themeColor="text1"/>
          <w:sz w:val="24"/>
          <w:szCs w:val="24"/>
          <w:lang w:eastAsia="en-GB"/>
        </w:rPr>
        <w:t xml:space="preserve">, especially FTAs with </w:t>
      </w:r>
      <w:r w:rsidR="00712C94" w:rsidRPr="00BD4BC1">
        <w:rPr>
          <w:rFonts w:ascii="Times New Roman" w:hAnsi="Times New Roman" w:cs="Times New Roman"/>
          <w:color w:val="000000" w:themeColor="text1"/>
          <w:sz w:val="24"/>
          <w:szCs w:val="24"/>
          <w:lang w:eastAsia="en-GB"/>
        </w:rPr>
        <w:t xml:space="preserve">Global South </w:t>
      </w:r>
      <w:r w:rsidR="002214F4" w:rsidRPr="00BD4BC1">
        <w:rPr>
          <w:rFonts w:ascii="Times New Roman" w:hAnsi="Times New Roman" w:cs="Times New Roman"/>
          <w:color w:val="000000" w:themeColor="text1"/>
          <w:sz w:val="24"/>
          <w:szCs w:val="24"/>
          <w:lang w:eastAsia="en-GB"/>
        </w:rPr>
        <w:t xml:space="preserve">partners. </w:t>
      </w:r>
    </w:p>
    <w:p w14:paraId="1547156A" w14:textId="39786AD5" w:rsidR="00C74AA3" w:rsidRPr="00BD4BC1" w:rsidRDefault="00936566" w:rsidP="00BD4BC1">
      <w:pPr>
        <w:spacing w:line="360" w:lineRule="auto"/>
        <w:jc w:val="both"/>
        <w:rPr>
          <w:rFonts w:ascii="Times New Roman" w:hAnsi="Times New Roman" w:cs="Times New Roman"/>
          <w:color w:val="000000" w:themeColor="text1"/>
          <w:sz w:val="24"/>
          <w:szCs w:val="24"/>
          <w:lang w:eastAsia="en-GB"/>
        </w:rPr>
      </w:pPr>
      <w:r w:rsidRPr="00BD4BC1">
        <w:rPr>
          <w:rFonts w:ascii="Times New Roman" w:hAnsi="Times New Roman" w:cs="Times New Roman"/>
          <w:color w:val="000000" w:themeColor="text1"/>
          <w:sz w:val="24"/>
          <w:szCs w:val="24"/>
          <w:lang w:eastAsia="en-GB"/>
        </w:rPr>
        <w:t xml:space="preserve">Conversely, </w:t>
      </w:r>
      <w:r w:rsidR="0058636A" w:rsidRPr="00BD4BC1">
        <w:rPr>
          <w:rFonts w:ascii="Times New Roman" w:hAnsi="Times New Roman" w:cs="Times New Roman"/>
          <w:color w:val="000000" w:themeColor="text1"/>
          <w:sz w:val="24"/>
          <w:szCs w:val="24"/>
          <w:lang w:eastAsia="en-GB"/>
        </w:rPr>
        <w:t>including</w:t>
      </w:r>
      <w:r w:rsidRPr="00BD4BC1">
        <w:rPr>
          <w:rFonts w:ascii="Times New Roman" w:hAnsi="Times New Roman" w:cs="Times New Roman"/>
          <w:color w:val="000000" w:themeColor="text1"/>
          <w:sz w:val="24"/>
          <w:szCs w:val="24"/>
          <w:lang w:eastAsia="en-GB"/>
        </w:rPr>
        <w:t xml:space="preserve"> carve-outs may be more reflective of the specific circumstances of the USMCA </w:t>
      </w:r>
      <w:r w:rsidR="000E3EE8" w:rsidRPr="00BD4BC1">
        <w:rPr>
          <w:rFonts w:ascii="Times New Roman" w:hAnsi="Times New Roman" w:cs="Times New Roman"/>
          <w:color w:val="000000" w:themeColor="text1"/>
          <w:sz w:val="24"/>
          <w:szCs w:val="24"/>
          <w:lang w:eastAsia="en-GB"/>
        </w:rPr>
        <w:t>negotiations</w:t>
      </w:r>
      <w:r w:rsidRPr="00BD4BC1">
        <w:rPr>
          <w:rFonts w:ascii="Times New Roman" w:hAnsi="Times New Roman" w:cs="Times New Roman"/>
          <w:color w:val="000000" w:themeColor="text1"/>
          <w:sz w:val="24"/>
          <w:szCs w:val="24"/>
          <w:lang w:eastAsia="en-GB"/>
        </w:rPr>
        <w:t xml:space="preserve"> and the </w:t>
      </w:r>
      <w:r w:rsidR="005A76EF" w:rsidRPr="00BD4BC1">
        <w:rPr>
          <w:rFonts w:ascii="Times New Roman" w:hAnsi="Times New Roman" w:cs="Times New Roman"/>
          <w:color w:val="000000" w:themeColor="text1"/>
          <w:sz w:val="24"/>
          <w:szCs w:val="24"/>
          <w:lang w:eastAsia="en-GB"/>
        </w:rPr>
        <w:t>parties’ negotiating positions</w:t>
      </w:r>
      <w:r w:rsidRPr="00BD4BC1">
        <w:rPr>
          <w:rFonts w:ascii="Times New Roman" w:hAnsi="Times New Roman" w:cs="Times New Roman"/>
          <w:color w:val="000000" w:themeColor="text1"/>
          <w:sz w:val="24"/>
          <w:szCs w:val="24"/>
          <w:lang w:eastAsia="en-GB"/>
        </w:rPr>
        <w:t xml:space="preserve"> rather than a broader shift in approach to FTAs. Furthermore, the carve-outs may only </w:t>
      </w:r>
      <w:r w:rsidR="0058636A" w:rsidRPr="00BD4BC1">
        <w:rPr>
          <w:rFonts w:ascii="Times New Roman" w:hAnsi="Times New Roman" w:cs="Times New Roman"/>
          <w:color w:val="000000" w:themeColor="text1"/>
          <w:sz w:val="24"/>
          <w:szCs w:val="24"/>
          <w:lang w:eastAsia="en-GB"/>
        </w:rPr>
        <w:t>apply</w:t>
      </w:r>
      <w:r w:rsidRPr="00BD4BC1">
        <w:rPr>
          <w:rFonts w:ascii="Times New Roman" w:hAnsi="Times New Roman" w:cs="Times New Roman"/>
          <w:color w:val="000000" w:themeColor="text1"/>
          <w:sz w:val="24"/>
          <w:szCs w:val="24"/>
          <w:lang w:eastAsia="en-GB"/>
        </w:rPr>
        <w:t xml:space="preserve"> to a limited range of situations, which may not fully address the complex issues involved in sovereign debt restructuring. </w:t>
      </w:r>
      <w:r w:rsidR="0058636A" w:rsidRPr="00BD4BC1">
        <w:rPr>
          <w:rFonts w:ascii="Times New Roman" w:hAnsi="Times New Roman" w:cs="Times New Roman"/>
          <w:color w:val="000000" w:themeColor="text1"/>
          <w:sz w:val="24"/>
          <w:szCs w:val="24"/>
          <w:lang w:eastAsia="en-GB"/>
        </w:rPr>
        <w:t xml:space="preserve">The US may also </w:t>
      </w:r>
      <w:r w:rsidRPr="00BD4BC1">
        <w:rPr>
          <w:rFonts w:ascii="Times New Roman" w:hAnsi="Times New Roman" w:cs="Times New Roman"/>
          <w:color w:val="000000" w:themeColor="text1"/>
          <w:sz w:val="24"/>
          <w:szCs w:val="24"/>
          <w:lang w:eastAsia="en-GB"/>
        </w:rPr>
        <w:t xml:space="preserve">revert to a more traditional approach to FTA negotiations, particularly in negotiations with </w:t>
      </w:r>
      <w:r w:rsidR="00712C94" w:rsidRPr="00BD4BC1">
        <w:rPr>
          <w:rFonts w:ascii="Times New Roman" w:hAnsi="Times New Roman" w:cs="Times New Roman"/>
          <w:color w:val="000000" w:themeColor="text1"/>
          <w:sz w:val="24"/>
          <w:szCs w:val="24"/>
          <w:lang w:eastAsia="en-GB"/>
        </w:rPr>
        <w:t>Global South</w:t>
      </w:r>
      <w:r w:rsidRPr="00BD4BC1">
        <w:rPr>
          <w:rFonts w:ascii="Times New Roman" w:hAnsi="Times New Roman" w:cs="Times New Roman"/>
          <w:color w:val="000000" w:themeColor="text1"/>
          <w:sz w:val="24"/>
          <w:szCs w:val="24"/>
          <w:lang w:eastAsia="en-GB"/>
        </w:rPr>
        <w:t xml:space="preserve"> partners. In these negotiations, the US may seek to include more </w:t>
      </w:r>
      <w:r w:rsidR="0058636A" w:rsidRPr="00BD4BC1">
        <w:rPr>
          <w:rFonts w:ascii="Times New Roman" w:hAnsi="Times New Roman" w:cs="Times New Roman"/>
          <w:color w:val="000000" w:themeColor="text1"/>
          <w:sz w:val="24"/>
          <w:szCs w:val="24"/>
          <w:lang w:eastAsia="en-GB"/>
        </w:rPr>
        <w:t>conventional</w:t>
      </w:r>
      <w:r w:rsidRPr="00BD4BC1">
        <w:rPr>
          <w:rFonts w:ascii="Times New Roman" w:hAnsi="Times New Roman" w:cs="Times New Roman"/>
          <w:color w:val="000000" w:themeColor="text1"/>
          <w:sz w:val="24"/>
          <w:szCs w:val="24"/>
          <w:lang w:eastAsia="en-GB"/>
        </w:rPr>
        <w:t xml:space="preserve"> ISDS provisions, which could limit the policy space of </w:t>
      </w:r>
      <w:r w:rsidR="00712C94" w:rsidRPr="00BD4BC1">
        <w:rPr>
          <w:rFonts w:ascii="Times New Roman" w:hAnsi="Times New Roman" w:cs="Times New Roman"/>
          <w:color w:val="000000" w:themeColor="text1"/>
          <w:sz w:val="24"/>
          <w:szCs w:val="24"/>
          <w:lang w:eastAsia="en-GB"/>
        </w:rPr>
        <w:t xml:space="preserve">Global </w:t>
      </w:r>
      <w:r w:rsidR="00B66871" w:rsidRPr="00BD4BC1">
        <w:rPr>
          <w:rFonts w:ascii="Times New Roman" w:hAnsi="Times New Roman" w:cs="Times New Roman"/>
          <w:color w:val="000000" w:themeColor="text1"/>
          <w:sz w:val="24"/>
          <w:szCs w:val="24"/>
          <w:lang w:eastAsia="en-GB"/>
        </w:rPr>
        <w:t xml:space="preserve">South </w:t>
      </w:r>
      <w:r w:rsidR="00EC59D9" w:rsidRPr="00BD4BC1">
        <w:rPr>
          <w:rFonts w:ascii="Times New Roman" w:hAnsi="Times New Roman" w:cs="Times New Roman"/>
          <w:color w:val="000000" w:themeColor="text1"/>
          <w:sz w:val="24"/>
          <w:szCs w:val="24"/>
          <w:lang w:eastAsia="en-GB"/>
        </w:rPr>
        <w:t xml:space="preserve">countries </w:t>
      </w:r>
      <w:r w:rsidR="00B66871" w:rsidRPr="00BD4BC1">
        <w:rPr>
          <w:rFonts w:ascii="Times New Roman" w:hAnsi="Times New Roman" w:cs="Times New Roman"/>
          <w:color w:val="000000" w:themeColor="text1"/>
          <w:sz w:val="24"/>
          <w:szCs w:val="24"/>
          <w:lang w:eastAsia="en-GB"/>
        </w:rPr>
        <w:t>to</w:t>
      </w:r>
      <w:r w:rsidRPr="00BD4BC1">
        <w:rPr>
          <w:rFonts w:ascii="Times New Roman" w:hAnsi="Times New Roman" w:cs="Times New Roman"/>
          <w:color w:val="000000" w:themeColor="text1"/>
          <w:sz w:val="24"/>
          <w:szCs w:val="24"/>
          <w:lang w:eastAsia="en-GB"/>
        </w:rPr>
        <w:t xml:space="preserve"> address </w:t>
      </w:r>
      <w:r w:rsidR="00EC59D9" w:rsidRPr="00BD4BC1">
        <w:rPr>
          <w:rFonts w:ascii="Times New Roman" w:hAnsi="Times New Roman" w:cs="Times New Roman"/>
          <w:color w:val="000000" w:themeColor="text1"/>
          <w:sz w:val="24"/>
          <w:szCs w:val="24"/>
          <w:lang w:eastAsia="en-GB"/>
        </w:rPr>
        <w:t xml:space="preserve">their socio-economic priorities during a </w:t>
      </w:r>
      <w:r w:rsidRPr="00BD4BC1">
        <w:rPr>
          <w:rFonts w:ascii="Times New Roman" w:hAnsi="Times New Roman" w:cs="Times New Roman"/>
          <w:color w:val="000000" w:themeColor="text1"/>
          <w:sz w:val="24"/>
          <w:szCs w:val="24"/>
          <w:lang w:eastAsia="en-GB"/>
        </w:rPr>
        <w:t xml:space="preserve">sovereign debt </w:t>
      </w:r>
      <w:r w:rsidR="00EC59D9" w:rsidRPr="00BD4BC1">
        <w:rPr>
          <w:rFonts w:ascii="Times New Roman" w:hAnsi="Times New Roman" w:cs="Times New Roman"/>
          <w:color w:val="000000" w:themeColor="text1"/>
          <w:sz w:val="24"/>
          <w:szCs w:val="24"/>
          <w:lang w:eastAsia="en-GB"/>
        </w:rPr>
        <w:t>restructuring</w:t>
      </w:r>
      <w:r w:rsidRPr="00BD4BC1">
        <w:rPr>
          <w:rFonts w:ascii="Times New Roman" w:hAnsi="Times New Roman" w:cs="Times New Roman"/>
          <w:color w:val="000000" w:themeColor="text1"/>
          <w:sz w:val="24"/>
          <w:szCs w:val="24"/>
          <w:lang w:eastAsia="en-GB"/>
        </w:rPr>
        <w:t xml:space="preserve">. Therefore, while the USMCA may represent a positive step forward in </w:t>
      </w:r>
      <w:r w:rsidR="0058636A" w:rsidRPr="00BD4BC1">
        <w:rPr>
          <w:rFonts w:ascii="Times New Roman" w:hAnsi="Times New Roman" w:cs="Times New Roman"/>
          <w:color w:val="000000" w:themeColor="text1"/>
          <w:sz w:val="24"/>
          <w:szCs w:val="24"/>
          <w:lang w:eastAsia="en-GB"/>
        </w:rPr>
        <w:t xml:space="preserve">safeguarding policy space </w:t>
      </w:r>
      <w:r w:rsidR="00EC59D9" w:rsidRPr="00BD4BC1">
        <w:rPr>
          <w:rFonts w:ascii="Times New Roman" w:hAnsi="Times New Roman" w:cs="Times New Roman"/>
          <w:color w:val="000000" w:themeColor="text1"/>
          <w:sz w:val="24"/>
          <w:szCs w:val="24"/>
          <w:lang w:eastAsia="en-GB"/>
        </w:rPr>
        <w:t>during</w:t>
      </w:r>
      <w:r w:rsidR="0058636A" w:rsidRPr="00BD4BC1">
        <w:rPr>
          <w:rFonts w:ascii="Times New Roman" w:hAnsi="Times New Roman" w:cs="Times New Roman"/>
          <w:color w:val="000000" w:themeColor="text1"/>
          <w:sz w:val="24"/>
          <w:szCs w:val="24"/>
          <w:lang w:eastAsia="en-GB"/>
        </w:rPr>
        <w:t xml:space="preserve"> sovereign debt restructuring, it remains to be seen if this approach will be reflected in future US-FTA practices, particularly concerning</w:t>
      </w:r>
      <w:r w:rsidRPr="00BD4BC1">
        <w:rPr>
          <w:rFonts w:ascii="Times New Roman" w:hAnsi="Times New Roman" w:cs="Times New Roman"/>
          <w:color w:val="000000" w:themeColor="text1"/>
          <w:sz w:val="24"/>
          <w:szCs w:val="24"/>
          <w:lang w:eastAsia="en-GB"/>
        </w:rPr>
        <w:t xml:space="preserve"> </w:t>
      </w:r>
      <w:r w:rsidR="00712C94" w:rsidRPr="00BD4BC1">
        <w:rPr>
          <w:rFonts w:ascii="Times New Roman" w:hAnsi="Times New Roman" w:cs="Times New Roman"/>
          <w:color w:val="000000" w:themeColor="text1"/>
          <w:sz w:val="24"/>
          <w:szCs w:val="24"/>
          <w:lang w:eastAsia="en-GB"/>
        </w:rPr>
        <w:t xml:space="preserve">Global South </w:t>
      </w:r>
      <w:r w:rsidRPr="00BD4BC1">
        <w:rPr>
          <w:rFonts w:ascii="Times New Roman" w:hAnsi="Times New Roman" w:cs="Times New Roman"/>
          <w:color w:val="000000" w:themeColor="text1"/>
          <w:sz w:val="24"/>
          <w:szCs w:val="24"/>
          <w:lang w:eastAsia="en-GB"/>
        </w:rPr>
        <w:t>partners.</w:t>
      </w:r>
    </w:p>
    <w:p w14:paraId="3E09A8A0" w14:textId="7ECAC628" w:rsidR="00CB6FE4" w:rsidRPr="00BD4BC1" w:rsidRDefault="00306067" w:rsidP="00BD4BC1">
      <w:pPr>
        <w:spacing w:line="360" w:lineRule="auto"/>
        <w:jc w:val="both"/>
        <w:rPr>
          <w:rFonts w:ascii="Times New Roman" w:hAnsi="Times New Roman" w:cs="Times New Roman"/>
          <w:color w:val="000000" w:themeColor="text1"/>
          <w:sz w:val="24"/>
          <w:szCs w:val="24"/>
          <w:lang w:eastAsia="en-GB"/>
        </w:rPr>
      </w:pPr>
      <w:r w:rsidRPr="00BD4BC1">
        <w:rPr>
          <w:rFonts w:ascii="Times New Roman" w:hAnsi="Times New Roman" w:cs="Times New Roman"/>
          <w:color w:val="000000" w:themeColor="text1"/>
          <w:sz w:val="24"/>
          <w:szCs w:val="24"/>
          <w:lang w:eastAsia="en-GB"/>
        </w:rPr>
        <w:t>The</w:t>
      </w:r>
      <w:r w:rsidR="00F74142" w:rsidRPr="00BD4BC1">
        <w:rPr>
          <w:rFonts w:ascii="Times New Roman" w:hAnsi="Times New Roman" w:cs="Times New Roman"/>
          <w:color w:val="000000" w:themeColor="text1"/>
          <w:sz w:val="24"/>
          <w:szCs w:val="24"/>
          <w:lang w:eastAsia="en-GB"/>
        </w:rPr>
        <w:t xml:space="preserve"> </w:t>
      </w:r>
      <w:r w:rsidR="00160019" w:rsidRPr="00BD4BC1">
        <w:rPr>
          <w:rFonts w:ascii="Times New Roman" w:hAnsi="Times New Roman" w:cs="Times New Roman"/>
          <w:color w:val="000000" w:themeColor="text1"/>
          <w:sz w:val="24"/>
          <w:szCs w:val="24"/>
          <w:lang w:eastAsia="en-GB"/>
        </w:rPr>
        <w:t>EU</w:t>
      </w:r>
      <w:r w:rsidR="00F74142" w:rsidRPr="00BD4BC1">
        <w:rPr>
          <w:rFonts w:ascii="Times New Roman" w:hAnsi="Times New Roman" w:cs="Times New Roman"/>
          <w:color w:val="000000" w:themeColor="text1"/>
          <w:sz w:val="24"/>
          <w:szCs w:val="24"/>
          <w:lang w:eastAsia="en-GB"/>
        </w:rPr>
        <w:t xml:space="preserve"> may have to a greater degree</w:t>
      </w:r>
      <w:r w:rsidR="004F6BE8" w:rsidRPr="00BD4BC1">
        <w:rPr>
          <w:rFonts w:ascii="Times New Roman" w:hAnsi="Times New Roman" w:cs="Times New Roman"/>
          <w:color w:val="000000" w:themeColor="text1"/>
          <w:sz w:val="24"/>
          <w:szCs w:val="24"/>
          <w:lang w:eastAsia="en-GB"/>
        </w:rPr>
        <w:t>,</w:t>
      </w:r>
      <w:r w:rsidR="00F74142" w:rsidRPr="00BD4BC1">
        <w:rPr>
          <w:rFonts w:ascii="Times New Roman" w:hAnsi="Times New Roman" w:cs="Times New Roman"/>
          <w:color w:val="000000" w:themeColor="text1"/>
          <w:sz w:val="24"/>
          <w:szCs w:val="24"/>
          <w:lang w:eastAsia="en-GB"/>
        </w:rPr>
        <w:t xml:space="preserve"> </w:t>
      </w:r>
      <w:r w:rsidRPr="00BD4BC1">
        <w:rPr>
          <w:rFonts w:ascii="Times New Roman" w:hAnsi="Times New Roman" w:cs="Times New Roman"/>
          <w:color w:val="000000" w:themeColor="text1"/>
          <w:sz w:val="24"/>
          <w:szCs w:val="24"/>
          <w:lang w:eastAsia="en-GB"/>
        </w:rPr>
        <w:t>t</w:t>
      </w:r>
      <w:r w:rsidR="00160019" w:rsidRPr="00BD4BC1">
        <w:rPr>
          <w:rFonts w:ascii="Times New Roman" w:hAnsi="Times New Roman" w:cs="Times New Roman"/>
          <w:color w:val="000000" w:themeColor="text1"/>
          <w:sz w:val="24"/>
          <w:szCs w:val="24"/>
          <w:lang w:eastAsia="en-GB"/>
        </w:rPr>
        <w:t>aken a more consistent approach to safeguarding against ISDS for sovereign debt issues in its FTAs</w:t>
      </w:r>
      <w:r w:rsidRPr="00BD4BC1">
        <w:rPr>
          <w:rFonts w:ascii="Times New Roman" w:hAnsi="Times New Roman" w:cs="Times New Roman"/>
          <w:color w:val="000000" w:themeColor="text1"/>
          <w:sz w:val="24"/>
          <w:szCs w:val="24"/>
          <w:lang w:eastAsia="en-GB"/>
        </w:rPr>
        <w:t xml:space="preserve">, such as the </w:t>
      </w:r>
      <w:r w:rsidR="00160019" w:rsidRPr="00BD4BC1">
        <w:rPr>
          <w:rFonts w:ascii="Times New Roman" w:hAnsi="Times New Roman" w:cs="Times New Roman"/>
          <w:color w:val="000000" w:themeColor="text1"/>
          <w:sz w:val="24"/>
          <w:szCs w:val="24"/>
          <w:lang w:eastAsia="en-GB"/>
        </w:rPr>
        <w:t>CETA and the EU-Singapore FTA</w:t>
      </w:r>
      <w:r w:rsidR="006320FD" w:rsidRPr="00BD4BC1">
        <w:rPr>
          <w:rFonts w:ascii="Times New Roman" w:hAnsi="Times New Roman" w:cs="Times New Roman"/>
          <w:color w:val="000000" w:themeColor="text1"/>
          <w:sz w:val="24"/>
          <w:szCs w:val="24"/>
          <w:lang w:eastAsia="en-GB"/>
        </w:rPr>
        <w:t>;</w:t>
      </w:r>
      <w:r w:rsidR="00861EF8" w:rsidRPr="00BD4BC1">
        <w:rPr>
          <w:rStyle w:val="FootnoteReference"/>
          <w:rFonts w:ascii="Times New Roman" w:hAnsi="Times New Roman" w:cs="Times New Roman"/>
          <w:color w:val="000000" w:themeColor="text1"/>
          <w:sz w:val="24"/>
          <w:szCs w:val="24"/>
          <w:lang w:eastAsia="en-GB"/>
        </w:rPr>
        <w:footnoteReference w:id="51"/>
      </w:r>
      <w:r w:rsidR="00861EF8" w:rsidRPr="00BD4BC1">
        <w:rPr>
          <w:rFonts w:ascii="Times New Roman" w:hAnsi="Times New Roman" w:cs="Times New Roman"/>
          <w:color w:val="000000" w:themeColor="text1"/>
          <w:sz w:val="24"/>
          <w:szCs w:val="24"/>
          <w:lang w:eastAsia="en-GB"/>
        </w:rPr>
        <w:t xml:space="preserve"> </w:t>
      </w:r>
      <w:r w:rsidR="006320FD" w:rsidRPr="00BD4BC1">
        <w:rPr>
          <w:rFonts w:ascii="Times New Roman" w:hAnsi="Times New Roman" w:cs="Times New Roman"/>
          <w:color w:val="000000" w:themeColor="text1"/>
          <w:sz w:val="24"/>
          <w:szCs w:val="24"/>
          <w:lang w:eastAsia="en-GB"/>
        </w:rPr>
        <w:lastRenderedPageBreak/>
        <w:t xml:space="preserve">however, the </w:t>
      </w:r>
      <w:r w:rsidR="004075E6" w:rsidRPr="00BD4BC1">
        <w:rPr>
          <w:rFonts w:ascii="Times New Roman" w:hAnsi="Times New Roman" w:cs="Times New Roman"/>
          <w:color w:val="000000" w:themeColor="text1"/>
          <w:sz w:val="24"/>
          <w:szCs w:val="24"/>
          <w:lang w:eastAsia="en-GB"/>
        </w:rPr>
        <w:t>EU-</w:t>
      </w:r>
      <w:proofErr w:type="spellStart"/>
      <w:r w:rsidR="004075E6" w:rsidRPr="00BD4BC1">
        <w:rPr>
          <w:rFonts w:ascii="Times New Roman" w:hAnsi="Times New Roman" w:cs="Times New Roman"/>
          <w:color w:val="000000" w:themeColor="text1"/>
          <w:sz w:val="24"/>
          <w:szCs w:val="24"/>
          <w:lang w:eastAsia="en-GB"/>
        </w:rPr>
        <w:t>Cariforum</w:t>
      </w:r>
      <w:proofErr w:type="spellEnd"/>
      <w:r w:rsidR="004075E6" w:rsidRPr="00BD4BC1">
        <w:rPr>
          <w:rFonts w:ascii="Times New Roman" w:hAnsi="Times New Roman" w:cs="Times New Roman"/>
          <w:color w:val="000000" w:themeColor="text1"/>
          <w:sz w:val="24"/>
          <w:szCs w:val="24"/>
          <w:lang w:eastAsia="en-GB"/>
        </w:rPr>
        <w:t xml:space="preserve"> Economic Partnership Agreement (EPA) does not </w:t>
      </w:r>
      <w:r w:rsidR="00160019" w:rsidRPr="00BD4BC1">
        <w:rPr>
          <w:rFonts w:ascii="Times New Roman" w:hAnsi="Times New Roman" w:cs="Times New Roman"/>
          <w:color w:val="000000" w:themeColor="text1"/>
          <w:sz w:val="24"/>
          <w:szCs w:val="24"/>
          <w:lang w:eastAsia="en-GB"/>
        </w:rPr>
        <w:t>explicitly exclude sovereign debt restructuring from the scope of ISDS.</w:t>
      </w:r>
      <w:r w:rsidR="00C91468" w:rsidRPr="00BD4BC1">
        <w:rPr>
          <w:rFonts w:ascii="Times New Roman" w:hAnsi="Times New Roman" w:cs="Times New Roman"/>
          <w:color w:val="000000" w:themeColor="text1"/>
          <w:sz w:val="24"/>
          <w:szCs w:val="24"/>
          <w:lang w:eastAsia="en-GB"/>
        </w:rPr>
        <w:t xml:space="preserve"> </w:t>
      </w:r>
      <w:r w:rsidR="000E3EE8" w:rsidRPr="00BD4BC1">
        <w:rPr>
          <w:rFonts w:ascii="Times New Roman" w:hAnsi="Times New Roman" w:cs="Times New Roman"/>
          <w:color w:val="000000" w:themeColor="text1"/>
          <w:sz w:val="24"/>
          <w:szCs w:val="24"/>
          <w:lang w:eastAsia="en-GB"/>
        </w:rPr>
        <w:t>Like</w:t>
      </w:r>
      <w:r w:rsidR="00C91468" w:rsidRPr="00BD4BC1">
        <w:rPr>
          <w:rFonts w:ascii="Times New Roman" w:hAnsi="Times New Roman" w:cs="Times New Roman"/>
          <w:color w:val="000000" w:themeColor="text1"/>
          <w:sz w:val="24"/>
          <w:szCs w:val="24"/>
          <w:lang w:eastAsia="en-GB"/>
        </w:rPr>
        <w:t xml:space="preserve"> the US, could this be </w:t>
      </w:r>
      <w:r w:rsidR="005B566A" w:rsidRPr="00BD4BC1">
        <w:rPr>
          <w:rFonts w:ascii="Times New Roman" w:hAnsi="Times New Roman" w:cs="Times New Roman"/>
          <w:color w:val="000000" w:themeColor="text1"/>
          <w:sz w:val="24"/>
          <w:szCs w:val="24"/>
          <w:lang w:eastAsia="en-GB"/>
        </w:rPr>
        <w:t>excused with the argument that more recent FTAs</w:t>
      </w:r>
      <w:r w:rsidR="00CB6FE4" w:rsidRPr="00BD4BC1">
        <w:rPr>
          <w:rFonts w:ascii="Times New Roman" w:hAnsi="Times New Roman" w:cs="Times New Roman"/>
          <w:color w:val="000000" w:themeColor="text1"/>
          <w:sz w:val="24"/>
          <w:szCs w:val="24"/>
          <w:lang w:eastAsia="en-GB"/>
        </w:rPr>
        <w:t xml:space="preserve">, including FTAs </w:t>
      </w:r>
      <w:r w:rsidR="00B66871" w:rsidRPr="00BD4BC1">
        <w:rPr>
          <w:rFonts w:ascii="Times New Roman" w:hAnsi="Times New Roman" w:cs="Times New Roman"/>
          <w:color w:val="000000" w:themeColor="text1"/>
          <w:sz w:val="24"/>
          <w:szCs w:val="24"/>
          <w:lang w:eastAsia="en-GB"/>
        </w:rPr>
        <w:t>with global</w:t>
      </w:r>
      <w:r w:rsidR="00712C94" w:rsidRPr="00BD4BC1">
        <w:rPr>
          <w:rFonts w:ascii="Times New Roman" w:hAnsi="Times New Roman" w:cs="Times New Roman"/>
          <w:color w:val="000000" w:themeColor="text1"/>
          <w:sz w:val="24"/>
          <w:szCs w:val="24"/>
          <w:lang w:eastAsia="en-GB"/>
        </w:rPr>
        <w:t xml:space="preserve"> South countries</w:t>
      </w:r>
      <w:r w:rsidR="00CB6FE4" w:rsidRPr="00BD4BC1">
        <w:rPr>
          <w:rFonts w:ascii="Times New Roman" w:hAnsi="Times New Roman" w:cs="Times New Roman"/>
          <w:color w:val="000000" w:themeColor="text1"/>
          <w:sz w:val="24"/>
          <w:szCs w:val="24"/>
          <w:lang w:eastAsia="en-GB"/>
        </w:rPr>
        <w:t>, will benefit from the approach adopted in the CETA?</w:t>
      </w:r>
      <w:r w:rsidR="004075E6" w:rsidRPr="00BD4BC1">
        <w:rPr>
          <w:rFonts w:ascii="Times New Roman" w:hAnsi="Times New Roman" w:cs="Times New Roman"/>
          <w:color w:val="000000" w:themeColor="text1"/>
          <w:sz w:val="24"/>
          <w:szCs w:val="24"/>
          <w:lang w:eastAsia="en-GB"/>
        </w:rPr>
        <w:t xml:space="preserve"> </w:t>
      </w:r>
    </w:p>
    <w:p w14:paraId="6004BF0A" w14:textId="0E22592F" w:rsidR="004A08C4" w:rsidRPr="00BD4BC1" w:rsidRDefault="00EB0374" w:rsidP="00BD4BC1">
      <w:pPr>
        <w:spacing w:line="360" w:lineRule="auto"/>
        <w:jc w:val="both"/>
        <w:rPr>
          <w:rFonts w:ascii="Times New Roman" w:hAnsi="Times New Roman" w:cs="Times New Roman"/>
          <w:color w:val="000000" w:themeColor="text1"/>
          <w:sz w:val="24"/>
          <w:szCs w:val="24"/>
          <w:lang w:eastAsia="en-GB"/>
        </w:rPr>
      </w:pPr>
      <w:r w:rsidRPr="00BD4BC1">
        <w:rPr>
          <w:rFonts w:ascii="Times New Roman" w:hAnsi="Times New Roman" w:cs="Times New Roman"/>
          <w:color w:val="000000" w:themeColor="text1"/>
          <w:sz w:val="24"/>
          <w:szCs w:val="24"/>
          <w:lang w:eastAsia="en-GB"/>
        </w:rPr>
        <w:t>Like</w:t>
      </w:r>
      <w:r w:rsidR="00095548" w:rsidRPr="00BD4BC1">
        <w:rPr>
          <w:rFonts w:ascii="Times New Roman" w:hAnsi="Times New Roman" w:cs="Times New Roman"/>
          <w:color w:val="000000" w:themeColor="text1"/>
          <w:sz w:val="24"/>
          <w:szCs w:val="24"/>
          <w:lang w:eastAsia="en-GB"/>
        </w:rPr>
        <w:t xml:space="preserve"> the US, the fact that the EU has included explicit carve-outs in some agreements, such as the CETA and the EU-Singapore FTA, </w:t>
      </w:r>
      <w:r w:rsidR="0058636A" w:rsidRPr="00BD4BC1">
        <w:rPr>
          <w:rFonts w:ascii="Times New Roman" w:hAnsi="Times New Roman" w:cs="Times New Roman"/>
          <w:color w:val="000000" w:themeColor="text1"/>
          <w:sz w:val="24"/>
          <w:szCs w:val="24"/>
          <w:lang w:eastAsia="en-GB"/>
        </w:rPr>
        <w:t>is</w:t>
      </w:r>
      <w:r w:rsidR="00095548" w:rsidRPr="00BD4BC1">
        <w:rPr>
          <w:rFonts w:ascii="Times New Roman" w:hAnsi="Times New Roman" w:cs="Times New Roman"/>
          <w:color w:val="000000" w:themeColor="text1"/>
          <w:sz w:val="24"/>
          <w:szCs w:val="24"/>
          <w:lang w:eastAsia="en-GB"/>
        </w:rPr>
        <w:t xml:space="preserve"> a positive step forward. However, the lack of similar carve-outs in other </w:t>
      </w:r>
      <w:r w:rsidR="00EC59D9" w:rsidRPr="00BD4BC1">
        <w:rPr>
          <w:rFonts w:ascii="Times New Roman" w:hAnsi="Times New Roman" w:cs="Times New Roman"/>
          <w:color w:val="000000" w:themeColor="text1"/>
          <w:sz w:val="24"/>
          <w:szCs w:val="24"/>
          <w:lang w:eastAsia="en-GB"/>
        </w:rPr>
        <w:t>agreements</w:t>
      </w:r>
      <w:r w:rsidR="00095548" w:rsidRPr="00BD4BC1">
        <w:rPr>
          <w:rFonts w:ascii="Times New Roman" w:hAnsi="Times New Roman" w:cs="Times New Roman"/>
          <w:color w:val="000000" w:themeColor="text1"/>
          <w:sz w:val="24"/>
          <w:szCs w:val="24"/>
          <w:lang w:eastAsia="en-GB"/>
        </w:rPr>
        <w:t>, such as the EU-</w:t>
      </w:r>
      <w:proofErr w:type="spellStart"/>
      <w:r w:rsidR="00095548" w:rsidRPr="00BD4BC1">
        <w:rPr>
          <w:rFonts w:ascii="Times New Roman" w:hAnsi="Times New Roman" w:cs="Times New Roman"/>
          <w:color w:val="000000" w:themeColor="text1"/>
          <w:sz w:val="24"/>
          <w:szCs w:val="24"/>
          <w:lang w:eastAsia="en-GB"/>
        </w:rPr>
        <w:t>Cariforum</w:t>
      </w:r>
      <w:proofErr w:type="spellEnd"/>
      <w:r w:rsidR="00095548" w:rsidRPr="00BD4BC1">
        <w:rPr>
          <w:rFonts w:ascii="Times New Roman" w:hAnsi="Times New Roman" w:cs="Times New Roman"/>
          <w:color w:val="000000" w:themeColor="text1"/>
          <w:sz w:val="24"/>
          <w:szCs w:val="24"/>
          <w:lang w:eastAsia="en-GB"/>
        </w:rPr>
        <w:t xml:space="preserve"> EPA, raises questions about the consistency and reliability of the EU's approach to safeguarding policy space in sovereign debt restructuring.</w:t>
      </w:r>
      <w:r w:rsidR="000D5DD2" w:rsidRPr="00BD4BC1">
        <w:rPr>
          <w:rFonts w:ascii="Times New Roman" w:hAnsi="Times New Roman" w:cs="Times New Roman"/>
          <w:color w:val="000000" w:themeColor="text1"/>
          <w:sz w:val="24"/>
          <w:szCs w:val="24"/>
          <w:lang w:eastAsia="en-GB"/>
        </w:rPr>
        <w:t xml:space="preserve"> Like </w:t>
      </w:r>
      <w:r w:rsidRPr="00BD4BC1">
        <w:rPr>
          <w:rFonts w:ascii="Times New Roman" w:hAnsi="Times New Roman" w:cs="Times New Roman"/>
          <w:color w:val="000000" w:themeColor="text1"/>
          <w:sz w:val="24"/>
          <w:szCs w:val="24"/>
          <w:lang w:eastAsia="en-GB"/>
        </w:rPr>
        <w:t>the USMCA</w:t>
      </w:r>
      <w:r w:rsidR="000D5DD2" w:rsidRPr="00BD4BC1">
        <w:rPr>
          <w:rFonts w:ascii="Times New Roman" w:hAnsi="Times New Roman" w:cs="Times New Roman"/>
          <w:color w:val="000000" w:themeColor="text1"/>
          <w:sz w:val="24"/>
          <w:szCs w:val="24"/>
          <w:lang w:eastAsia="en-GB"/>
        </w:rPr>
        <w:t xml:space="preserve">, it </w:t>
      </w:r>
      <w:r w:rsidR="00095548" w:rsidRPr="00BD4BC1">
        <w:rPr>
          <w:rFonts w:ascii="Times New Roman" w:hAnsi="Times New Roman" w:cs="Times New Roman"/>
          <w:color w:val="000000" w:themeColor="text1"/>
          <w:sz w:val="24"/>
          <w:szCs w:val="24"/>
          <w:lang w:eastAsia="en-GB"/>
        </w:rPr>
        <w:t xml:space="preserve">is </w:t>
      </w:r>
      <w:r w:rsidR="000D5DD2" w:rsidRPr="00BD4BC1">
        <w:rPr>
          <w:rFonts w:ascii="Times New Roman" w:hAnsi="Times New Roman" w:cs="Times New Roman"/>
          <w:color w:val="000000" w:themeColor="text1"/>
          <w:sz w:val="24"/>
          <w:szCs w:val="24"/>
          <w:lang w:eastAsia="en-GB"/>
        </w:rPr>
        <w:t xml:space="preserve">again </w:t>
      </w:r>
      <w:r w:rsidR="00095548" w:rsidRPr="00BD4BC1">
        <w:rPr>
          <w:rFonts w:ascii="Times New Roman" w:hAnsi="Times New Roman" w:cs="Times New Roman"/>
          <w:color w:val="000000" w:themeColor="text1"/>
          <w:sz w:val="24"/>
          <w:szCs w:val="24"/>
          <w:lang w:eastAsia="en-GB"/>
        </w:rPr>
        <w:t xml:space="preserve">possible that the EU's approach to safeguarding against ISDS for sovereign debt issues may be influenced by </w:t>
      </w:r>
      <w:r w:rsidR="005A76EF" w:rsidRPr="00BD4BC1">
        <w:rPr>
          <w:rFonts w:ascii="Times New Roman" w:hAnsi="Times New Roman" w:cs="Times New Roman"/>
          <w:color w:val="000000" w:themeColor="text1"/>
          <w:sz w:val="24"/>
          <w:szCs w:val="24"/>
          <w:lang w:eastAsia="en-GB"/>
        </w:rPr>
        <w:t>various</w:t>
      </w:r>
      <w:r w:rsidR="00095548" w:rsidRPr="00BD4BC1">
        <w:rPr>
          <w:rFonts w:ascii="Times New Roman" w:hAnsi="Times New Roman" w:cs="Times New Roman"/>
          <w:color w:val="000000" w:themeColor="text1"/>
          <w:sz w:val="24"/>
          <w:szCs w:val="24"/>
          <w:lang w:eastAsia="en-GB"/>
        </w:rPr>
        <w:t xml:space="preserve"> factors, including the negotiating positions of the parties involved, the political context of the negotiations, and the specific circumstances of each agreement.</w:t>
      </w:r>
      <w:r w:rsidR="000D5DD2" w:rsidRPr="00BD4BC1">
        <w:rPr>
          <w:rFonts w:ascii="Times New Roman" w:hAnsi="Times New Roman" w:cs="Times New Roman"/>
          <w:color w:val="000000" w:themeColor="text1"/>
          <w:sz w:val="24"/>
          <w:szCs w:val="24"/>
          <w:lang w:eastAsia="en-GB"/>
        </w:rPr>
        <w:t xml:space="preserve"> </w:t>
      </w:r>
      <w:r w:rsidR="00095548" w:rsidRPr="00BD4BC1">
        <w:rPr>
          <w:rFonts w:ascii="Times New Roman" w:hAnsi="Times New Roman" w:cs="Times New Roman"/>
          <w:color w:val="000000" w:themeColor="text1"/>
          <w:sz w:val="24"/>
          <w:szCs w:val="24"/>
          <w:lang w:eastAsia="en-GB"/>
        </w:rPr>
        <w:t xml:space="preserve">Therefore, while the EU may have taken a more consistent approach to safeguarding against ISDS for sovereign debt issues in some of its FTAs, it is </w:t>
      </w:r>
      <w:r w:rsidR="005A76EF" w:rsidRPr="00BD4BC1">
        <w:rPr>
          <w:rFonts w:ascii="Times New Roman" w:hAnsi="Times New Roman" w:cs="Times New Roman"/>
          <w:color w:val="000000" w:themeColor="text1"/>
          <w:sz w:val="24"/>
          <w:szCs w:val="24"/>
          <w:lang w:eastAsia="en-GB"/>
        </w:rPr>
        <w:t>essential</w:t>
      </w:r>
      <w:r w:rsidR="00095548" w:rsidRPr="00BD4BC1">
        <w:rPr>
          <w:rFonts w:ascii="Times New Roman" w:hAnsi="Times New Roman" w:cs="Times New Roman"/>
          <w:color w:val="000000" w:themeColor="text1"/>
          <w:sz w:val="24"/>
          <w:szCs w:val="24"/>
          <w:lang w:eastAsia="en-GB"/>
        </w:rPr>
        <w:t xml:space="preserve"> to carefully examine the specific provisions of each agreement to determine the extent to which they provide sufficient safeguards for policy space </w:t>
      </w:r>
      <w:r w:rsidR="00EC59D9" w:rsidRPr="00BD4BC1">
        <w:rPr>
          <w:rFonts w:ascii="Times New Roman" w:hAnsi="Times New Roman" w:cs="Times New Roman"/>
          <w:color w:val="000000" w:themeColor="text1"/>
          <w:sz w:val="24"/>
          <w:szCs w:val="24"/>
          <w:lang w:eastAsia="en-GB"/>
        </w:rPr>
        <w:t>dur</w:t>
      </w:r>
      <w:r w:rsidR="00095548" w:rsidRPr="00BD4BC1">
        <w:rPr>
          <w:rFonts w:ascii="Times New Roman" w:hAnsi="Times New Roman" w:cs="Times New Roman"/>
          <w:color w:val="000000" w:themeColor="text1"/>
          <w:sz w:val="24"/>
          <w:szCs w:val="24"/>
          <w:lang w:eastAsia="en-GB"/>
        </w:rPr>
        <w:t>in</w:t>
      </w:r>
      <w:r w:rsidR="00EC59D9" w:rsidRPr="00BD4BC1">
        <w:rPr>
          <w:rFonts w:ascii="Times New Roman" w:hAnsi="Times New Roman" w:cs="Times New Roman"/>
          <w:color w:val="000000" w:themeColor="text1"/>
          <w:sz w:val="24"/>
          <w:szCs w:val="24"/>
          <w:lang w:eastAsia="en-GB"/>
        </w:rPr>
        <w:t>g</w:t>
      </w:r>
      <w:r w:rsidR="00095548" w:rsidRPr="00BD4BC1">
        <w:rPr>
          <w:rFonts w:ascii="Times New Roman" w:hAnsi="Times New Roman" w:cs="Times New Roman"/>
          <w:color w:val="000000" w:themeColor="text1"/>
          <w:sz w:val="24"/>
          <w:szCs w:val="24"/>
          <w:lang w:eastAsia="en-GB"/>
        </w:rPr>
        <w:t xml:space="preserve"> sovereign debt restructuring.</w:t>
      </w:r>
    </w:p>
    <w:p w14:paraId="7380BCF5" w14:textId="121D15A6" w:rsidR="00DD7A4D" w:rsidRPr="00BD4BC1" w:rsidRDefault="00DE4E0D" w:rsidP="00BD4BC1">
      <w:pPr>
        <w:pStyle w:val="Heading2"/>
        <w:numPr>
          <w:ilvl w:val="0"/>
          <w:numId w:val="1"/>
        </w:numPr>
        <w:spacing w:after="240" w:line="360" w:lineRule="auto"/>
        <w:jc w:val="both"/>
        <w:rPr>
          <w:rFonts w:ascii="Times New Roman" w:hAnsi="Times New Roman" w:cs="Times New Roman"/>
          <w:b/>
          <w:bCs/>
          <w:color w:val="000000" w:themeColor="text1"/>
          <w:sz w:val="24"/>
          <w:szCs w:val="24"/>
        </w:rPr>
      </w:pPr>
      <w:r w:rsidRPr="00BD4BC1">
        <w:rPr>
          <w:rFonts w:ascii="Times New Roman" w:hAnsi="Times New Roman" w:cs="Times New Roman"/>
          <w:b/>
          <w:bCs/>
          <w:color w:val="000000" w:themeColor="text1"/>
          <w:sz w:val="24"/>
          <w:szCs w:val="24"/>
        </w:rPr>
        <w:t>Conclusion</w:t>
      </w:r>
    </w:p>
    <w:p w14:paraId="669A3A3B" w14:textId="320B94D0" w:rsidR="00C52F4D" w:rsidRPr="00BD4BC1" w:rsidRDefault="00281BEE" w:rsidP="00BD4BC1">
      <w:pPr>
        <w:spacing w:after="240"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Stakeholders seeking reforms to the international debt architecture </w:t>
      </w:r>
      <w:r w:rsidR="00121970" w:rsidRPr="00BD4BC1">
        <w:rPr>
          <w:rFonts w:ascii="Times New Roman" w:hAnsi="Times New Roman" w:cs="Times New Roman"/>
          <w:color w:val="000000" w:themeColor="text1"/>
          <w:sz w:val="24"/>
          <w:szCs w:val="24"/>
        </w:rPr>
        <w:t xml:space="preserve">must maintain vigilance </w:t>
      </w:r>
      <w:r w:rsidRPr="00BD4BC1">
        <w:rPr>
          <w:rFonts w:ascii="Times New Roman" w:hAnsi="Times New Roman" w:cs="Times New Roman"/>
          <w:color w:val="000000" w:themeColor="text1"/>
          <w:sz w:val="24"/>
          <w:szCs w:val="24"/>
        </w:rPr>
        <w:t xml:space="preserve">on </w:t>
      </w:r>
      <w:r w:rsidR="00121970" w:rsidRPr="00BD4BC1">
        <w:rPr>
          <w:rFonts w:ascii="Times New Roman" w:hAnsi="Times New Roman" w:cs="Times New Roman"/>
          <w:color w:val="000000" w:themeColor="text1"/>
          <w:sz w:val="24"/>
          <w:szCs w:val="24"/>
        </w:rPr>
        <w:t xml:space="preserve">potential crises </w:t>
      </w:r>
      <w:r w:rsidRPr="00BD4BC1">
        <w:rPr>
          <w:rFonts w:ascii="Times New Roman" w:hAnsi="Times New Roman" w:cs="Times New Roman"/>
          <w:color w:val="000000" w:themeColor="text1"/>
          <w:sz w:val="24"/>
          <w:szCs w:val="24"/>
        </w:rPr>
        <w:t>that could emanate from</w:t>
      </w:r>
      <w:r w:rsidR="00121970"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future North-South IIA relationships. </w:t>
      </w:r>
      <w:r w:rsidR="00211616" w:rsidRPr="00BD4BC1">
        <w:rPr>
          <w:rFonts w:ascii="Times New Roman" w:hAnsi="Times New Roman" w:cs="Times New Roman"/>
          <w:color w:val="000000" w:themeColor="text1"/>
          <w:sz w:val="24"/>
          <w:szCs w:val="24"/>
        </w:rPr>
        <w:t>This is imperative because</w:t>
      </w:r>
      <w:r w:rsidR="005B52F0" w:rsidRPr="00BD4BC1">
        <w:rPr>
          <w:rFonts w:ascii="Times New Roman" w:hAnsi="Times New Roman" w:cs="Times New Roman"/>
          <w:color w:val="000000" w:themeColor="text1"/>
          <w:sz w:val="24"/>
          <w:szCs w:val="24"/>
        </w:rPr>
        <w:t>,</w:t>
      </w:r>
      <w:r w:rsidR="00211616" w:rsidRPr="00BD4BC1">
        <w:rPr>
          <w:rFonts w:ascii="Times New Roman" w:hAnsi="Times New Roman" w:cs="Times New Roman"/>
          <w:color w:val="000000" w:themeColor="text1"/>
          <w:sz w:val="24"/>
          <w:szCs w:val="24"/>
        </w:rPr>
        <w:t xml:space="preserve"> as Park and Samples remind us, ‘the absence of a formal bankruptcy regime or binding regulatory oversight </w:t>
      </w:r>
      <w:r w:rsidR="00EB13D3">
        <w:rPr>
          <w:rFonts w:ascii="Times New Roman" w:hAnsi="Times New Roman" w:cs="Times New Roman"/>
          <w:color w:val="000000" w:themeColor="text1"/>
          <w:sz w:val="24"/>
          <w:szCs w:val="24"/>
        </w:rPr>
        <w:t xml:space="preserve">[for sovereign debt issues] </w:t>
      </w:r>
      <w:r w:rsidR="00A46EED">
        <w:rPr>
          <w:rFonts w:ascii="Times New Roman" w:hAnsi="Times New Roman" w:cs="Times New Roman"/>
          <w:color w:val="000000" w:themeColor="text1"/>
          <w:sz w:val="24"/>
          <w:szCs w:val="24"/>
        </w:rPr>
        <w:t>makes it …</w:t>
      </w:r>
      <w:r w:rsidR="00211616" w:rsidRPr="00BD4BC1">
        <w:rPr>
          <w:rFonts w:ascii="Times New Roman" w:hAnsi="Times New Roman" w:cs="Times New Roman"/>
          <w:color w:val="000000" w:themeColor="text1"/>
          <w:sz w:val="24"/>
          <w:szCs w:val="24"/>
        </w:rPr>
        <w:t xml:space="preserve">fertile ground for rogue </w:t>
      </w:r>
      <w:r w:rsidR="005B52F0" w:rsidRPr="00BD4BC1">
        <w:rPr>
          <w:rFonts w:ascii="Times New Roman" w:hAnsi="Times New Roman" w:cs="Times New Roman"/>
          <w:color w:val="000000" w:themeColor="text1"/>
          <w:sz w:val="24"/>
          <w:szCs w:val="24"/>
        </w:rPr>
        <w:t>behaviour</w:t>
      </w:r>
      <w:r w:rsidR="00211616" w:rsidRPr="00BD4BC1">
        <w:rPr>
          <w:rFonts w:ascii="Times New Roman" w:hAnsi="Times New Roman" w:cs="Times New Roman"/>
          <w:color w:val="000000" w:themeColor="text1"/>
          <w:sz w:val="24"/>
          <w:szCs w:val="24"/>
        </w:rPr>
        <w:t xml:space="preserve"> by opportunistic debtors and creditors alike.’</w:t>
      </w:r>
      <w:r w:rsidR="00211616" w:rsidRPr="00BD4BC1">
        <w:rPr>
          <w:rStyle w:val="FootnoteReference"/>
          <w:rFonts w:ascii="Times New Roman" w:hAnsi="Times New Roman" w:cs="Times New Roman"/>
          <w:color w:val="000000" w:themeColor="text1"/>
          <w:sz w:val="24"/>
          <w:szCs w:val="24"/>
        </w:rPr>
        <w:footnoteReference w:id="52"/>
      </w:r>
      <w:r w:rsidR="00211616" w:rsidRPr="00BD4BC1">
        <w:rPr>
          <w:rFonts w:ascii="Times New Roman" w:hAnsi="Times New Roman" w:cs="Times New Roman"/>
          <w:color w:val="000000" w:themeColor="text1"/>
          <w:sz w:val="24"/>
          <w:szCs w:val="24"/>
        </w:rPr>
        <w:t xml:space="preserve"> As such</w:t>
      </w:r>
      <w:r w:rsidR="00A46EED">
        <w:rPr>
          <w:rFonts w:ascii="Times New Roman" w:hAnsi="Times New Roman" w:cs="Times New Roman"/>
          <w:color w:val="000000" w:themeColor="text1"/>
          <w:sz w:val="24"/>
          <w:szCs w:val="24"/>
        </w:rPr>
        <w:t>,</w:t>
      </w:r>
      <w:r w:rsidR="00211616" w:rsidRPr="00BD4BC1">
        <w:rPr>
          <w:rFonts w:ascii="Times New Roman" w:hAnsi="Times New Roman" w:cs="Times New Roman"/>
          <w:color w:val="000000" w:themeColor="text1"/>
          <w:sz w:val="24"/>
          <w:szCs w:val="24"/>
        </w:rPr>
        <w:t xml:space="preserve"> future IIAs without safeguards against ISDS mechanisms for sovereign deb</w:t>
      </w:r>
      <w:r w:rsidR="00DF76DB" w:rsidRPr="00BD4BC1">
        <w:rPr>
          <w:rFonts w:ascii="Times New Roman" w:hAnsi="Times New Roman" w:cs="Times New Roman"/>
          <w:color w:val="000000" w:themeColor="text1"/>
          <w:sz w:val="24"/>
          <w:szCs w:val="24"/>
        </w:rPr>
        <w:t xml:space="preserve">t issues open the door for predatory </w:t>
      </w:r>
      <w:r w:rsidR="00211616" w:rsidRPr="00BD4BC1">
        <w:rPr>
          <w:rFonts w:ascii="Times New Roman" w:hAnsi="Times New Roman" w:cs="Times New Roman"/>
          <w:color w:val="000000" w:themeColor="text1"/>
          <w:sz w:val="24"/>
          <w:szCs w:val="24"/>
        </w:rPr>
        <w:t>‘</w:t>
      </w:r>
      <w:proofErr w:type="spellStart"/>
      <w:r w:rsidR="00211616" w:rsidRPr="00BD4BC1">
        <w:rPr>
          <w:rFonts w:ascii="Times New Roman" w:hAnsi="Times New Roman" w:cs="Times New Roman"/>
          <w:color w:val="000000" w:themeColor="text1"/>
          <w:sz w:val="24"/>
          <w:szCs w:val="24"/>
        </w:rPr>
        <w:t>tribun</w:t>
      </w:r>
      <w:r w:rsidR="00E02F64">
        <w:rPr>
          <w:rFonts w:ascii="Times New Roman" w:hAnsi="Times New Roman" w:cs="Times New Roman"/>
          <w:color w:val="000000" w:themeColor="text1"/>
          <w:sz w:val="24"/>
          <w:szCs w:val="24"/>
        </w:rPr>
        <w:t>a</w:t>
      </w:r>
      <w:r w:rsidR="00211616" w:rsidRPr="00BD4BC1">
        <w:rPr>
          <w:rFonts w:ascii="Times New Roman" w:hAnsi="Times New Roman" w:cs="Times New Roman"/>
          <w:color w:val="000000" w:themeColor="text1"/>
          <w:sz w:val="24"/>
          <w:szCs w:val="24"/>
        </w:rPr>
        <w:t>lization</w:t>
      </w:r>
      <w:proofErr w:type="spellEnd"/>
      <w:r w:rsidR="00211616" w:rsidRPr="00BD4BC1">
        <w:rPr>
          <w:rFonts w:ascii="Times New Roman" w:hAnsi="Times New Roman" w:cs="Times New Roman"/>
          <w:color w:val="000000" w:themeColor="text1"/>
          <w:sz w:val="24"/>
          <w:szCs w:val="24"/>
        </w:rPr>
        <w:t xml:space="preserve">’ of sovereign debt issues. </w:t>
      </w:r>
      <w:r w:rsidR="00121970" w:rsidRPr="00BD4BC1">
        <w:rPr>
          <w:rFonts w:ascii="Times New Roman" w:hAnsi="Times New Roman" w:cs="Times New Roman"/>
          <w:color w:val="000000" w:themeColor="text1"/>
          <w:sz w:val="24"/>
          <w:szCs w:val="24"/>
        </w:rPr>
        <w:t xml:space="preserve">Global South countries negotiating FTAs with </w:t>
      </w:r>
      <w:r w:rsidR="003E6CC5" w:rsidRPr="00BD4BC1">
        <w:rPr>
          <w:rFonts w:ascii="Times New Roman" w:hAnsi="Times New Roman" w:cs="Times New Roman"/>
          <w:color w:val="000000" w:themeColor="text1"/>
          <w:sz w:val="24"/>
          <w:szCs w:val="24"/>
        </w:rPr>
        <w:t>Global North</w:t>
      </w:r>
      <w:r w:rsidR="00121970" w:rsidRPr="00BD4BC1">
        <w:rPr>
          <w:rFonts w:ascii="Times New Roman" w:hAnsi="Times New Roman" w:cs="Times New Roman"/>
          <w:color w:val="000000" w:themeColor="text1"/>
          <w:sz w:val="24"/>
          <w:szCs w:val="24"/>
        </w:rPr>
        <w:t xml:space="preserve"> trade and investment partners</w:t>
      </w:r>
      <w:r w:rsidRPr="00BD4BC1">
        <w:rPr>
          <w:rFonts w:ascii="Times New Roman" w:hAnsi="Times New Roman" w:cs="Times New Roman"/>
          <w:color w:val="000000" w:themeColor="text1"/>
          <w:sz w:val="24"/>
          <w:szCs w:val="24"/>
        </w:rPr>
        <w:t xml:space="preserve"> </w:t>
      </w:r>
      <w:r w:rsidR="005A76EF" w:rsidRPr="00BD4BC1">
        <w:rPr>
          <w:rFonts w:ascii="Times New Roman" w:hAnsi="Times New Roman" w:cs="Times New Roman"/>
          <w:color w:val="000000" w:themeColor="text1"/>
          <w:sz w:val="24"/>
          <w:szCs w:val="24"/>
        </w:rPr>
        <w:t xml:space="preserve">must </w:t>
      </w:r>
      <w:r w:rsidRPr="00BD4BC1">
        <w:rPr>
          <w:rFonts w:ascii="Times New Roman" w:hAnsi="Times New Roman" w:cs="Times New Roman"/>
          <w:color w:val="000000" w:themeColor="text1"/>
          <w:sz w:val="24"/>
          <w:szCs w:val="24"/>
        </w:rPr>
        <w:t>insist</w:t>
      </w:r>
      <w:r w:rsidR="00121970"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on </w:t>
      </w:r>
      <w:r w:rsidR="00121970" w:rsidRPr="00BD4BC1">
        <w:rPr>
          <w:rFonts w:ascii="Times New Roman" w:hAnsi="Times New Roman" w:cs="Times New Roman"/>
          <w:color w:val="000000" w:themeColor="text1"/>
          <w:sz w:val="24"/>
          <w:szCs w:val="24"/>
        </w:rPr>
        <w:t xml:space="preserve">safeguards against </w:t>
      </w:r>
      <w:r w:rsidR="008E08A4" w:rsidRPr="00BD4BC1">
        <w:rPr>
          <w:rFonts w:ascii="Times New Roman" w:hAnsi="Times New Roman" w:cs="Times New Roman"/>
          <w:color w:val="000000" w:themeColor="text1"/>
          <w:sz w:val="24"/>
          <w:szCs w:val="24"/>
        </w:rPr>
        <w:t>applying</w:t>
      </w:r>
      <w:r w:rsidR="00121970" w:rsidRPr="00BD4BC1">
        <w:rPr>
          <w:rFonts w:ascii="Times New Roman" w:hAnsi="Times New Roman" w:cs="Times New Roman"/>
          <w:color w:val="000000" w:themeColor="text1"/>
          <w:sz w:val="24"/>
          <w:szCs w:val="24"/>
        </w:rPr>
        <w:t xml:space="preserve"> ISDS mechanisms to sovereign debt disputes, as seen in the approaches taken by South American countries such as Chile and Uruguay, to protect their policy space and legitimate investor rights.</w:t>
      </w:r>
      <w:r w:rsidR="00705020" w:rsidRPr="00BD4BC1">
        <w:rPr>
          <w:rFonts w:ascii="Times New Roman" w:hAnsi="Times New Roman" w:cs="Times New Roman"/>
          <w:color w:val="000000" w:themeColor="text1"/>
          <w:sz w:val="24"/>
          <w:szCs w:val="24"/>
        </w:rPr>
        <w:t xml:space="preserve"> </w:t>
      </w:r>
      <w:r w:rsidR="00E27EA5" w:rsidRPr="00BD4BC1">
        <w:rPr>
          <w:rFonts w:ascii="Times New Roman" w:hAnsi="Times New Roman" w:cs="Times New Roman"/>
          <w:color w:val="000000" w:themeColor="text1"/>
          <w:sz w:val="24"/>
          <w:szCs w:val="24"/>
        </w:rPr>
        <w:t>Recalling the point made by Gallagher that the US does not initiate discussions regarding sovereign debt but only responds to them when raised by negotiating partners, it is</w:t>
      </w:r>
      <w:r w:rsidR="00675C14" w:rsidRPr="00BD4BC1">
        <w:rPr>
          <w:rFonts w:ascii="Times New Roman" w:hAnsi="Times New Roman" w:cs="Times New Roman"/>
          <w:color w:val="000000" w:themeColor="text1"/>
          <w:sz w:val="24"/>
          <w:szCs w:val="24"/>
        </w:rPr>
        <w:t xml:space="preserve"> </w:t>
      </w:r>
      <w:r w:rsidR="00B51B9D" w:rsidRPr="00BD4BC1">
        <w:rPr>
          <w:rFonts w:ascii="Times New Roman" w:hAnsi="Times New Roman" w:cs="Times New Roman"/>
          <w:color w:val="000000" w:themeColor="text1"/>
          <w:sz w:val="24"/>
          <w:szCs w:val="24"/>
        </w:rPr>
        <w:t xml:space="preserve">imperative </w:t>
      </w:r>
      <w:r w:rsidR="0091623A" w:rsidRPr="00BD4BC1">
        <w:rPr>
          <w:rFonts w:ascii="Times New Roman" w:hAnsi="Times New Roman" w:cs="Times New Roman"/>
          <w:color w:val="000000" w:themeColor="text1"/>
          <w:sz w:val="24"/>
          <w:szCs w:val="24"/>
        </w:rPr>
        <w:t xml:space="preserve">for </w:t>
      </w:r>
      <w:r w:rsidR="00B51B9D" w:rsidRPr="00BD4BC1">
        <w:rPr>
          <w:rFonts w:ascii="Times New Roman" w:hAnsi="Times New Roman" w:cs="Times New Roman"/>
          <w:color w:val="000000" w:themeColor="text1"/>
          <w:sz w:val="24"/>
          <w:szCs w:val="24"/>
        </w:rPr>
        <w:t>Global South Countries</w:t>
      </w:r>
      <w:r w:rsidR="00675C14" w:rsidRPr="00BD4BC1">
        <w:rPr>
          <w:rFonts w:ascii="Times New Roman" w:hAnsi="Times New Roman" w:cs="Times New Roman"/>
          <w:color w:val="000000" w:themeColor="text1"/>
          <w:sz w:val="24"/>
          <w:szCs w:val="24"/>
        </w:rPr>
        <w:t xml:space="preserve"> </w:t>
      </w:r>
      <w:r w:rsidR="008D2D83" w:rsidRPr="00BD4BC1">
        <w:rPr>
          <w:rFonts w:ascii="Times New Roman" w:hAnsi="Times New Roman" w:cs="Times New Roman"/>
          <w:color w:val="000000" w:themeColor="text1"/>
          <w:sz w:val="24"/>
          <w:szCs w:val="24"/>
        </w:rPr>
        <w:t>negotiating FTAs</w:t>
      </w:r>
      <w:r w:rsidR="00B51B9D" w:rsidRPr="00BD4BC1">
        <w:rPr>
          <w:rFonts w:ascii="Times New Roman" w:hAnsi="Times New Roman" w:cs="Times New Roman"/>
          <w:color w:val="000000" w:themeColor="text1"/>
          <w:sz w:val="24"/>
          <w:szCs w:val="24"/>
        </w:rPr>
        <w:t xml:space="preserve"> with the US</w:t>
      </w:r>
      <w:r w:rsidR="001661E2" w:rsidRPr="00BD4BC1">
        <w:rPr>
          <w:rFonts w:ascii="Times New Roman" w:hAnsi="Times New Roman" w:cs="Times New Roman"/>
          <w:color w:val="000000" w:themeColor="text1"/>
          <w:sz w:val="24"/>
          <w:szCs w:val="24"/>
        </w:rPr>
        <w:t xml:space="preserve"> to</w:t>
      </w:r>
      <w:r w:rsidR="00675C14" w:rsidRPr="00BD4BC1">
        <w:rPr>
          <w:rFonts w:ascii="Times New Roman" w:hAnsi="Times New Roman" w:cs="Times New Roman"/>
          <w:color w:val="000000" w:themeColor="text1"/>
          <w:sz w:val="24"/>
          <w:szCs w:val="24"/>
        </w:rPr>
        <w:t xml:space="preserve"> </w:t>
      </w:r>
      <w:r w:rsidR="001661E2" w:rsidRPr="00BD4BC1">
        <w:rPr>
          <w:rFonts w:ascii="Times New Roman" w:hAnsi="Times New Roman" w:cs="Times New Roman"/>
          <w:color w:val="000000" w:themeColor="text1"/>
          <w:sz w:val="24"/>
          <w:szCs w:val="24"/>
        </w:rPr>
        <w:t>be aware of the</w:t>
      </w:r>
      <w:r w:rsidR="00675C14" w:rsidRPr="00BD4BC1">
        <w:rPr>
          <w:rFonts w:ascii="Times New Roman" w:hAnsi="Times New Roman" w:cs="Times New Roman"/>
          <w:color w:val="000000" w:themeColor="text1"/>
          <w:sz w:val="24"/>
          <w:szCs w:val="24"/>
        </w:rPr>
        <w:t xml:space="preserve"> </w:t>
      </w:r>
      <w:r w:rsidR="001661E2" w:rsidRPr="00BD4BC1">
        <w:rPr>
          <w:rFonts w:ascii="Times New Roman" w:hAnsi="Times New Roman" w:cs="Times New Roman"/>
          <w:color w:val="000000" w:themeColor="text1"/>
          <w:sz w:val="24"/>
          <w:szCs w:val="24"/>
        </w:rPr>
        <w:t>complications that</w:t>
      </w:r>
      <w:r w:rsidR="00675C14" w:rsidRPr="00BD4BC1">
        <w:rPr>
          <w:rFonts w:ascii="Times New Roman" w:hAnsi="Times New Roman" w:cs="Times New Roman"/>
          <w:color w:val="000000" w:themeColor="text1"/>
          <w:sz w:val="24"/>
          <w:szCs w:val="24"/>
        </w:rPr>
        <w:t xml:space="preserve"> </w:t>
      </w:r>
      <w:r w:rsidR="001661E2" w:rsidRPr="00BD4BC1">
        <w:rPr>
          <w:rFonts w:ascii="Times New Roman" w:hAnsi="Times New Roman" w:cs="Times New Roman"/>
          <w:color w:val="000000" w:themeColor="text1"/>
          <w:sz w:val="24"/>
          <w:szCs w:val="24"/>
        </w:rPr>
        <w:t>can arise if</w:t>
      </w:r>
      <w:r w:rsidR="00675C14" w:rsidRPr="00BD4BC1">
        <w:rPr>
          <w:rFonts w:ascii="Times New Roman" w:hAnsi="Times New Roman" w:cs="Times New Roman"/>
          <w:color w:val="000000" w:themeColor="text1"/>
          <w:sz w:val="24"/>
          <w:szCs w:val="24"/>
        </w:rPr>
        <w:t xml:space="preserve"> </w:t>
      </w:r>
      <w:r w:rsidR="001661E2" w:rsidRPr="00BD4BC1">
        <w:rPr>
          <w:rFonts w:ascii="Times New Roman" w:hAnsi="Times New Roman" w:cs="Times New Roman"/>
          <w:color w:val="000000" w:themeColor="text1"/>
          <w:sz w:val="24"/>
          <w:szCs w:val="24"/>
        </w:rPr>
        <w:t>safeguards are not built</w:t>
      </w:r>
      <w:r w:rsidR="00675C14" w:rsidRPr="00BD4BC1">
        <w:rPr>
          <w:rFonts w:ascii="Times New Roman" w:hAnsi="Times New Roman" w:cs="Times New Roman"/>
          <w:color w:val="000000" w:themeColor="text1"/>
          <w:sz w:val="24"/>
          <w:szCs w:val="24"/>
        </w:rPr>
        <w:t xml:space="preserve"> </w:t>
      </w:r>
      <w:r w:rsidR="001661E2" w:rsidRPr="00BD4BC1">
        <w:rPr>
          <w:rFonts w:ascii="Times New Roman" w:hAnsi="Times New Roman" w:cs="Times New Roman"/>
          <w:color w:val="000000" w:themeColor="text1"/>
          <w:sz w:val="24"/>
          <w:szCs w:val="24"/>
        </w:rPr>
        <w:t>in</w:t>
      </w:r>
      <w:r w:rsidR="00B27AB0" w:rsidRPr="00BD4BC1">
        <w:rPr>
          <w:rFonts w:ascii="Times New Roman" w:hAnsi="Times New Roman" w:cs="Times New Roman"/>
          <w:color w:val="000000" w:themeColor="text1"/>
          <w:sz w:val="24"/>
          <w:szCs w:val="24"/>
        </w:rPr>
        <w:t xml:space="preserve"> to</w:t>
      </w:r>
      <w:r w:rsidR="00675C14" w:rsidRPr="00BD4BC1">
        <w:rPr>
          <w:rFonts w:ascii="Times New Roman" w:hAnsi="Times New Roman" w:cs="Times New Roman"/>
          <w:color w:val="000000" w:themeColor="text1"/>
          <w:sz w:val="24"/>
          <w:szCs w:val="24"/>
        </w:rPr>
        <w:t xml:space="preserve"> </w:t>
      </w:r>
      <w:r w:rsidR="00B27AB0" w:rsidRPr="00BD4BC1">
        <w:rPr>
          <w:rFonts w:ascii="Times New Roman" w:hAnsi="Times New Roman" w:cs="Times New Roman"/>
          <w:color w:val="000000" w:themeColor="text1"/>
          <w:sz w:val="24"/>
          <w:szCs w:val="24"/>
        </w:rPr>
        <w:t>exclude</w:t>
      </w:r>
      <w:r w:rsidR="00675C14" w:rsidRPr="00BD4BC1">
        <w:rPr>
          <w:rFonts w:ascii="Times New Roman" w:hAnsi="Times New Roman" w:cs="Times New Roman"/>
          <w:color w:val="000000" w:themeColor="text1"/>
          <w:sz w:val="24"/>
          <w:szCs w:val="24"/>
        </w:rPr>
        <w:t xml:space="preserve"> </w:t>
      </w:r>
      <w:r w:rsidR="00B27AB0" w:rsidRPr="00BD4BC1">
        <w:rPr>
          <w:rFonts w:ascii="Times New Roman" w:hAnsi="Times New Roman" w:cs="Times New Roman"/>
          <w:color w:val="000000" w:themeColor="text1"/>
          <w:sz w:val="24"/>
          <w:szCs w:val="24"/>
        </w:rPr>
        <w:t xml:space="preserve">the </w:t>
      </w:r>
      <w:r w:rsidR="00675C14" w:rsidRPr="00BD4BC1">
        <w:rPr>
          <w:rFonts w:ascii="Times New Roman" w:hAnsi="Times New Roman" w:cs="Times New Roman"/>
          <w:color w:val="000000" w:themeColor="text1"/>
          <w:sz w:val="24"/>
          <w:szCs w:val="24"/>
        </w:rPr>
        <w:t>application</w:t>
      </w:r>
      <w:r w:rsidR="00B27AB0" w:rsidRPr="00BD4BC1">
        <w:rPr>
          <w:rFonts w:ascii="Times New Roman" w:hAnsi="Times New Roman" w:cs="Times New Roman"/>
          <w:color w:val="000000" w:themeColor="text1"/>
          <w:sz w:val="24"/>
          <w:szCs w:val="24"/>
        </w:rPr>
        <w:t xml:space="preserve"> of ISDS mechanisms to</w:t>
      </w:r>
      <w:r w:rsidR="00675C14" w:rsidRPr="00BD4BC1">
        <w:rPr>
          <w:rFonts w:ascii="Times New Roman" w:hAnsi="Times New Roman" w:cs="Times New Roman"/>
          <w:color w:val="000000" w:themeColor="text1"/>
          <w:sz w:val="24"/>
          <w:szCs w:val="24"/>
        </w:rPr>
        <w:t xml:space="preserve"> </w:t>
      </w:r>
      <w:r w:rsidR="00675C14" w:rsidRPr="00BD4BC1">
        <w:rPr>
          <w:rFonts w:ascii="Times New Roman" w:hAnsi="Times New Roman" w:cs="Times New Roman"/>
          <w:color w:val="000000" w:themeColor="text1"/>
          <w:sz w:val="24"/>
          <w:szCs w:val="24"/>
        </w:rPr>
        <w:lastRenderedPageBreak/>
        <w:t xml:space="preserve">sovereign debt disputes. </w:t>
      </w:r>
      <w:r w:rsidR="00C52F4D" w:rsidRPr="00BD4BC1">
        <w:rPr>
          <w:rFonts w:ascii="Times New Roman" w:hAnsi="Times New Roman" w:cs="Times New Roman"/>
          <w:color w:val="000000" w:themeColor="text1"/>
          <w:sz w:val="24"/>
          <w:szCs w:val="24"/>
        </w:rPr>
        <w:t>Although there is a need to attract foreign investment and access international capital markets, Global South countries</w:t>
      </w:r>
      <w:r w:rsidR="00FE635E" w:rsidRPr="00BD4BC1">
        <w:rPr>
          <w:rFonts w:ascii="Times New Roman" w:hAnsi="Times New Roman" w:cs="Times New Roman"/>
          <w:color w:val="000000" w:themeColor="text1"/>
          <w:sz w:val="24"/>
          <w:szCs w:val="24"/>
        </w:rPr>
        <w:t xml:space="preserve"> must have</w:t>
      </w:r>
      <w:r w:rsidR="005913A1" w:rsidRPr="00BD4BC1">
        <w:rPr>
          <w:rFonts w:ascii="Times New Roman" w:hAnsi="Times New Roman" w:cs="Times New Roman"/>
          <w:color w:val="000000" w:themeColor="text1"/>
          <w:sz w:val="24"/>
          <w:szCs w:val="24"/>
        </w:rPr>
        <w:t xml:space="preserve"> the </w:t>
      </w:r>
      <w:r w:rsidR="00BA3AB6" w:rsidRPr="00BD4BC1">
        <w:rPr>
          <w:rFonts w:ascii="Times New Roman" w:hAnsi="Times New Roman" w:cs="Times New Roman"/>
          <w:color w:val="000000" w:themeColor="text1"/>
          <w:sz w:val="24"/>
          <w:szCs w:val="24"/>
        </w:rPr>
        <w:t>requisite</w:t>
      </w:r>
      <w:r w:rsidR="005913A1" w:rsidRPr="00BD4BC1">
        <w:rPr>
          <w:rFonts w:ascii="Times New Roman" w:hAnsi="Times New Roman" w:cs="Times New Roman"/>
          <w:color w:val="000000" w:themeColor="text1"/>
          <w:sz w:val="24"/>
          <w:szCs w:val="24"/>
        </w:rPr>
        <w:t xml:space="preserve"> policy space to address economic crises without fear of investor challenges while also protecting the legitimate rights of investors.</w:t>
      </w:r>
      <w:r w:rsidR="00601B42" w:rsidRPr="00BD4BC1">
        <w:rPr>
          <w:rFonts w:ascii="Times New Roman" w:hAnsi="Times New Roman" w:cs="Times New Roman"/>
          <w:color w:val="000000" w:themeColor="text1"/>
          <w:sz w:val="24"/>
          <w:szCs w:val="24"/>
        </w:rPr>
        <w:t xml:space="preserve"> </w:t>
      </w:r>
    </w:p>
    <w:p w14:paraId="25979C6F" w14:textId="7D21E69B" w:rsidR="00B66A52" w:rsidRPr="00BD4BC1" w:rsidRDefault="00C52F4D" w:rsidP="00BD4BC1">
      <w:pPr>
        <w:spacing w:after="240"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Alternatively</w:t>
      </w:r>
      <w:r w:rsidR="005B52F0"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ISDS should be eliminated </w:t>
      </w:r>
      <w:r w:rsidR="005B52F0" w:rsidRPr="00BD4BC1">
        <w:rPr>
          <w:rFonts w:ascii="Times New Roman" w:hAnsi="Times New Roman" w:cs="Times New Roman"/>
          <w:color w:val="000000" w:themeColor="text1"/>
          <w:sz w:val="24"/>
          <w:szCs w:val="24"/>
        </w:rPr>
        <w:t>entirely from Agreements of this nature</w:t>
      </w:r>
      <w:r w:rsidR="000A66A6" w:rsidRPr="00BD4BC1">
        <w:rPr>
          <w:rFonts w:ascii="Times New Roman" w:hAnsi="Times New Roman" w:cs="Times New Roman"/>
          <w:color w:val="000000" w:themeColor="text1"/>
          <w:sz w:val="24"/>
          <w:szCs w:val="24"/>
        </w:rPr>
        <w:t xml:space="preserve"> to </w:t>
      </w:r>
      <w:r w:rsidR="001B249F" w:rsidRPr="00BD4BC1">
        <w:rPr>
          <w:rFonts w:ascii="Times New Roman" w:hAnsi="Times New Roman" w:cs="Times New Roman"/>
          <w:color w:val="000000" w:themeColor="text1"/>
          <w:sz w:val="24"/>
          <w:szCs w:val="24"/>
        </w:rPr>
        <w:t>discourage</w:t>
      </w:r>
      <w:r w:rsidR="000A66A6" w:rsidRPr="00BD4BC1">
        <w:rPr>
          <w:rFonts w:ascii="Times New Roman" w:hAnsi="Times New Roman" w:cs="Times New Roman"/>
          <w:color w:val="000000" w:themeColor="text1"/>
          <w:sz w:val="24"/>
          <w:szCs w:val="24"/>
        </w:rPr>
        <w:t xml:space="preserve"> </w:t>
      </w:r>
      <w:r w:rsidR="00A46EED">
        <w:rPr>
          <w:rFonts w:ascii="Times New Roman" w:hAnsi="Times New Roman" w:cs="Times New Roman"/>
          <w:color w:val="000000" w:themeColor="text1"/>
          <w:sz w:val="24"/>
          <w:szCs w:val="24"/>
        </w:rPr>
        <w:t xml:space="preserve">predatory and opportunistic </w:t>
      </w:r>
      <w:r w:rsidR="000A66A6" w:rsidRPr="00BD4BC1">
        <w:rPr>
          <w:rFonts w:ascii="Times New Roman" w:hAnsi="Times New Roman" w:cs="Times New Roman"/>
          <w:color w:val="000000" w:themeColor="text1"/>
          <w:sz w:val="24"/>
          <w:szCs w:val="24"/>
        </w:rPr>
        <w:t>‘</w:t>
      </w:r>
      <w:proofErr w:type="spellStart"/>
      <w:r w:rsidR="000A66A6" w:rsidRPr="00BD4BC1">
        <w:rPr>
          <w:rFonts w:ascii="Times New Roman" w:hAnsi="Times New Roman" w:cs="Times New Roman"/>
          <w:color w:val="000000" w:themeColor="text1"/>
          <w:sz w:val="24"/>
          <w:szCs w:val="24"/>
        </w:rPr>
        <w:t>tribun</w:t>
      </w:r>
      <w:r w:rsidR="00E02F64">
        <w:rPr>
          <w:rFonts w:ascii="Times New Roman" w:hAnsi="Times New Roman" w:cs="Times New Roman"/>
          <w:color w:val="000000" w:themeColor="text1"/>
          <w:sz w:val="24"/>
          <w:szCs w:val="24"/>
        </w:rPr>
        <w:t>a</w:t>
      </w:r>
      <w:r w:rsidR="000A66A6" w:rsidRPr="00BD4BC1">
        <w:rPr>
          <w:rFonts w:ascii="Times New Roman" w:hAnsi="Times New Roman" w:cs="Times New Roman"/>
          <w:color w:val="000000" w:themeColor="text1"/>
          <w:sz w:val="24"/>
          <w:szCs w:val="24"/>
        </w:rPr>
        <w:t>lization</w:t>
      </w:r>
      <w:proofErr w:type="spellEnd"/>
      <w:r w:rsidR="000A66A6" w:rsidRPr="00BD4BC1">
        <w:rPr>
          <w:rFonts w:ascii="Times New Roman" w:hAnsi="Times New Roman" w:cs="Times New Roman"/>
          <w:color w:val="000000" w:themeColor="text1"/>
          <w:sz w:val="24"/>
          <w:szCs w:val="24"/>
        </w:rPr>
        <w:t>’ of sovereign debt issues</w:t>
      </w:r>
      <w:r w:rsidRPr="00BD4BC1">
        <w:rPr>
          <w:rFonts w:ascii="Times New Roman" w:hAnsi="Times New Roman" w:cs="Times New Roman"/>
          <w:color w:val="000000" w:themeColor="text1"/>
          <w:sz w:val="24"/>
          <w:szCs w:val="24"/>
        </w:rPr>
        <w:t>. This stance is supported by a growing number of US lawm</w:t>
      </w:r>
      <w:r w:rsidR="00BB1B11" w:rsidRPr="00BD4BC1">
        <w:rPr>
          <w:rFonts w:ascii="Times New Roman" w:hAnsi="Times New Roman" w:cs="Times New Roman"/>
          <w:color w:val="000000" w:themeColor="text1"/>
          <w:sz w:val="24"/>
          <w:szCs w:val="24"/>
        </w:rPr>
        <w:t xml:space="preserve">akers </w:t>
      </w:r>
      <w:r w:rsidRPr="00BD4BC1">
        <w:rPr>
          <w:rFonts w:ascii="Times New Roman" w:hAnsi="Times New Roman" w:cs="Times New Roman"/>
          <w:color w:val="000000" w:themeColor="text1"/>
          <w:sz w:val="24"/>
          <w:szCs w:val="24"/>
        </w:rPr>
        <w:t xml:space="preserve">who advocate for the removal of ISDS from </w:t>
      </w:r>
      <w:r w:rsidR="00BB1B11" w:rsidRPr="00BD4BC1">
        <w:rPr>
          <w:rFonts w:ascii="Times New Roman" w:hAnsi="Times New Roman" w:cs="Times New Roman"/>
          <w:color w:val="000000" w:themeColor="text1"/>
          <w:sz w:val="24"/>
          <w:szCs w:val="24"/>
        </w:rPr>
        <w:t xml:space="preserve">US </w:t>
      </w:r>
      <w:r w:rsidRPr="00BD4BC1">
        <w:rPr>
          <w:rFonts w:ascii="Times New Roman" w:hAnsi="Times New Roman" w:cs="Times New Roman"/>
          <w:color w:val="000000" w:themeColor="text1"/>
          <w:sz w:val="24"/>
          <w:szCs w:val="24"/>
        </w:rPr>
        <w:t>trade agreements</w:t>
      </w:r>
      <w:r w:rsidR="00985D40" w:rsidRPr="00BD4BC1">
        <w:rPr>
          <w:rFonts w:ascii="Times New Roman" w:hAnsi="Times New Roman" w:cs="Times New Roman"/>
          <w:color w:val="000000" w:themeColor="text1"/>
          <w:sz w:val="24"/>
          <w:szCs w:val="24"/>
        </w:rPr>
        <w:t xml:space="preserve"> due to </w:t>
      </w:r>
      <w:r w:rsidR="005B52F0" w:rsidRPr="00BD4BC1">
        <w:rPr>
          <w:rFonts w:ascii="Times New Roman" w:hAnsi="Times New Roman" w:cs="Times New Roman"/>
          <w:color w:val="000000" w:themeColor="text1"/>
          <w:sz w:val="24"/>
          <w:szCs w:val="24"/>
        </w:rPr>
        <w:t>private corporations' predatory use of the ISDS regime</w:t>
      </w:r>
      <w:r w:rsidRPr="00BD4BC1">
        <w:rPr>
          <w:rFonts w:ascii="Times New Roman" w:hAnsi="Times New Roman" w:cs="Times New Roman"/>
          <w:color w:val="000000" w:themeColor="text1"/>
          <w:sz w:val="24"/>
          <w:szCs w:val="24"/>
        </w:rPr>
        <w:t>.</w:t>
      </w:r>
      <w:r w:rsidR="00BB1B11" w:rsidRPr="00BD4BC1">
        <w:rPr>
          <w:rStyle w:val="FootnoteReference"/>
          <w:rFonts w:ascii="Times New Roman" w:hAnsi="Times New Roman" w:cs="Times New Roman"/>
          <w:color w:val="000000" w:themeColor="text1"/>
          <w:sz w:val="24"/>
          <w:szCs w:val="24"/>
        </w:rPr>
        <w:footnoteReference w:id="53"/>
      </w:r>
      <w:r w:rsidR="00BB1B11" w:rsidRPr="00BD4BC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 </w:t>
      </w:r>
      <w:r w:rsidR="00302A60" w:rsidRPr="00BD4BC1">
        <w:rPr>
          <w:rFonts w:ascii="Times New Roman" w:hAnsi="Times New Roman" w:cs="Times New Roman"/>
          <w:color w:val="000000" w:themeColor="text1"/>
          <w:sz w:val="24"/>
          <w:szCs w:val="24"/>
        </w:rPr>
        <w:t>In light of the mounting scepticism regarding the efficacy of ISDS provisions in facilitating beneficial investment in host countries</w:t>
      </w:r>
      <w:r w:rsidR="00985D40" w:rsidRPr="00BD4BC1">
        <w:rPr>
          <w:rStyle w:val="FootnoteReference"/>
          <w:rFonts w:ascii="Times New Roman" w:hAnsi="Times New Roman" w:cs="Times New Roman"/>
          <w:color w:val="000000" w:themeColor="text1"/>
          <w:sz w:val="24"/>
          <w:szCs w:val="24"/>
        </w:rPr>
        <w:footnoteReference w:id="54"/>
      </w:r>
      <w:r w:rsidR="00302A60" w:rsidRPr="00BD4BC1">
        <w:rPr>
          <w:rFonts w:ascii="Times New Roman" w:hAnsi="Times New Roman" w:cs="Times New Roman"/>
          <w:color w:val="000000" w:themeColor="text1"/>
          <w:sz w:val="24"/>
          <w:szCs w:val="24"/>
        </w:rPr>
        <w:t xml:space="preserve"> </w:t>
      </w:r>
      <w:r w:rsidR="00BB1B11" w:rsidRPr="00BD4BC1">
        <w:rPr>
          <w:rFonts w:ascii="Times New Roman" w:hAnsi="Times New Roman" w:cs="Times New Roman"/>
          <w:color w:val="000000" w:themeColor="text1"/>
          <w:sz w:val="24"/>
          <w:szCs w:val="24"/>
        </w:rPr>
        <w:t xml:space="preserve">and the </w:t>
      </w:r>
      <w:r w:rsidR="005B52F0" w:rsidRPr="00BD4BC1">
        <w:rPr>
          <w:rFonts w:ascii="Times New Roman" w:hAnsi="Times New Roman" w:cs="Times New Roman"/>
          <w:color w:val="000000" w:themeColor="text1"/>
          <w:sz w:val="24"/>
          <w:szCs w:val="24"/>
        </w:rPr>
        <w:t>broad</w:t>
      </w:r>
      <w:r w:rsidR="00BB1B11" w:rsidRPr="00BD4BC1">
        <w:rPr>
          <w:rFonts w:ascii="Times New Roman" w:hAnsi="Times New Roman" w:cs="Times New Roman"/>
          <w:color w:val="000000" w:themeColor="text1"/>
          <w:sz w:val="24"/>
          <w:szCs w:val="24"/>
        </w:rPr>
        <w:t xml:space="preserve"> powers it gives private corporations to challenge and override democratically-enacted laws and regulations that protect public health, the environment, and workers' rights, </w:t>
      </w:r>
      <w:r w:rsidR="008264D9" w:rsidRPr="00BD4BC1">
        <w:rPr>
          <w:rFonts w:ascii="Times New Roman" w:hAnsi="Times New Roman" w:cs="Times New Roman"/>
          <w:color w:val="000000" w:themeColor="text1"/>
          <w:sz w:val="24"/>
          <w:szCs w:val="24"/>
        </w:rPr>
        <w:t xml:space="preserve">these group of lawmakers are </w:t>
      </w:r>
      <w:r w:rsidR="00302A60" w:rsidRPr="00BD4BC1">
        <w:rPr>
          <w:rFonts w:ascii="Times New Roman" w:hAnsi="Times New Roman" w:cs="Times New Roman"/>
          <w:color w:val="000000" w:themeColor="text1"/>
          <w:sz w:val="24"/>
          <w:szCs w:val="24"/>
        </w:rPr>
        <w:t xml:space="preserve">calling on the US Trade Representative Office to avoid including ISDS in future trade negotiations and to address the exploitative use of existing ISDS mechanisms by </w:t>
      </w:r>
      <w:r w:rsidR="00A46EED">
        <w:rPr>
          <w:rFonts w:ascii="Times New Roman" w:hAnsi="Times New Roman" w:cs="Times New Roman"/>
          <w:color w:val="000000" w:themeColor="text1"/>
          <w:sz w:val="24"/>
          <w:szCs w:val="24"/>
        </w:rPr>
        <w:t xml:space="preserve">private </w:t>
      </w:r>
      <w:r w:rsidR="00302A60" w:rsidRPr="00BD4BC1">
        <w:rPr>
          <w:rFonts w:ascii="Times New Roman" w:hAnsi="Times New Roman" w:cs="Times New Roman"/>
          <w:color w:val="000000" w:themeColor="text1"/>
          <w:sz w:val="24"/>
          <w:szCs w:val="24"/>
        </w:rPr>
        <w:t>corporations.</w:t>
      </w:r>
      <w:r w:rsidR="00BB1B11" w:rsidRPr="00BD4BC1">
        <w:rPr>
          <w:rStyle w:val="FootnoteReference"/>
          <w:rFonts w:ascii="Times New Roman" w:hAnsi="Times New Roman" w:cs="Times New Roman"/>
          <w:color w:val="000000" w:themeColor="text1"/>
          <w:sz w:val="24"/>
          <w:szCs w:val="24"/>
        </w:rPr>
        <w:footnoteReference w:id="55"/>
      </w:r>
      <w:r w:rsidR="008264D9" w:rsidRPr="00BD4BC1">
        <w:rPr>
          <w:rFonts w:ascii="Times New Roman" w:hAnsi="Times New Roman" w:cs="Times New Roman"/>
          <w:color w:val="000000" w:themeColor="text1"/>
          <w:sz w:val="24"/>
          <w:szCs w:val="24"/>
        </w:rPr>
        <w:t xml:space="preserve"> </w:t>
      </w:r>
      <w:r w:rsidR="005B52F0" w:rsidRPr="00BD4BC1">
        <w:rPr>
          <w:rFonts w:ascii="Times New Roman" w:hAnsi="Times New Roman" w:cs="Times New Roman"/>
          <w:color w:val="000000" w:themeColor="text1"/>
          <w:sz w:val="24"/>
          <w:szCs w:val="24"/>
        </w:rPr>
        <w:t>Over 30 US lawmakers made this call</w:t>
      </w:r>
      <w:r w:rsidR="00BB1B11" w:rsidRPr="00BD4BC1">
        <w:rPr>
          <w:rFonts w:ascii="Times New Roman" w:hAnsi="Times New Roman" w:cs="Times New Roman"/>
          <w:color w:val="000000" w:themeColor="text1"/>
          <w:sz w:val="24"/>
          <w:szCs w:val="24"/>
        </w:rPr>
        <w:t xml:space="preserve"> </w:t>
      </w:r>
      <w:r w:rsidR="008264D9" w:rsidRPr="00BD4BC1">
        <w:rPr>
          <w:rFonts w:ascii="Times New Roman" w:hAnsi="Times New Roman" w:cs="Times New Roman"/>
          <w:color w:val="000000" w:themeColor="text1"/>
          <w:sz w:val="24"/>
          <w:szCs w:val="24"/>
        </w:rPr>
        <w:t xml:space="preserve">in </w:t>
      </w:r>
      <w:r w:rsidR="009C5201" w:rsidRPr="00BD4BC1">
        <w:rPr>
          <w:rFonts w:ascii="Times New Roman" w:hAnsi="Times New Roman" w:cs="Times New Roman"/>
          <w:color w:val="000000" w:themeColor="text1"/>
          <w:sz w:val="24"/>
          <w:szCs w:val="24"/>
        </w:rPr>
        <w:t xml:space="preserve">reaction to a case brought against the Honduran government by a US company Honduras </w:t>
      </w:r>
      <w:proofErr w:type="spellStart"/>
      <w:r w:rsidR="009C5201" w:rsidRPr="00BD4BC1">
        <w:rPr>
          <w:rFonts w:ascii="Times New Roman" w:hAnsi="Times New Roman" w:cs="Times New Roman"/>
          <w:color w:val="000000" w:themeColor="text1"/>
          <w:sz w:val="24"/>
          <w:szCs w:val="24"/>
        </w:rPr>
        <w:t>Próspera</w:t>
      </w:r>
      <w:proofErr w:type="spellEnd"/>
      <w:r w:rsidR="009C5201" w:rsidRPr="00BD4BC1">
        <w:rPr>
          <w:rFonts w:ascii="Times New Roman" w:hAnsi="Times New Roman" w:cs="Times New Roman"/>
          <w:color w:val="000000" w:themeColor="text1"/>
          <w:sz w:val="24"/>
          <w:szCs w:val="24"/>
        </w:rPr>
        <w:t xml:space="preserve"> under the ISDS system</w:t>
      </w:r>
      <w:r w:rsidR="008264D9" w:rsidRPr="00BD4BC1">
        <w:rPr>
          <w:rFonts w:ascii="Times New Roman" w:hAnsi="Times New Roman" w:cs="Times New Roman"/>
          <w:color w:val="000000" w:themeColor="text1"/>
          <w:sz w:val="24"/>
          <w:szCs w:val="24"/>
        </w:rPr>
        <w:t>.</w:t>
      </w:r>
      <w:r w:rsidR="00BB1B11" w:rsidRPr="00BD4BC1">
        <w:rPr>
          <w:rStyle w:val="FootnoteReference"/>
          <w:rFonts w:ascii="Times New Roman" w:hAnsi="Times New Roman" w:cs="Times New Roman"/>
          <w:color w:val="000000" w:themeColor="text1"/>
          <w:sz w:val="24"/>
          <w:szCs w:val="24"/>
        </w:rPr>
        <w:footnoteReference w:id="56"/>
      </w:r>
      <w:r w:rsidR="008264D9" w:rsidRPr="00BD4BC1">
        <w:rPr>
          <w:rFonts w:ascii="Times New Roman" w:hAnsi="Times New Roman" w:cs="Times New Roman"/>
          <w:color w:val="000000" w:themeColor="text1"/>
          <w:sz w:val="24"/>
          <w:szCs w:val="24"/>
        </w:rPr>
        <w:t xml:space="preserve"> </w:t>
      </w:r>
      <w:r w:rsidR="009C5201" w:rsidRPr="00BD4BC1">
        <w:rPr>
          <w:rFonts w:ascii="Times New Roman" w:hAnsi="Times New Roman" w:cs="Times New Roman"/>
          <w:color w:val="000000" w:themeColor="text1"/>
          <w:sz w:val="24"/>
          <w:szCs w:val="24"/>
        </w:rPr>
        <w:t>These US Lawmakers are supporting the</w:t>
      </w:r>
      <w:r w:rsidR="00C260E9" w:rsidRPr="00BD4BC1">
        <w:rPr>
          <w:rFonts w:ascii="Times New Roman" w:hAnsi="Times New Roman" w:cs="Times New Roman"/>
          <w:color w:val="000000" w:themeColor="text1"/>
          <w:sz w:val="24"/>
          <w:szCs w:val="24"/>
        </w:rPr>
        <w:t xml:space="preserve"> Honduran government</w:t>
      </w:r>
      <w:r w:rsidR="00BB1B11" w:rsidRPr="00BD4BC1">
        <w:rPr>
          <w:rFonts w:ascii="Times New Roman" w:hAnsi="Times New Roman" w:cs="Times New Roman"/>
          <w:color w:val="000000" w:themeColor="text1"/>
          <w:sz w:val="24"/>
          <w:szCs w:val="24"/>
        </w:rPr>
        <w:t>’s</w:t>
      </w:r>
      <w:r w:rsidR="00C260E9" w:rsidRPr="00BD4BC1">
        <w:rPr>
          <w:rFonts w:ascii="Times New Roman" w:hAnsi="Times New Roman" w:cs="Times New Roman"/>
          <w:color w:val="000000" w:themeColor="text1"/>
          <w:sz w:val="24"/>
          <w:szCs w:val="24"/>
        </w:rPr>
        <w:t xml:space="preserve"> </w:t>
      </w:r>
      <w:r w:rsidR="00BB1B11" w:rsidRPr="00BD4BC1">
        <w:rPr>
          <w:rFonts w:ascii="Times New Roman" w:hAnsi="Times New Roman" w:cs="Times New Roman"/>
          <w:color w:val="000000" w:themeColor="text1"/>
          <w:sz w:val="24"/>
          <w:szCs w:val="24"/>
        </w:rPr>
        <w:t>call</w:t>
      </w:r>
      <w:r w:rsidR="00C260E9" w:rsidRPr="00BD4BC1">
        <w:rPr>
          <w:rFonts w:ascii="Times New Roman" w:hAnsi="Times New Roman" w:cs="Times New Roman"/>
          <w:color w:val="000000" w:themeColor="text1"/>
          <w:sz w:val="24"/>
          <w:szCs w:val="24"/>
        </w:rPr>
        <w:t xml:space="preserve"> for </w:t>
      </w:r>
      <w:r w:rsidR="005B52F0" w:rsidRPr="00BD4BC1">
        <w:rPr>
          <w:rFonts w:ascii="Times New Roman" w:hAnsi="Times New Roman" w:cs="Times New Roman"/>
          <w:color w:val="000000" w:themeColor="text1"/>
          <w:sz w:val="24"/>
          <w:szCs w:val="24"/>
        </w:rPr>
        <w:t>eliminating</w:t>
      </w:r>
      <w:r w:rsidR="00C260E9" w:rsidRPr="00BD4BC1">
        <w:rPr>
          <w:rFonts w:ascii="Times New Roman" w:hAnsi="Times New Roman" w:cs="Times New Roman"/>
          <w:color w:val="000000" w:themeColor="text1"/>
          <w:sz w:val="24"/>
          <w:szCs w:val="24"/>
        </w:rPr>
        <w:t xml:space="preserve"> ISDS provisions in the </w:t>
      </w:r>
      <w:r w:rsidR="009C5201" w:rsidRPr="00BD4BC1">
        <w:rPr>
          <w:rFonts w:ascii="Times New Roman" w:hAnsi="Times New Roman" w:cs="Times New Roman"/>
          <w:color w:val="000000" w:themeColor="text1"/>
          <w:sz w:val="24"/>
          <w:szCs w:val="24"/>
        </w:rPr>
        <w:t xml:space="preserve">Central America Free Trade Agreement (CAFTA) </w:t>
      </w:r>
      <w:r w:rsidR="00C260E9" w:rsidRPr="00BD4BC1">
        <w:rPr>
          <w:rFonts w:ascii="Times New Roman" w:hAnsi="Times New Roman" w:cs="Times New Roman"/>
          <w:color w:val="000000" w:themeColor="text1"/>
          <w:sz w:val="24"/>
          <w:szCs w:val="24"/>
        </w:rPr>
        <w:t xml:space="preserve">because they </w:t>
      </w:r>
      <w:r w:rsidR="009C5201" w:rsidRPr="00BD4BC1">
        <w:rPr>
          <w:rFonts w:ascii="Times New Roman" w:hAnsi="Times New Roman" w:cs="Times New Roman"/>
          <w:color w:val="000000" w:themeColor="text1"/>
          <w:sz w:val="24"/>
          <w:szCs w:val="24"/>
        </w:rPr>
        <w:t>undermine the ability of governments to regulate in the public interest.</w:t>
      </w:r>
      <w:r w:rsidR="00BB1B11" w:rsidRPr="00BD4BC1">
        <w:rPr>
          <w:rStyle w:val="FootnoteReference"/>
          <w:rFonts w:ascii="Times New Roman" w:hAnsi="Times New Roman" w:cs="Times New Roman"/>
          <w:color w:val="000000" w:themeColor="text1"/>
          <w:sz w:val="24"/>
          <w:szCs w:val="24"/>
        </w:rPr>
        <w:footnoteReference w:id="57"/>
      </w:r>
      <w:r w:rsidR="00985D40" w:rsidRPr="00BD4BC1">
        <w:rPr>
          <w:rFonts w:ascii="Times New Roman" w:hAnsi="Times New Roman" w:cs="Times New Roman"/>
          <w:color w:val="000000" w:themeColor="text1"/>
          <w:sz w:val="24"/>
          <w:szCs w:val="24"/>
        </w:rPr>
        <w:t xml:space="preserve"> </w:t>
      </w:r>
      <w:r w:rsidR="00B66A52" w:rsidRPr="00BD4BC1">
        <w:rPr>
          <w:rFonts w:ascii="Times New Roman" w:hAnsi="Times New Roman" w:cs="Times New Roman"/>
          <w:color w:val="000000" w:themeColor="text1"/>
          <w:sz w:val="24"/>
          <w:szCs w:val="24"/>
        </w:rPr>
        <w:t xml:space="preserve">These concerns </w:t>
      </w:r>
      <w:r w:rsidR="005B52F0" w:rsidRPr="00BD4BC1">
        <w:rPr>
          <w:rFonts w:ascii="Times New Roman" w:hAnsi="Times New Roman" w:cs="Times New Roman"/>
          <w:color w:val="000000" w:themeColor="text1"/>
          <w:sz w:val="24"/>
          <w:szCs w:val="24"/>
        </w:rPr>
        <w:t xml:space="preserve">apply in the context of </w:t>
      </w:r>
      <w:r w:rsidR="00A46EED">
        <w:rPr>
          <w:rFonts w:ascii="Times New Roman" w:hAnsi="Times New Roman" w:cs="Times New Roman"/>
          <w:color w:val="000000" w:themeColor="text1"/>
          <w:sz w:val="24"/>
          <w:szCs w:val="24"/>
        </w:rPr>
        <w:t xml:space="preserve">sovereign </w:t>
      </w:r>
      <w:r w:rsidR="005B52F0" w:rsidRPr="00BD4BC1">
        <w:rPr>
          <w:rFonts w:ascii="Times New Roman" w:hAnsi="Times New Roman" w:cs="Times New Roman"/>
          <w:color w:val="000000" w:themeColor="text1"/>
          <w:sz w:val="24"/>
          <w:szCs w:val="24"/>
        </w:rPr>
        <w:t>debt restructuring, with holdout creditors less keen to join negotiations for debt restructuring if they have the ISDS option available</w:t>
      </w:r>
      <w:r w:rsidR="00B274AC" w:rsidRPr="00BD4BC1">
        <w:rPr>
          <w:rFonts w:ascii="Times New Roman" w:hAnsi="Times New Roman" w:cs="Times New Roman"/>
          <w:color w:val="000000" w:themeColor="text1"/>
          <w:sz w:val="24"/>
          <w:szCs w:val="24"/>
        </w:rPr>
        <w:t xml:space="preserve">.  </w:t>
      </w:r>
    </w:p>
    <w:p w14:paraId="10C80176" w14:textId="20F54BC6" w:rsidR="000A66A6" w:rsidRPr="00BD4BC1" w:rsidRDefault="001B249F" w:rsidP="00BD4BC1">
      <w:pPr>
        <w:spacing w:after="240"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As such</w:t>
      </w:r>
      <w:r w:rsidR="000A66A6" w:rsidRPr="00BD4BC1">
        <w:rPr>
          <w:rFonts w:ascii="Times New Roman" w:hAnsi="Times New Roman" w:cs="Times New Roman"/>
          <w:color w:val="000000" w:themeColor="text1"/>
          <w:sz w:val="24"/>
          <w:szCs w:val="24"/>
        </w:rPr>
        <w:t xml:space="preserve">, </w:t>
      </w:r>
      <w:r w:rsidR="0095242B" w:rsidRPr="00BD4BC1">
        <w:rPr>
          <w:rFonts w:ascii="Times New Roman" w:hAnsi="Times New Roman" w:cs="Times New Roman"/>
          <w:color w:val="000000" w:themeColor="text1"/>
          <w:sz w:val="24"/>
          <w:szCs w:val="24"/>
        </w:rPr>
        <w:t xml:space="preserve">eliminating or implementing safeguards against ISDS mechanisms for sovereign debt disputes is </w:t>
      </w:r>
      <w:r w:rsidR="00BD4BC1" w:rsidRPr="00BD4BC1">
        <w:rPr>
          <w:rFonts w:ascii="Times New Roman" w:hAnsi="Times New Roman" w:cs="Times New Roman"/>
          <w:color w:val="000000" w:themeColor="text1"/>
          <w:sz w:val="24"/>
          <w:szCs w:val="24"/>
        </w:rPr>
        <w:t xml:space="preserve">crucial and </w:t>
      </w:r>
      <w:r w:rsidR="0095242B" w:rsidRPr="00BD4BC1">
        <w:rPr>
          <w:rFonts w:ascii="Times New Roman" w:hAnsi="Times New Roman" w:cs="Times New Roman"/>
          <w:color w:val="000000" w:themeColor="text1"/>
          <w:sz w:val="24"/>
          <w:szCs w:val="24"/>
        </w:rPr>
        <w:t xml:space="preserve">essential for Global South countries negotiating IIAs with Global North trade and investment partners. Failure to do so will discourage holdout creditors from joining </w:t>
      </w:r>
      <w:r w:rsidR="001F7EB2" w:rsidRPr="00BD4BC1">
        <w:rPr>
          <w:rFonts w:ascii="Times New Roman" w:hAnsi="Times New Roman" w:cs="Times New Roman"/>
          <w:color w:val="000000" w:themeColor="text1"/>
          <w:sz w:val="24"/>
          <w:szCs w:val="24"/>
        </w:rPr>
        <w:t>debt-restructuring</w:t>
      </w:r>
      <w:r w:rsidR="0095242B" w:rsidRPr="00BD4BC1">
        <w:rPr>
          <w:rFonts w:ascii="Times New Roman" w:hAnsi="Times New Roman" w:cs="Times New Roman"/>
          <w:color w:val="000000" w:themeColor="text1"/>
          <w:sz w:val="24"/>
          <w:szCs w:val="24"/>
        </w:rPr>
        <w:t xml:space="preserve"> negotiations. As recent events have shown, holdout creditors' reluctance to </w:t>
      </w:r>
      <w:r w:rsidR="0095242B" w:rsidRPr="00BD4BC1">
        <w:rPr>
          <w:rFonts w:ascii="Times New Roman" w:hAnsi="Times New Roman" w:cs="Times New Roman"/>
          <w:color w:val="000000" w:themeColor="text1"/>
          <w:sz w:val="24"/>
          <w:szCs w:val="24"/>
        </w:rPr>
        <w:lastRenderedPageBreak/>
        <w:t xml:space="preserve">participate in debt restructuring negotiations is due to the availability of ISDS </w:t>
      </w:r>
      <w:r w:rsidR="001F7EB2" w:rsidRPr="00BD4BC1">
        <w:rPr>
          <w:rFonts w:ascii="Times New Roman" w:hAnsi="Times New Roman" w:cs="Times New Roman"/>
          <w:color w:val="000000" w:themeColor="text1"/>
          <w:sz w:val="24"/>
          <w:szCs w:val="24"/>
        </w:rPr>
        <w:t>options, which</w:t>
      </w:r>
      <w:r w:rsidR="0095242B" w:rsidRPr="00BD4BC1">
        <w:rPr>
          <w:rFonts w:ascii="Times New Roman" w:hAnsi="Times New Roman" w:cs="Times New Roman"/>
          <w:color w:val="000000" w:themeColor="text1"/>
          <w:sz w:val="24"/>
          <w:szCs w:val="24"/>
        </w:rPr>
        <w:t xml:space="preserve"> inevitably prolong economic crises and hamper efforts to promote economic recovery.</w:t>
      </w:r>
      <w:r w:rsidR="00BD4BC1" w:rsidRPr="00BD4BC1">
        <w:rPr>
          <w:rFonts w:ascii="Times New Roman" w:hAnsi="Times New Roman" w:cs="Times New Roman"/>
          <w:color w:val="000000" w:themeColor="text1"/>
          <w:sz w:val="24"/>
          <w:szCs w:val="24"/>
        </w:rPr>
        <w:t xml:space="preserve"> Overall, Global South countries must carefully consider how to balance the competing concerns they confront: access to capital versus the risk of ISDS. </w:t>
      </w:r>
    </w:p>
    <w:p w14:paraId="74C4522F" w14:textId="39656BC0" w:rsidR="00B15540" w:rsidRPr="00BD4BC1" w:rsidRDefault="00B13AA1" w:rsidP="00BD4BC1">
      <w:pPr>
        <w:spacing w:after="240"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 </w:t>
      </w:r>
    </w:p>
    <w:p w14:paraId="5673D162" w14:textId="77777777" w:rsidR="00FA63FC" w:rsidRPr="00BD4BC1" w:rsidRDefault="00FA63FC" w:rsidP="00BD4BC1">
      <w:pPr>
        <w:spacing w:after="240" w:line="360" w:lineRule="auto"/>
        <w:jc w:val="both"/>
        <w:rPr>
          <w:rFonts w:ascii="Times New Roman" w:hAnsi="Times New Roman" w:cs="Times New Roman"/>
          <w:color w:val="000000" w:themeColor="text1"/>
          <w:sz w:val="24"/>
          <w:szCs w:val="24"/>
        </w:rPr>
      </w:pPr>
    </w:p>
    <w:p w14:paraId="10549CBC" w14:textId="3979126A" w:rsidR="00B13AA1" w:rsidRPr="00BD4BC1" w:rsidRDefault="00B13AA1" w:rsidP="00BD4BC1">
      <w:pPr>
        <w:spacing w:after="240" w:line="360" w:lineRule="auto"/>
        <w:jc w:val="both"/>
        <w:rPr>
          <w:rFonts w:ascii="Times New Roman" w:hAnsi="Times New Roman" w:cs="Times New Roman"/>
          <w:color w:val="000000" w:themeColor="text1"/>
          <w:sz w:val="24"/>
          <w:szCs w:val="24"/>
        </w:rPr>
        <w:sectPr w:rsidR="00B13AA1" w:rsidRPr="00BD4BC1">
          <w:footerReference w:type="default" r:id="rId9"/>
          <w:pgSz w:w="11906" w:h="16838"/>
          <w:pgMar w:top="1440" w:right="1440" w:bottom="1440" w:left="1440" w:header="708" w:footer="708" w:gutter="0"/>
          <w:cols w:space="708"/>
          <w:docGrid w:linePitch="360"/>
        </w:sectPr>
      </w:pPr>
    </w:p>
    <w:p w14:paraId="6E46B007" w14:textId="3E0F4ED2" w:rsidR="000D0FC2" w:rsidRPr="00BD4BC1" w:rsidRDefault="004227D5" w:rsidP="00BD4BC1">
      <w:pPr>
        <w:pStyle w:val="Heading2"/>
        <w:spacing w:line="360" w:lineRule="auto"/>
        <w:jc w:val="both"/>
        <w:rPr>
          <w:rFonts w:ascii="Times New Roman" w:hAnsi="Times New Roman" w:cs="Times New Roman"/>
          <w:b/>
          <w:bCs/>
          <w:color w:val="000000" w:themeColor="text1"/>
          <w:sz w:val="24"/>
          <w:szCs w:val="24"/>
        </w:rPr>
      </w:pPr>
      <w:r w:rsidRPr="00BD4BC1">
        <w:rPr>
          <w:rFonts w:ascii="Times New Roman" w:hAnsi="Times New Roman" w:cs="Times New Roman"/>
          <w:b/>
          <w:bCs/>
          <w:color w:val="000000" w:themeColor="text1"/>
          <w:sz w:val="24"/>
          <w:szCs w:val="24"/>
        </w:rPr>
        <w:lastRenderedPageBreak/>
        <w:t>References</w:t>
      </w:r>
    </w:p>
    <w:p w14:paraId="3CA91B37" w14:textId="77777777" w:rsidR="00493010" w:rsidRPr="00BD4BC1" w:rsidRDefault="00493010" w:rsidP="00BD4BC1">
      <w:pPr>
        <w:spacing w:line="360" w:lineRule="auto"/>
        <w:jc w:val="both"/>
        <w:rPr>
          <w:rFonts w:ascii="Times New Roman" w:hAnsi="Times New Roman" w:cs="Times New Roman"/>
          <w:color w:val="000000" w:themeColor="text1"/>
          <w:sz w:val="24"/>
          <w:szCs w:val="24"/>
        </w:rPr>
      </w:pPr>
    </w:p>
    <w:p w14:paraId="47FC8451" w14:textId="71E3A9EB"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AUSFTA (2004). Australia-United States Free Trade Agreement. </w:t>
      </w:r>
      <w:hyperlink r:id="rId10" w:history="1">
        <w:r w:rsidRPr="00BD4BC1">
          <w:rPr>
            <w:rStyle w:val="Hyperlink"/>
            <w:rFonts w:ascii="Times New Roman" w:hAnsi="Times New Roman" w:cs="Times New Roman"/>
            <w:color w:val="000000" w:themeColor="text1"/>
            <w:sz w:val="24"/>
            <w:szCs w:val="24"/>
          </w:rPr>
          <w:t>https://www.dfat.gov.au/trade/agreements/in-force/ausfta/official-documents/Pages/ausfta-text-and-associated-documents</w:t>
        </w:r>
      </w:hyperlink>
      <w:r w:rsidRPr="00BD4BC1">
        <w:rPr>
          <w:rFonts w:ascii="Times New Roman" w:hAnsi="Times New Roman" w:cs="Times New Roman"/>
          <w:color w:val="000000" w:themeColor="text1"/>
          <w:sz w:val="24"/>
          <w:szCs w:val="24"/>
        </w:rPr>
        <w:t xml:space="preserve"> </w:t>
      </w:r>
    </w:p>
    <w:p w14:paraId="3D6CF77C" w14:textId="6719450F"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Australia-Chile FTA (2008). Australia-Chile Free Trade Agreement.  </w:t>
      </w:r>
      <w:hyperlink r:id="rId11" w:history="1">
        <w:r w:rsidRPr="00BD4BC1">
          <w:rPr>
            <w:rStyle w:val="Hyperlink"/>
            <w:rFonts w:ascii="Times New Roman" w:hAnsi="Times New Roman" w:cs="Times New Roman"/>
            <w:color w:val="000000" w:themeColor="text1"/>
            <w:sz w:val="24"/>
            <w:szCs w:val="24"/>
          </w:rPr>
          <w:t>https://www.dfat.gov.au/trade/agreements/in-force/chafta/official-documents/Pages/chafta-full-text</w:t>
        </w:r>
      </w:hyperlink>
      <w:r w:rsidRPr="00BD4BC1">
        <w:rPr>
          <w:rFonts w:ascii="Times New Roman" w:hAnsi="Times New Roman" w:cs="Times New Roman"/>
          <w:color w:val="000000" w:themeColor="text1"/>
          <w:sz w:val="24"/>
          <w:szCs w:val="24"/>
        </w:rPr>
        <w:t xml:space="preserve"> </w:t>
      </w:r>
    </w:p>
    <w:p w14:paraId="185F24A5"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lang w:val="de-DE"/>
        </w:rPr>
        <w:t xml:space="preserve">Berger, A., Busse, M., </w:t>
      </w:r>
      <w:proofErr w:type="spellStart"/>
      <w:r w:rsidRPr="00BD4BC1">
        <w:rPr>
          <w:rFonts w:ascii="Times New Roman" w:hAnsi="Times New Roman" w:cs="Times New Roman"/>
          <w:color w:val="000000" w:themeColor="text1"/>
          <w:sz w:val="24"/>
          <w:szCs w:val="24"/>
          <w:lang w:val="de-DE"/>
        </w:rPr>
        <w:t>Nunnenkamp</w:t>
      </w:r>
      <w:proofErr w:type="spellEnd"/>
      <w:r w:rsidRPr="00BD4BC1">
        <w:rPr>
          <w:rFonts w:ascii="Times New Roman" w:hAnsi="Times New Roman" w:cs="Times New Roman"/>
          <w:color w:val="000000" w:themeColor="text1"/>
          <w:sz w:val="24"/>
          <w:szCs w:val="24"/>
          <w:lang w:val="de-DE"/>
        </w:rPr>
        <w:t xml:space="preserve">, P., &amp; Roy, M. (2013). </w:t>
      </w:r>
      <w:hyperlink r:id="rId12" w:history="1">
        <w:r w:rsidRPr="00BD4BC1">
          <w:rPr>
            <w:rStyle w:val="Hyperlink"/>
            <w:rFonts w:ascii="Times New Roman" w:hAnsi="Times New Roman" w:cs="Times New Roman"/>
            <w:color w:val="000000" w:themeColor="text1"/>
            <w:sz w:val="24"/>
            <w:szCs w:val="24"/>
          </w:rPr>
          <w:t>Do trade and investment agreements lead to more FDI? Accounting for key provisions inside the black box</w:t>
        </w:r>
      </w:hyperlink>
      <w:r w:rsidRPr="00BD4BC1">
        <w:rPr>
          <w:rFonts w:ascii="Times New Roman" w:hAnsi="Times New Roman" w:cs="Times New Roman"/>
          <w:color w:val="000000" w:themeColor="text1"/>
          <w:sz w:val="24"/>
          <w:szCs w:val="24"/>
        </w:rPr>
        <w:t>. International Economics and Economic Policy, 10(2), 247-275.</w:t>
      </w:r>
    </w:p>
    <w:p w14:paraId="150D8431" w14:textId="40450EB5"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Bianco, G. (2017a). </w:t>
      </w:r>
      <w:hyperlink r:id="rId13" w:history="1">
        <w:r w:rsidRPr="00BD4BC1">
          <w:rPr>
            <w:rStyle w:val="Hyperlink"/>
            <w:rFonts w:ascii="Times New Roman" w:hAnsi="Times New Roman" w:cs="Times New Roman"/>
            <w:color w:val="000000" w:themeColor="text1"/>
            <w:sz w:val="24"/>
            <w:szCs w:val="24"/>
          </w:rPr>
          <w:t>European Union’s Investment Agreements and Public Debt</w:t>
        </w:r>
      </w:hyperlink>
      <w:r w:rsidRPr="00BD4BC1">
        <w:rPr>
          <w:rFonts w:ascii="Times New Roman" w:hAnsi="Times New Roman" w:cs="Times New Roman"/>
          <w:color w:val="000000" w:themeColor="text1"/>
          <w:sz w:val="24"/>
          <w:szCs w:val="24"/>
        </w:rPr>
        <w:t xml:space="preserve">. </w:t>
      </w:r>
      <w:r w:rsidR="00105D1C" w:rsidRPr="00BD4BC1">
        <w:rPr>
          <w:rFonts w:ascii="Times New Roman" w:hAnsi="Times New Roman" w:cs="Times New Roman"/>
          <w:color w:val="000000" w:themeColor="text1"/>
          <w:sz w:val="24"/>
          <w:szCs w:val="24"/>
        </w:rPr>
        <w:t xml:space="preserve">28(2), </w:t>
      </w:r>
      <w:r w:rsidRPr="00BD4BC1">
        <w:rPr>
          <w:rFonts w:ascii="Times New Roman" w:hAnsi="Times New Roman" w:cs="Times New Roman"/>
          <w:color w:val="000000" w:themeColor="text1"/>
          <w:sz w:val="24"/>
          <w:szCs w:val="24"/>
        </w:rPr>
        <w:t>European Business Law Review, 119 – 133.</w:t>
      </w:r>
    </w:p>
    <w:p w14:paraId="429512C2" w14:textId="77777777" w:rsidR="005C216F" w:rsidRPr="00105D1C"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Bianco, G. (2017b). The European Union, Sovereign Debt Crises and Investment Agreements. </w:t>
      </w:r>
      <w:r w:rsidRPr="00105D1C">
        <w:rPr>
          <w:rFonts w:ascii="Times New Roman" w:hAnsi="Times New Roman" w:cs="Times New Roman"/>
          <w:color w:val="000000" w:themeColor="text1"/>
          <w:sz w:val="24"/>
          <w:szCs w:val="24"/>
        </w:rPr>
        <w:t xml:space="preserve">Retrieved from </w:t>
      </w:r>
      <w:hyperlink r:id="rId14" w:history="1">
        <w:r w:rsidRPr="00105D1C">
          <w:rPr>
            <w:rStyle w:val="Hyperlink"/>
            <w:rFonts w:ascii="Times New Roman" w:hAnsi="Times New Roman" w:cs="Times New Roman"/>
            <w:color w:val="000000" w:themeColor="text1"/>
            <w:sz w:val="24"/>
            <w:szCs w:val="24"/>
          </w:rPr>
          <w:t>https://www.duo.uio.no/handle/10852/61412</w:t>
        </w:r>
      </w:hyperlink>
      <w:r w:rsidRPr="00105D1C">
        <w:rPr>
          <w:rFonts w:ascii="Times New Roman" w:hAnsi="Times New Roman" w:cs="Times New Roman"/>
          <w:color w:val="000000" w:themeColor="text1"/>
          <w:sz w:val="24"/>
          <w:szCs w:val="24"/>
        </w:rPr>
        <w:t xml:space="preserve"> </w:t>
      </w:r>
    </w:p>
    <w:p w14:paraId="072E0372" w14:textId="184D55AB" w:rsidR="00105D1C" w:rsidRPr="00105D1C" w:rsidRDefault="00105D1C" w:rsidP="00BD4BC1">
      <w:pPr>
        <w:spacing w:line="360" w:lineRule="auto"/>
        <w:jc w:val="both"/>
        <w:rPr>
          <w:rFonts w:ascii="Times New Roman" w:hAnsi="Times New Roman" w:cs="Times New Roman"/>
          <w:color w:val="000000" w:themeColor="text1"/>
          <w:sz w:val="24"/>
          <w:szCs w:val="24"/>
        </w:rPr>
      </w:pPr>
      <w:r w:rsidRPr="00105D1C">
        <w:rPr>
          <w:rFonts w:ascii="Times New Roman" w:hAnsi="Times New Roman" w:cs="Times New Roman"/>
          <w:color w:val="000000" w:themeColor="text1"/>
          <w:sz w:val="24"/>
          <w:szCs w:val="24"/>
        </w:rPr>
        <w:t xml:space="preserve">Blustein, P. </w:t>
      </w:r>
      <w:r>
        <w:rPr>
          <w:rFonts w:ascii="Times New Roman" w:hAnsi="Times New Roman" w:cs="Times New Roman"/>
          <w:color w:val="000000" w:themeColor="text1"/>
          <w:sz w:val="24"/>
          <w:szCs w:val="24"/>
        </w:rPr>
        <w:t>(2003)</w:t>
      </w:r>
      <w:r w:rsidR="00EC77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05D1C">
        <w:rPr>
          <w:rFonts w:ascii="Times New Roman" w:hAnsi="Times New Roman" w:cs="Times New Roman"/>
          <w:color w:val="000000" w:themeColor="text1"/>
          <w:sz w:val="24"/>
          <w:szCs w:val="24"/>
        </w:rPr>
        <w:t>The Chastening: Inside the Crisis that Rocked the Global Financial System and Humbled the I</w:t>
      </w:r>
      <w:r>
        <w:rPr>
          <w:rFonts w:ascii="Times New Roman" w:hAnsi="Times New Roman" w:cs="Times New Roman"/>
          <w:color w:val="000000" w:themeColor="text1"/>
          <w:sz w:val="24"/>
          <w:szCs w:val="24"/>
        </w:rPr>
        <w:t>MF</w:t>
      </w:r>
      <w:r w:rsidRPr="00105D1C">
        <w:rPr>
          <w:rFonts w:ascii="Times New Roman" w:hAnsi="Times New Roman" w:cs="Times New Roman"/>
          <w:color w:val="000000" w:themeColor="text1"/>
          <w:sz w:val="24"/>
          <w:szCs w:val="24"/>
        </w:rPr>
        <w:t xml:space="preserve">, New York </w:t>
      </w:r>
      <w:r w:rsidR="00905A8A">
        <w:rPr>
          <w:rFonts w:ascii="Times New Roman" w:hAnsi="Times New Roman" w:cs="Times New Roman"/>
          <w:color w:val="000000" w:themeColor="text1"/>
          <w:sz w:val="24"/>
          <w:szCs w:val="24"/>
        </w:rPr>
        <w:t>Public Affairs</w:t>
      </w:r>
      <w:r w:rsidRPr="00105D1C">
        <w:rPr>
          <w:rFonts w:ascii="Times New Roman" w:hAnsi="Times New Roman" w:cs="Times New Roman"/>
          <w:color w:val="000000" w:themeColor="text1"/>
          <w:sz w:val="24"/>
          <w:szCs w:val="24"/>
        </w:rPr>
        <w:t>.</w:t>
      </w:r>
    </w:p>
    <w:p w14:paraId="6BFD76D6"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Borchard, E. (1951). </w:t>
      </w:r>
      <w:hyperlink r:id="rId15" w:history="1">
        <w:r w:rsidRPr="00BD4BC1">
          <w:rPr>
            <w:rStyle w:val="Hyperlink"/>
            <w:rFonts w:ascii="Times New Roman" w:hAnsi="Times New Roman" w:cs="Times New Roman"/>
            <w:color w:val="000000" w:themeColor="text1"/>
            <w:sz w:val="24"/>
            <w:szCs w:val="24"/>
          </w:rPr>
          <w:t>State Insolvency and Foreign Bondholders: General Principles (Vol. 1).</w:t>
        </w:r>
      </w:hyperlink>
      <w:r w:rsidRPr="00BD4BC1">
        <w:rPr>
          <w:rFonts w:ascii="Times New Roman" w:hAnsi="Times New Roman" w:cs="Times New Roman"/>
          <w:color w:val="000000" w:themeColor="text1"/>
          <w:sz w:val="24"/>
          <w:szCs w:val="24"/>
        </w:rPr>
        <w:t xml:space="preserve"> Yale University Press.</w:t>
      </w:r>
    </w:p>
    <w:p w14:paraId="75C4F230"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CETA (2016). Comprehensive Economic and Trade Agreement (CETA) between the European Union and Canada. Retrieved from </w:t>
      </w:r>
      <w:hyperlink r:id="rId16" w:history="1">
        <w:r w:rsidRPr="00BD4BC1">
          <w:rPr>
            <w:rStyle w:val="Hyperlink"/>
            <w:rFonts w:ascii="Times New Roman" w:hAnsi="Times New Roman" w:cs="Times New Roman"/>
            <w:color w:val="000000" w:themeColor="text1"/>
            <w:sz w:val="24"/>
            <w:szCs w:val="24"/>
          </w:rPr>
          <w:t>https://trade.ec.europa.eu/doclib/docs/2014/september/tradoc_152806.pdf</w:t>
        </w:r>
      </w:hyperlink>
      <w:r w:rsidRPr="00BD4BC1">
        <w:rPr>
          <w:rFonts w:ascii="Times New Roman" w:hAnsi="Times New Roman" w:cs="Times New Roman"/>
          <w:color w:val="000000" w:themeColor="text1"/>
          <w:sz w:val="24"/>
          <w:szCs w:val="24"/>
        </w:rPr>
        <w:t xml:space="preserve"> </w:t>
      </w:r>
    </w:p>
    <w:p w14:paraId="1F8C24C9"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lang w:val="de-DE"/>
        </w:rPr>
        <w:t xml:space="preserve">Dolzer, R., Kriebaum, U., &amp; </w:t>
      </w:r>
      <w:proofErr w:type="spellStart"/>
      <w:r w:rsidRPr="00BD4BC1">
        <w:rPr>
          <w:rFonts w:ascii="Times New Roman" w:hAnsi="Times New Roman" w:cs="Times New Roman"/>
          <w:color w:val="000000" w:themeColor="text1"/>
          <w:sz w:val="24"/>
          <w:szCs w:val="24"/>
          <w:lang w:val="de-DE"/>
        </w:rPr>
        <w:t>Schreuer</w:t>
      </w:r>
      <w:proofErr w:type="spellEnd"/>
      <w:r w:rsidRPr="00BD4BC1">
        <w:rPr>
          <w:rFonts w:ascii="Times New Roman" w:hAnsi="Times New Roman" w:cs="Times New Roman"/>
          <w:color w:val="000000" w:themeColor="text1"/>
          <w:sz w:val="24"/>
          <w:szCs w:val="24"/>
          <w:lang w:val="de-DE"/>
        </w:rPr>
        <w:t xml:space="preserve">, C. (2012). </w:t>
      </w:r>
      <w:hyperlink r:id="rId17" w:history="1">
        <w:r w:rsidRPr="00BD4BC1">
          <w:rPr>
            <w:rStyle w:val="Hyperlink"/>
            <w:rFonts w:ascii="Times New Roman" w:hAnsi="Times New Roman" w:cs="Times New Roman"/>
            <w:color w:val="000000" w:themeColor="text1"/>
            <w:sz w:val="24"/>
            <w:szCs w:val="24"/>
          </w:rPr>
          <w:t>Principles of International Investment Law.</w:t>
        </w:r>
      </w:hyperlink>
      <w:r w:rsidRPr="00BD4BC1">
        <w:rPr>
          <w:rFonts w:ascii="Times New Roman" w:hAnsi="Times New Roman" w:cs="Times New Roman"/>
          <w:color w:val="000000" w:themeColor="text1"/>
          <w:sz w:val="24"/>
          <w:szCs w:val="24"/>
        </w:rPr>
        <w:t xml:space="preserve"> Oxford University Press Third Edition.</w:t>
      </w:r>
    </w:p>
    <w:p w14:paraId="5E6BE48C" w14:textId="286778CF"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Gallagher, K. (2012)</w:t>
      </w:r>
      <w:r w:rsidR="00614B35"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Mission Creep: International Investment Agreements and Sovereign Debt Restructuring.</w:t>
      </w:r>
      <w:hyperlink r:id="rId18" w:history="1">
        <w:r w:rsidRPr="00BD4BC1">
          <w:rPr>
            <w:rStyle w:val="Hyperlink"/>
            <w:rFonts w:ascii="Times New Roman" w:hAnsi="Times New Roman" w:cs="Times New Roman"/>
            <w:color w:val="000000" w:themeColor="text1"/>
            <w:sz w:val="24"/>
            <w:szCs w:val="24"/>
          </w:rPr>
          <w:t>https://www.iisd.org/itn/en/2012/01/12/mission-creep-international-investment-agreements-and-sovereign-debt-restructuring-3/</w:t>
        </w:r>
      </w:hyperlink>
      <w:r w:rsidRPr="00BD4BC1">
        <w:rPr>
          <w:rFonts w:ascii="Times New Roman" w:hAnsi="Times New Roman" w:cs="Times New Roman"/>
          <w:color w:val="000000" w:themeColor="text1"/>
          <w:sz w:val="24"/>
          <w:szCs w:val="24"/>
        </w:rPr>
        <w:t xml:space="preserve"> </w:t>
      </w:r>
      <w:r w:rsidRPr="00BD4BC1" w:rsidDel="00B85871">
        <w:rPr>
          <w:rFonts w:ascii="Times New Roman" w:hAnsi="Times New Roman" w:cs="Times New Roman"/>
          <w:color w:val="000000" w:themeColor="text1"/>
          <w:sz w:val="24"/>
          <w:szCs w:val="24"/>
        </w:rPr>
        <w:t xml:space="preserve"> </w:t>
      </w:r>
      <w:r w:rsidRPr="00BD4BC1">
        <w:rPr>
          <w:rFonts w:ascii="Times New Roman" w:hAnsi="Times New Roman" w:cs="Times New Roman"/>
          <w:color w:val="000000" w:themeColor="text1"/>
          <w:sz w:val="24"/>
          <w:szCs w:val="24"/>
        </w:rPr>
        <w:t xml:space="preserve"> </w:t>
      </w:r>
    </w:p>
    <w:p w14:paraId="6C2BAB2B"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lastRenderedPageBreak/>
        <w:t xml:space="preserve">Gaukrodger, D., &amp; Gordon, K. (2012). </w:t>
      </w:r>
      <w:hyperlink r:id="rId19" w:history="1">
        <w:r w:rsidRPr="00BD4BC1">
          <w:rPr>
            <w:rStyle w:val="Hyperlink"/>
            <w:rFonts w:ascii="Times New Roman" w:hAnsi="Times New Roman" w:cs="Times New Roman"/>
            <w:color w:val="000000" w:themeColor="text1"/>
            <w:sz w:val="24"/>
            <w:szCs w:val="24"/>
          </w:rPr>
          <w:t>Investor-State Dispute Settlement: A Scoping Paper for the Investment Policy Community</w:t>
        </w:r>
      </w:hyperlink>
      <w:r w:rsidRPr="00BD4BC1">
        <w:rPr>
          <w:rFonts w:ascii="Times New Roman" w:hAnsi="Times New Roman" w:cs="Times New Roman"/>
          <w:color w:val="000000" w:themeColor="text1"/>
          <w:sz w:val="24"/>
          <w:szCs w:val="24"/>
        </w:rPr>
        <w:t>. OECD Working Papers on International Investment, 2012(02), 1–60.</w:t>
      </w:r>
    </w:p>
    <w:p w14:paraId="6252886E" w14:textId="3A47935B" w:rsidR="005C216F" w:rsidRPr="00BD4BC1" w:rsidRDefault="005C216F" w:rsidP="00BD4BC1">
      <w:pPr>
        <w:spacing w:line="360" w:lineRule="auto"/>
        <w:jc w:val="both"/>
        <w:rPr>
          <w:rFonts w:ascii="Times New Roman" w:hAnsi="Times New Roman" w:cs="Times New Roman"/>
          <w:color w:val="000000" w:themeColor="text1"/>
          <w:sz w:val="24"/>
          <w:szCs w:val="24"/>
        </w:rPr>
      </w:pPr>
      <w:proofErr w:type="spellStart"/>
      <w:r w:rsidRPr="00BD4BC1">
        <w:rPr>
          <w:rFonts w:ascii="Times New Roman" w:hAnsi="Times New Roman" w:cs="Times New Roman"/>
          <w:color w:val="000000" w:themeColor="text1"/>
          <w:sz w:val="24"/>
          <w:szCs w:val="24"/>
        </w:rPr>
        <w:t>Gelpern</w:t>
      </w:r>
      <w:proofErr w:type="spellEnd"/>
      <w:r w:rsidRPr="00BD4BC1">
        <w:rPr>
          <w:rFonts w:ascii="Times New Roman" w:hAnsi="Times New Roman" w:cs="Times New Roman"/>
          <w:color w:val="000000" w:themeColor="text1"/>
          <w:sz w:val="24"/>
          <w:szCs w:val="24"/>
        </w:rPr>
        <w:t xml:space="preserve">, A. (2013). </w:t>
      </w:r>
      <w:hyperlink r:id="rId20" w:history="1">
        <w:r w:rsidRPr="00BD4BC1">
          <w:rPr>
            <w:rStyle w:val="Hyperlink"/>
            <w:rFonts w:ascii="Times New Roman" w:hAnsi="Times New Roman" w:cs="Times New Roman"/>
            <w:color w:val="000000" w:themeColor="text1"/>
            <w:sz w:val="24"/>
            <w:szCs w:val="24"/>
          </w:rPr>
          <w:t xml:space="preserve">A </w:t>
        </w:r>
        <w:proofErr w:type="spellStart"/>
        <w:r w:rsidRPr="00BD4BC1">
          <w:rPr>
            <w:rStyle w:val="Hyperlink"/>
            <w:rFonts w:ascii="Times New Roman" w:hAnsi="Times New Roman" w:cs="Times New Roman"/>
            <w:color w:val="000000" w:themeColor="text1"/>
            <w:sz w:val="24"/>
            <w:szCs w:val="24"/>
          </w:rPr>
          <w:t>Skeptic's</w:t>
        </w:r>
        <w:proofErr w:type="spellEnd"/>
        <w:r w:rsidRPr="00BD4BC1">
          <w:rPr>
            <w:rStyle w:val="Hyperlink"/>
            <w:rFonts w:ascii="Times New Roman" w:hAnsi="Times New Roman" w:cs="Times New Roman"/>
            <w:color w:val="000000" w:themeColor="text1"/>
            <w:sz w:val="24"/>
            <w:szCs w:val="24"/>
          </w:rPr>
          <w:t xml:space="preserve"> Case for Sovereign Bankruptcy.</w:t>
        </w:r>
      </w:hyperlink>
      <w:r w:rsidRPr="00BD4BC1">
        <w:rPr>
          <w:rFonts w:ascii="Times New Roman" w:hAnsi="Times New Roman" w:cs="Times New Roman"/>
          <w:color w:val="000000" w:themeColor="text1"/>
          <w:sz w:val="24"/>
          <w:szCs w:val="24"/>
        </w:rPr>
        <w:t xml:space="preserve"> Houston Law Review. 50(3), 1095</w:t>
      </w:r>
      <w:r w:rsidR="00614B35"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1127. </w:t>
      </w:r>
    </w:p>
    <w:p w14:paraId="1348CEE3"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Gordon, K. &amp; Pohl, J. (2015). </w:t>
      </w:r>
      <w:hyperlink r:id="rId21" w:history="1">
        <w:r w:rsidRPr="00BD4BC1">
          <w:rPr>
            <w:rStyle w:val="Hyperlink"/>
            <w:rFonts w:ascii="Times New Roman" w:hAnsi="Times New Roman" w:cs="Times New Roman"/>
            <w:color w:val="000000" w:themeColor="text1"/>
            <w:sz w:val="24"/>
            <w:szCs w:val="24"/>
          </w:rPr>
          <w:t>Investment treaties over time—Treaty practice and interpretation in a changing world.</w:t>
        </w:r>
      </w:hyperlink>
      <w:r w:rsidRPr="00BD4BC1">
        <w:rPr>
          <w:rFonts w:ascii="Times New Roman" w:hAnsi="Times New Roman" w:cs="Times New Roman"/>
          <w:color w:val="000000" w:themeColor="text1"/>
          <w:sz w:val="24"/>
          <w:szCs w:val="24"/>
        </w:rPr>
        <w:t xml:space="preserve"> OECD Working Papers on International Investment, 2015/02, OECD Publishing, Paris.</w:t>
      </w:r>
    </w:p>
    <w:p w14:paraId="54DEEEB3" w14:textId="4B992FCB" w:rsidR="00803118" w:rsidRPr="00BD4BC1" w:rsidRDefault="00803118"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Goldmann, M. (2018)</w:t>
      </w:r>
      <w:r w:rsidR="002E3745"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Foreign Investment, Sovereign Debt, and Human Rights (August 24, 2018). In Ilias </w:t>
      </w:r>
      <w:proofErr w:type="spellStart"/>
      <w:r w:rsidRPr="00BD4BC1">
        <w:rPr>
          <w:rFonts w:ascii="Times New Roman" w:hAnsi="Times New Roman" w:cs="Times New Roman"/>
          <w:color w:val="000000" w:themeColor="text1"/>
          <w:sz w:val="24"/>
          <w:szCs w:val="24"/>
        </w:rPr>
        <w:t>Bantekas</w:t>
      </w:r>
      <w:proofErr w:type="spellEnd"/>
      <w:r w:rsidRPr="00BD4BC1">
        <w:rPr>
          <w:rFonts w:ascii="Times New Roman" w:hAnsi="Times New Roman" w:cs="Times New Roman"/>
          <w:color w:val="000000" w:themeColor="text1"/>
          <w:sz w:val="24"/>
          <w:szCs w:val="24"/>
        </w:rPr>
        <w:t xml:space="preserve"> and Cephas Lumina (eds.), Sovereign Debt and Human Rights, OUP 2018.</w:t>
      </w:r>
    </w:p>
    <w:p w14:paraId="6B3595A8"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Guzman, A. T., &amp; Meyer, T. L. (2010). </w:t>
      </w:r>
      <w:hyperlink r:id="rId22" w:history="1">
        <w:r w:rsidRPr="00BD4BC1">
          <w:rPr>
            <w:rStyle w:val="Hyperlink"/>
            <w:rFonts w:ascii="Times New Roman" w:hAnsi="Times New Roman" w:cs="Times New Roman"/>
            <w:color w:val="000000" w:themeColor="text1"/>
            <w:sz w:val="24"/>
            <w:szCs w:val="24"/>
          </w:rPr>
          <w:t>International Soft Law</w:t>
        </w:r>
      </w:hyperlink>
      <w:r w:rsidRPr="00BD4BC1">
        <w:rPr>
          <w:rFonts w:ascii="Times New Roman" w:hAnsi="Times New Roman" w:cs="Times New Roman"/>
          <w:color w:val="000000" w:themeColor="text1"/>
          <w:sz w:val="24"/>
          <w:szCs w:val="24"/>
        </w:rPr>
        <w:t>. Journal of Legal Analysis, 2(1), 171-225.</w:t>
      </w:r>
    </w:p>
    <w:p w14:paraId="01BB3AE8"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9473B1">
        <w:rPr>
          <w:rFonts w:ascii="Times New Roman" w:hAnsi="Times New Roman" w:cs="Times New Roman"/>
          <w:color w:val="000000" w:themeColor="text1"/>
          <w:sz w:val="24"/>
          <w:szCs w:val="24"/>
        </w:rPr>
        <w:t xml:space="preserve">Guzman, A. T., &amp; Stiglitz, J. E. (2016). </w:t>
      </w:r>
      <w:hyperlink r:id="rId23" w:history="1">
        <w:r w:rsidRPr="00BD4BC1">
          <w:rPr>
            <w:rStyle w:val="Hyperlink"/>
            <w:rFonts w:ascii="Times New Roman" w:hAnsi="Times New Roman" w:cs="Times New Roman"/>
            <w:color w:val="000000" w:themeColor="text1"/>
            <w:sz w:val="24"/>
            <w:szCs w:val="24"/>
          </w:rPr>
          <w:t>Creating a Framework for Sovereign Debt Restructuring that Works.</w:t>
        </w:r>
      </w:hyperlink>
      <w:r w:rsidRPr="00BD4BC1">
        <w:rPr>
          <w:rFonts w:ascii="Times New Roman" w:hAnsi="Times New Roman" w:cs="Times New Roman"/>
          <w:color w:val="000000" w:themeColor="text1"/>
          <w:sz w:val="24"/>
          <w:szCs w:val="24"/>
        </w:rPr>
        <w:t xml:space="preserve"> In Too Little, Too Late (pp. 43-78). Columbia University Press.</w:t>
      </w:r>
    </w:p>
    <w:p w14:paraId="06CF86EA"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Hagan, S. (2005). </w:t>
      </w:r>
      <w:hyperlink r:id="rId24" w:history="1">
        <w:r w:rsidRPr="00BD4BC1">
          <w:rPr>
            <w:rStyle w:val="Hyperlink"/>
            <w:rFonts w:ascii="Times New Roman" w:hAnsi="Times New Roman" w:cs="Times New Roman"/>
            <w:color w:val="000000" w:themeColor="text1"/>
            <w:sz w:val="24"/>
            <w:szCs w:val="24"/>
          </w:rPr>
          <w:t>Designing a Legal Framework to Restructure Sovereign Debt</w:t>
        </w:r>
      </w:hyperlink>
      <w:r w:rsidRPr="00BD4BC1">
        <w:rPr>
          <w:rFonts w:ascii="Times New Roman" w:hAnsi="Times New Roman" w:cs="Times New Roman"/>
          <w:color w:val="000000" w:themeColor="text1"/>
          <w:sz w:val="24"/>
          <w:szCs w:val="24"/>
        </w:rPr>
        <w:t>. Georgetown Journal of International Law, pp. 36, 299–402.</w:t>
      </w:r>
    </w:p>
    <w:p w14:paraId="62776E10"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proofErr w:type="spellStart"/>
      <w:r w:rsidRPr="00BD4BC1">
        <w:rPr>
          <w:rFonts w:ascii="Times New Roman" w:hAnsi="Times New Roman" w:cs="Times New Roman"/>
          <w:color w:val="000000" w:themeColor="text1"/>
          <w:sz w:val="24"/>
          <w:szCs w:val="24"/>
        </w:rPr>
        <w:t>Hebery</w:t>
      </w:r>
      <w:proofErr w:type="spellEnd"/>
      <w:r w:rsidRPr="00BD4BC1">
        <w:rPr>
          <w:rFonts w:ascii="Times New Roman" w:hAnsi="Times New Roman" w:cs="Times New Roman"/>
          <w:color w:val="000000" w:themeColor="text1"/>
          <w:sz w:val="24"/>
          <w:szCs w:val="24"/>
        </w:rPr>
        <w:t xml:space="preserve"> B, &amp; Schreger, J. (2017). </w:t>
      </w:r>
      <w:hyperlink r:id="rId25" w:history="1">
        <w:r w:rsidRPr="00BD4BC1">
          <w:rPr>
            <w:rStyle w:val="Hyperlink"/>
            <w:rFonts w:ascii="Times New Roman" w:hAnsi="Times New Roman" w:cs="Times New Roman"/>
            <w:color w:val="000000" w:themeColor="text1"/>
            <w:sz w:val="24"/>
            <w:szCs w:val="24"/>
          </w:rPr>
          <w:t>The Costs of Sovereign Default: Evidence from Argentina.</w:t>
        </w:r>
      </w:hyperlink>
      <w:r w:rsidRPr="00BD4BC1">
        <w:rPr>
          <w:rFonts w:ascii="Times New Roman" w:hAnsi="Times New Roman" w:cs="Times New Roman"/>
          <w:color w:val="000000" w:themeColor="text1"/>
          <w:sz w:val="24"/>
          <w:szCs w:val="24"/>
        </w:rPr>
        <w:t xml:space="preserve"> 107 American Economic Review</w:t>
      </w:r>
    </w:p>
    <w:p w14:paraId="1AC64F58"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Howse, R. (2007). </w:t>
      </w:r>
      <w:hyperlink r:id="rId26" w:history="1">
        <w:r w:rsidRPr="00BD4BC1">
          <w:rPr>
            <w:rStyle w:val="Hyperlink"/>
            <w:rFonts w:ascii="Times New Roman" w:hAnsi="Times New Roman" w:cs="Times New Roman"/>
            <w:color w:val="000000" w:themeColor="text1"/>
            <w:sz w:val="24"/>
            <w:szCs w:val="24"/>
          </w:rPr>
          <w:t>The Concept of Odious Debt in Public International Law</w:t>
        </w:r>
      </w:hyperlink>
      <w:r w:rsidRPr="00BD4BC1">
        <w:rPr>
          <w:rFonts w:ascii="Times New Roman" w:hAnsi="Times New Roman" w:cs="Times New Roman"/>
          <w:color w:val="000000" w:themeColor="text1"/>
          <w:sz w:val="24"/>
          <w:szCs w:val="24"/>
        </w:rPr>
        <w:t>. United Nations Conference on Trade and Development Discussion Papers, No. 185, 1–38.</w:t>
      </w:r>
    </w:p>
    <w:p w14:paraId="44DEB0F8" w14:textId="52AC1998"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Michael A. Bailey, Judith Goldstein </w:t>
      </w:r>
      <w:r w:rsidR="00614B35" w:rsidRPr="00BD4BC1">
        <w:rPr>
          <w:rFonts w:ascii="Times New Roman" w:hAnsi="Times New Roman" w:cs="Times New Roman"/>
          <w:color w:val="000000" w:themeColor="text1"/>
          <w:sz w:val="24"/>
          <w:szCs w:val="24"/>
        </w:rPr>
        <w:t>&amp;</w:t>
      </w:r>
      <w:r w:rsidRPr="00BD4BC1">
        <w:rPr>
          <w:rFonts w:ascii="Times New Roman" w:hAnsi="Times New Roman" w:cs="Times New Roman"/>
          <w:color w:val="000000" w:themeColor="text1"/>
          <w:sz w:val="24"/>
          <w:szCs w:val="24"/>
        </w:rPr>
        <w:t xml:space="preserve"> Barry R. Weingast (1997). </w:t>
      </w:r>
      <w:hyperlink r:id="rId27" w:history="1">
        <w:r w:rsidRPr="00BD4BC1">
          <w:rPr>
            <w:rStyle w:val="Hyperlink"/>
            <w:rFonts w:ascii="Times New Roman" w:hAnsi="Times New Roman" w:cs="Times New Roman"/>
            <w:color w:val="000000" w:themeColor="text1"/>
            <w:sz w:val="24"/>
            <w:szCs w:val="24"/>
          </w:rPr>
          <w:t>The Institutional Roots of American Trade Policy: Politics, Coalitions, and International Trade.</w:t>
        </w:r>
      </w:hyperlink>
      <w:r w:rsidRPr="00BD4BC1">
        <w:rPr>
          <w:rFonts w:ascii="Times New Roman" w:hAnsi="Times New Roman" w:cs="Times New Roman"/>
          <w:color w:val="000000" w:themeColor="text1"/>
          <w:sz w:val="24"/>
          <w:szCs w:val="24"/>
        </w:rPr>
        <w:t xml:space="preserve"> World Politics, 49(3), 309</w:t>
      </w:r>
      <w:r w:rsidR="00614B35"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338.</w:t>
      </w:r>
    </w:p>
    <w:p w14:paraId="134E96AB" w14:textId="77777777" w:rsidR="00211616" w:rsidRPr="00BD4BC1" w:rsidRDefault="00211616"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See Stephen K. Park and Tim R. Samples, 2017. ‘</w:t>
      </w:r>
      <w:proofErr w:type="spellStart"/>
      <w:r w:rsidRPr="00BD4BC1">
        <w:rPr>
          <w:rFonts w:ascii="Times New Roman" w:hAnsi="Times New Roman" w:cs="Times New Roman"/>
          <w:color w:val="000000" w:themeColor="text1"/>
          <w:sz w:val="24"/>
          <w:szCs w:val="24"/>
        </w:rPr>
        <w:t>Tribunalizing</w:t>
      </w:r>
      <w:proofErr w:type="spellEnd"/>
      <w:r w:rsidRPr="00BD4BC1">
        <w:rPr>
          <w:rFonts w:ascii="Times New Roman" w:hAnsi="Times New Roman" w:cs="Times New Roman"/>
          <w:color w:val="000000" w:themeColor="text1"/>
          <w:sz w:val="24"/>
          <w:szCs w:val="24"/>
        </w:rPr>
        <w:t xml:space="preserve"> Sovereign Debt: Argentina's Experience with </w:t>
      </w:r>
      <w:proofErr w:type="spellStart"/>
      <w:r w:rsidRPr="00BD4BC1">
        <w:rPr>
          <w:rFonts w:ascii="Times New Roman" w:hAnsi="Times New Roman" w:cs="Times New Roman"/>
          <w:color w:val="000000" w:themeColor="text1"/>
          <w:sz w:val="24"/>
          <w:szCs w:val="24"/>
        </w:rPr>
        <w:t>Tribunalizing</w:t>
      </w:r>
      <w:proofErr w:type="spellEnd"/>
      <w:r w:rsidRPr="00BD4BC1">
        <w:rPr>
          <w:rFonts w:ascii="Times New Roman" w:hAnsi="Times New Roman" w:cs="Times New Roman"/>
          <w:color w:val="000000" w:themeColor="text1"/>
          <w:sz w:val="24"/>
          <w:szCs w:val="24"/>
        </w:rPr>
        <w:t xml:space="preserve"> Sovereign Debt: Argentina's Experience with Investor-State Dispute Settlement Investor-State Dispute Settlement’ 50 (4) Vanderbilt Journal of Transnational Law.</w:t>
      </w:r>
    </w:p>
    <w:p w14:paraId="2E37F74E" w14:textId="48F6C861" w:rsidR="005C216F" w:rsidRPr="00BD4BC1" w:rsidRDefault="005C216F" w:rsidP="00BD4BC1">
      <w:pPr>
        <w:spacing w:line="360" w:lineRule="auto"/>
        <w:jc w:val="both"/>
        <w:rPr>
          <w:rFonts w:ascii="Times New Roman" w:hAnsi="Times New Roman" w:cs="Times New Roman"/>
          <w:color w:val="000000" w:themeColor="text1"/>
          <w:sz w:val="24"/>
          <w:szCs w:val="24"/>
        </w:rPr>
      </w:pPr>
      <w:proofErr w:type="spellStart"/>
      <w:r w:rsidRPr="00BD4BC1">
        <w:rPr>
          <w:rFonts w:ascii="Times New Roman" w:hAnsi="Times New Roman" w:cs="Times New Roman"/>
          <w:color w:val="000000" w:themeColor="text1"/>
          <w:sz w:val="24"/>
          <w:szCs w:val="24"/>
        </w:rPr>
        <w:lastRenderedPageBreak/>
        <w:t>Pahis</w:t>
      </w:r>
      <w:proofErr w:type="spellEnd"/>
      <w:r w:rsidRPr="00BD4BC1">
        <w:rPr>
          <w:rFonts w:ascii="Times New Roman" w:hAnsi="Times New Roman" w:cs="Times New Roman"/>
          <w:color w:val="000000" w:themeColor="text1"/>
          <w:sz w:val="24"/>
          <w:szCs w:val="24"/>
        </w:rPr>
        <w:t>, S. (2021)</w:t>
      </w:r>
      <w:r w:rsidR="00614B35"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“The African Debt Crisis and the Perils of International Arbitration” (Paper IV of the African Sovereign Debt Justice Network Paper Series)</w:t>
      </w:r>
    </w:p>
    <w:p w14:paraId="341743AD"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lang w:val="it-IT"/>
        </w:rPr>
        <w:t xml:space="preserve">Panizza, U., </w:t>
      </w:r>
      <w:proofErr w:type="spellStart"/>
      <w:r w:rsidRPr="00BD4BC1">
        <w:rPr>
          <w:rFonts w:ascii="Times New Roman" w:hAnsi="Times New Roman" w:cs="Times New Roman"/>
          <w:color w:val="000000" w:themeColor="text1"/>
          <w:sz w:val="24"/>
          <w:szCs w:val="24"/>
          <w:lang w:val="it-IT"/>
        </w:rPr>
        <w:t>Sturzenegger</w:t>
      </w:r>
      <w:proofErr w:type="spellEnd"/>
      <w:r w:rsidRPr="00BD4BC1">
        <w:rPr>
          <w:rFonts w:ascii="Times New Roman" w:hAnsi="Times New Roman" w:cs="Times New Roman"/>
          <w:color w:val="000000" w:themeColor="text1"/>
          <w:sz w:val="24"/>
          <w:szCs w:val="24"/>
          <w:lang w:val="it-IT"/>
        </w:rPr>
        <w:t xml:space="preserve">, F., &amp; </w:t>
      </w:r>
      <w:proofErr w:type="spellStart"/>
      <w:r w:rsidRPr="00BD4BC1">
        <w:rPr>
          <w:rFonts w:ascii="Times New Roman" w:hAnsi="Times New Roman" w:cs="Times New Roman"/>
          <w:color w:val="000000" w:themeColor="text1"/>
          <w:sz w:val="24"/>
          <w:szCs w:val="24"/>
          <w:lang w:val="it-IT"/>
        </w:rPr>
        <w:t>Zettelmeyer</w:t>
      </w:r>
      <w:proofErr w:type="spellEnd"/>
      <w:r w:rsidRPr="00BD4BC1">
        <w:rPr>
          <w:rFonts w:ascii="Times New Roman" w:hAnsi="Times New Roman" w:cs="Times New Roman"/>
          <w:color w:val="000000" w:themeColor="text1"/>
          <w:sz w:val="24"/>
          <w:szCs w:val="24"/>
          <w:lang w:val="it-IT"/>
        </w:rPr>
        <w:t xml:space="preserve">, J. (2009). </w:t>
      </w:r>
      <w:hyperlink r:id="rId28" w:history="1">
        <w:r w:rsidRPr="00BD4BC1">
          <w:rPr>
            <w:rStyle w:val="Hyperlink"/>
            <w:rFonts w:ascii="Times New Roman" w:hAnsi="Times New Roman" w:cs="Times New Roman"/>
            <w:color w:val="000000" w:themeColor="text1"/>
            <w:sz w:val="24"/>
            <w:szCs w:val="24"/>
          </w:rPr>
          <w:t>The Economics and Law of Sovereign Debt and Default</w:t>
        </w:r>
      </w:hyperlink>
      <w:r w:rsidRPr="00BD4BC1">
        <w:rPr>
          <w:rFonts w:ascii="Times New Roman" w:hAnsi="Times New Roman" w:cs="Times New Roman"/>
          <w:color w:val="000000" w:themeColor="text1"/>
          <w:sz w:val="24"/>
          <w:szCs w:val="24"/>
        </w:rPr>
        <w:t>. Journal of Economic Literature, 47(3), 651-698.</w:t>
      </w:r>
    </w:p>
    <w:p w14:paraId="7B8C239A" w14:textId="1878D4C4" w:rsidR="005C216F" w:rsidRPr="00BD4BC1" w:rsidRDefault="005C216F" w:rsidP="00BD4BC1">
      <w:pPr>
        <w:spacing w:line="360" w:lineRule="auto"/>
        <w:jc w:val="both"/>
        <w:rPr>
          <w:rFonts w:ascii="Times New Roman" w:hAnsi="Times New Roman" w:cs="Times New Roman"/>
          <w:color w:val="000000" w:themeColor="text1"/>
          <w:sz w:val="24"/>
          <w:szCs w:val="24"/>
        </w:rPr>
      </w:pPr>
      <w:proofErr w:type="spellStart"/>
      <w:r w:rsidRPr="00BD4BC1">
        <w:rPr>
          <w:rFonts w:ascii="Times New Roman" w:hAnsi="Times New Roman" w:cs="Times New Roman"/>
          <w:color w:val="000000" w:themeColor="text1"/>
          <w:sz w:val="24"/>
          <w:szCs w:val="24"/>
        </w:rPr>
        <w:t>Salacuse</w:t>
      </w:r>
      <w:proofErr w:type="spellEnd"/>
      <w:r w:rsidRPr="00BD4BC1">
        <w:rPr>
          <w:rFonts w:ascii="Times New Roman" w:hAnsi="Times New Roman" w:cs="Times New Roman"/>
          <w:color w:val="000000" w:themeColor="text1"/>
          <w:sz w:val="24"/>
          <w:szCs w:val="24"/>
        </w:rPr>
        <w:t xml:space="preserve">, J. W. (2021). </w:t>
      </w:r>
      <w:hyperlink r:id="rId29" w:history="1">
        <w:r w:rsidRPr="00BD4BC1">
          <w:rPr>
            <w:rStyle w:val="Hyperlink"/>
            <w:rFonts w:ascii="Times New Roman" w:hAnsi="Times New Roman" w:cs="Times New Roman"/>
            <w:color w:val="000000" w:themeColor="text1"/>
            <w:sz w:val="24"/>
            <w:szCs w:val="24"/>
          </w:rPr>
          <w:t>The Law of Investment Treaties.</w:t>
        </w:r>
      </w:hyperlink>
      <w:r w:rsidRPr="00BD4BC1">
        <w:rPr>
          <w:rFonts w:ascii="Times New Roman" w:hAnsi="Times New Roman" w:cs="Times New Roman"/>
          <w:color w:val="000000" w:themeColor="text1"/>
          <w:sz w:val="24"/>
          <w:szCs w:val="24"/>
        </w:rPr>
        <w:t xml:space="preserve"> 3</w:t>
      </w:r>
      <w:r w:rsidRPr="00BD4BC1">
        <w:rPr>
          <w:rFonts w:ascii="Times New Roman" w:hAnsi="Times New Roman" w:cs="Times New Roman"/>
          <w:color w:val="000000" w:themeColor="text1"/>
          <w:sz w:val="24"/>
          <w:szCs w:val="24"/>
          <w:vertAlign w:val="superscript"/>
        </w:rPr>
        <w:t>rd</w:t>
      </w:r>
      <w:r w:rsidRPr="00BD4BC1">
        <w:rPr>
          <w:rFonts w:ascii="Times New Roman" w:hAnsi="Times New Roman" w:cs="Times New Roman"/>
          <w:color w:val="000000" w:themeColor="text1"/>
          <w:sz w:val="24"/>
          <w:szCs w:val="24"/>
        </w:rPr>
        <w:t xml:space="preserve"> Edition, Oxford University Press.</w:t>
      </w:r>
    </w:p>
    <w:p w14:paraId="4A3ED064"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Schill, S. W. (2009). </w:t>
      </w:r>
      <w:hyperlink r:id="rId30" w:history="1">
        <w:r w:rsidRPr="00BD4BC1">
          <w:rPr>
            <w:rStyle w:val="Hyperlink"/>
            <w:rFonts w:ascii="Times New Roman" w:hAnsi="Times New Roman" w:cs="Times New Roman"/>
            <w:color w:val="000000" w:themeColor="text1"/>
            <w:sz w:val="24"/>
            <w:szCs w:val="24"/>
          </w:rPr>
          <w:t>The multilateralization of international investment law</w:t>
        </w:r>
      </w:hyperlink>
      <w:r w:rsidRPr="00BD4BC1">
        <w:rPr>
          <w:rFonts w:ascii="Times New Roman" w:hAnsi="Times New Roman" w:cs="Times New Roman"/>
          <w:color w:val="000000" w:themeColor="text1"/>
          <w:sz w:val="24"/>
          <w:szCs w:val="24"/>
        </w:rPr>
        <w:t>. Cambridge University Press.</w:t>
      </w:r>
    </w:p>
    <w:p w14:paraId="66CD797F"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proofErr w:type="spellStart"/>
      <w:r w:rsidRPr="00BD4BC1">
        <w:rPr>
          <w:rFonts w:ascii="Times New Roman" w:hAnsi="Times New Roman" w:cs="Times New Roman"/>
          <w:color w:val="000000" w:themeColor="text1"/>
          <w:sz w:val="24"/>
          <w:szCs w:val="24"/>
        </w:rPr>
        <w:t>Schreuer</w:t>
      </w:r>
      <w:proofErr w:type="spellEnd"/>
      <w:r w:rsidRPr="00BD4BC1">
        <w:rPr>
          <w:rFonts w:ascii="Times New Roman" w:hAnsi="Times New Roman" w:cs="Times New Roman"/>
          <w:color w:val="000000" w:themeColor="text1"/>
          <w:sz w:val="24"/>
          <w:szCs w:val="24"/>
        </w:rPr>
        <w:t xml:space="preserve">, C. (2004). </w:t>
      </w:r>
      <w:hyperlink r:id="rId31" w:history="1">
        <w:r w:rsidRPr="00BD4BC1">
          <w:rPr>
            <w:rStyle w:val="Hyperlink"/>
            <w:rFonts w:ascii="Times New Roman" w:hAnsi="Times New Roman" w:cs="Times New Roman"/>
            <w:color w:val="000000" w:themeColor="text1"/>
            <w:sz w:val="24"/>
            <w:szCs w:val="24"/>
          </w:rPr>
          <w:t>Travelling the BIT route: of waiting periods, umbrella clauses and forks in the road.</w:t>
        </w:r>
      </w:hyperlink>
      <w:r w:rsidRPr="00BD4BC1">
        <w:rPr>
          <w:rFonts w:ascii="Times New Roman" w:hAnsi="Times New Roman" w:cs="Times New Roman"/>
          <w:color w:val="000000" w:themeColor="text1"/>
          <w:sz w:val="24"/>
          <w:szCs w:val="24"/>
        </w:rPr>
        <w:t xml:space="preserve"> Journal of World Investment &amp; Trade, 5(2), 231–256.</w:t>
      </w:r>
    </w:p>
    <w:p w14:paraId="73BAEFED" w14:textId="1BF4809F"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U.S. Department of State (2012). 2012 U.S. Model Bilateral Investment Treaty. </w:t>
      </w:r>
      <w:hyperlink r:id="rId32" w:history="1">
        <w:r w:rsidRPr="00BD4BC1">
          <w:rPr>
            <w:rStyle w:val="Hyperlink"/>
            <w:rFonts w:ascii="Times New Roman" w:hAnsi="Times New Roman" w:cs="Times New Roman"/>
            <w:color w:val="000000" w:themeColor="text1"/>
            <w:sz w:val="24"/>
            <w:szCs w:val="24"/>
          </w:rPr>
          <w:t>https://2009-2017.state.gov/documents/organization/188371.pdf</w:t>
        </w:r>
      </w:hyperlink>
      <w:r w:rsidRPr="00BD4BC1">
        <w:rPr>
          <w:rFonts w:ascii="Times New Roman" w:hAnsi="Times New Roman" w:cs="Times New Roman"/>
          <w:color w:val="000000" w:themeColor="text1"/>
          <w:sz w:val="24"/>
          <w:szCs w:val="24"/>
        </w:rPr>
        <w:t xml:space="preserve"> </w:t>
      </w:r>
    </w:p>
    <w:p w14:paraId="65933B6D" w14:textId="42644694"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U.S.-Singapore FTA (2003). United States-Singapore Free Trade Agreement. </w:t>
      </w:r>
      <w:hyperlink r:id="rId33" w:history="1">
        <w:r w:rsidRPr="00BD4BC1">
          <w:rPr>
            <w:rStyle w:val="Hyperlink"/>
            <w:rFonts w:ascii="Times New Roman" w:hAnsi="Times New Roman" w:cs="Times New Roman"/>
            <w:color w:val="000000" w:themeColor="text1"/>
            <w:sz w:val="24"/>
            <w:szCs w:val="24"/>
          </w:rPr>
          <w:t>https://ustr.gov/trade-agreements/free-trade-agreements/singapore-fta/final-text</w:t>
        </w:r>
      </w:hyperlink>
      <w:r w:rsidRPr="00BD4BC1">
        <w:rPr>
          <w:rStyle w:val="Hyperlink"/>
          <w:rFonts w:ascii="Times New Roman" w:hAnsi="Times New Roman" w:cs="Times New Roman"/>
          <w:color w:val="000000" w:themeColor="text1"/>
          <w:sz w:val="24"/>
          <w:szCs w:val="24"/>
        </w:rPr>
        <w:t xml:space="preserve"> </w:t>
      </w:r>
    </w:p>
    <w:p w14:paraId="5C5BA6D4"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Waibel, M. (2007). </w:t>
      </w:r>
      <w:hyperlink r:id="rId34" w:history="1">
        <w:r w:rsidRPr="00BD4BC1">
          <w:rPr>
            <w:rStyle w:val="Hyperlink"/>
            <w:rFonts w:ascii="Times New Roman" w:hAnsi="Times New Roman" w:cs="Times New Roman"/>
            <w:color w:val="000000" w:themeColor="text1"/>
            <w:sz w:val="24"/>
            <w:szCs w:val="24"/>
          </w:rPr>
          <w:t>Opening Pandora's Box: Sovereign Bonds in International Arbitration.</w:t>
        </w:r>
      </w:hyperlink>
      <w:r w:rsidRPr="00BD4BC1">
        <w:rPr>
          <w:rFonts w:ascii="Times New Roman" w:hAnsi="Times New Roman" w:cs="Times New Roman"/>
          <w:color w:val="000000" w:themeColor="text1"/>
          <w:sz w:val="24"/>
          <w:szCs w:val="24"/>
        </w:rPr>
        <w:t xml:space="preserve"> The American Journal of International Law, 101(4), 711–759.</w:t>
      </w:r>
    </w:p>
    <w:p w14:paraId="431BF1E0" w14:textId="77777777" w:rsidR="005C216F" w:rsidRPr="00BD4BC1" w:rsidRDefault="005C216F"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 xml:space="preserve">Waibel, M. (2011). </w:t>
      </w:r>
      <w:hyperlink r:id="rId35" w:history="1">
        <w:r w:rsidRPr="00BD4BC1">
          <w:rPr>
            <w:rStyle w:val="Hyperlink"/>
            <w:rFonts w:ascii="Times New Roman" w:hAnsi="Times New Roman" w:cs="Times New Roman"/>
            <w:color w:val="000000" w:themeColor="text1"/>
            <w:sz w:val="24"/>
            <w:szCs w:val="24"/>
          </w:rPr>
          <w:t>Sovereign defaults before international courts and tribunals.</w:t>
        </w:r>
      </w:hyperlink>
      <w:r w:rsidRPr="00BD4BC1">
        <w:rPr>
          <w:rFonts w:ascii="Times New Roman" w:hAnsi="Times New Roman" w:cs="Times New Roman"/>
          <w:color w:val="000000" w:themeColor="text1"/>
          <w:sz w:val="24"/>
          <w:szCs w:val="24"/>
        </w:rPr>
        <w:t xml:space="preserve"> Cambridge University Press</w:t>
      </w:r>
    </w:p>
    <w:p w14:paraId="221AF691" w14:textId="2FEDF5E2" w:rsidR="005C216F" w:rsidRPr="00BD4BC1" w:rsidRDefault="005C216F" w:rsidP="00BD4BC1">
      <w:pPr>
        <w:spacing w:line="360" w:lineRule="auto"/>
        <w:jc w:val="both"/>
        <w:rPr>
          <w:rFonts w:ascii="Times New Roman" w:hAnsi="Times New Roman" w:cs="Times New Roman"/>
          <w:color w:val="000000" w:themeColor="text1"/>
          <w:sz w:val="24"/>
          <w:szCs w:val="24"/>
        </w:rPr>
      </w:pPr>
      <w:proofErr w:type="spellStart"/>
      <w:r w:rsidRPr="00BD4BC1">
        <w:rPr>
          <w:rFonts w:ascii="Times New Roman" w:hAnsi="Times New Roman" w:cs="Times New Roman"/>
          <w:color w:val="000000" w:themeColor="text1"/>
          <w:sz w:val="24"/>
          <w:szCs w:val="24"/>
        </w:rPr>
        <w:t>Weidemaier</w:t>
      </w:r>
      <w:proofErr w:type="spellEnd"/>
      <w:r w:rsidRPr="00BD4BC1">
        <w:rPr>
          <w:rFonts w:ascii="Times New Roman" w:hAnsi="Times New Roman" w:cs="Times New Roman"/>
          <w:color w:val="000000" w:themeColor="text1"/>
          <w:sz w:val="24"/>
          <w:szCs w:val="24"/>
        </w:rPr>
        <w:t xml:space="preserve"> &amp; </w:t>
      </w:r>
      <w:proofErr w:type="spellStart"/>
      <w:r w:rsidRPr="00BD4BC1">
        <w:rPr>
          <w:rFonts w:ascii="Times New Roman" w:hAnsi="Times New Roman" w:cs="Times New Roman"/>
          <w:color w:val="000000" w:themeColor="text1"/>
          <w:sz w:val="24"/>
          <w:szCs w:val="24"/>
        </w:rPr>
        <w:t>Gelpern</w:t>
      </w:r>
      <w:proofErr w:type="spellEnd"/>
      <w:r w:rsidRPr="00BD4BC1">
        <w:rPr>
          <w:rFonts w:ascii="Times New Roman" w:hAnsi="Times New Roman" w:cs="Times New Roman"/>
          <w:color w:val="000000" w:themeColor="text1"/>
          <w:sz w:val="24"/>
          <w:szCs w:val="24"/>
        </w:rPr>
        <w:t>, A. (2014)</w:t>
      </w:r>
      <w:r w:rsidR="00614B35" w:rsidRPr="00BD4BC1">
        <w:rPr>
          <w:rFonts w:ascii="Times New Roman" w:hAnsi="Times New Roman" w:cs="Times New Roman"/>
          <w:color w:val="000000" w:themeColor="text1"/>
          <w:sz w:val="24"/>
          <w:szCs w:val="24"/>
        </w:rPr>
        <w:t>.</w:t>
      </w:r>
      <w:r w:rsidRPr="00BD4BC1">
        <w:rPr>
          <w:rFonts w:ascii="Times New Roman" w:hAnsi="Times New Roman" w:cs="Times New Roman"/>
          <w:color w:val="000000" w:themeColor="text1"/>
          <w:sz w:val="24"/>
          <w:szCs w:val="24"/>
        </w:rPr>
        <w:t xml:space="preserve"> </w:t>
      </w:r>
      <w:hyperlink r:id="rId36" w:history="1">
        <w:r w:rsidRPr="00BD4BC1">
          <w:rPr>
            <w:rStyle w:val="Hyperlink"/>
            <w:rFonts w:ascii="Times New Roman" w:hAnsi="Times New Roman" w:cs="Times New Roman"/>
            <w:color w:val="000000" w:themeColor="text1"/>
            <w:sz w:val="24"/>
            <w:szCs w:val="24"/>
          </w:rPr>
          <w:t>Injunctions in Sovereign Debt Litigation</w:t>
        </w:r>
      </w:hyperlink>
      <w:r w:rsidRPr="00BD4BC1">
        <w:rPr>
          <w:rFonts w:ascii="Times New Roman" w:hAnsi="Times New Roman" w:cs="Times New Roman"/>
          <w:color w:val="000000" w:themeColor="text1"/>
          <w:sz w:val="24"/>
          <w:szCs w:val="24"/>
        </w:rPr>
        <w:t>. 31 Yale Journal on Regulation 189.</w:t>
      </w:r>
    </w:p>
    <w:p w14:paraId="70CBA1C6" w14:textId="37AD3B12" w:rsidR="00493010" w:rsidRPr="00BD4BC1" w:rsidRDefault="00493010" w:rsidP="00BD4BC1">
      <w:pPr>
        <w:spacing w:line="360" w:lineRule="auto"/>
        <w:jc w:val="both"/>
        <w:rPr>
          <w:rFonts w:ascii="Times New Roman" w:hAnsi="Times New Roman" w:cs="Times New Roman"/>
          <w:color w:val="000000" w:themeColor="text1"/>
          <w:sz w:val="24"/>
          <w:szCs w:val="24"/>
        </w:rPr>
      </w:pPr>
      <w:r w:rsidRPr="00BD4BC1">
        <w:rPr>
          <w:rFonts w:ascii="Times New Roman" w:hAnsi="Times New Roman" w:cs="Times New Roman"/>
          <w:color w:val="000000" w:themeColor="text1"/>
          <w:sz w:val="24"/>
          <w:szCs w:val="24"/>
        </w:rPr>
        <w:t>.</w:t>
      </w:r>
    </w:p>
    <w:sectPr w:rsidR="00493010" w:rsidRPr="00BD4B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42FA" w14:textId="77777777" w:rsidR="007A431D" w:rsidRDefault="007A431D" w:rsidP="000D0FC2">
      <w:pPr>
        <w:spacing w:after="0" w:line="240" w:lineRule="auto"/>
      </w:pPr>
      <w:r>
        <w:separator/>
      </w:r>
    </w:p>
  </w:endnote>
  <w:endnote w:type="continuationSeparator" w:id="0">
    <w:p w14:paraId="6AE7C3A5" w14:textId="77777777" w:rsidR="007A431D" w:rsidRDefault="007A431D" w:rsidP="000D0FC2">
      <w:pPr>
        <w:spacing w:after="0" w:line="240" w:lineRule="auto"/>
      </w:pPr>
      <w:r>
        <w:continuationSeparator/>
      </w:r>
    </w:p>
  </w:endnote>
  <w:endnote w:type="continuationNotice" w:id="1">
    <w:p w14:paraId="17C27C18" w14:textId="77777777" w:rsidR="007A431D" w:rsidRDefault="007A4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532821"/>
      <w:docPartObj>
        <w:docPartGallery w:val="Page Numbers (Bottom of Page)"/>
        <w:docPartUnique/>
      </w:docPartObj>
    </w:sdtPr>
    <w:sdtEndPr/>
    <w:sdtContent>
      <w:p w14:paraId="5C74F797" w14:textId="79853ABC" w:rsidR="003353A2" w:rsidRDefault="003353A2">
        <w:pPr>
          <w:pStyle w:val="Footer"/>
          <w:jc w:val="center"/>
        </w:pPr>
        <w:r>
          <w:fldChar w:fldCharType="begin"/>
        </w:r>
        <w:r>
          <w:instrText>PAGE   \* MERGEFORMAT</w:instrText>
        </w:r>
        <w:r>
          <w:fldChar w:fldCharType="separate"/>
        </w:r>
        <w:r w:rsidR="007E5E11">
          <w:rPr>
            <w:noProof/>
          </w:rPr>
          <w:t>4</w:t>
        </w:r>
        <w:r>
          <w:fldChar w:fldCharType="end"/>
        </w:r>
      </w:p>
    </w:sdtContent>
  </w:sdt>
  <w:p w14:paraId="632EB102" w14:textId="77777777" w:rsidR="003353A2" w:rsidRDefault="0033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45F3" w14:textId="77777777" w:rsidR="007A431D" w:rsidRDefault="007A431D" w:rsidP="000D0FC2">
      <w:pPr>
        <w:spacing w:after="0" w:line="240" w:lineRule="auto"/>
      </w:pPr>
      <w:r>
        <w:separator/>
      </w:r>
    </w:p>
  </w:footnote>
  <w:footnote w:type="continuationSeparator" w:id="0">
    <w:p w14:paraId="1A5EFCE2" w14:textId="77777777" w:rsidR="007A431D" w:rsidRDefault="007A431D" w:rsidP="000D0FC2">
      <w:pPr>
        <w:spacing w:after="0" w:line="240" w:lineRule="auto"/>
      </w:pPr>
      <w:r>
        <w:continuationSeparator/>
      </w:r>
    </w:p>
  </w:footnote>
  <w:footnote w:type="continuationNotice" w:id="1">
    <w:p w14:paraId="3F2A91CE" w14:textId="77777777" w:rsidR="007A431D" w:rsidRDefault="007A431D">
      <w:pPr>
        <w:spacing w:after="0" w:line="240" w:lineRule="auto"/>
      </w:pPr>
    </w:p>
  </w:footnote>
  <w:footnote w:id="2">
    <w:p w14:paraId="5AC0987C" w14:textId="0782A392"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According to the United Nations Committee on Trade and Development (UNCTAD), as of March 2023, there are a total of 2831 Bilateral Investment Treaties (BITs), of which 2220 are in force. There is a total of 435 Treaties with Investment Provisions (TIPs), of which 364 are in force. See  </w:t>
      </w:r>
      <w:hyperlink r:id="rId1" w:history="1">
        <w:r w:rsidRPr="00AD00EB">
          <w:rPr>
            <w:rStyle w:val="Hyperlink"/>
            <w:rFonts w:ascii="Times New Roman" w:hAnsi="Times New Roman" w:cs="Times New Roman"/>
            <w:color w:val="000000" w:themeColor="text1"/>
          </w:rPr>
          <w:t>https://investmentpolicy.unctad.org/international-investment-agreements</w:t>
        </w:r>
      </w:hyperlink>
      <w:r w:rsidRPr="00AD00EB">
        <w:rPr>
          <w:rFonts w:ascii="Times New Roman" w:hAnsi="Times New Roman" w:cs="Times New Roman"/>
          <w:color w:val="000000" w:themeColor="text1"/>
        </w:rPr>
        <w:t xml:space="preserve"> </w:t>
      </w:r>
      <w:r w:rsidR="00EC51AA" w:rsidRPr="00AD00EB">
        <w:rPr>
          <w:rFonts w:ascii="Times New Roman" w:hAnsi="Times New Roman" w:cs="Times New Roman"/>
          <w:color w:val="000000" w:themeColor="text1"/>
        </w:rPr>
        <w:t>accessed</w:t>
      </w:r>
      <w:r w:rsidRPr="00AD00EB">
        <w:rPr>
          <w:rFonts w:ascii="Times New Roman" w:hAnsi="Times New Roman" w:cs="Times New Roman"/>
          <w:color w:val="000000" w:themeColor="text1"/>
        </w:rPr>
        <w:t xml:space="preserve"> 13 May 2023. See also </w:t>
      </w:r>
      <w:r w:rsidR="00BD4369" w:rsidRPr="00AD00EB">
        <w:rPr>
          <w:rFonts w:ascii="Times New Roman" w:hAnsi="Times New Roman" w:cs="Times New Roman"/>
          <w:color w:val="000000" w:themeColor="text1"/>
        </w:rPr>
        <w:t>J</w:t>
      </w:r>
      <w:r w:rsidR="000B373E" w:rsidRPr="00AD00EB">
        <w:rPr>
          <w:rFonts w:ascii="Times New Roman" w:hAnsi="Times New Roman" w:cs="Times New Roman"/>
          <w:color w:val="000000" w:themeColor="text1"/>
        </w:rPr>
        <w:t>eswald W.</w:t>
      </w:r>
      <w:r w:rsidR="00BD4369"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Salacuse</w:t>
      </w:r>
      <w:proofErr w:type="spellEnd"/>
      <w:r w:rsidR="00BD4369" w:rsidRPr="00AD00EB">
        <w:rPr>
          <w:rFonts w:ascii="Times New Roman" w:hAnsi="Times New Roman" w:cs="Times New Roman"/>
          <w:color w:val="000000" w:themeColor="text1"/>
        </w:rPr>
        <w:t>, THE LAW OF INVESTMENT TREATIES. (</w:t>
      </w:r>
      <w:r w:rsidR="00080208" w:rsidRPr="00AD00EB">
        <w:rPr>
          <w:rFonts w:ascii="Times New Roman" w:hAnsi="Times New Roman" w:cs="Times New Roman"/>
          <w:color w:val="000000" w:themeColor="text1"/>
        </w:rPr>
        <w:t>3</w:t>
      </w:r>
      <w:r w:rsidR="00BD4369" w:rsidRPr="00AD00EB">
        <w:rPr>
          <w:rFonts w:ascii="Times New Roman" w:hAnsi="Times New Roman" w:cs="Times New Roman"/>
          <w:color w:val="000000" w:themeColor="text1"/>
          <w:vertAlign w:val="superscript"/>
        </w:rPr>
        <w:t>rd</w:t>
      </w:r>
      <w:r w:rsidR="00BD4369" w:rsidRPr="00AD00EB">
        <w:rPr>
          <w:rFonts w:ascii="Times New Roman" w:hAnsi="Times New Roman" w:cs="Times New Roman"/>
          <w:color w:val="000000" w:themeColor="text1"/>
        </w:rPr>
        <w:t xml:space="preserve"> Edition, Oxford University Press 2021)</w:t>
      </w:r>
      <w:r w:rsidRPr="00AD00EB">
        <w:rPr>
          <w:rFonts w:ascii="Times New Roman" w:hAnsi="Times New Roman" w:cs="Times New Roman"/>
          <w:color w:val="000000" w:themeColor="text1"/>
        </w:rPr>
        <w:t xml:space="preserve">; </w:t>
      </w:r>
      <w:r w:rsidR="00BD4369" w:rsidRPr="00AD00EB">
        <w:rPr>
          <w:rFonts w:ascii="Times New Roman" w:hAnsi="Times New Roman" w:cs="Times New Roman"/>
          <w:color w:val="000000" w:themeColor="text1"/>
        </w:rPr>
        <w:t>R</w:t>
      </w:r>
      <w:r w:rsidR="000B373E" w:rsidRPr="00AD00EB">
        <w:rPr>
          <w:rFonts w:ascii="Times New Roman" w:hAnsi="Times New Roman" w:cs="Times New Roman"/>
          <w:color w:val="000000" w:themeColor="text1"/>
        </w:rPr>
        <w:t>udolf</w:t>
      </w:r>
      <w:r w:rsidR="00BD4369"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Dolzer</w:t>
      </w:r>
      <w:proofErr w:type="spellEnd"/>
      <w:r w:rsidRPr="00AD00EB">
        <w:rPr>
          <w:rFonts w:ascii="Times New Roman" w:hAnsi="Times New Roman" w:cs="Times New Roman"/>
          <w:color w:val="000000" w:themeColor="text1"/>
        </w:rPr>
        <w:t xml:space="preserve">, </w:t>
      </w:r>
      <w:r w:rsidR="00BD4369" w:rsidRPr="00AD00EB">
        <w:rPr>
          <w:rFonts w:ascii="Times New Roman" w:hAnsi="Times New Roman" w:cs="Times New Roman"/>
          <w:color w:val="000000" w:themeColor="text1"/>
        </w:rPr>
        <w:t>U</w:t>
      </w:r>
      <w:r w:rsidR="000B373E" w:rsidRPr="00AD00EB">
        <w:rPr>
          <w:rFonts w:ascii="Times New Roman" w:hAnsi="Times New Roman" w:cs="Times New Roman"/>
          <w:color w:val="000000" w:themeColor="text1"/>
        </w:rPr>
        <w:t>rsala</w:t>
      </w:r>
      <w:r w:rsidR="00BD4369"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Kriebaum</w:t>
      </w:r>
      <w:proofErr w:type="spellEnd"/>
      <w:r w:rsidRPr="00AD00EB">
        <w:rPr>
          <w:rFonts w:ascii="Times New Roman" w:hAnsi="Times New Roman" w:cs="Times New Roman"/>
          <w:color w:val="000000" w:themeColor="text1"/>
        </w:rPr>
        <w:t xml:space="preserve"> </w:t>
      </w:r>
      <w:r w:rsidR="000B373E" w:rsidRPr="00AD00EB">
        <w:rPr>
          <w:rFonts w:ascii="Times New Roman" w:hAnsi="Times New Roman" w:cs="Times New Roman"/>
          <w:color w:val="000000" w:themeColor="text1"/>
        </w:rPr>
        <w:t>and</w:t>
      </w:r>
      <w:r w:rsidR="00BD4369" w:rsidRPr="00AD00EB">
        <w:rPr>
          <w:rFonts w:ascii="Times New Roman" w:hAnsi="Times New Roman" w:cs="Times New Roman"/>
          <w:color w:val="000000" w:themeColor="text1"/>
        </w:rPr>
        <w:t xml:space="preserve"> C</w:t>
      </w:r>
      <w:r w:rsidR="000B373E" w:rsidRPr="00AD00EB">
        <w:rPr>
          <w:rFonts w:ascii="Times New Roman" w:hAnsi="Times New Roman" w:cs="Times New Roman"/>
          <w:color w:val="000000" w:themeColor="text1"/>
        </w:rPr>
        <w:t>hristoph</w:t>
      </w:r>
      <w:r w:rsidR="00BD4369"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Schreuer</w:t>
      </w:r>
      <w:proofErr w:type="spellEnd"/>
      <w:r w:rsidRPr="00AD00EB">
        <w:rPr>
          <w:rFonts w:ascii="Times New Roman" w:hAnsi="Times New Roman" w:cs="Times New Roman"/>
          <w:color w:val="000000" w:themeColor="text1"/>
        </w:rPr>
        <w:t xml:space="preserve">, </w:t>
      </w:r>
      <w:r w:rsidR="00BD4369" w:rsidRPr="00AD00EB">
        <w:rPr>
          <w:rFonts w:ascii="Times New Roman" w:hAnsi="Times New Roman" w:cs="Times New Roman"/>
          <w:color w:val="000000" w:themeColor="text1"/>
        </w:rPr>
        <w:t>PRINCIPLES OF INTERNATIONAL INVESTMENT LAW</w:t>
      </w:r>
      <w:r w:rsidRPr="00AD00EB">
        <w:rPr>
          <w:rFonts w:ascii="Times New Roman" w:hAnsi="Times New Roman" w:cs="Times New Roman"/>
          <w:color w:val="000000" w:themeColor="text1"/>
        </w:rPr>
        <w:t xml:space="preserve">. </w:t>
      </w:r>
      <w:r w:rsidR="000B373E"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3</w:t>
      </w:r>
      <w:r w:rsidRPr="00AD00EB">
        <w:rPr>
          <w:rFonts w:ascii="Times New Roman" w:hAnsi="Times New Roman" w:cs="Times New Roman"/>
          <w:color w:val="000000" w:themeColor="text1"/>
          <w:vertAlign w:val="superscript"/>
        </w:rPr>
        <w:t>rd</w:t>
      </w:r>
      <w:r w:rsidRPr="00AD00EB">
        <w:rPr>
          <w:rFonts w:ascii="Times New Roman" w:hAnsi="Times New Roman" w:cs="Times New Roman"/>
          <w:color w:val="000000" w:themeColor="text1"/>
        </w:rPr>
        <w:t xml:space="preserve">  Edition</w:t>
      </w:r>
      <w:r w:rsidR="000B373E"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Oxford University Press</w:t>
      </w:r>
      <w:r w:rsidR="000B373E" w:rsidRPr="00AD00EB">
        <w:rPr>
          <w:rFonts w:ascii="Times New Roman" w:hAnsi="Times New Roman" w:cs="Times New Roman"/>
          <w:color w:val="000000" w:themeColor="text1"/>
        </w:rPr>
        <w:t>, 2022).</w:t>
      </w:r>
      <w:r w:rsidRPr="00AD00EB">
        <w:rPr>
          <w:rFonts w:ascii="Times New Roman" w:hAnsi="Times New Roman" w:cs="Times New Roman"/>
          <w:color w:val="000000" w:themeColor="text1"/>
        </w:rPr>
        <w:t xml:space="preserve"> </w:t>
      </w:r>
    </w:p>
  </w:footnote>
  <w:footnote w:id="3">
    <w:p w14:paraId="7FAB56E3" w14:textId="3B1D7C2B"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generally, </w:t>
      </w:r>
      <w:r w:rsidR="000B373E" w:rsidRPr="00AD00EB">
        <w:rPr>
          <w:rFonts w:ascii="Times New Roman" w:hAnsi="Times New Roman" w:cs="Times New Roman"/>
          <w:color w:val="000000" w:themeColor="text1"/>
        </w:rPr>
        <w:t xml:space="preserve">Stephan W </w:t>
      </w:r>
      <w:r w:rsidRPr="00AD00EB">
        <w:rPr>
          <w:rFonts w:ascii="Times New Roman" w:hAnsi="Times New Roman" w:cs="Times New Roman"/>
          <w:color w:val="000000" w:themeColor="text1"/>
        </w:rPr>
        <w:t>Schill</w:t>
      </w:r>
      <w:r w:rsidR="000B373E" w:rsidRPr="00AD00EB">
        <w:rPr>
          <w:rFonts w:ascii="Times New Roman" w:hAnsi="Times New Roman" w:cs="Times New Roman"/>
          <w:color w:val="000000" w:themeColor="text1"/>
        </w:rPr>
        <w:t>, THE MULTILATERALIZATION OF INTERNATIONAL INVESTMENT LAW</w:t>
      </w:r>
      <w:r w:rsidR="00EA3EC6" w:rsidRPr="00AD00EB">
        <w:rPr>
          <w:rFonts w:ascii="Times New Roman" w:hAnsi="Times New Roman" w:cs="Times New Roman"/>
          <w:color w:val="000000" w:themeColor="text1"/>
        </w:rPr>
        <w:t xml:space="preserve"> </w:t>
      </w:r>
      <w:r w:rsidR="000B373E" w:rsidRPr="00AD00EB">
        <w:rPr>
          <w:rFonts w:ascii="Times New Roman" w:hAnsi="Times New Roman" w:cs="Times New Roman"/>
          <w:color w:val="000000" w:themeColor="text1"/>
        </w:rPr>
        <w:t>(</w:t>
      </w:r>
      <w:r w:rsidR="00EA3EC6" w:rsidRPr="00AD00EB">
        <w:rPr>
          <w:rFonts w:ascii="Times New Roman" w:hAnsi="Times New Roman" w:cs="Times New Roman"/>
          <w:color w:val="000000" w:themeColor="text1"/>
        </w:rPr>
        <w:t>C</w:t>
      </w:r>
      <w:r w:rsidRPr="00AD00EB">
        <w:rPr>
          <w:rFonts w:ascii="Times New Roman" w:hAnsi="Times New Roman" w:cs="Times New Roman"/>
          <w:color w:val="000000" w:themeColor="text1"/>
        </w:rPr>
        <w:t>ambridge University Press</w:t>
      </w:r>
      <w:r w:rsidR="000B373E" w:rsidRPr="00AD00EB">
        <w:rPr>
          <w:rFonts w:ascii="Times New Roman" w:hAnsi="Times New Roman" w:cs="Times New Roman"/>
          <w:color w:val="000000" w:themeColor="text1"/>
        </w:rPr>
        <w:t xml:space="preserve"> 2009)</w:t>
      </w:r>
      <w:r w:rsidRPr="00AD00EB">
        <w:rPr>
          <w:rFonts w:ascii="Times New Roman" w:hAnsi="Times New Roman" w:cs="Times New Roman"/>
          <w:color w:val="000000" w:themeColor="text1"/>
        </w:rPr>
        <w:t>.</w:t>
      </w:r>
    </w:p>
  </w:footnote>
  <w:footnote w:id="4">
    <w:p w14:paraId="6FB738AD" w14:textId="3BBF559A"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According to Park and Samples, ‘Many IIAs expressly include debt instruments as an investment, and a broad definition of investment that does not expressly exclude sovereign bonds (or similarly defined debt instruments) qualifies.’ See Stephen K. Park and Tim R. Samples</w:t>
      </w:r>
      <w:r w:rsidR="000B373E"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i/>
          <w:iCs/>
          <w:color w:val="000000" w:themeColor="text1"/>
        </w:rPr>
        <w:t>Tribunalizing</w:t>
      </w:r>
      <w:proofErr w:type="spellEnd"/>
      <w:r w:rsidRPr="00AD00EB">
        <w:rPr>
          <w:rFonts w:ascii="Times New Roman" w:hAnsi="Times New Roman" w:cs="Times New Roman"/>
          <w:i/>
          <w:iCs/>
          <w:color w:val="000000" w:themeColor="text1"/>
        </w:rPr>
        <w:t xml:space="preserve"> Sovereign Debt: Argentina's Experience with Investor-State Dispute Settlement</w:t>
      </w:r>
      <w:r w:rsidR="000B373E"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 xml:space="preserve">50 (4) </w:t>
      </w:r>
      <w:r w:rsidR="00232446" w:rsidRPr="00AD00EB">
        <w:rPr>
          <w:rFonts w:ascii="Times New Roman" w:hAnsi="Times New Roman" w:cs="Times New Roman"/>
          <w:color w:val="000000" w:themeColor="text1"/>
        </w:rPr>
        <w:t>VANDERBILT JOURNAL OF TRANSNATIONAL LAW</w:t>
      </w:r>
      <w:r w:rsidR="000B373E"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r w:rsidR="00063A0A" w:rsidRPr="00AD00EB">
        <w:rPr>
          <w:rFonts w:ascii="Times New Roman" w:hAnsi="Times New Roman" w:cs="Times New Roman"/>
          <w:color w:val="000000" w:themeColor="text1"/>
        </w:rPr>
        <w:t xml:space="preserve">1033, </w:t>
      </w:r>
      <w:r w:rsidRPr="00AD00EB">
        <w:rPr>
          <w:rFonts w:ascii="Times New Roman" w:hAnsi="Times New Roman" w:cs="Times New Roman"/>
          <w:color w:val="000000" w:themeColor="text1"/>
        </w:rPr>
        <w:t>1041</w:t>
      </w:r>
      <w:r w:rsidR="000B373E" w:rsidRPr="00AD00EB">
        <w:rPr>
          <w:rFonts w:ascii="Times New Roman" w:hAnsi="Times New Roman" w:cs="Times New Roman"/>
          <w:color w:val="000000" w:themeColor="text1"/>
        </w:rPr>
        <w:t xml:space="preserve">  (2017)</w:t>
      </w:r>
      <w:r w:rsidR="00063A0A" w:rsidRPr="00AD00EB">
        <w:rPr>
          <w:rFonts w:ascii="Times New Roman" w:hAnsi="Times New Roman" w:cs="Times New Roman"/>
          <w:color w:val="000000" w:themeColor="text1"/>
        </w:rPr>
        <w:t>.</w:t>
      </w:r>
    </w:p>
  </w:footnote>
  <w:footnote w:id="5">
    <w:p w14:paraId="3A30E888" w14:textId="0A82AD2A"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Sovereign debtors have traditionally been shielded from litigation and arbitration through the international law principle of sovereign immunity, which recognises the equality of sovereign countries and prevents dispute resolution procedures against sovereigns without their consent</w:t>
      </w:r>
      <w:r w:rsidR="00063A0A" w:rsidRPr="00AD00EB">
        <w:rPr>
          <w:rFonts w:ascii="Times New Roman" w:hAnsi="Times New Roman" w:cs="Times New Roman"/>
          <w:color w:val="000000" w:themeColor="text1"/>
        </w:rPr>
        <w:t xml:space="preserve"> Stratos</w:t>
      </w:r>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Pahis</w:t>
      </w:r>
      <w:proofErr w:type="spellEnd"/>
      <w:r w:rsidR="00063A0A" w:rsidRPr="00AD00EB">
        <w:rPr>
          <w:rFonts w:ascii="Times New Roman" w:hAnsi="Times New Roman" w:cs="Times New Roman"/>
          <w:color w:val="000000" w:themeColor="text1"/>
        </w:rPr>
        <w:t xml:space="preserve">, </w:t>
      </w:r>
      <w:r w:rsidR="00063A0A" w:rsidRPr="00AD00EB">
        <w:rPr>
          <w:rFonts w:ascii="Times New Roman" w:hAnsi="Times New Roman" w:cs="Times New Roman"/>
          <w:i/>
          <w:iCs/>
          <w:color w:val="000000" w:themeColor="text1"/>
        </w:rPr>
        <w:t>The</w:t>
      </w:r>
      <w:r w:rsidRPr="00AD00EB">
        <w:rPr>
          <w:rFonts w:ascii="Times New Roman" w:hAnsi="Times New Roman" w:cs="Times New Roman"/>
          <w:i/>
          <w:iCs/>
          <w:color w:val="000000" w:themeColor="text1"/>
        </w:rPr>
        <w:t xml:space="preserve"> African Debt Crisis and the Perils of International Arbitration</w:t>
      </w:r>
      <w:r w:rsidR="00063A0A"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 xml:space="preserve">Paper IV </w:t>
      </w:r>
      <w:r w:rsidR="00232446" w:rsidRPr="00AD00EB">
        <w:rPr>
          <w:rFonts w:ascii="Times New Roman" w:hAnsi="Times New Roman" w:cs="Times New Roman"/>
          <w:color w:val="000000" w:themeColor="text1"/>
        </w:rPr>
        <w:t xml:space="preserve">AFRICAN SOVEREIGN DEBT JUSTICE NETWORK PAPER SERIES </w:t>
      </w:r>
      <w:r w:rsidR="00063A0A" w:rsidRPr="00AD00EB">
        <w:rPr>
          <w:rFonts w:ascii="Times New Roman" w:hAnsi="Times New Roman" w:cs="Times New Roman"/>
          <w:color w:val="000000" w:themeColor="text1"/>
        </w:rPr>
        <w:t>(2021)</w:t>
      </w:r>
      <w:r w:rsidRPr="00AD00EB">
        <w:rPr>
          <w:rFonts w:ascii="Times New Roman" w:hAnsi="Times New Roman" w:cs="Times New Roman"/>
          <w:color w:val="000000" w:themeColor="text1"/>
        </w:rPr>
        <w:t xml:space="preserve">; </w:t>
      </w:r>
      <w:r w:rsidR="00232446" w:rsidRPr="00AD00EB">
        <w:rPr>
          <w:rFonts w:ascii="Times New Roman" w:hAnsi="Times New Roman" w:cs="Times New Roman"/>
          <w:color w:val="000000" w:themeColor="text1"/>
        </w:rPr>
        <w:t xml:space="preserve">Michael </w:t>
      </w:r>
      <w:r w:rsidRPr="00AD00EB">
        <w:rPr>
          <w:rFonts w:ascii="Times New Roman" w:hAnsi="Times New Roman" w:cs="Times New Roman"/>
          <w:color w:val="000000" w:themeColor="text1"/>
        </w:rPr>
        <w:t>Waibel,</w:t>
      </w:r>
      <w:r w:rsidR="00232446" w:rsidRPr="00AD00EB">
        <w:rPr>
          <w:rFonts w:ascii="Times New Roman" w:hAnsi="Times New Roman" w:cs="Times New Roman"/>
          <w:color w:val="000000" w:themeColor="text1"/>
        </w:rPr>
        <w:t xml:space="preserve"> </w:t>
      </w:r>
      <w:r w:rsidR="00232446" w:rsidRPr="00AD00EB">
        <w:rPr>
          <w:rFonts w:ascii="Times New Roman" w:hAnsi="Times New Roman" w:cs="Times New Roman"/>
          <w:i/>
          <w:iCs/>
          <w:color w:val="000000" w:themeColor="text1"/>
        </w:rPr>
        <w:t>Opening Pandora's Box: Sovereign Bonds in International Arbitration</w:t>
      </w:r>
      <w:r w:rsidRPr="00AD00EB">
        <w:rPr>
          <w:rFonts w:ascii="Times New Roman" w:hAnsi="Times New Roman" w:cs="Times New Roman"/>
          <w:color w:val="000000" w:themeColor="text1"/>
        </w:rPr>
        <w:t xml:space="preserve">. </w:t>
      </w:r>
      <w:r w:rsidR="000761E3" w:rsidRPr="00AD00EB">
        <w:rPr>
          <w:rFonts w:ascii="Times New Roman" w:hAnsi="Times New Roman" w:cs="Times New Roman"/>
          <w:color w:val="000000" w:themeColor="text1"/>
        </w:rPr>
        <w:t xml:space="preserve">101(4) </w:t>
      </w:r>
      <w:r w:rsidR="00232446" w:rsidRPr="00AD00EB">
        <w:rPr>
          <w:rFonts w:ascii="Times New Roman" w:hAnsi="Times New Roman" w:cs="Times New Roman"/>
          <w:color w:val="000000" w:themeColor="text1"/>
        </w:rPr>
        <w:t>THE AMERICAN JOURNAL OF INTERNATIONAL LAW</w:t>
      </w:r>
      <w:r w:rsidRPr="00AD00EB">
        <w:rPr>
          <w:rFonts w:ascii="Times New Roman" w:hAnsi="Times New Roman" w:cs="Times New Roman"/>
          <w:color w:val="000000" w:themeColor="text1"/>
        </w:rPr>
        <w:t>, 711–759</w:t>
      </w:r>
      <w:r w:rsidR="00232446" w:rsidRPr="00AD00EB">
        <w:rPr>
          <w:rFonts w:ascii="Times New Roman" w:hAnsi="Times New Roman" w:cs="Times New Roman"/>
          <w:color w:val="000000" w:themeColor="text1"/>
        </w:rPr>
        <w:t xml:space="preserve"> (2007)</w:t>
      </w:r>
      <w:r w:rsidRPr="00AD00EB">
        <w:rPr>
          <w:rFonts w:ascii="Times New Roman" w:hAnsi="Times New Roman" w:cs="Times New Roman"/>
          <w:color w:val="000000" w:themeColor="text1"/>
        </w:rPr>
        <w:t>;</w:t>
      </w:r>
      <w:r w:rsidR="00DE4D78" w:rsidRPr="00AD00EB">
        <w:rPr>
          <w:rFonts w:ascii="Times New Roman" w:hAnsi="Times New Roman" w:cs="Times New Roman"/>
          <w:color w:val="000000" w:themeColor="text1"/>
        </w:rPr>
        <w:t xml:space="preserve"> David Gaukrodger</w:t>
      </w:r>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Gaukrodger</w:t>
      </w:r>
      <w:proofErr w:type="spellEnd"/>
      <w:r w:rsidR="00DE4D78" w:rsidRPr="00AD00EB">
        <w:rPr>
          <w:rFonts w:ascii="Times New Roman" w:hAnsi="Times New Roman" w:cs="Times New Roman"/>
          <w:color w:val="000000" w:themeColor="text1"/>
        </w:rPr>
        <w:t xml:space="preserve"> and Kathryn </w:t>
      </w:r>
      <w:r w:rsidRPr="00AD00EB">
        <w:rPr>
          <w:rFonts w:ascii="Times New Roman" w:hAnsi="Times New Roman" w:cs="Times New Roman"/>
          <w:color w:val="000000" w:themeColor="text1"/>
        </w:rPr>
        <w:t xml:space="preserve">Gordon </w:t>
      </w:r>
      <w:r w:rsidRPr="00AD00EB">
        <w:rPr>
          <w:rFonts w:ascii="Times New Roman" w:hAnsi="Times New Roman" w:cs="Times New Roman"/>
          <w:i/>
          <w:iCs/>
          <w:color w:val="000000" w:themeColor="text1"/>
        </w:rPr>
        <w:t>Investor-State Dispute Settlement: A Scoping Paper for the Investment Policy Community</w:t>
      </w:r>
      <w:r w:rsidRPr="00AD00EB">
        <w:rPr>
          <w:rFonts w:ascii="Times New Roman" w:hAnsi="Times New Roman" w:cs="Times New Roman"/>
          <w:color w:val="000000" w:themeColor="text1"/>
        </w:rPr>
        <w:t xml:space="preserve">. </w:t>
      </w:r>
      <w:r w:rsidR="00DE4D78" w:rsidRPr="00AD00EB">
        <w:rPr>
          <w:rFonts w:ascii="Times New Roman" w:hAnsi="Times New Roman" w:cs="Times New Roman"/>
          <w:color w:val="000000" w:themeColor="text1"/>
        </w:rPr>
        <w:t>OECD WORKING PAPERS ON INTERNATIONAL INVESTMENT</w:t>
      </w:r>
      <w:r w:rsidRPr="00AD00EB">
        <w:rPr>
          <w:rFonts w:ascii="Times New Roman" w:hAnsi="Times New Roman" w:cs="Times New Roman"/>
          <w:color w:val="000000" w:themeColor="text1"/>
        </w:rPr>
        <w:t>,</w:t>
      </w:r>
      <w:r w:rsidR="00DE4D78"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 xml:space="preserve"> 2012</w:t>
      </w:r>
      <w:r w:rsidR="00DE4D78"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r w:rsidR="00387FF4" w:rsidRPr="00AD00EB">
        <w:rPr>
          <w:rFonts w:ascii="Times New Roman" w:hAnsi="Times New Roman" w:cs="Times New Roman"/>
          <w:color w:val="000000" w:themeColor="text1"/>
        </w:rPr>
        <w:t xml:space="preserve">Ugo </w:t>
      </w:r>
      <w:r w:rsidRPr="00AD00EB">
        <w:rPr>
          <w:rFonts w:ascii="Times New Roman" w:hAnsi="Times New Roman" w:cs="Times New Roman"/>
          <w:color w:val="000000" w:themeColor="text1"/>
        </w:rPr>
        <w:t>Panizza</w:t>
      </w:r>
      <w:r w:rsidR="00387FF4" w:rsidRPr="00AD00EB">
        <w:rPr>
          <w:rFonts w:ascii="Times New Roman" w:hAnsi="Times New Roman" w:cs="Times New Roman"/>
          <w:color w:val="000000" w:themeColor="text1"/>
        </w:rPr>
        <w:t>, Federico Sturzenegger</w:t>
      </w:r>
      <w:r w:rsidRPr="00AD00EB">
        <w:rPr>
          <w:rFonts w:ascii="Times New Roman" w:hAnsi="Times New Roman" w:cs="Times New Roman"/>
          <w:color w:val="000000" w:themeColor="text1"/>
        </w:rPr>
        <w:t xml:space="preserve"> </w:t>
      </w:r>
      <w:r w:rsidR="00387FF4" w:rsidRPr="00AD00EB">
        <w:rPr>
          <w:rFonts w:ascii="Times New Roman" w:hAnsi="Times New Roman" w:cs="Times New Roman"/>
          <w:color w:val="000000" w:themeColor="text1"/>
        </w:rPr>
        <w:t xml:space="preserve">and </w:t>
      </w:r>
      <w:proofErr w:type="spellStart"/>
      <w:r w:rsidR="00387FF4" w:rsidRPr="00AD00EB">
        <w:rPr>
          <w:rFonts w:ascii="Times New Roman" w:hAnsi="Times New Roman" w:cs="Times New Roman"/>
          <w:color w:val="000000" w:themeColor="text1"/>
        </w:rPr>
        <w:t>Jeromin</w:t>
      </w:r>
      <w:proofErr w:type="spellEnd"/>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Zettelmeyer</w:t>
      </w:r>
      <w:proofErr w:type="spellEnd"/>
      <w:r w:rsidRPr="00AD00EB">
        <w:rPr>
          <w:rFonts w:ascii="Times New Roman" w:hAnsi="Times New Roman" w:cs="Times New Roman"/>
          <w:color w:val="000000" w:themeColor="text1"/>
        </w:rPr>
        <w:t xml:space="preserve"> (2009). </w:t>
      </w:r>
      <w:r w:rsidRPr="00AD00EB">
        <w:rPr>
          <w:rFonts w:ascii="Times New Roman" w:hAnsi="Times New Roman" w:cs="Times New Roman"/>
          <w:i/>
          <w:iCs/>
          <w:color w:val="000000" w:themeColor="text1"/>
        </w:rPr>
        <w:t>The Economics and Law of Sovereign Debt and Default</w:t>
      </w:r>
      <w:r w:rsidRPr="00AD00EB">
        <w:rPr>
          <w:rFonts w:ascii="Times New Roman" w:hAnsi="Times New Roman" w:cs="Times New Roman"/>
          <w:color w:val="000000" w:themeColor="text1"/>
        </w:rPr>
        <w:t xml:space="preserve">. </w:t>
      </w:r>
      <w:r w:rsidR="000761E3" w:rsidRPr="00AD00EB">
        <w:rPr>
          <w:rFonts w:ascii="Times New Roman" w:hAnsi="Times New Roman" w:cs="Times New Roman"/>
          <w:color w:val="000000" w:themeColor="text1"/>
        </w:rPr>
        <w:t xml:space="preserve">47(3) </w:t>
      </w:r>
      <w:r w:rsidR="00387FF4" w:rsidRPr="00AD00EB">
        <w:rPr>
          <w:rFonts w:ascii="Times New Roman" w:hAnsi="Times New Roman" w:cs="Times New Roman"/>
          <w:color w:val="000000" w:themeColor="text1"/>
        </w:rPr>
        <w:t>JOURNAL OF ECONOMIC LITERATURE</w:t>
      </w:r>
      <w:r w:rsidR="000761E3"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651-698</w:t>
      </w:r>
      <w:r w:rsidR="00387FF4" w:rsidRPr="00AD00EB">
        <w:rPr>
          <w:rFonts w:ascii="Times New Roman" w:hAnsi="Times New Roman" w:cs="Times New Roman"/>
          <w:color w:val="000000" w:themeColor="text1"/>
        </w:rPr>
        <w:t xml:space="preserve"> (2009)</w:t>
      </w:r>
      <w:r w:rsidRPr="00AD00EB">
        <w:rPr>
          <w:rFonts w:ascii="Times New Roman" w:hAnsi="Times New Roman" w:cs="Times New Roman"/>
          <w:color w:val="000000" w:themeColor="text1"/>
        </w:rPr>
        <w:t xml:space="preserve">; </w:t>
      </w:r>
      <w:r w:rsidR="00387FF4" w:rsidRPr="00AD00EB">
        <w:rPr>
          <w:rFonts w:ascii="Times New Roman" w:hAnsi="Times New Roman" w:cs="Times New Roman"/>
          <w:color w:val="000000" w:themeColor="text1"/>
        </w:rPr>
        <w:t xml:space="preserve">Sean </w:t>
      </w:r>
      <w:r w:rsidRPr="00AD00EB">
        <w:rPr>
          <w:rFonts w:ascii="Times New Roman" w:hAnsi="Times New Roman" w:cs="Times New Roman"/>
          <w:color w:val="000000" w:themeColor="text1"/>
        </w:rPr>
        <w:t>Hagan</w:t>
      </w:r>
      <w:r w:rsidR="00387FF4"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Designing a Legal Framework to Restructure Sovereign Debt.</w:t>
      </w:r>
      <w:r w:rsidRPr="00AD00EB">
        <w:rPr>
          <w:rFonts w:ascii="Times New Roman" w:hAnsi="Times New Roman" w:cs="Times New Roman"/>
          <w:color w:val="000000" w:themeColor="text1"/>
        </w:rPr>
        <w:t xml:space="preserve"> </w:t>
      </w:r>
      <w:r w:rsidR="000761E3" w:rsidRPr="00AD00EB">
        <w:rPr>
          <w:rFonts w:ascii="Times New Roman" w:hAnsi="Times New Roman" w:cs="Times New Roman"/>
          <w:color w:val="000000" w:themeColor="text1"/>
        </w:rPr>
        <w:t>36 GEORGETOWN JOURNAL OF INTERNATIONAL LAW</w:t>
      </w:r>
      <w:r w:rsidRPr="00AD00EB">
        <w:rPr>
          <w:rFonts w:ascii="Times New Roman" w:hAnsi="Times New Roman" w:cs="Times New Roman"/>
          <w:color w:val="000000" w:themeColor="text1"/>
        </w:rPr>
        <w:t xml:space="preserve"> 299–402</w:t>
      </w:r>
      <w:r w:rsidR="00387FF4" w:rsidRPr="00AD00EB">
        <w:rPr>
          <w:rFonts w:ascii="Times New Roman" w:hAnsi="Times New Roman" w:cs="Times New Roman"/>
          <w:color w:val="000000" w:themeColor="text1"/>
        </w:rPr>
        <w:t xml:space="preserve"> (2004).</w:t>
      </w:r>
    </w:p>
    <w:p w14:paraId="5EFFA455" w14:textId="77777777" w:rsidR="00EA3EC6" w:rsidRPr="00AD00EB" w:rsidRDefault="00EA3EC6" w:rsidP="00AD00EB">
      <w:pPr>
        <w:pStyle w:val="FootnoteText"/>
        <w:jc w:val="both"/>
        <w:rPr>
          <w:rFonts w:ascii="Times New Roman" w:hAnsi="Times New Roman" w:cs="Times New Roman"/>
          <w:color w:val="000000" w:themeColor="text1"/>
          <w:lang w:val="en-US"/>
        </w:rPr>
      </w:pPr>
    </w:p>
  </w:footnote>
  <w:footnote w:id="6">
    <w:p w14:paraId="6AA1E077" w14:textId="705776D0"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UNCTAD, Sovereign Debt Restructuring and International Investment Agreements’ IIA Issue Note, No 2, </w:t>
      </w:r>
      <w:r w:rsidR="00EC51AA"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July 2011</w:t>
      </w:r>
      <w:r w:rsidR="00EC51AA"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hyperlink r:id="rId2" w:history="1">
        <w:r w:rsidRPr="00AD00EB">
          <w:rPr>
            <w:rStyle w:val="Hyperlink"/>
            <w:rFonts w:ascii="Times New Roman" w:hAnsi="Times New Roman" w:cs="Times New Roman"/>
            <w:color w:val="000000" w:themeColor="text1"/>
          </w:rPr>
          <w:t>https://unctad.org/system/files/official-document/webdiaepcb2011d3_en.pdf</w:t>
        </w:r>
      </w:hyperlink>
      <w:r w:rsidRPr="00AD00EB">
        <w:rPr>
          <w:rFonts w:ascii="Times New Roman" w:hAnsi="Times New Roman" w:cs="Times New Roman"/>
          <w:color w:val="000000" w:themeColor="text1"/>
        </w:rPr>
        <w:t xml:space="preserve"> </w:t>
      </w:r>
      <w:r w:rsidR="00BD4BC1" w:rsidRPr="00AD00EB">
        <w:rPr>
          <w:rFonts w:ascii="Times New Roman" w:hAnsi="Times New Roman" w:cs="Times New Roman"/>
          <w:color w:val="000000" w:themeColor="text1"/>
        </w:rPr>
        <w:t>p.</w:t>
      </w:r>
      <w:r w:rsidR="00EC51AA" w:rsidRPr="00AD00EB">
        <w:rPr>
          <w:rFonts w:ascii="Times New Roman" w:hAnsi="Times New Roman" w:cs="Times New Roman"/>
          <w:color w:val="000000" w:themeColor="text1"/>
        </w:rPr>
        <w:t xml:space="preserve"> 8 accessed</w:t>
      </w:r>
      <w:r w:rsidR="001D3BFB"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13 May 2023</w:t>
      </w:r>
      <w:r w:rsidR="00EC51AA" w:rsidRPr="00AD00EB">
        <w:rPr>
          <w:rFonts w:ascii="Times New Roman" w:hAnsi="Times New Roman" w:cs="Times New Roman"/>
          <w:color w:val="000000" w:themeColor="text1"/>
        </w:rPr>
        <w:t>.</w:t>
      </w:r>
    </w:p>
  </w:footnote>
  <w:footnote w:id="7">
    <w:p w14:paraId="71B20625" w14:textId="3FF19A55" w:rsidR="00EA3EC6"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lang w:val="en-US"/>
        </w:rPr>
        <w:t xml:space="preserve">According to Fitch Ratings, ‘there have been 14 separate default events since 2020, across nine different sovereigns, a marked increase compared with 19 defaults across 13 different countries between 2000 and 2019..’ see Fitch, Sovereign Defaults Are at Record High’ </w:t>
      </w:r>
      <w:r w:rsidR="00EC51AA" w:rsidRPr="00AD00EB">
        <w:rPr>
          <w:rFonts w:ascii="Times New Roman" w:hAnsi="Times New Roman" w:cs="Times New Roman"/>
          <w:color w:val="000000" w:themeColor="text1"/>
          <w:lang w:val="en-US"/>
        </w:rPr>
        <w:t>(</w:t>
      </w:r>
      <w:r w:rsidRPr="00AD00EB">
        <w:rPr>
          <w:rFonts w:ascii="Times New Roman" w:hAnsi="Times New Roman" w:cs="Times New Roman"/>
          <w:color w:val="000000" w:themeColor="text1"/>
          <w:lang w:val="en-US"/>
        </w:rPr>
        <w:t>29 March, 202</w:t>
      </w:r>
      <w:r w:rsidR="00EC51AA" w:rsidRPr="00AD00EB">
        <w:rPr>
          <w:rFonts w:ascii="Times New Roman" w:hAnsi="Times New Roman" w:cs="Times New Roman"/>
          <w:color w:val="000000" w:themeColor="text1"/>
          <w:lang w:val="en-US"/>
        </w:rPr>
        <w:t xml:space="preserve">3) </w:t>
      </w:r>
      <w:hyperlink r:id="rId3" w:history="1">
        <w:r w:rsidR="00EC51AA" w:rsidRPr="00AD00EB">
          <w:rPr>
            <w:rStyle w:val="Hyperlink"/>
            <w:rFonts w:ascii="Times New Roman" w:hAnsi="Times New Roman" w:cs="Times New Roman"/>
            <w:lang w:val="en-US"/>
          </w:rPr>
          <w:t>Sovereign Defaults at Record High</w:t>
        </w:r>
      </w:hyperlink>
      <w:r w:rsidR="00EC51AA" w:rsidRPr="00AD00EB">
        <w:rPr>
          <w:rFonts w:ascii="Times New Roman" w:hAnsi="Times New Roman" w:cs="Times New Roman"/>
          <w:color w:val="000000" w:themeColor="text1"/>
          <w:lang w:val="en-US"/>
        </w:rPr>
        <w:t xml:space="preserve"> (accessed 13 May 2023).</w:t>
      </w:r>
    </w:p>
  </w:footnote>
  <w:footnote w:id="8">
    <w:p w14:paraId="6CC2B1CF" w14:textId="7D8FC718"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These two countries also play a crucial role in financing development projects and providing economic support to Global South countries through concessional loans. </w:t>
      </w:r>
    </w:p>
    <w:p w14:paraId="7E4248EC" w14:textId="77777777" w:rsidR="00EA3EC6" w:rsidRPr="00AD00EB" w:rsidRDefault="00EA3EC6" w:rsidP="00AD00EB">
      <w:pPr>
        <w:pStyle w:val="FootnoteText"/>
        <w:jc w:val="both"/>
        <w:rPr>
          <w:rFonts w:ascii="Times New Roman" w:hAnsi="Times New Roman" w:cs="Times New Roman"/>
          <w:color w:val="000000" w:themeColor="text1"/>
        </w:rPr>
      </w:pPr>
    </w:p>
  </w:footnote>
  <w:footnote w:id="9">
    <w:p w14:paraId="59C2B94E" w14:textId="27670771"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Dolzer</w:t>
      </w:r>
      <w:proofErr w:type="spellEnd"/>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Kriebaum</w:t>
      </w:r>
      <w:proofErr w:type="spellEnd"/>
      <w:r w:rsidR="00EC51AA" w:rsidRPr="00AD00EB">
        <w:rPr>
          <w:rFonts w:ascii="Times New Roman" w:hAnsi="Times New Roman" w:cs="Times New Roman"/>
          <w:color w:val="000000" w:themeColor="text1"/>
        </w:rPr>
        <w:t xml:space="preserve"> and</w:t>
      </w:r>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Schreuer</w:t>
      </w:r>
      <w:proofErr w:type="spellEnd"/>
      <w:r w:rsidR="000761E3" w:rsidRPr="00AD00EB">
        <w:rPr>
          <w:rFonts w:ascii="Times New Roman" w:hAnsi="Times New Roman" w:cs="Times New Roman"/>
          <w:color w:val="000000" w:themeColor="text1"/>
        </w:rPr>
        <w:t xml:space="preserve">, </w:t>
      </w:r>
      <w:r w:rsidR="000761E3" w:rsidRPr="00AD00EB">
        <w:rPr>
          <w:rFonts w:ascii="Times New Roman" w:hAnsi="Times New Roman" w:cs="Times New Roman"/>
          <w:i/>
          <w:iCs/>
          <w:color w:val="000000" w:themeColor="text1"/>
        </w:rPr>
        <w:t xml:space="preserve">supra </w:t>
      </w:r>
      <w:r w:rsidR="000761E3" w:rsidRPr="00AD00EB">
        <w:rPr>
          <w:rFonts w:ascii="Times New Roman" w:hAnsi="Times New Roman" w:cs="Times New Roman"/>
          <w:color w:val="000000" w:themeColor="text1"/>
        </w:rPr>
        <w:t xml:space="preserve">note </w:t>
      </w:r>
      <w:r w:rsidRPr="00AD00EB">
        <w:rPr>
          <w:rFonts w:ascii="Times New Roman" w:hAnsi="Times New Roman" w:cs="Times New Roman"/>
          <w:color w:val="000000" w:themeColor="text1"/>
        </w:rPr>
        <w:t xml:space="preserve">1 and </w:t>
      </w:r>
      <w:proofErr w:type="spellStart"/>
      <w:r w:rsidRPr="00AD00EB">
        <w:rPr>
          <w:rFonts w:ascii="Times New Roman" w:hAnsi="Times New Roman" w:cs="Times New Roman"/>
          <w:color w:val="000000" w:themeColor="text1"/>
        </w:rPr>
        <w:t>Salacuse</w:t>
      </w:r>
      <w:proofErr w:type="spellEnd"/>
      <w:r w:rsidR="000761E3" w:rsidRPr="00AD00EB">
        <w:rPr>
          <w:rFonts w:ascii="Times New Roman" w:hAnsi="Times New Roman" w:cs="Times New Roman"/>
          <w:color w:val="000000" w:themeColor="text1"/>
        </w:rPr>
        <w:t xml:space="preserve">, </w:t>
      </w:r>
      <w:r w:rsidR="000761E3" w:rsidRPr="00AD00EB">
        <w:rPr>
          <w:rFonts w:ascii="Times New Roman" w:hAnsi="Times New Roman" w:cs="Times New Roman"/>
          <w:i/>
          <w:iCs/>
          <w:color w:val="000000" w:themeColor="text1"/>
        </w:rPr>
        <w:t>supra</w:t>
      </w:r>
      <w:r w:rsidR="000761E3" w:rsidRPr="00AD00EB">
        <w:rPr>
          <w:rFonts w:ascii="Times New Roman" w:hAnsi="Times New Roman" w:cs="Times New Roman"/>
          <w:color w:val="000000" w:themeColor="text1"/>
        </w:rPr>
        <w:t xml:space="preserve"> note 1</w:t>
      </w:r>
      <w:r w:rsidRPr="00AD00EB">
        <w:rPr>
          <w:rFonts w:ascii="Times New Roman" w:hAnsi="Times New Roman" w:cs="Times New Roman"/>
          <w:color w:val="000000" w:themeColor="text1"/>
        </w:rPr>
        <w:t>.</w:t>
      </w:r>
    </w:p>
  </w:footnote>
  <w:footnote w:id="10">
    <w:p w14:paraId="2FB76EF0" w14:textId="36955431"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0761E3" w:rsidRPr="00AD00EB">
        <w:rPr>
          <w:rFonts w:ascii="Times New Roman" w:hAnsi="Times New Roman" w:cs="Times New Roman"/>
          <w:color w:val="000000" w:themeColor="text1"/>
        </w:rPr>
        <w:t xml:space="preserve">Christoph </w:t>
      </w:r>
      <w:proofErr w:type="spellStart"/>
      <w:r w:rsidRPr="00AD00EB">
        <w:rPr>
          <w:rFonts w:ascii="Times New Roman" w:hAnsi="Times New Roman" w:cs="Times New Roman"/>
          <w:color w:val="000000" w:themeColor="text1"/>
        </w:rPr>
        <w:t>Schreuer</w:t>
      </w:r>
      <w:proofErr w:type="spellEnd"/>
      <w:r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 xml:space="preserve">Travelling the BIT </w:t>
      </w:r>
      <w:r w:rsidR="000761E3" w:rsidRPr="00AD00EB">
        <w:rPr>
          <w:rFonts w:ascii="Times New Roman" w:hAnsi="Times New Roman" w:cs="Times New Roman"/>
          <w:i/>
          <w:iCs/>
          <w:color w:val="000000" w:themeColor="text1"/>
        </w:rPr>
        <w:t>R</w:t>
      </w:r>
      <w:r w:rsidRPr="00AD00EB">
        <w:rPr>
          <w:rFonts w:ascii="Times New Roman" w:hAnsi="Times New Roman" w:cs="Times New Roman"/>
          <w:i/>
          <w:iCs/>
          <w:color w:val="000000" w:themeColor="text1"/>
        </w:rPr>
        <w:t xml:space="preserve">oute: </w:t>
      </w:r>
      <w:r w:rsidR="000761E3" w:rsidRPr="00AD00EB">
        <w:rPr>
          <w:rFonts w:ascii="Times New Roman" w:hAnsi="Times New Roman" w:cs="Times New Roman"/>
          <w:i/>
          <w:iCs/>
          <w:color w:val="000000" w:themeColor="text1"/>
        </w:rPr>
        <w:t>O</w:t>
      </w:r>
      <w:r w:rsidRPr="00AD00EB">
        <w:rPr>
          <w:rFonts w:ascii="Times New Roman" w:hAnsi="Times New Roman" w:cs="Times New Roman"/>
          <w:i/>
          <w:iCs/>
          <w:color w:val="000000" w:themeColor="text1"/>
        </w:rPr>
        <w:t xml:space="preserve">f </w:t>
      </w:r>
      <w:r w:rsidR="000761E3" w:rsidRPr="00AD00EB">
        <w:rPr>
          <w:rFonts w:ascii="Times New Roman" w:hAnsi="Times New Roman" w:cs="Times New Roman"/>
          <w:i/>
          <w:iCs/>
          <w:color w:val="000000" w:themeColor="text1"/>
        </w:rPr>
        <w:t>W</w:t>
      </w:r>
      <w:r w:rsidRPr="00AD00EB">
        <w:rPr>
          <w:rFonts w:ascii="Times New Roman" w:hAnsi="Times New Roman" w:cs="Times New Roman"/>
          <w:i/>
          <w:iCs/>
          <w:color w:val="000000" w:themeColor="text1"/>
        </w:rPr>
        <w:t xml:space="preserve">aiting </w:t>
      </w:r>
      <w:r w:rsidR="000761E3" w:rsidRPr="00AD00EB">
        <w:rPr>
          <w:rFonts w:ascii="Times New Roman" w:hAnsi="Times New Roman" w:cs="Times New Roman"/>
          <w:i/>
          <w:iCs/>
          <w:color w:val="000000" w:themeColor="text1"/>
        </w:rPr>
        <w:t>P</w:t>
      </w:r>
      <w:r w:rsidRPr="00AD00EB">
        <w:rPr>
          <w:rFonts w:ascii="Times New Roman" w:hAnsi="Times New Roman" w:cs="Times New Roman"/>
          <w:i/>
          <w:iCs/>
          <w:color w:val="000000" w:themeColor="text1"/>
        </w:rPr>
        <w:t xml:space="preserve">eriods, </w:t>
      </w:r>
      <w:r w:rsidR="000761E3" w:rsidRPr="00AD00EB">
        <w:rPr>
          <w:rFonts w:ascii="Times New Roman" w:hAnsi="Times New Roman" w:cs="Times New Roman"/>
          <w:i/>
          <w:iCs/>
          <w:color w:val="000000" w:themeColor="text1"/>
        </w:rPr>
        <w:t>U</w:t>
      </w:r>
      <w:r w:rsidRPr="00AD00EB">
        <w:rPr>
          <w:rFonts w:ascii="Times New Roman" w:hAnsi="Times New Roman" w:cs="Times New Roman"/>
          <w:i/>
          <w:iCs/>
          <w:color w:val="000000" w:themeColor="text1"/>
        </w:rPr>
        <w:t xml:space="preserve">mbrella </w:t>
      </w:r>
      <w:r w:rsidR="000761E3" w:rsidRPr="00AD00EB">
        <w:rPr>
          <w:rFonts w:ascii="Times New Roman" w:hAnsi="Times New Roman" w:cs="Times New Roman"/>
          <w:i/>
          <w:iCs/>
          <w:color w:val="000000" w:themeColor="text1"/>
        </w:rPr>
        <w:t>C</w:t>
      </w:r>
      <w:r w:rsidRPr="00AD00EB">
        <w:rPr>
          <w:rFonts w:ascii="Times New Roman" w:hAnsi="Times New Roman" w:cs="Times New Roman"/>
          <w:i/>
          <w:iCs/>
          <w:color w:val="000000" w:themeColor="text1"/>
        </w:rPr>
        <w:t xml:space="preserve">lauses and </w:t>
      </w:r>
      <w:r w:rsidR="000761E3" w:rsidRPr="00AD00EB">
        <w:rPr>
          <w:rFonts w:ascii="Times New Roman" w:hAnsi="Times New Roman" w:cs="Times New Roman"/>
          <w:i/>
          <w:iCs/>
          <w:color w:val="000000" w:themeColor="text1"/>
        </w:rPr>
        <w:t>F</w:t>
      </w:r>
      <w:r w:rsidRPr="00AD00EB">
        <w:rPr>
          <w:rFonts w:ascii="Times New Roman" w:hAnsi="Times New Roman" w:cs="Times New Roman"/>
          <w:i/>
          <w:iCs/>
          <w:color w:val="000000" w:themeColor="text1"/>
        </w:rPr>
        <w:t xml:space="preserve">orks in the </w:t>
      </w:r>
      <w:r w:rsidR="000761E3" w:rsidRPr="00AD00EB">
        <w:rPr>
          <w:rFonts w:ascii="Times New Roman" w:hAnsi="Times New Roman" w:cs="Times New Roman"/>
          <w:i/>
          <w:iCs/>
          <w:color w:val="000000" w:themeColor="text1"/>
        </w:rPr>
        <w:t>R</w:t>
      </w:r>
      <w:r w:rsidRPr="00AD00EB">
        <w:rPr>
          <w:rFonts w:ascii="Times New Roman" w:hAnsi="Times New Roman" w:cs="Times New Roman"/>
          <w:i/>
          <w:iCs/>
          <w:color w:val="000000" w:themeColor="text1"/>
        </w:rPr>
        <w:t>oad</w:t>
      </w:r>
      <w:r w:rsidRPr="00AD00EB">
        <w:rPr>
          <w:rFonts w:ascii="Times New Roman" w:hAnsi="Times New Roman" w:cs="Times New Roman"/>
          <w:color w:val="000000" w:themeColor="text1"/>
        </w:rPr>
        <w:t xml:space="preserve">. </w:t>
      </w:r>
      <w:r w:rsidR="000761E3" w:rsidRPr="00AD00EB">
        <w:rPr>
          <w:rFonts w:ascii="Times New Roman" w:hAnsi="Times New Roman" w:cs="Times New Roman"/>
          <w:color w:val="000000" w:themeColor="text1"/>
        </w:rPr>
        <w:t xml:space="preserve">5(2) JOURNAL OF WORLD INVESTMENT &amp; TRADE </w:t>
      </w:r>
      <w:r w:rsidRPr="00AD00EB">
        <w:rPr>
          <w:rFonts w:ascii="Times New Roman" w:hAnsi="Times New Roman" w:cs="Times New Roman"/>
          <w:color w:val="000000" w:themeColor="text1"/>
        </w:rPr>
        <w:t>231–256</w:t>
      </w:r>
      <w:r w:rsidR="000761E3" w:rsidRPr="00AD00EB">
        <w:rPr>
          <w:rFonts w:ascii="Times New Roman" w:hAnsi="Times New Roman" w:cs="Times New Roman"/>
          <w:color w:val="000000" w:themeColor="text1"/>
        </w:rPr>
        <w:t xml:space="preserve"> (2004)</w:t>
      </w:r>
      <w:r w:rsidRPr="00AD00EB">
        <w:rPr>
          <w:rFonts w:ascii="Times New Roman" w:hAnsi="Times New Roman" w:cs="Times New Roman"/>
          <w:color w:val="000000" w:themeColor="text1"/>
        </w:rPr>
        <w:t>.</w:t>
      </w:r>
    </w:p>
  </w:footnote>
  <w:footnote w:id="11">
    <w:p w14:paraId="7DCF70EC" w14:textId="19CBA2FC"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UNCTAD</w:t>
      </w:r>
      <w:r w:rsidR="000761E3" w:rsidRPr="00AD00EB">
        <w:rPr>
          <w:rFonts w:ascii="Times New Roman" w:hAnsi="Times New Roman" w:cs="Times New Roman"/>
          <w:color w:val="000000" w:themeColor="text1"/>
        </w:rPr>
        <w:t xml:space="preserve">, </w:t>
      </w:r>
      <w:r w:rsidR="000761E3" w:rsidRPr="00AD00EB">
        <w:rPr>
          <w:rFonts w:ascii="Times New Roman" w:hAnsi="Times New Roman" w:cs="Times New Roman"/>
          <w:i/>
          <w:iCs/>
          <w:color w:val="000000" w:themeColor="text1"/>
        </w:rPr>
        <w:t>supra</w:t>
      </w:r>
      <w:r w:rsidR="000761E3"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n</w:t>
      </w:r>
      <w:r w:rsidR="000761E3" w:rsidRPr="00AD00EB">
        <w:rPr>
          <w:rFonts w:ascii="Times New Roman" w:hAnsi="Times New Roman" w:cs="Times New Roman"/>
          <w:color w:val="000000" w:themeColor="text1"/>
        </w:rPr>
        <w:t>ote</w:t>
      </w:r>
      <w:r w:rsidRPr="00AD00EB">
        <w:rPr>
          <w:rFonts w:ascii="Times New Roman" w:hAnsi="Times New Roman" w:cs="Times New Roman"/>
          <w:color w:val="000000" w:themeColor="text1"/>
        </w:rPr>
        <w:t xml:space="preserve"> 5.</w:t>
      </w:r>
    </w:p>
  </w:footnote>
  <w:footnote w:id="12">
    <w:p w14:paraId="1F315812" w14:textId="34386674"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A67179" w:rsidRPr="00AD00EB">
        <w:rPr>
          <w:rFonts w:ascii="Times New Roman" w:hAnsi="Times New Roman" w:cs="Times New Roman"/>
          <w:color w:val="000000" w:themeColor="text1"/>
        </w:rPr>
        <w:t xml:space="preserve">Michael </w:t>
      </w:r>
      <w:r w:rsidRPr="00AD00EB">
        <w:rPr>
          <w:rFonts w:ascii="Times New Roman" w:hAnsi="Times New Roman" w:cs="Times New Roman"/>
          <w:color w:val="000000" w:themeColor="text1"/>
        </w:rPr>
        <w:t>Waibel,</w:t>
      </w:r>
      <w:r w:rsidR="00A67179" w:rsidRPr="00AD00EB">
        <w:rPr>
          <w:rFonts w:ascii="Times New Roman" w:hAnsi="Times New Roman" w:cs="Times New Roman"/>
          <w:color w:val="000000" w:themeColor="text1"/>
        </w:rPr>
        <w:t xml:space="preserve"> SOVEREIGN DEFAULTS BEFORE INTERNATIONAL COURTS AND TRIBUNALS</w:t>
      </w:r>
      <w:r w:rsidRPr="00AD00EB">
        <w:rPr>
          <w:rFonts w:ascii="Times New Roman" w:hAnsi="Times New Roman" w:cs="Times New Roman"/>
          <w:color w:val="000000" w:themeColor="text1"/>
        </w:rPr>
        <w:t xml:space="preserve">. </w:t>
      </w:r>
      <w:r w:rsidR="00A67179"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Cambridge University Press</w:t>
      </w:r>
      <w:r w:rsidR="00A67179" w:rsidRPr="00AD00EB">
        <w:rPr>
          <w:rFonts w:ascii="Times New Roman" w:hAnsi="Times New Roman" w:cs="Times New Roman"/>
          <w:color w:val="000000" w:themeColor="text1"/>
        </w:rPr>
        <w:t xml:space="preserve"> 2011)</w:t>
      </w:r>
      <w:r w:rsidR="00375129" w:rsidRPr="00AD00EB">
        <w:rPr>
          <w:rFonts w:ascii="Times New Roman" w:hAnsi="Times New Roman" w:cs="Times New Roman"/>
          <w:color w:val="000000" w:themeColor="text1"/>
        </w:rPr>
        <w:t>.</w:t>
      </w:r>
      <w:r w:rsidR="00A67179" w:rsidRPr="00AD00EB">
        <w:rPr>
          <w:rFonts w:ascii="Times New Roman" w:hAnsi="Times New Roman" w:cs="Times New Roman"/>
          <w:color w:val="000000" w:themeColor="text1"/>
        </w:rPr>
        <w:t xml:space="preserve"> </w:t>
      </w:r>
    </w:p>
  </w:footnote>
  <w:footnote w:id="13">
    <w:p w14:paraId="20F63936" w14:textId="7791D8A6" w:rsidR="003353A2" w:rsidRPr="00AD00EB" w:rsidRDefault="003353A2" w:rsidP="00AD00EB">
      <w:pPr>
        <w:pStyle w:val="FootnoteText"/>
        <w:jc w:val="both"/>
        <w:rPr>
          <w:rFonts w:ascii="Times New Roman" w:eastAsia="Times New Roman" w:hAnsi="Times New Roman" w:cs="Times New Roman"/>
          <w:color w:val="000000" w:themeColor="text1"/>
          <w:lang w:eastAsia="en-GB"/>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eastAsia="Times New Roman" w:hAnsi="Times New Roman" w:cs="Times New Roman"/>
          <w:color w:val="000000" w:themeColor="text1"/>
          <w:lang w:eastAsia="en-GB"/>
        </w:rPr>
        <w:t>Schill</w:t>
      </w:r>
      <w:r w:rsidR="00375129" w:rsidRPr="00AD00EB">
        <w:rPr>
          <w:rFonts w:ascii="Times New Roman" w:eastAsia="Times New Roman" w:hAnsi="Times New Roman" w:cs="Times New Roman"/>
          <w:color w:val="000000" w:themeColor="text1"/>
          <w:lang w:eastAsia="en-GB"/>
        </w:rPr>
        <w:t>, s</w:t>
      </w:r>
      <w:r w:rsidR="00375129" w:rsidRPr="00AD00EB">
        <w:rPr>
          <w:rFonts w:ascii="Times New Roman" w:eastAsia="Times New Roman" w:hAnsi="Times New Roman" w:cs="Times New Roman"/>
          <w:i/>
          <w:iCs/>
          <w:color w:val="000000" w:themeColor="text1"/>
          <w:lang w:eastAsia="en-GB"/>
        </w:rPr>
        <w:t xml:space="preserve">upra </w:t>
      </w:r>
      <w:r w:rsidRPr="00AD00EB">
        <w:rPr>
          <w:rFonts w:ascii="Times New Roman" w:eastAsia="Times New Roman" w:hAnsi="Times New Roman" w:cs="Times New Roman"/>
          <w:color w:val="000000" w:themeColor="text1"/>
          <w:lang w:eastAsia="en-GB"/>
        </w:rPr>
        <w:t>n</w:t>
      </w:r>
      <w:r w:rsidR="00375129" w:rsidRPr="00AD00EB">
        <w:rPr>
          <w:rFonts w:ascii="Times New Roman" w:eastAsia="Times New Roman" w:hAnsi="Times New Roman" w:cs="Times New Roman"/>
          <w:color w:val="000000" w:themeColor="text1"/>
          <w:lang w:eastAsia="en-GB"/>
        </w:rPr>
        <w:t>ote</w:t>
      </w:r>
      <w:r w:rsidRPr="00AD00EB">
        <w:rPr>
          <w:rFonts w:ascii="Times New Roman" w:eastAsia="Times New Roman" w:hAnsi="Times New Roman" w:cs="Times New Roman"/>
          <w:color w:val="000000" w:themeColor="text1"/>
          <w:lang w:eastAsia="en-GB"/>
        </w:rPr>
        <w:t xml:space="preserve"> 2.</w:t>
      </w:r>
    </w:p>
    <w:p w14:paraId="23F4E668" w14:textId="77777777" w:rsidR="00EA3EC6" w:rsidRPr="00AD00EB" w:rsidRDefault="00EA3EC6" w:rsidP="00AD00EB">
      <w:pPr>
        <w:pStyle w:val="FootnoteText"/>
        <w:jc w:val="both"/>
        <w:rPr>
          <w:rFonts w:ascii="Times New Roman" w:hAnsi="Times New Roman" w:cs="Times New Roman"/>
          <w:color w:val="000000" w:themeColor="text1"/>
          <w:lang w:val="en-US"/>
        </w:rPr>
      </w:pPr>
    </w:p>
  </w:footnote>
  <w:footnote w:id="14">
    <w:p w14:paraId="4CF311FF" w14:textId="72BF3FDD"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375129" w:rsidRPr="00AD00EB">
        <w:rPr>
          <w:rFonts w:ascii="Times New Roman" w:hAnsi="Times New Roman" w:cs="Times New Roman"/>
          <w:color w:val="000000" w:themeColor="text1"/>
        </w:rPr>
        <w:t xml:space="preserve">Dan </w:t>
      </w:r>
      <w:proofErr w:type="spellStart"/>
      <w:r w:rsidRPr="00AD00EB">
        <w:rPr>
          <w:rFonts w:ascii="Times New Roman" w:hAnsi="Times New Roman" w:cs="Times New Roman"/>
          <w:color w:val="000000" w:themeColor="text1"/>
        </w:rPr>
        <w:t>Sarooshi</w:t>
      </w:r>
      <w:proofErr w:type="spellEnd"/>
      <w:r w:rsidR="00375129"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Investment Treaty Arbitration and the World Trade Organization: What Role for Systemic Values in the Resolution of International Economic Disputes?</w:t>
      </w:r>
      <w:r w:rsidRPr="00AD00EB">
        <w:rPr>
          <w:rFonts w:ascii="Times New Roman" w:hAnsi="Times New Roman" w:cs="Times New Roman"/>
          <w:color w:val="000000" w:themeColor="text1"/>
        </w:rPr>
        <w:t xml:space="preserve"> </w:t>
      </w:r>
      <w:r w:rsidR="00375129" w:rsidRPr="00AD00EB">
        <w:rPr>
          <w:rFonts w:ascii="Times New Roman" w:hAnsi="Times New Roman" w:cs="Times New Roman"/>
          <w:color w:val="000000" w:themeColor="text1"/>
        </w:rPr>
        <w:t>49 (3) TEXAS INTERNATIONAL LAW JOURNAL 445</w:t>
      </w:r>
      <w:r w:rsidRPr="00AD00EB">
        <w:rPr>
          <w:rFonts w:ascii="Times New Roman" w:hAnsi="Times New Roman" w:cs="Times New Roman"/>
          <w:color w:val="000000" w:themeColor="text1"/>
        </w:rPr>
        <w:t xml:space="preserve"> </w:t>
      </w:r>
      <w:r w:rsidR="00375129"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2014</w:t>
      </w:r>
      <w:r w:rsidR="00375129" w:rsidRPr="00AD00EB">
        <w:rPr>
          <w:rFonts w:ascii="Times New Roman" w:hAnsi="Times New Roman" w:cs="Times New Roman"/>
          <w:color w:val="000000" w:themeColor="text1"/>
        </w:rPr>
        <w:t>).</w:t>
      </w:r>
    </w:p>
  </w:footnote>
  <w:footnote w:id="15">
    <w:p w14:paraId="217C3FF2" w14:textId="66760B30" w:rsidR="00EA3EC6" w:rsidRPr="00AD00EB" w:rsidRDefault="00FE7B95" w:rsidP="00AD00EB">
      <w:pPr>
        <w:pStyle w:val="FootnoteText"/>
        <w:jc w:val="both"/>
        <w:rPr>
          <w:rFonts w:ascii="Times New Roman" w:eastAsia="Times New Roman" w:hAnsi="Times New Roman" w:cs="Times New Roman"/>
          <w:iCs/>
          <w:color w:val="000000" w:themeColor="text1"/>
          <w:lang w:eastAsia="en-GB"/>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FE313A" w:rsidRPr="00AD00EB">
        <w:rPr>
          <w:rFonts w:ascii="Times New Roman" w:hAnsi="Times New Roman" w:cs="Times New Roman"/>
          <w:color w:val="000000" w:themeColor="text1"/>
        </w:rPr>
        <w:t xml:space="preserve">Matthias Goldmann, </w:t>
      </w:r>
      <w:r w:rsidR="00FE313A" w:rsidRPr="00AD00EB">
        <w:rPr>
          <w:rFonts w:ascii="Times New Roman" w:hAnsi="Times New Roman" w:cs="Times New Roman"/>
          <w:i/>
          <w:iCs/>
          <w:color w:val="000000" w:themeColor="text1"/>
        </w:rPr>
        <w:t>Foreign Investment, Sovereign Debt, and Human Rights</w:t>
      </w:r>
      <w:r w:rsidR="00FE313A" w:rsidRPr="00AD00EB">
        <w:rPr>
          <w:rFonts w:ascii="Times New Roman" w:hAnsi="Times New Roman" w:cs="Times New Roman"/>
          <w:color w:val="000000" w:themeColor="text1"/>
        </w:rPr>
        <w:t xml:space="preserve"> (August 24, 2018) in Ilias </w:t>
      </w:r>
      <w:proofErr w:type="spellStart"/>
      <w:r w:rsidR="00FE313A" w:rsidRPr="00AD00EB">
        <w:rPr>
          <w:rFonts w:ascii="Times New Roman" w:hAnsi="Times New Roman" w:cs="Times New Roman"/>
          <w:color w:val="000000" w:themeColor="text1"/>
        </w:rPr>
        <w:t>Bantekas</w:t>
      </w:r>
      <w:proofErr w:type="spellEnd"/>
      <w:r w:rsidR="00FE313A" w:rsidRPr="00AD00EB">
        <w:rPr>
          <w:rFonts w:ascii="Times New Roman" w:hAnsi="Times New Roman" w:cs="Times New Roman"/>
          <w:color w:val="000000" w:themeColor="text1"/>
        </w:rPr>
        <w:t xml:space="preserve"> and Cephas Lumina (eds), </w:t>
      </w:r>
      <w:r w:rsidR="00375129" w:rsidRPr="00AD00EB">
        <w:rPr>
          <w:rFonts w:ascii="Times New Roman" w:hAnsi="Times New Roman" w:cs="Times New Roman"/>
          <w:color w:val="000000" w:themeColor="text1"/>
        </w:rPr>
        <w:t>SOVEREIGN DEBT AND HUMAN RIGHTS (</w:t>
      </w:r>
      <w:r w:rsidR="00FE313A" w:rsidRPr="00AD00EB">
        <w:rPr>
          <w:rFonts w:ascii="Times New Roman" w:hAnsi="Times New Roman" w:cs="Times New Roman"/>
          <w:color w:val="000000" w:themeColor="text1"/>
        </w:rPr>
        <w:t>O</w:t>
      </w:r>
      <w:r w:rsidR="00375129" w:rsidRPr="00AD00EB">
        <w:rPr>
          <w:rFonts w:ascii="Times New Roman" w:hAnsi="Times New Roman" w:cs="Times New Roman"/>
          <w:color w:val="000000" w:themeColor="text1"/>
        </w:rPr>
        <w:t>xford University Press</w:t>
      </w:r>
      <w:r w:rsidR="00FE313A" w:rsidRPr="00AD00EB">
        <w:rPr>
          <w:rFonts w:ascii="Times New Roman" w:hAnsi="Times New Roman" w:cs="Times New Roman"/>
          <w:color w:val="000000" w:themeColor="text1"/>
        </w:rPr>
        <w:t xml:space="preserve"> 2018</w:t>
      </w:r>
      <w:r w:rsidR="00375129" w:rsidRPr="00AD00EB">
        <w:rPr>
          <w:rFonts w:ascii="Times New Roman" w:hAnsi="Times New Roman" w:cs="Times New Roman"/>
          <w:color w:val="000000" w:themeColor="text1"/>
        </w:rPr>
        <w:t>).</w:t>
      </w:r>
    </w:p>
  </w:footnote>
  <w:footnote w:id="16">
    <w:p w14:paraId="7CB70AB3" w14:textId="7A3870D3" w:rsidR="00B866A0" w:rsidRPr="00AD00EB" w:rsidRDefault="00B866A0"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4412E1" w:rsidRPr="00AD00EB">
        <w:rPr>
          <w:rFonts w:ascii="Times New Roman" w:hAnsi="Times New Roman" w:cs="Times New Roman"/>
          <w:color w:val="000000" w:themeColor="text1"/>
        </w:rPr>
        <w:t xml:space="preserve">Anna </w:t>
      </w:r>
      <w:proofErr w:type="spellStart"/>
      <w:r w:rsidRPr="00AD00EB">
        <w:rPr>
          <w:rFonts w:ascii="Times New Roman" w:hAnsi="Times New Roman" w:cs="Times New Roman"/>
          <w:color w:val="000000" w:themeColor="text1"/>
        </w:rPr>
        <w:t>Gelpern</w:t>
      </w:r>
      <w:proofErr w:type="spellEnd"/>
      <w:r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A</w:t>
      </w:r>
      <w:r w:rsidR="004412E1" w:rsidRPr="00AD00EB">
        <w:rPr>
          <w:rFonts w:ascii="Times New Roman" w:hAnsi="Times New Roman" w:cs="Times New Roman"/>
          <w:i/>
          <w:iCs/>
          <w:color w:val="000000" w:themeColor="text1"/>
        </w:rPr>
        <w:t xml:space="preserve"> </w:t>
      </w:r>
      <w:proofErr w:type="spellStart"/>
      <w:r w:rsidR="004412E1" w:rsidRPr="00AD00EB">
        <w:rPr>
          <w:rFonts w:ascii="Times New Roman" w:hAnsi="Times New Roman" w:cs="Times New Roman"/>
          <w:i/>
          <w:iCs/>
          <w:color w:val="000000" w:themeColor="text1"/>
        </w:rPr>
        <w:t>Skeptic’s</w:t>
      </w:r>
      <w:proofErr w:type="spellEnd"/>
      <w:r w:rsidR="004412E1" w:rsidRPr="00AD00EB">
        <w:rPr>
          <w:rFonts w:ascii="Times New Roman" w:hAnsi="Times New Roman" w:cs="Times New Roman"/>
          <w:i/>
          <w:iCs/>
          <w:color w:val="000000" w:themeColor="text1"/>
        </w:rPr>
        <w:t xml:space="preserve"> </w:t>
      </w:r>
      <w:r w:rsidRPr="00AD00EB">
        <w:rPr>
          <w:rFonts w:ascii="Times New Roman" w:hAnsi="Times New Roman" w:cs="Times New Roman"/>
          <w:i/>
          <w:iCs/>
          <w:color w:val="000000" w:themeColor="text1"/>
        </w:rPr>
        <w:t>Case for Sovereign Bankruptcy</w:t>
      </w:r>
      <w:r w:rsidRPr="00AD00EB">
        <w:rPr>
          <w:rFonts w:ascii="Times New Roman" w:hAnsi="Times New Roman" w:cs="Times New Roman"/>
          <w:color w:val="000000" w:themeColor="text1"/>
        </w:rPr>
        <w:t>.</w:t>
      </w:r>
      <w:r w:rsidR="004412E1" w:rsidRPr="00AD00EB">
        <w:rPr>
          <w:rFonts w:ascii="Times New Roman" w:hAnsi="Times New Roman" w:cs="Times New Roman"/>
          <w:color w:val="000000" w:themeColor="text1"/>
        </w:rPr>
        <w:t xml:space="preserve">50(3) </w:t>
      </w:r>
      <w:r w:rsidR="00EC51AA" w:rsidRPr="00AD00EB">
        <w:rPr>
          <w:rFonts w:ascii="Times New Roman" w:hAnsi="Times New Roman" w:cs="Times New Roman"/>
          <w:color w:val="000000" w:themeColor="text1"/>
        </w:rPr>
        <w:t xml:space="preserve">HOUSTON LAW REVIEW </w:t>
      </w:r>
      <w:r w:rsidRPr="00AD00EB">
        <w:rPr>
          <w:rFonts w:ascii="Times New Roman" w:hAnsi="Times New Roman" w:cs="Times New Roman"/>
          <w:color w:val="000000" w:themeColor="text1"/>
        </w:rPr>
        <w:t xml:space="preserve">1095–1127 </w:t>
      </w:r>
      <w:r w:rsidR="004412E1" w:rsidRPr="00AD00EB">
        <w:rPr>
          <w:rFonts w:ascii="Times New Roman" w:hAnsi="Times New Roman" w:cs="Times New Roman"/>
          <w:color w:val="000000" w:themeColor="text1"/>
        </w:rPr>
        <w:t>(2013)</w:t>
      </w:r>
      <w:r w:rsidR="00EC51AA"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r w:rsidR="004412E1" w:rsidRPr="00AD00EB">
        <w:rPr>
          <w:rFonts w:ascii="Times New Roman" w:hAnsi="Times New Roman" w:cs="Times New Roman"/>
          <w:color w:val="000000" w:themeColor="text1"/>
        </w:rPr>
        <w:t xml:space="preserve">Martin </w:t>
      </w:r>
      <w:r w:rsidRPr="00AD00EB">
        <w:rPr>
          <w:rFonts w:ascii="Times New Roman" w:hAnsi="Times New Roman" w:cs="Times New Roman"/>
          <w:color w:val="000000" w:themeColor="text1"/>
        </w:rPr>
        <w:t>Guzman</w:t>
      </w:r>
      <w:r w:rsidR="004412E1" w:rsidRPr="00AD00EB">
        <w:rPr>
          <w:rFonts w:ascii="Times New Roman" w:hAnsi="Times New Roman" w:cs="Times New Roman"/>
          <w:color w:val="000000" w:themeColor="text1"/>
        </w:rPr>
        <w:t xml:space="preserve"> and Joseph </w:t>
      </w:r>
      <w:r w:rsidRPr="00AD00EB">
        <w:rPr>
          <w:rFonts w:ascii="Times New Roman" w:hAnsi="Times New Roman" w:cs="Times New Roman"/>
          <w:color w:val="000000" w:themeColor="text1"/>
        </w:rPr>
        <w:t xml:space="preserve">Stiglitz </w:t>
      </w:r>
      <w:r w:rsidRPr="00AD00EB">
        <w:rPr>
          <w:rFonts w:ascii="Times New Roman" w:hAnsi="Times New Roman" w:cs="Times New Roman"/>
          <w:i/>
          <w:iCs/>
          <w:color w:val="000000" w:themeColor="text1"/>
        </w:rPr>
        <w:t>Creating a Framework for Sovereign Debt Restructuring that Works</w:t>
      </w:r>
      <w:r w:rsidR="004412E1" w:rsidRPr="00AD00EB">
        <w:rPr>
          <w:rFonts w:ascii="Times New Roman" w:hAnsi="Times New Roman" w:cs="Times New Roman"/>
          <w:color w:val="000000" w:themeColor="text1"/>
        </w:rPr>
        <w:t xml:space="preserve"> i</w:t>
      </w:r>
      <w:r w:rsidRPr="00AD00EB">
        <w:rPr>
          <w:rFonts w:ascii="Times New Roman" w:hAnsi="Times New Roman" w:cs="Times New Roman"/>
          <w:color w:val="000000" w:themeColor="text1"/>
        </w:rPr>
        <w:t xml:space="preserve">n </w:t>
      </w:r>
      <w:r w:rsidR="004412E1" w:rsidRPr="00AD00EB">
        <w:rPr>
          <w:rFonts w:ascii="Times New Roman" w:hAnsi="Times New Roman" w:cs="Times New Roman"/>
          <w:color w:val="000000" w:themeColor="text1"/>
        </w:rPr>
        <w:t>TOO LITTLE, TOO LATE</w:t>
      </w:r>
      <w:r w:rsidRPr="00AD00EB">
        <w:rPr>
          <w:rFonts w:ascii="Times New Roman" w:hAnsi="Times New Roman" w:cs="Times New Roman"/>
          <w:color w:val="000000" w:themeColor="text1"/>
        </w:rPr>
        <w:t xml:space="preserve"> pp. 43-78</w:t>
      </w:r>
      <w:r w:rsidR="004412E1" w:rsidRPr="00AD00EB">
        <w:rPr>
          <w:rFonts w:ascii="Times New Roman" w:hAnsi="Times New Roman" w:cs="Times New Roman"/>
          <w:color w:val="000000" w:themeColor="text1"/>
        </w:rPr>
        <w:t xml:space="preserve"> </w:t>
      </w:r>
      <w:r w:rsidR="00EC51AA"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Columbia University Press</w:t>
      </w:r>
      <w:r w:rsidR="004412E1" w:rsidRPr="00AD00EB">
        <w:rPr>
          <w:rFonts w:ascii="Times New Roman" w:hAnsi="Times New Roman" w:cs="Times New Roman"/>
          <w:color w:val="000000" w:themeColor="text1"/>
        </w:rPr>
        <w:t xml:space="preserve"> 2016).</w:t>
      </w:r>
    </w:p>
  </w:footnote>
  <w:footnote w:id="17">
    <w:p w14:paraId="773F2F20" w14:textId="0FBCCA9F"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Julian Schumacher, </w:t>
      </w:r>
      <w:r w:rsidRPr="00AD00EB">
        <w:rPr>
          <w:rFonts w:ascii="Times New Roman" w:hAnsi="Times New Roman" w:cs="Times New Roman"/>
          <w:i/>
          <w:iCs/>
          <w:color w:val="000000" w:themeColor="text1"/>
        </w:rPr>
        <w:t>Sovereign Debt Litigation in Argentina: Implications of the Pari Passu Default</w:t>
      </w:r>
      <w:r w:rsidR="004412E1" w:rsidRPr="00AD00EB">
        <w:rPr>
          <w:rFonts w:ascii="Times New Roman" w:hAnsi="Times New Roman" w:cs="Times New Roman"/>
          <w:i/>
          <w:iCs/>
          <w:color w:val="000000" w:themeColor="text1"/>
        </w:rPr>
        <w:t xml:space="preserve"> </w:t>
      </w:r>
      <w:r w:rsidRPr="00AD00EB">
        <w:rPr>
          <w:rFonts w:ascii="Times New Roman" w:hAnsi="Times New Roman" w:cs="Times New Roman"/>
          <w:color w:val="000000" w:themeColor="text1"/>
        </w:rPr>
        <w:t>1 (1) Journal of Financial Regulation 143 – 148</w:t>
      </w:r>
      <w:r w:rsidR="004412E1" w:rsidRPr="00AD00EB">
        <w:rPr>
          <w:rFonts w:ascii="Times New Roman" w:hAnsi="Times New Roman" w:cs="Times New Roman"/>
          <w:color w:val="000000" w:themeColor="text1"/>
        </w:rPr>
        <w:t xml:space="preserve"> (2015)</w:t>
      </w:r>
      <w:r w:rsidRPr="00AD00EB">
        <w:rPr>
          <w:rFonts w:ascii="Times New Roman" w:hAnsi="Times New Roman" w:cs="Times New Roman"/>
          <w:color w:val="000000" w:themeColor="text1"/>
        </w:rPr>
        <w:t xml:space="preserve">, Giselle Datz and Katharine Corcoran, </w:t>
      </w:r>
      <w:r w:rsidRPr="00AD00EB">
        <w:rPr>
          <w:rFonts w:ascii="Times New Roman" w:hAnsi="Times New Roman" w:cs="Times New Roman"/>
          <w:i/>
          <w:iCs/>
          <w:color w:val="000000" w:themeColor="text1"/>
        </w:rPr>
        <w:t xml:space="preserve">Deviant Debt: Reputation, Litigation, and Outlier Effects in Argentina’s Debt Restructuring Saga </w:t>
      </w:r>
      <w:r w:rsidRPr="00AD00EB">
        <w:rPr>
          <w:rFonts w:ascii="Times New Roman" w:hAnsi="Times New Roman" w:cs="Times New Roman"/>
          <w:color w:val="000000" w:themeColor="text1"/>
        </w:rPr>
        <w:t xml:space="preserve">25 (2) </w:t>
      </w:r>
      <w:r w:rsidR="00EC51AA" w:rsidRPr="00AD00EB">
        <w:rPr>
          <w:rFonts w:ascii="Times New Roman" w:hAnsi="Times New Roman" w:cs="Times New Roman"/>
          <w:color w:val="000000" w:themeColor="text1"/>
        </w:rPr>
        <w:t>NEW POLITICAL ECONOMY</w:t>
      </w:r>
      <w:r w:rsidR="004C2927" w:rsidRPr="00AD00EB">
        <w:rPr>
          <w:rFonts w:ascii="Times New Roman" w:hAnsi="Times New Roman" w:cs="Times New Roman"/>
          <w:color w:val="000000" w:themeColor="text1"/>
        </w:rPr>
        <w:t xml:space="preserve"> 300 – 313</w:t>
      </w:r>
      <w:r w:rsidR="004412E1" w:rsidRPr="00AD00EB">
        <w:rPr>
          <w:rFonts w:ascii="Times New Roman" w:hAnsi="Times New Roman" w:cs="Times New Roman"/>
          <w:color w:val="000000" w:themeColor="text1"/>
        </w:rPr>
        <w:t>(2020)</w:t>
      </w:r>
      <w:r w:rsidR="004C2927" w:rsidRPr="00AD00EB">
        <w:rPr>
          <w:rFonts w:ascii="Times New Roman" w:hAnsi="Times New Roman" w:cs="Times New Roman"/>
          <w:color w:val="000000" w:themeColor="text1"/>
        </w:rPr>
        <w:t xml:space="preserve">; </w:t>
      </w:r>
      <w:r w:rsidR="00AD53DC" w:rsidRPr="00AD00EB">
        <w:rPr>
          <w:rFonts w:ascii="Times New Roman" w:hAnsi="Times New Roman" w:cs="Times New Roman"/>
          <w:color w:val="000000" w:themeColor="text1"/>
        </w:rPr>
        <w:t xml:space="preserve">Mark C </w:t>
      </w:r>
      <w:proofErr w:type="spellStart"/>
      <w:r w:rsidR="004C2927" w:rsidRPr="00AD00EB">
        <w:rPr>
          <w:rFonts w:ascii="Times New Roman" w:hAnsi="Times New Roman" w:cs="Times New Roman"/>
          <w:color w:val="000000" w:themeColor="text1"/>
        </w:rPr>
        <w:t>Weidemaier</w:t>
      </w:r>
      <w:proofErr w:type="spellEnd"/>
      <w:r w:rsidR="004C2927" w:rsidRPr="00AD00EB">
        <w:rPr>
          <w:rFonts w:ascii="Times New Roman" w:hAnsi="Times New Roman" w:cs="Times New Roman"/>
          <w:color w:val="000000" w:themeColor="text1"/>
        </w:rPr>
        <w:t xml:space="preserve"> </w:t>
      </w:r>
      <w:r w:rsidR="00AD53DC" w:rsidRPr="00AD00EB">
        <w:rPr>
          <w:rFonts w:ascii="Times New Roman" w:hAnsi="Times New Roman" w:cs="Times New Roman"/>
          <w:color w:val="000000" w:themeColor="text1"/>
        </w:rPr>
        <w:t xml:space="preserve">and Anna </w:t>
      </w:r>
      <w:proofErr w:type="spellStart"/>
      <w:r w:rsidR="004C2927" w:rsidRPr="00AD00EB">
        <w:rPr>
          <w:rFonts w:ascii="Times New Roman" w:hAnsi="Times New Roman" w:cs="Times New Roman"/>
          <w:color w:val="000000" w:themeColor="text1"/>
        </w:rPr>
        <w:t>Gelper</w:t>
      </w:r>
      <w:r w:rsidR="00AD53DC" w:rsidRPr="00AD00EB">
        <w:rPr>
          <w:rFonts w:ascii="Times New Roman" w:hAnsi="Times New Roman" w:cs="Times New Roman"/>
          <w:color w:val="000000" w:themeColor="text1"/>
        </w:rPr>
        <w:t>n</w:t>
      </w:r>
      <w:proofErr w:type="spellEnd"/>
      <w:r w:rsidR="00AD53DC" w:rsidRPr="00AD00EB">
        <w:rPr>
          <w:rFonts w:ascii="Times New Roman" w:hAnsi="Times New Roman" w:cs="Times New Roman"/>
          <w:color w:val="000000" w:themeColor="text1"/>
        </w:rPr>
        <w:t xml:space="preserve">  </w:t>
      </w:r>
      <w:r w:rsidR="004C2927" w:rsidRPr="00AD00EB">
        <w:rPr>
          <w:rFonts w:ascii="Times New Roman" w:hAnsi="Times New Roman" w:cs="Times New Roman"/>
          <w:i/>
          <w:iCs/>
          <w:color w:val="000000" w:themeColor="text1"/>
        </w:rPr>
        <w:t>Injunctions in Sovereign Debt Litigation</w:t>
      </w:r>
      <w:r w:rsidR="00AD53DC" w:rsidRPr="00AD00EB">
        <w:rPr>
          <w:rFonts w:ascii="Times New Roman" w:hAnsi="Times New Roman" w:cs="Times New Roman"/>
          <w:color w:val="000000" w:themeColor="text1"/>
        </w:rPr>
        <w:t xml:space="preserve"> </w:t>
      </w:r>
      <w:r w:rsidR="004C2927" w:rsidRPr="00AD00EB">
        <w:rPr>
          <w:rFonts w:ascii="Times New Roman" w:hAnsi="Times New Roman" w:cs="Times New Roman"/>
          <w:color w:val="000000" w:themeColor="text1"/>
        </w:rPr>
        <w:t>31 Yale Journal on Regulation 189</w:t>
      </w:r>
      <w:r w:rsidR="00AD53DC" w:rsidRPr="00AD00EB">
        <w:rPr>
          <w:rFonts w:ascii="Times New Roman" w:hAnsi="Times New Roman" w:cs="Times New Roman"/>
          <w:color w:val="000000" w:themeColor="text1"/>
        </w:rPr>
        <w:t xml:space="preserve"> (2014), </w:t>
      </w:r>
      <w:r w:rsidR="004C2927" w:rsidRPr="00AD00EB">
        <w:rPr>
          <w:rFonts w:ascii="Times New Roman" w:hAnsi="Times New Roman" w:cs="Times New Roman"/>
          <w:color w:val="000000" w:themeColor="text1"/>
        </w:rPr>
        <w:t xml:space="preserve"> </w:t>
      </w:r>
      <w:r w:rsidR="00AD53DC" w:rsidRPr="00AD00EB">
        <w:rPr>
          <w:rFonts w:ascii="Times New Roman" w:hAnsi="Times New Roman" w:cs="Times New Roman"/>
          <w:color w:val="000000" w:themeColor="text1"/>
        </w:rPr>
        <w:t xml:space="preserve">Benjamin </w:t>
      </w:r>
      <w:r w:rsidR="004C2927" w:rsidRPr="00AD00EB">
        <w:rPr>
          <w:rFonts w:ascii="Times New Roman" w:hAnsi="Times New Roman" w:cs="Times New Roman"/>
          <w:color w:val="000000" w:themeColor="text1"/>
        </w:rPr>
        <w:t>Heber</w:t>
      </w:r>
      <w:r w:rsidR="00AD53DC" w:rsidRPr="00AD00EB">
        <w:rPr>
          <w:rFonts w:ascii="Times New Roman" w:hAnsi="Times New Roman" w:cs="Times New Roman"/>
          <w:color w:val="000000" w:themeColor="text1"/>
        </w:rPr>
        <w:t>t and Jesse Schreger</w:t>
      </w:r>
      <w:r w:rsidR="004C2927" w:rsidRPr="00AD00EB">
        <w:rPr>
          <w:rFonts w:ascii="Times New Roman" w:hAnsi="Times New Roman" w:cs="Times New Roman"/>
          <w:color w:val="000000" w:themeColor="text1"/>
        </w:rPr>
        <w:t xml:space="preserve"> The </w:t>
      </w:r>
      <w:r w:rsidR="004C2927" w:rsidRPr="00AD00EB">
        <w:rPr>
          <w:rFonts w:ascii="Times New Roman" w:hAnsi="Times New Roman" w:cs="Times New Roman"/>
          <w:i/>
          <w:iCs/>
          <w:color w:val="000000" w:themeColor="text1"/>
        </w:rPr>
        <w:t>Costs of Sovereign Default: Evidence from Argentina</w:t>
      </w:r>
      <w:r w:rsidR="00AD53DC" w:rsidRPr="00AD00EB">
        <w:rPr>
          <w:rFonts w:ascii="Times New Roman" w:hAnsi="Times New Roman" w:cs="Times New Roman"/>
          <w:color w:val="000000" w:themeColor="text1"/>
        </w:rPr>
        <w:t xml:space="preserve"> </w:t>
      </w:r>
      <w:r w:rsidR="004C2927" w:rsidRPr="00AD00EB">
        <w:rPr>
          <w:rFonts w:ascii="Times New Roman" w:hAnsi="Times New Roman" w:cs="Times New Roman"/>
          <w:color w:val="000000" w:themeColor="text1"/>
        </w:rPr>
        <w:t xml:space="preserve">107 </w:t>
      </w:r>
      <w:r w:rsidR="00EC51AA" w:rsidRPr="00AD00EB">
        <w:rPr>
          <w:rFonts w:ascii="Times New Roman" w:hAnsi="Times New Roman" w:cs="Times New Roman"/>
          <w:color w:val="000000" w:themeColor="text1"/>
        </w:rPr>
        <w:t>AMERICAN ECONOMIC REVIEW</w:t>
      </w:r>
      <w:r w:rsidR="00AD53DC" w:rsidRPr="00AD00EB">
        <w:rPr>
          <w:rFonts w:ascii="Times New Roman" w:hAnsi="Times New Roman" w:cs="Times New Roman"/>
          <w:color w:val="000000" w:themeColor="text1"/>
        </w:rPr>
        <w:t xml:space="preserve"> (2017). </w:t>
      </w:r>
    </w:p>
  </w:footnote>
  <w:footnote w:id="18">
    <w:p w14:paraId="4DFFC4E7" w14:textId="65F88AF5"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For more details of Argentina’s settlement of the 14-year-long legal battle with holdout creditors, see Alexandra Stevenson, How Argentina Settled a Billion-Dollar Debt Dispute With Hedge Funds, </w:t>
      </w:r>
      <w:r w:rsidR="00EC51AA" w:rsidRPr="00AD00EB">
        <w:rPr>
          <w:rFonts w:ascii="Times New Roman" w:hAnsi="Times New Roman" w:cs="Times New Roman"/>
          <w:color w:val="000000" w:themeColor="text1"/>
        </w:rPr>
        <w:t xml:space="preserve">NEW YORK TIMES (25 </w:t>
      </w:r>
      <w:r w:rsidRPr="00AD00EB">
        <w:rPr>
          <w:rFonts w:ascii="Times New Roman" w:hAnsi="Times New Roman" w:cs="Times New Roman"/>
          <w:color w:val="000000" w:themeColor="text1"/>
        </w:rPr>
        <w:t>April</w:t>
      </w:r>
      <w:r w:rsidR="00EC51AA"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2016</w:t>
      </w:r>
      <w:r w:rsidR="00EC51AA"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hyperlink r:id="rId4" w:history="1">
        <w:r w:rsidRPr="00AD00EB">
          <w:rPr>
            <w:rStyle w:val="Hyperlink"/>
            <w:rFonts w:ascii="Times New Roman" w:hAnsi="Times New Roman" w:cs="Times New Roman"/>
            <w:color w:val="000000" w:themeColor="text1"/>
          </w:rPr>
          <w:t>https://www.nytimes.com/2016/04/25/business/dealbook/how-argentina-settled-a-billion-dollar-debt-dispute-with-hedge-funds.html</w:t>
        </w:r>
      </w:hyperlink>
      <w:r w:rsidRPr="00AD00EB">
        <w:rPr>
          <w:rFonts w:ascii="Times New Roman" w:hAnsi="Times New Roman" w:cs="Times New Roman"/>
          <w:color w:val="000000" w:themeColor="text1"/>
        </w:rPr>
        <w:t xml:space="preserve">  </w:t>
      </w:r>
      <w:r w:rsidR="001D3BFB" w:rsidRPr="00AD00EB">
        <w:rPr>
          <w:rFonts w:ascii="Times New Roman" w:hAnsi="Times New Roman" w:cs="Times New Roman"/>
          <w:color w:val="000000" w:themeColor="text1"/>
        </w:rPr>
        <w:t>accessed 15 May 2023.</w:t>
      </w:r>
    </w:p>
    <w:p w14:paraId="6CAC924B" w14:textId="77777777" w:rsidR="00EA3EC6" w:rsidRPr="00AD00EB" w:rsidRDefault="00EA3EC6" w:rsidP="00AD00EB">
      <w:pPr>
        <w:pStyle w:val="FootnoteText"/>
        <w:jc w:val="both"/>
        <w:rPr>
          <w:rFonts w:ascii="Times New Roman" w:hAnsi="Times New Roman" w:cs="Times New Roman"/>
          <w:color w:val="000000" w:themeColor="text1"/>
        </w:rPr>
      </w:pPr>
    </w:p>
  </w:footnote>
  <w:footnote w:id="19">
    <w:p w14:paraId="6831A982" w14:textId="77777777" w:rsidR="003353A2" w:rsidRPr="00AD00EB" w:rsidRDefault="003353A2" w:rsidP="00AD00EB">
      <w:pPr>
        <w:pStyle w:val="FootnoteText"/>
        <w:jc w:val="both"/>
        <w:rPr>
          <w:rFonts w:ascii="Times New Roman" w:hAnsi="Times New Roman" w:cs="Times New Roman"/>
          <w:color w:val="000000" w:themeColor="text1"/>
          <w:lang w:val="it-IT"/>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lang w:val="it-IT"/>
        </w:rPr>
        <w:t xml:space="preserve"> See </w:t>
      </w:r>
      <w:proofErr w:type="spellStart"/>
      <w:r w:rsidRPr="00AD00EB">
        <w:rPr>
          <w:rFonts w:ascii="Times New Roman" w:hAnsi="Times New Roman" w:cs="Times New Roman"/>
          <w:color w:val="000000" w:themeColor="text1"/>
          <w:lang w:val="it-IT"/>
        </w:rPr>
        <w:t>Abaclat</w:t>
      </w:r>
      <w:proofErr w:type="spellEnd"/>
      <w:r w:rsidRPr="00AD00EB">
        <w:rPr>
          <w:rFonts w:ascii="Times New Roman" w:hAnsi="Times New Roman" w:cs="Times New Roman"/>
          <w:color w:val="000000" w:themeColor="text1"/>
          <w:lang w:val="it-IT"/>
        </w:rPr>
        <w:t xml:space="preserve"> v. Argentina, Ambiente Ufficio v. Argentina and Giovanni Alemanni v. Argentina.</w:t>
      </w:r>
    </w:p>
    <w:p w14:paraId="35BB9318" w14:textId="77777777" w:rsidR="00EA3EC6" w:rsidRPr="00AD00EB" w:rsidRDefault="00EA3EC6" w:rsidP="00AD00EB">
      <w:pPr>
        <w:pStyle w:val="FootnoteText"/>
        <w:jc w:val="both"/>
        <w:rPr>
          <w:rFonts w:ascii="Times New Roman" w:hAnsi="Times New Roman" w:cs="Times New Roman"/>
          <w:color w:val="000000" w:themeColor="text1"/>
          <w:lang w:val="it-IT"/>
        </w:rPr>
      </w:pPr>
    </w:p>
  </w:footnote>
  <w:footnote w:id="20">
    <w:p w14:paraId="1D37FBC8" w14:textId="27F92BE3" w:rsidR="00AD00EB" w:rsidRPr="00AD00EB" w:rsidRDefault="00AD00EB" w:rsidP="00AD00EB">
      <w:pPr>
        <w:pStyle w:val="FootnoteText"/>
        <w:jc w:val="both"/>
        <w:rPr>
          <w:rFonts w:ascii="Times New Roman" w:hAnsi="Times New Roman" w:cs="Times New Roman"/>
        </w:rPr>
      </w:pPr>
      <w:r w:rsidRPr="00AD00EB">
        <w:rPr>
          <w:rStyle w:val="FootnoteReference"/>
          <w:rFonts w:ascii="Times New Roman" w:hAnsi="Times New Roman" w:cs="Times New Roman"/>
        </w:rPr>
        <w:footnoteRef/>
      </w:r>
      <w:r w:rsidRPr="00AD00EB">
        <w:rPr>
          <w:rFonts w:ascii="Times New Roman" w:hAnsi="Times New Roman" w:cs="Times New Roman"/>
        </w:rPr>
        <w:t xml:space="preserve"> The Tribunal declined to apply the Salini test to resolve the problem of the applicability </w:t>
      </w:r>
      <w:proofErr w:type="spellStart"/>
      <w:r w:rsidRPr="00AD00EB">
        <w:rPr>
          <w:rFonts w:ascii="Times New Roman" w:hAnsi="Times New Roman" w:cs="Times New Roman"/>
          <w:i/>
        </w:rPr>
        <w:t>ratione</w:t>
      </w:r>
      <w:proofErr w:type="spellEnd"/>
      <w:r w:rsidRPr="00AD00EB">
        <w:rPr>
          <w:rFonts w:ascii="Times New Roman" w:hAnsi="Times New Roman" w:cs="Times New Roman"/>
          <w:i/>
        </w:rPr>
        <w:t xml:space="preserve"> </w:t>
      </w:r>
      <w:proofErr w:type="spellStart"/>
      <w:r w:rsidRPr="00AD00EB">
        <w:rPr>
          <w:rFonts w:ascii="Times New Roman" w:hAnsi="Times New Roman" w:cs="Times New Roman"/>
          <w:i/>
        </w:rPr>
        <w:t>materiae</w:t>
      </w:r>
      <w:proofErr w:type="spellEnd"/>
      <w:r w:rsidRPr="00AD00EB">
        <w:rPr>
          <w:rFonts w:ascii="Times New Roman" w:hAnsi="Times New Roman" w:cs="Times New Roman"/>
        </w:rPr>
        <w:t xml:space="preserve"> of the ICISD Convention</w:t>
      </w:r>
      <w:r>
        <w:rPr>
          <w:rFonts w:ascii="Times New Roman" w:hAnsi="Times New Roman" w:cs="Times New Roman"/>
        </w:rPr>
        <w:t xml:space="preserve">, justifying its refusal on the basis that </w:t>
      </w:r>
      <w:r w:rsidRPr="00AD00EB">
        <w:rPr>
          <w:rFonts w:ascii="Times New Roman" w:hAnsi="Times New Roman" w:cs="Times New Roman"/>
        </w:rPr>
        <w:t>if the bondholders' contributions were to fail the Salini test, they would be deprived of the procedural protections afforded by the ICSID Convention.</w:t>
      </w:r>
    </w:p>
  </w:footnote>
  <w:footnote w:id="21">
    <w:p w14:paraId="7EA42E8F" w14:textId="396FB9E8"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Abaclat</w:t>
      </w:r>
      <w:proofErr w:type="spellEnd"/>
      <w:r w:rsidRPr="00AD00EB">
        <w:rPr>
          <w:rFonts w:ascii="Times New Roman" w:hAnsi="Times New Roman" w:cs="Times New Roman"/>
          <w:color w:val="000000" w:themeColor="text1"/>
        </w:rPr>
        <w:t xml:space="preserve"> Paragraph 42. In light of the above, Pietro Ortolani questions whether sovereign debt instruments qualify as investments for the purposes of Article 25 of ICSID. He believes that the notion of 'investment' currently enshrined in international investment law is overbroad and should be re-modulated.'  </w:t>
      </w:r>
    </w:p>
  </w:footnote>
  <w:footnote w:id="22">
    <w:p w14:paraId="310F6AC4" w14:textId="77777777" w:rsidR="007B7C6D" w:rsidRPr="00AD00EB" w:rsidRDefault="007B7C6D"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Dissenting opinion, Professor Georges Abi-Saab. Paragraph 2(a).</w:t>
      </w:r>
    </w:p>
  </w:footnote>
  <w:footnote w:id="23">
    <w:p w14:paraId="4BFC3FC7" w14:textId="0AF7B6BE" w:rsidR="00EA3EC6"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proofErr w:type="spellStart"/>
      <w:r w:rsidRPr="00AD00EB">
        <w:rPr>
          <w:rFonts w:ascii="Times New Roman" w:hAnsi="Times New Roman" w:cs="Times New Roman"/>
          <w:color w:val="000000" w:themeColor="text1"/>
        </w:rPr>
        <w:t>Abaclat</w:t>
      </w:r>
      <w:proofErr w:type="spellEnd"/>
      <w:r w:rsidRPr="00AD00EB">
        <w:rPr>
          <w:rFonts w:ascii="Times New Roman" w:hAnsi="Times New Roman" w:cs="Times New Roman"/>
          <w:color w:val="000000" w:themeColor="text1"/>
        </w:rPr>
        <w:t xml:space="preserve"> Paragraphs 71-72</w:t>
      </w:r>
      <w:r w:rsidR="001D3BFB" w:rsidRPr="00AD00EB">
        <w:rPr>
          <w:rFonts w:ascii="Times New Roman" w:hAnsi="Times New Roman" w:cs="Times New Roman"/>
          <w:color w:val="000000" w:themeColor="text1"/>
        </w:rPr>
        <w:t>.</w:t>
      </w:r>
    </w:p>
  </w:footnote>
  <w:footnote w:id="24">
    <w:p w14:paraId="5B2AA4F2" w14:textId="2E749D28" w:rsidR="003353A2" w:rsidRPr="00AD00EB" w:rsidRDefault="003353A2" w:rsidP="00AD00EB">
      <w:pPr>
        <w:jc w:val="both"/>
        <w:rPr>
          <w:rFonts w:ascii="Times New Roman" w:eastAsia="Times New Roman" w:hAnsi="Times New Roman" w:cs="Times New Roman"/>
          <w:color w:val="000000" w:themeColor="text1"/>
          <w:kern w:val="0"/>
          <w:sz w:val="20"/>
          <w:szCs w:val="20"/>
          <w14:ligatures w14:val="none"/>
        </w:rPr>
      </w:pPr>
      <w:r w:rsidRPr="00AD00EB">
        <w:rPr>
          <w:rStyle w:val="FootnoteReference"/>
          <w:rFonts w:ascii="Times New Roman" w:hAnsi="Times New Roman" w:cs="Times New Roman"/>
          <w:color w:val="000000" w:themeColor="text1"/>
          <w:sz w:val="20"/>
          <w:szCs w:val="20"/>
        </w:rPr>
        <w:footnoteRef/>
      </w:r>
      <w:r w:rsidRPr="00AD00EB">
        <w:rPr>
          <w:rFonts w:ascii="Times New Roman" w:hAnsi="Times New Roman" w:cs="Times New Roman"/>
          <w:color w:val="000000" w:themeColor="text1"/>
          <w:sz w:val="20"/>
          <w:szCs w:val="20"/>
        </w:rPr>
        <w:t xml:space="preserve">  </w:t>
      </w:r>
      <w:r w:rsidRPr="00AD00EB">
        <w:rPr>
          <w:rFonts w:ascii="Times New Roman" w:eastAsia="Times New Roman" w:hAnsi="Times New Roman" w:cs="Times New Roman"/>
          <w:color w:val="000000" w:themeColor="text1"/>
          <w:kern w:val="0"/>
          <w:sz w:val="20"/>
          <w:szCs w:val="20"/>
          <w14:ligatures w14:val="none"/>
        </w:rPr>
        <w:t xml:space="preserve">Jonathan I Blackman and Rahul Mukhi, </w:t>
      </w:r>
      <w:r w:rsidRPr="00AD00EB">
        <w:rPr>
          <w:rFonts w:ascii="Times New Roman" w:eastAsia="Times New Roman" w:hAnsi="Times New Roman" w:cs="Times New Roman"/>
          <w:i/>
          <w:iCs/>
          <w:color w:val="000000" w:themeColor="text1"/>
          <w:kern w:val="0"/>
          <w:sz w:val="20"/>
          <w:szCs w:val="20"/>
          <w14:ligatures w14:val="none"/>
        </w:rPr>
        <w:t>The Evolution of Modern Sovereign Debt Litigation: Vultures, Alter Egos, and Other Legal Fauna</w:t>
      </w:r>
      <w:r w:rsidR="00AD53DC" w:rsidRPr="00AD00EB">
        <w:rPr>
          <w:rFonts w:ascii="Times New Roman" w:eastAsia="Times New Roman" w:hAnsi="Times New Roman" w:cs="Times New Roman"/>
          <w:color w:val="000000" w:themeColor="text1"/>
          <w:kern w:val="0"/>
          <w:sz w:val="20"/>
          <w:szCs w:val="20"/>
          <w14:ligatures w14:val="none"/>
        </w:rPr>
        <w:t xml:space="preserve"> </w:t>
      </w:r>
      <w:r w:rsidRPr="00AD00EB">
        <w:rPr>
          <w:rFonts w:ascii="Times New Roman" w:eastAsia="Times New Roman" w:hAnsi="Times New Roman" w:cs="Times New Roman"/>
          <w:color w:val="000000" w:themeColor="text1"/>
          <w:kern w:val="0"/>
          <w:sz w:val="20"/>
          <w:szCs w:val="20"/>
          <w14:ligatures w14:val="none"/>
        </w:rPr>
        <w:t>73</w:t>
      </w:r>
      <w:r w:rsidR="00AD53DC" w:rsidRPr="00AD00EB">
        <w:rPr>
          <w:rFonts w:ascii="Times New Roman" w:eastAsia="Times New Roman" w:hAnsi="Times New Roman" w:cs="Times New Roman"/>
          <w:color w:val="000000" w:themeColor="text1"/>
          <w:kern w:val="0"/>
          <w:sz w:val="20"/>
          <w:szCs w:val="20"/>
          <w14:ligatures w14:val="none"/>
        </w:rPr>
        <w:t xml:space="preserve"> (4)</w:t>
      </w:r>
      <w:r w:rsidRPr="00AD00EB">
        <w:rPr>
          <w:rFonts w:ascii="Times New Roman" w:eastAsia="Times New Roman" w:hAnsi="Times New Roman" w:cs="Times New Roman"/>
          <w:color w:val="000000" w:themeColor="text1"/>
          <w:kern w:val="0"/>
          <w:sz w:val="20"/>
          <w:szCs w:val="20"/>
          <w14:ligatures w14:val="none"/>
        </w:rPr>
        <w:t xml:space="preserve"> </w:t>
      </w:r>
      <w:r w:rsidR="002651C2" w:rsidRPr="00AD00EB">
        <w:rPr>
          <w:rFonts w:ascii="Times New Roman" w:eastAsia="Times New Roman" w:hAnsi="Times New Roman" w:cs="Times New Roman"/>
          <w:color w:val="000000" w:themeColor="text1"/>
          <w:kern w:val="0"/>
          <w:sz w:val="20"/>
          <w:szCs w:val="20"/>
          <w14:ligatures w14:val="none"/>
        </w:rPr>
        <w:t xml:space="preserve">LAW AND CONTEMPORARY PROBLEMS </w:t>
      </w:r>
      <w:r w:rsidRPr="00AD00EB">
        <w:rPr>
          <w:rFonts w:ascii="Times New Roman" w:eastAsia="Times New Roman" w:hAnsi="Times New Roman" w:cs="Times New Roman"/>
          <w:color w:val="000000" w:themeColor="text1"/>
          <w:kern w:val="0"/>
          <w:sz w:val="20"/>
          <w:szCs w:val="20"/>
          <w14:ligatures w14:val="none"/>
        </w:rPr>
        <w:t>47, 49</w:t>
      </w:r>
      <w:r w:rsidR="00AD53DC" w:rsidRPr="00AD00EB">
        <w:rPr>
          <w:rFonts w:ascii="Times New Roman" w:eastAsia="Times New Roman" w:hAnsi="Times New Roman" w:cs="Times New Roman"/>
          <w:color w:val="000000" w:themeColor="text1"/>
          <w:kern w:val="0"/>
          <w:sz w:val="20"/>
          <w:szCs w:val="20"/>
          <w14:ligatures w14:val="none"/>
        </w:rPr>
        <w:t xml:space="preserve"> (2010)</w:t>
      </w:r>
      <w:r w:rsidRPr="00AD00EB">
        <w:rPr>
          <w:rFonts w:ascii="Times New Roman" w:eastAsia="Times New Roman" w:hAnsi="Times New Roman" w:cs="Times New Roman"/>
          <w:color w:val="000000" w:themeColor="text1"/>
          <w:kern w:val="0"/>
          <w:sz w:val="20"/>
          <w:szCs w:val="20"/>
          <w14:ligatures w14:val="none"/>
        </w:rPr>
        <w:t>. Vulture funds are hedge funds or other investment funds that buy the debt of poor countries at a discount, often from other creditors who have lost patience with the debtor country's inability to pay. The vulture fund then sues the debtor country for the full amount of the debt, plus interest and penalties, using the ISDS mechanism if available. This can lead to the debtor country being forced to pay much more than it would have if it had negotiated a settlement with the original creditor. Vulture funds have been widely criticized for their practices, which are seen as exploiting the debt problems of poor countries for profit.</w:t>
      </w:r>
    </w:p>
    <w:p w14:paraId="088F82E6" w14:textId="7E7CB5B0" w:rsidR="003353A2" w:rsidRPr="00AD00EB" w:rsidRDefault="003353A2" w:rsidP="00AD00EB">
      <w:pPr>
        <w:pStyle w:val="FootnoteText"/>
        <w:jc w:val="both"/>
        <w:rPr>
          <w:rFonts w:ascii="Times New Roman" w:hAnsi="Times New Roman" w:cs="Times New Roman"/>
          <w:color w:val="000000" w:themeColor="text1"/>
          <w:lang w:val="en-US"/>
        </w:rPr>
      </w:pPr>
    </w:p>
  </w:footnote>
  <w:footnote w:id="25">
    <w:p w14:paraId="370EF5F8" w14:textId="5115F2BF" w:rsidR="00EA3EC6" w:rsidRPr="00AD00EB" w:rsidRDefault="003353A2" w:rsidP="00AD00EB">
      <w:pPr>
        <w:pStyle w:val="FootnoteText"/>
        <w:jc w:val="both"/>
        <w:rPr>
          <w:rFonts w:ascii="Times New Roman" w:hAnsi="Times New Roman" w:cs="Times New Roman"/>
          <w:i/>
          <w:color w:val="000000" w:themeColor="text1"/>
          <w:shd w:val="clear" w:color="auto" w:fill="FFFFFF"/>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Paragraph 91 </w:t>
      </w:r>
      <w:proofErr w:type="spellStart"/>
      <w:r w:rsidRPr="00AD00EB">
        <w:rPr>
          <w:rFonts w:ascii="Times New Roman" w:hAnsi="Times New Roman" w:cs="Times New Roman"/>
          <w:i/>
          <w:color w:val="000000" w:themeColor="text1"/>
          <w:shd w:val="clear" w:color="auto" w:fill="FFFFFF"/>
        </w:rPr>
        <w:t>Poštová</w:t>
      </w:r>
      <w:proofErr w:type="spellEnd"/>
      <w:r w:rsidR="00EC51AA" w:rsidRPr="00AD00EB">
        <w:rPr>
          <w:rFonts w:ascii="Times New Roman" w:hAnsi="Times New Roman" w:cs="Times New Roman"/>
          <w:i/>
          <w:color w:val="000000" w:themeColor="text1"/>
          <w:shd w:val="clear" w:color="auto" w:fill="FFFFFF"/>
        </w:rPr>
        <w:t>.</w:t>
      </w:r>
    </w:p>
  </w:footnote>
  <w:footnote w:id="26">
    <w:p w14:paraId="3A2F568E" w14:textId="77777777" w:rsidR="003353A2" w:rsidRPr="00AD00EB" w:rsidRDefault="003353A2" w:rsidP="00AD00EB">
      <w:pPr>
        <w:pStyle w:val="FootnoteText"/>
        <w:jc w:val="both"/>
        <w:rPr>
          <w:rFonts w:ascii="Times New Roman" w:hAnsi="Times New Roman" w:cs="Times New Roman"/>
          <w:color w:val="000000" w:themeColor="text1"/>
          <w:shd w:val="clear" w:color="auto" w:fill="FFFFFF"/>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Paragraph 278 </w:t>
      </w:r>
      <w:proofErr w:type="spellStart"/>
      <w:r w:rsidRPr="00AD00EB">
        <w:rPr>
          <w:rFonts w:ascii="Times New Roman" w:hAnsi="Times New Roman" w:cs="Times New Roman"/>
          <w:i/>
          <w:color w:val="000000" w:themeColor="text1"/>
          <w:shd w:val="clear" w:color="auto" w:fill="FFFFFF"/>
        </w:rPr>
        <w:t>Poštová</w:t>
      </w:r>
      <w:proofErr w:type="spellEnd"/>
      <w:r w:rsidRPr="00AD00EB">
        <w:rPr>
          <w:rFonts w:ascii="Times New Roman" w:hAnsi="Times New Roman" w:cs="Times New Roman"/>
          <w:i/>
          <w:color w:val="000000" w:themeColor="text1"/>
          <w:shd w:val="clear" w:color="auto" w:fill="FFFFFF"/>
        </w:rPr>
        <w:t xml:space="preserve"> </w:t>
      </w:r>
      <w:r w:rsidRPr="00AD00EB">
        <w:rPr>
          <w:rFonts w:ascii="Times New Roman" w:hAnsi="Times New Roman" w:cs="Times New Roman"/>
          <w:color w:val="000000" w:themeColor="text1"/>
          <w:shd w:val="clear" w:color="auto" w:fill="FFFFFF"/>
        </w:rPr>
        <w:t>Award.</w:t>
      </w:r>
    </w:p>
    <w:p w14:paraId="76D2347F" w14:textId="77777777" w:rsidR="00EA3EC6" w:rsidRPr="00AD00EB" w:rsidRDefault="00EA3EC6" w:rsidP="00AD00EB">
      <w:pPr>
        <w:pStyle w:val="FootnoteText"/>
        <w:jc w:val="both"/>
        <w:rPr>
          <w:rFonts w:ascii="Times New Roman" w:hAnsi="Times New Roman" w:cs="Times New Roman"/>
          <w:color w:val="000000" w:themeColor="text1"/>
        </w:rPr>
      </w:pPr>
    </w:p>
  </w:footnote>
  <w:footnote w:id="27">
    <w:p w14:paraId="451849C5" w14:textId="3FC53532"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Paragraph 324 </w:t>
      </w:r>
      <w:proofErr w:type="spellStart"/>
      <w:r w:rsidRPr="00AD00EB">
        <w:rPr>
          <w:rFonts w:ascii="Times New Roman" w:hAnsi="Times New Roman" w:cs="Times New Roman"/>
          <w:i/>
          <w:color w:val="000000" w:themeColor="text1"/>
          <w:shd w:val="clear" w:color="auto" w:fill="FFFFFF"/>
        </w:rPr>
        <w:t>Poštová</w:t>
      </w:r>
      <w:proofErr w:type="spellEnd"/>
      <w:r w:rsidRPr="00AD00EB">
        <w:rPr>
          <w:rFonts w:ascii="Times New Roman" w:hAnsi="Times New Roman" w:cs="Times New Roman"/>
          <w:color w:val="000000" w:themeColor="text1"/>
        </w:rPr>
        <w:t xml:space="preserve">  Award. see also Laurie </w:t>
      </w:r>
      <w:proofErr w:type="spellStart"/>
      <w:r w:rsidRPr="00AD00EB">
        <w:rPr>
          <w:rFonts w:ascii="Times New Roman" w:hAnsi="Times New Roman" w:cs="Times New Roman"/>
          <w:color w:val="000000" w:themeColor="text1"/>
        </w:rPr>
        <w:t>Achtouk</w:t>
      </w:r>
      <w:proofErr w:type="spellEnd"/>
      <w:r w:rsidRPr="00AD00EB">
        <w:rPr>
          <w:rFonts w:ascii="Times New Roman" w:hAnsi="Times New Roman" w:cs="Times New Roman"/>
          <w:color w:val="000000" w:themeColor="text1"/>
        </w:rPr>
        <w:t xml:space="preserve">-Spivak and Paul Barker, </w:t>
      </w:r>
      <w:r w:rsidRPr="00AD00EB">
        <w:rPr>
          <w:rFonts w:ascii="Times New Roman" w:hAnsi="Times New Roman" w:cs="Times New Roman"/>
          <w:i/>
          <w:iCs/>
          <w:color w:val="000000" w:themeColor="text1"/>
        </w:rPr>
        <w:t>Landmark Sovereign Debt Restructuring Award</w:t>
      </w:r>
      <w:r w:rsidR="002651C2" w:rsidRPr="00AD00EB">
        <w:rPr>
          <w:rFonts w:ascii="Times New Roman" w:hAnsi="Times New Roman" w:cs="Times New Roman"/>
          <w:color w:val="000000" w:themeColor="text1"/>
        </w:rPr>
        <w:t xml:space="preserve"> OPINIOJURIS 30 April 2015.</w:t>
      </w:r>
    </w:p>
  </w:footnote>
  <w:footnote w:id="28">
    <w:p w14:paraId="74E1007C" w14:textId="4BC82F91" w:rsidR="00FC22CA"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2651C2" w:rsidRPr="00AD00EB">
        <w:rPr>
          <w:rFonts w:ascii="Times New Roman" w:hAnsi="Times New Roman" w:cs="Times New Roman"/>
          <w:color w:val="000000" w:themeColor="text1"/>
        </w:rPr>
        <w:t xml:space="preserve">Kevin P </w:t>
      </w:r>
      <w:r w:rsidRPr="00AD00EB">
        <w:rPr>
          <w:rFonts w:ascii="Times New Roman" w:hAnsi="Times New Roman" w:cs="Times New Roman"/>
          <w:bCs/>
          <w:color w:val="000000" w:themeColor="text1"/>
          <w:spacing w:val="2"/>
          <w:shd w:val="clear" w:color="auto" w:fill="FFFFFF"/>
        </w:rPr>
        <w:t>Gallagher</w:t>
      </w:r>
      <w:r w:rsidR="002651C2"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Mission Creep: International Investment Agreements and Sovereign Debt Restructuring</w:t>
      </w:r>
      <w:r w:rsidRPr="00AD00EB">
        <w:rPr>
          <w:rFonts w:ascii="Times New Roman" w:hAnsi="Times New Roman" w:cs="Times New Roman"/>
          <w:color w:val="000000" w:themeColor="text1"/>
        </w:rPr>
        <w:t xml:space="preserve"> – </w:t>
      </w:r>
      <w:r w:rsidR="002651C2" w:rsidRPr="00AD00EB">
        <w:rPr>
          <w:rFonts w:ascii="Times New Roman" w:hAnsi="Times New Roman" w:cs="Times New Roman"/>
          <w:color w:val="000000" w:themeColor="text1"/>
        </w:rPr>
        <w:t xml:space="preserve">INVESTMENT TREATY NEWS (IISD.ORG </w:t>
      </w:r>
      <w:r w:rsidR="002651C2" w:rsidRPr="00AD00EB">
        <w:rPr>
          <w:rStyle w:val="Hyperlink"/>
          <w:rFonts w:ascii="Times New Roman" w:hAnsi="Times New Roman" w:cs="Times New Roman"/>
          <w:color w:val="000000" w:themeColor="text1"/>
          <w:u w:val="none"/>
        </w:rPr>
        <w:t>J</w:t>
      </w:r>
      <w:r w:rsidR="00EA3EC6" w:rsidRPr="00AD00EB">
        <w:rPr>
          <w:rStyle w:val="Hyperlink"/>
          <w:rFonts w:ascii="Times New Roman" w:hAnsi="Times New Roman" w:cs="Times New Roman"/>
          <w:color w:val="000000" w:themeColor="text1"/>
          <w:u w:val="none"/>
        </w:rPr>
        <w:t>anuary 12 2012</w:t>
      </w:r>
      <w:r w:rsidR="001D3BFB" w:rsidRPr="00AD00EB">
        <w:rPr>
          <w:rStyle w:val="Hyperlink"/>
          <w:rFonts w:ascii="Times New Roman" w:hAnsi="Times New Roman" w:cs="Times New Roman"/>
          <w:color w:val="000000" w:themeColor="text1"/>
          <w:u w:val="none"/>
        </w:rPr>
        <w:t>)</w:t>
      </w:r>
      <w:r w:rsidR="00EA3EC6" w:rsidRPr="00AD00EB">
        <w:rPr>
          <w:rStyle w:val="Hyperlink"/>
          <w:rFonts w:ascii="Times New Roman" w:hAnsi="Times New Roman" w:cs="Times New Roman"/>
          <w:color w:val="000000" w:themeColor="text1"/>
          <w:u w:val="none"/>
        </w:rPr>
        <w:t xml:space="preserve"> </w:t>
      </w:r>
      <w:hyperlink r:id="rId5" w:history="1">
        <w:r w:rsidR="00EA3EC6" w:rsidRPr="00AD00EB">
          <w:rPr>
            <w:rStyle w:val="Hyperlink"/>
            <w:rFonts w:ascii="Times New Roman" w:hAnsi="Times New Roman" w:cs="Times New Roman"/>
            <w:color w:val="000000" w:themeColor="text1"/>
          </w:rPr>
          <w:t>Mission Creep: International Investment Agreements and Sovereign Debt Restructuring – Investment Treaty News (iisd.org)</w:t>
        </w:r>
      </w:hyperlink>
      <w:r w:rsidR="00EA3EC6" w:rsidRPr="00AD00EB">
        <w:rPr>
          <w:rFonts w:ascii="Times New Roman" w:hAnsi="Times New Roman" w:cs="Times New Roman"/>
          <w:color w:val="000000" w:themeColor="text1"/>
        </w:rPr>
        <w:t xml:space="preserve"> </w:t>
      </w:r>
      <w:r w:rsidR="001D3BFB" w:rsidRPr="00AD00EB">
        <w:rPr>
          <w:rFonts w:ascii="Times New Roman" w:hAnsi="Times New Roman" w:cs="Times New Roman"/>
          <w:color w:val="000000" w:themeColor="text1"/>
        </w:rPr>
        <w:t xml:space="preserve">accessed </w:t>
      </w:r>
      <w:r w:rsidR="00EA3EC6" w:rsidRPr="00AD00EB">
        <w:rPr>
          <w:rFonts w:ascii="Times New Roman" w:hAnsi="Times New Roman" w:cs="Times New Roman"/>
          <w:color w:val="000000" w:themeColor="text1"/>
        </w:rPr>
        <w:t>14 May 2023.</w:t>
      </w:r>
    </w:p>
  </w:footnote>
  <w:footnote w:id="29">
    <w:p w14:paraId="7DD75D4C" w14:textId="770947C8" w:rsidR="00EA3EC6" w:rsidRPr="00AD00EB" w:rsidRDefault="00EA3EC6"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Id</w:t>
      </w:r>
      <w:r w:rsidRPr="00AD00EB">
        <w:rPr>
          <w:rFonts w:ascii="Times New Roman" w:hAnsi="Times New Roman" w:cs="Times New Roman"/>
          <w:color w:val="000000" w:themeColor="text1"/>
        </w:rPr>
        <w:t xml:space="preserve">. </w:t>
      </w:r>
    </w:p>
    <w:p w14:paraId="0306BBA9" w14:textId="77777777" w:rsidR="00FC22CA" w:rsidRPr="00AD00EB" w:rsidRDefault="00FC22CA" w:rsidP="00AD00EB">
      <w:pPr>
        <w:pStyle w:val="FootnoteText"/>
        <w:jc w:val="both"/>
        <w:rPr>
          <w:rFonts w:ascii="Times New Roman" w:hAnsi="Times New Roman" w:cs="Times New Roman"/>
          <w:color w:val="000000" w:themeColor="text1"/>
        </w:rPr>
      </w:pPr>
    </w:p>
  </w:footnote>
  <w:footnote w:id="30">
    <w:p w14:paraId="29A82966" w14:textId="0FB91A73" w:rsidR="00CC76A0" w:rsidRPr="00AD00EB" w:rsidRDefault="00CC76A0"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Michael A. Bailey, Judith Goldstein &amp; Barry R. Weingast (1997). </w:t>
      </w:r>
      <w:r w:rsidRPr="00AD00EB">
        <w:rPr>
          <w:rFonts w:ascii="Times New Roman" w:hAnsi="Times New Roman" w:cs="Times New Roman"/>
          <w:i/>
          <w:iCs/>
          <w:color w:val="000000" w:themeColor="text1"/>
        </w:rPr>
        <w:t>The Institutional Roots of American Trade Policy: Politics, Coalitions, and International Trade</w:t>
      </w:r>
      <w:r w:rsidR="002651C2" w:rsidRPr="00AD00EB">
        <w:rPr>
          <w:rFonts w:ascii="Times New Roman" w:hAnsi="Times New Roman" w:cs="Times New Roman"/>
          <w:i/>
          <w:iCs/>
          <w:color w:val="000000" w:themeColor="text1"/>
        </w:rPr>
        <w:t xml:space="preserve"> </w:t>
      </w:r>
      <w:r w:rsidR="002651C2" w:rsidRPr="00AD00EB">
        <w:rPr>
          <w:rFonts w:ascii="Times New Roman" w:hAnsi="Times New Roman" w:cs="Times New Roman"/>
          <w:color w:val="000000" w:themeColor="text1"/>
        </w:rPr>
        <w:t xml:space="preserve">49(3) WORLD POLITICS </w:t>
      </w:r>
      <w:r w:rsidRPr="00AD00EB">
        <w:rPr>
          <w:rFonts w:ascii="Times New Roman" w:hAnsi="Times New Roman" w:cs="Times New Roman"/>
          <w:color w:val="000000" w:themeColor="text1"/>
        </w:rPr>
        <w:t>309–338</w:t>
      </w:r>
      <w:r w:rsidR="002651C2" w:rsidRPr="00AD00EB">
        <w:rPr>
          <w:rFonts w:ascii="Times New Roman" w:hAnsi="Times New Roman" w:cs="Times New Roman"/>
          <w:color w:val="000000" w:themeColor="text1"/>
        </w:rPr>
        <w:t xml:space="preserve"> (1997)</w:t>
      </w:r>
      <w:r w:rsidRPr="00AD00EB">
        <w:rPr>
          <w:rFonts w:ascii="Times New Roman" w:hAnsi="Times New Roman" w:cs="Times New Roman"/>
          <w:color w:val="000000" w:themeColor="text1"/>
        </w:rPr>
        <w:t>.</w:t>
      </w:r>
    </w:p>
  </w:footnote>
  <w:footnote w:id="31">
    <w:p w14:paraId="7CA721C0" w14:textId="4B3860F4" w:rsidR="00FC22CA"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w:t>
      </w:r>
      <w:hyperlink r:id="rId6" w:history="1">
        <w:r w:rsidRPr="00AD00EB">
          <w:rPr>
            <w:rStyle w:val="Hyperlink"/>
            <w:rFonts w:ascii="Times New Roman" w:hAnsi="Times New Roman" w:cs="Times New Roman"/>
            <w:color w:val="000000" w:themeColor="text1"/>
          </w:rPr>
          <w:t>https://ustr.gov/issue-areas/services-investment-digital-trade/services/free-trade-agreements</w:t>
        </w:r>
      </w:hyperlink>
      <w:r w:rsidRPr="00AD00EB">
        <w:rPr>
          <w:rFonts w:ascii="Times New Roman" w:hAnsi="Times New Roman" w:cs="Times New Roman"/>
          <w:color w:val="000000" w:themeColor="text1"/>
        </w:rPr>
        <w:t xml:space="preserve"> </w:t>
      </w:r>
    </w:p>
  </w:footnote>
  <w:footnote w:id="32">
    <w:p w14:paraId="174E3DED" w14:textId="4CEC4CCD" w:rsidR="00FC22CA" w:rsidRPr="00AD00EB" w:rsidRDefault="00FC22CA"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2651C2" w:rsidRPr="00AD00EB">
        <w:rPr>
          <w:rFonts w:ascii="Times New Roman" w:hAnsi="Times New Roman" w:cs="Times New Roman"/>
          <w:color w:val="000000" w:themeColor="text1"/>
        </w:rPr>
        <w:t xml:space="preserve">David </w:t>
      </w:r>
      <w:r w:rsidRPr="00AD00EB">
        <w:rPr>
          <w:rFonts w:ascii="Times New Roman" w:hAnsi="Times New Roman" w:cs="Times New Roman"/>
          <w:color w:val="000000" w:themeColor="text1"/>
        </w:rPr>
        <w:t xml:space="preserve">Gaukrodger </w:t>
      </w:r>
      <w:r w:rsidR="002651C2" w:rsidRPr="00AD00EB">
        <w:rPr>
          <w:rFonts w:ascii="Times New Roman" w:hAnsi="Times New Roman" w:cs="Times New Roman"/>
          <w:color w:val="000000" w:themeColor="text1"/>
        </w:rPr>
        <w:t>and</w:t>
      </w:r>
      <w:r w:rsidRPr="00AD00EB">
        <w:rPr>
          <w:rFonts w:ascii="Times New Roman" w:hAnsi="Times New Roman" w:cs="Times New Roman"/>
          <w:color w:val="000000" w:themeColor="text1"/>
        </w:rPr>
        <w:t xml:space="preserve"> </w:t>
      </w:r>
      <w:r w:rsidR="002651C2" w:rsidRPr="00AD00EB">
        <w:rPr>
          <w:rFonts w:ascii="Times New Roman" w:hAnsi="Times New Roman" w:cs="Times New Roman"/>
          <w:color w:val="000000" w:themeColor="text1"/>
        </w:rPr>
        <w:t xml:space="preserve">Kathryn </w:t>
      </w:r>
      <w:r w:rsidRPr="00AD00EB">
        <w:rPr>
          <w:rFonts w:ascii="Times New Roman" w:hAnsi="Times New Roman" w:cs="Times New Roman"/>
          <w:color w:val="000000" w:themeColor="text1"/>
        </w:rPr>
        <w:t xml:space="preserve">Gordon (2012). </w:t>
      </w:r>
      <w:r w:rsidRPr="00AD00EB">
        <w:rPr>
          <w:rFonts w:ascii="Times New Roman" w:hAnsi="Times New Roman" w:cs="Times New Roman"/>
          <w:i/>
          <w:iCs/>
          <w:color w:val="000000" w:themeColor="text1"/>
        </w:rPr>
        <w:t>Investor-State Dispute Settlement: A Scoping Paper for the Investment Policy Community</w:t>
      </w:r>
      <w:r w:rsidRPr="00AD00EB">
        <w:rPr>
          <w:rFonts w:ascii="Times New Roman" w:hAnsi="Times New Roman" w:cs="Times New Roman"/>
          <w:color w:val="000000" w:themeColor="text1"/>
        </w:rPr>
        <w:t xml:space="preserve">. </w:t>
      </w:r>
      <w:r w:rsidR="002651C2" w:rsidRPr="00AD00EB">
        <w:rPr>
          <w:rFonts w:ascii="Times New Roman" w:hAnsi="Times New Roman" w:cs="Times New Roman"/>
          <w:color w:val="000000" w:themeColor="text1"/>
        </w:rPr>
        <w:t xml:space="preserve">OECD WORKING PAPERS ON INTERNATIONAL INVESTMENT </w:t>
      </w:r>
      <w:r w:rsidRPr="00AD00EB">
        <w:rPr>
          <w:rFonts w:ascii="Times New Roman" w:hAnsi="Times New Roman" w:cs="Times New Roman"/>
          <w:color w:val="000000" w:themeColor="text1"/>
        </w:rPr>
        <w:t xml:space="preserve"> (02), 1–60</w:t>
      </w:r>
      <w:r w:rsidR="002651C2" w:rsidRPr="00AD00EB">
        <w:rPr>
          <w:rFonts w:ascii="Times New Roman" w:hAnsi="Times New Roman" w:cs="Times New Roman"/>
          <w:color w:val="000000" w:themeColor="text1"/>
        </w:rPr>
        <w:t xml:space="preserve"> (2012)</w:t>
      </w:r>
      <w:r w:rsidRPr="00AD00EB">
        <w:rPr>
          <w:rFonts w:ascii="Times New Roman" w:hAnsi="Times New Roman" w:cs="Times New Roman"/>
          <w:color w:val="000000" w:themeColor="text1"/>
        </w:rPr>
        <w:t>.</w:t>
      </w:r>
    </w:p>
  </w:footnote>
  <w:footnote w:id="33">
    <w:p w14:paraId="1D3CBEBD" w14:textId="204B3E59" w:rsidR="00CC76A0" w:rsidRPr="00AD00EB" w:rsidRDefault="00CC76A0"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2651C2" w:rsidRPr="00AD00EB">
        <w:rPr>
          <w:rFonts w:ascii="Times New Roman" w:hAnsi="Times New Roman" w:cs="Times New Roman"/>
          <w:color w:val="000000" w:themeColor="text1"/>
        </w:rPr>
        <w:t xml:space="preserve">Robert </w:t>
      </w:r>
      <w:r w:rsidRPr="00AD00EB">
        <w:rPr>
          <w:rFonts w:ascii="Times New Roman" w:hAnsi="Times New Roman" w:cs="Times New Roman"/>
          <w:color w:val="000000" w:themeColor="text1"/>
        </w:rPr>
        <w:t>Howse</w:t>
      </w:r>
      <w:r w:rsidR="002651C2"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rPr>
        <w:t>T</w:t>
      </w:r>
      <w:r w:rsidRPr="00AD00EB">
        <w:rPr>
          <w:rFonts w:ascii="Times New Roman" w:hAnsi="Times New Roman" w:cs="Times New Roman"/>
          <w:i/>
          <w:iCs/>
          <w:color w:val="000000" w:themeColor="text1"/>
        </w:rPr>
        <w:t>he Concept of Odious Debt in Public International Law</w:t>
      </w:r>
      <w:r w:rsidRPr="00AD00EB">
        <w:rPr>
          <w:rFonts w:ascii="Times New Roman" w:hAnsi="Times New Roman" w:cs="Times New Roman"/>
          <w:color w:val="000000" w:themeColor="text1"/>
        </w:rPr>
        <w:t>. United Nations Conference on Trade and Development Discussion Papers,</w:t>
      </w:r>
      <w:r w:rsidR="002651C2" w:rsidRPr="00AD00EB">
        <w:rPr>
          <w:rFonts w:ascii="Times New Roman" w:hAnsi="Times New Roman" w:cs="Times New Roman"/>
          <w:color w:val="000000" w:themeColor="text1"/>
        </w:rPr>
        <w:t xml:space="preserve"> No</w:t>
      </w:r>
      <w:r w:rsidRPr="00AD00EB">
        <w:rPr>
          <w:rFonts w:ascii="Times New Roman" w:hAnsi="Times New Roman" w:cs="Times New Roman"/>
          <w:color w:val="000000" w:themeColor="text1"/>
        </w:rPr>
        <w:t xml:space="preserve"> 185, 1–38</w:t>
      </w:r>
      <w:r w:rsidR="002651C2" w:rsidRPr="00AD00EB">
        <w:rPr>
          <w:rFonts w:ascii="Times New Roman" w:hAnsi="Times New Roman" w:cs="Times New Roman"/>
          <w:color w:val="000000" w:themeColor="text1"/>
        </w:rPr>
        <w:t xml:space="preserve"> (2007)</w:t>
      </w:r>
      <w:r w:rsidRPr="00AD00EB">
        <w:rPr>
          <w:rFonts w:ascii="Times New Roman" w:hAnsi="Times New Roman" w:cs="Times New Roman"/>
          <w:color w:val="000000" w:themeColor="text1"/>
        </w:rPr>
        <w:t>.</w:t>
      </w:r>
    </w:p>
  </w:footnote>
  <w:footnote w:id="34">
    <w:p w14:paraId="791E3691" w14:textId="01A3A910" w:rsidR="00CC76A0" w:rsidRPr="00AD00EB" w:rsidRDefault="00CC76A0"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US-Singapore FTA, 2003</w:t>
      </w:r>
    </w:p>
  </w:footnote>
  <w:footnote w:id="35">
    <w:p w14:paraId="69731008" w14:textId="78730694" w:rsidR="00CC76A0" w:rsidRPr="00AD00EB" w:rsidRDefault="00CC76A0"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Waibel</w:t>
      </w:r>
      <w:r w:rsidR="001D3BFB" w:rsidRPr="00AD00EB">
        <w:rPr>
          <w:rFonts w:ascii="Times New Roman" w:hAnsi="Times New Roman" w:cs="Times New Roman"/>
          <w:color w:val="000000" w:themeColor="text1"/>
        </w:rPr>
        <w:t>,</w:t>
      </w:r>
      <w:r w:rsidR="002651C2" w:rsidRPr="00AD00EB">
        <w:rPr>
          <w:rFonts w:ascii="Times New Roman" w:hAnsi="Times New Roman" w:cs="Times New Roman"/>
          <w:i/>
          <w:iCs/>
          <w:color w:val="000000" w:themeColor="text1"/>
        </w:rPr>
        <w:t xml:space="preserve"> supra</w:t>
      </w:r>
      <w:r w:rsidR="002651C2" w:rsidRPr="00AD00EB">
        <w:rPr>
          <w:rFonts w:ascii="Times New Roman" w:hAnsi="Times New Roman" w:cs="Times New Roman"/>
          <w:color w:val="000000" w:themeColor="text1"/>
        </w:rPr>
        <w:t>, note</w:t>
      </w:r>
      <w:r w:rsidRPr="00AD00EB">
        <w:rPr>
          <w:rFonts w:ascii="Times New Roman" w:hAnsi="Times New Roman" w:cs="Times New Roman"/>
          <w:color w:val="000000" w:themeColor="text1"/>
        </w:rPr>
        <w:t xml:space="preserve"> 11</w:t>
      </w:r>
      <w:r w:rsidR="002651C2" w:rsidRPr="00AD00EB">
        <w:rPr>
          <w:rFonts w:ascii="Times New Roman" w:hAnsi="Times New Roman" w:cs="Times New Roman"/>
          <w:color w:val="000000" w:themeColor="text1"/>
        </w:rPr>
        <w:t>.</w:t>
      </w:r>
    </w:p>
    <w:p w14:paraId="50B08E08" w14:textId="77777777" w:rsidR="00CC76A0" w:rsidRPr="00AD00EB" w:rsidRDefault="00CC76A0" w:rsidP="00AD00EB">
      <w:pPr>
        <w:pStyle w:val="FootnoteText"/>
        <w:jc w:val="both"/>
        <w:rPr>
          <w:rFonts w:ascii="Times New Roman" w:hAnsi="Times New Roman" w:cs="Times New Roman"/>
          <w:color w:val="000000" w:themeColor="text1"/>
        </w:rPr>
      </w:pPr>
    </w:p>
  </w:footnote>
  <w:footnote w:id="36">
    <w:p w14:paraId="39CB6284" w14:textId="77777777" w:rsidR="00EC51AA"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US-Colombia FTA </w:t>
      </w:r>
    </w:p>
    <w:p w14:paraId="2B41E265" w14:textId="5FF94258" w:rsidR="00CC76A0" w:rsidRPr="00AD00EB" w:rsidRDefault="00F2226C" w:rsidP="00AD00EB">
      <w:pPr>
        <w:pStyle w:val="FootnoteText"/>
        <w:jc w:val="both"/>
        <w:rPr>
          <w:rFonts w:ascii="Times New Roman" w:hAnsi="Times New Roman" w:cs="Times New Roman"/>
          <w:color w:val="000000" w:themeColor="text1"/>
        </w:rPr>
      </w:pPr>
      <w:hyperlink r:id="rId7" w:history="1">
        <w:r w:rsidR="00EC51AA" w:rsidRPr="00AD00EB">
          <w:rPr>
            <w:rStyle w:val="Hyperlink"/>
            <w:rFonts w:ascii="Times New Roman" w:hAnsi="Times New Roman" w:cs="Times New Roman"/>
          </w:rPr>
          <w:t>https://ustr.gov/sites/default/files/uploads/agreements/fta/colombia/asset_upload_file630_10143.pdf</w:t>
        </w:r>
      </w:hyperlink>
      <w:r w:rsidR="003353A2" w:rsidRPr="00AD00EB">
        <w:rPr>
          <w:rFonts w:ascii="Times New Roman" w:hAnsi="Times New Roman" w:cs="Times New Roman"/>
          <w:color w:val="000000" w:themeColor="text1"/>
        </w:rPr>
        <w:t xml:space="preserve"> </w:t>
      </w:r>
      <w:r w:rsidR="001D3BFB" w:rsidRPr="00AD00EB">
        <w:rPr>
          <w:rFonts w:ascii="Times New Roman" w:hAnsi="Times New Roman" w:cs="Times New Roman"/>
          <w:color w:val="000000" w:themeColor="text1"/>
        </w:rPr>
        <w:t>a</w:t>
      </w:r>
      <w:r w:rsidR="00EC51AA" w:rsidRPr="00AD00EB">
        <w:rPr>
          <w:rFonts w:ascii="Times New Roman" w:hAnsi="Times New Roman" w:cs="Times New Roman"/>
          <w:color w:val="000000" w:themeColor="text1"/>
        </w:rPr>
        <w:t>ccessed 15 May 2023.</w:t>
      </w:r>
    </w:p>
  </w:footnote>
  <w:footnote w:id="37">
    <w:p w14:paraId="53149EEA" w14:textId="06908A8C" w:rsidR="00CC76A0"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1D7AEB" w:rsidRPr="00AD00EB">
        <w:rPr>
          <w:rFonts w:ascii="Times New Roman" w:hAnsi="Times New Roman" w:cs="Times New Roman"/>
          <w:color w:val="000000" w:themeColor="text1"/>
        </w:rPr>
        <w:t xml:space="preserve">Kevin P. Gallagher, </w:t>
      </w:r>
      <w:r w:rsidR="001D7AEB" w:rsidRPr="00AD00EB">
        <w:rPr>
          <w:rFonts w:ascii="Times New Roman" w:hAnsi="Times New Roman" w:cs="Times New Roman"/>
          <w:i/>
          <w:iCs/>
          <w:color w:val="000000" w:themeColor="text1"/>
        </w:rPr>
        <w:t>The New Vulture Culture: Sovereign Debt Restructuring and Trade and Investment Treaties</w:t>
      </w:r>
      <w:r w:rsidR="001D7AEB" w:rsidRPr="00AD00EB">
        <w:rPr>
          <w:rFonts w:ascii="Times New Roman" w:hAnsi="Times New Roman" w:cs="Times New Roman"/>
          <w:color w:val="000000" w:themeColor="text1"/>
        </w:rPr>
        <w:t xml:space="preserve">  The IDEAs WORKING PAPER SERIES PAPER NO. O2/2011/; See also Paul </w:t>
      </w:r>
      <w:r w:rsidRPr="00AD00EB">
        <w:rPr>
          <w:rFonts w:ascii="Times New Roman" w:hAnsi="Times New Roman" w:cs="Times New Roman"/>
          <w:color w:val="000000" w:themeColor="text1"/>
        </w:rPr>
        <w:t xml:space="preserve">Blustein, </w:t>
      </w:r>
      <w:r w:rsidR="001D7AEB" w:rsidRPr="00AD00EB">
        <w:rPr>
          <w:rFonts w:ascii="Times New Roman" w:hAnsi="Times New Roman" w:cs="Times New Roman"/>
          <w:i/>
          <w:iCs/>
          <w:color w:val="000000" w:themeColor="text1"/>
        </w:rPr>
        <w:t>The Chastening: Inside the Crisis that Rocked the Global Financial System and Humbled the IMF, New York</w:t>
      </w:r>
      <w:r w:rsidR="001D7AEB" w:rsidRPr="00AD00EB">
        <w:rPr>
          <w:rFonts w:ascii="Times New Roman" w:hAnsi="Times New Roman" w:cs="Times New Roman"/>
          <w:color w:val="000000" w:themeColor="text1"/>
        </w:rPr>
        <w:t xml:space="preserve"> PUBLICAFFAIRS (</w:t>
      </w:r>
      <w:r w:rsidRPr="00AD00EB">
        <w:rPr>
          <w:rFonts w:ascii="Times New Roman" w:hAnsi="Times New Roman" w:cs="Times New Roman"/>
          <w:color w:val="000000" w:themeColor="text1"/>
        </w:rPr>
        <w:t>200</w:t>
      </w:r>
      <w:r w:rsidR="001A5F31" w:rsidRPr="00AD00EB">
        <w:rPr>
          <w:rFonts w:ascii="Times New Roman" w:hAnsi="Times New Roman" w:cs="Times New Roman"/>
          <w:color w:val="000000" w:themeColor="text1"/>
        </w:rPr>
        <w:t>3</w:t>
      </w:r>
      <w:r w:rsidR="001D7AEB" w:rsidRPr="00AD00EB">
        <w:rPr>
          <w:rFonts w:ascii="Times New Roman" w:hAnsi="Times New Roman" w:cs="Times New Roman"/>
          <w:color w:val="000000" w:themeColor="text1"/>
        </w:rPr>
        <w:t>).</w:t>
      </w:r>
    </w:p>
  </w:footnote>
  <w:footnote w:id="38">
    <w:p w14:paraId="70ED668F" w14:textId="7FE4F33A" w:rsidR="00CC76A0"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Gallagher,</w:t>
      </w:r>
      <w:r w:rsidR="000E6E69" w:rsidRPr="00AD00EB">
        <w:rPr>
          <w:rFonts w:ascii="Times New Roman" w:hAnsi="Times New Roman" w:cs="Times New Roman"/>
          <w:color w:val="000000" w:themeColor="text1"/>
        </w:rPr>
        <w:t xml:space="preserve"> </w:t>
      </w:r>
      <w:r w:rsidR="000E6E69" w:rsidRPr="00AD00EB">
        <w:rPr>
          <w:rFonts w:ascii="Times New Roman" w:hAnsi="Times New Roman" w:cs="Times New Roman"/>
          <w:i/>
          <w:iCs/>
          <w:color w:val="000000" w:themeColor="text1"/>
        </w:rPr>
        <w:t>supra</w:t>
      </w:r>
      <w:r w:rsidR="000E6E69" w:rsidRPr="00AD00EB">
        <w:rPr>
          <w:rFonts w:ascii="Times New Roman" w:hAnsi="Times New Roman" w:cs="Times New Roman"/>
          <w:color w:val="000000" w:themeColor="text1"/>
        </w:rPr>
        <w:t xml:space="preserve"> note 26.</w:t>
      </w:r>
    </w:p>
  </w:footnote>
  <w:footnote w:id="39">
    <w:p w14:paraId="2A70BDC9" w14:textId="28114A29" w:rsidR="003353A2" w:rsidRPr="00AD00EB" w:rsidRDefault="003353A2" w:rsidP="00AD00EB">
      <w:pPr>
        <w:pStyle w:val="FootnoteText"/>
        <w:jc w:val="both"/>
        <w:rPr>
          <w:rFonts w:ascii="Times New Roman" w:hAnsi="Times New Roman" w:cs="Times New Roman"/>
          <w:i/>
          <w:iCs/>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Annex 10-B of the Investment Chapter of the Chile-US FTA which states that: </w:t>
      </w:r>
      <w:r w:rsidRPr="00AD00EB">
        <w:rPr>
          <w:rFonts w:ascii="Times New Roman" w:hAnsi="Times New Roman" w:cs="Times New Roman"/>
          <w:i/>
          <w:iCs/>
          <w:color w:val="000000" w:themeColor="text1"/>
        </w:rPr>
        <w:t>The rescheduling of the debts of Chile, or of its appropriate institutions owned or controlled through ownership interests by Chile, owed to the United States and the rescheduling of its debts owed to creditors in general are not subject to any provision of Section A other than Articles 10.2 (NT) and 10.3 (MFN).</w:t>
      </w:r>
    </w:p>
  </w:footnote>
  <w:footnote w:id="40">
    <w:p w14:paraId="061AA3F6" w14:textId="2222961F"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Annex 10-A of the Investment Chapter of the CAFTA-DR which states that: The rescheduling of the debts of a Central American Party or the Dominican Republic, or of such Party’s institutions owned or controlled through ownership interests by such Party, owed to the United States and the rescheduling of any of such Party’s debts owed to creditors in general are not subject to any provision of Section A other than Articles 10.3 (NT) and 10.4 (MFN).</w:t>
      </w:r>
    </w:p>
  </w:footnote>
  <w:footnote w:id="41">
    <w:p w14:paraId="77999051" w14:textId="5ECEF2C8"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Id. </w:t>
      </w:r>
    </w:p>
  </w:footnote>
  <w:footnote w:id="42">
    <w:p w14:paraId="7018255A" w14:textId="2846BCC5"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Senate Executive Report 109-17, which describes the objections raised by Uruguay and its insistence on the inclusion of Annex G, which was consider a departure or at least an exception to the 2004 US Model BIT. </w:t>
      </w:r>
      <w:hyperlink r:id="rId8" w:history="1">
        <w:r w:rsidRPr="00AD00EB">
          <w:rPr>
            <w:rStyle w:val="Hyperlink"/>
            <w:rFonts w:ascii="Times New Roman" w:hAnsi="Times New Roman" w:cs="Times New Roman"/>
            <w:color w:val="000000" w:themeColor="text1"/>
          </w:rPr>
          <w:t>https://www.govinfo.gov/content/pkg/CRPT-109erpt17/html/CRPT-109erpt17.htm</w:t>
        </w:r>
      </w:hyperlink>
      <w:r w:rsidRPr="00AD00EB">
        <w:rPr>
          <w:rFonts w:ascii="Times New Roman" w:hAnsi="Times New Roman" w:cs="Times New Roman"/>
          <w:color w:val="000000" w:themeColor="text1"/>
        </w:rPr>
        <w:t xml:space="preserve"> </w:t>
      </w:r>
    </w:p>
  </w:footnote>
  <w:footnote w:id="43">
    <w:p w14:paraId="576F6B99" w14:textId="02FB88B5"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See Annex G </w:t>
      </w:r>
    </w:p>
  </w:footnote>
  <w:footnote w:id="44">
    <w:p w14:paraId="3D30F2E1" w14:textId="3732C809"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Under Article 10:28 of the US-Peru TPA, negotiated restructuring means the restructuring or rescheduling of a debt instrument that has been effected through (</w:t>
      </w:r>
      <w:proofErr w:type="spellStart"/>
      <w:r w:rsidRPr="00AD00EB">
        <w:rPr>
          <w:rFonts w:ascii="Times New Roman" w:hAnsi="Times New Roman" w:cs="Times New Roman"/>
          <w:color w:val="000000" w:themeColor="text1"/>
        </w:rPr>
        <w:t>i</w:t>
      </w:r>
      <w:proofErr w:type="spellEnd"/>
      <w:r w:rsidRPr="00AD00EB">
        <w:rPr>
          <w:rFonts w:ascii="Times New Roman" w:hAnsi="Times New Roman" w:cs="Times New Roman"/>
          <w:color w:val="000000" w:themeColor="text1"/>
        </w:rPr>
        <w:t>) a modification or amendment of such debt instrument, as provided for under its terms, or (ii) a comprehensive debt exchange or other similar process in which the holders of no less than 75 percent of the aggregate principal amount of the outstanding debt under such debt instrument have consented to such debt exchange or other processes.</w:t>
      </w:r>
    </w:p>
  </w:footnote>
  <w:footnote w:id="45">
    <w:p w14:paraId="0FDBE73D" w14:textId="1D2DF83B"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51695B" w:rsidRPr="00AD00EB">
        <w:rPr>
          <w:rFonts w:ascii="Times New Roman" w:hAnsi="Times New Roman" w:cs="Times New Roman"/>
          <w:color w:val="000000" w:themeColor="text1"/>
        </w:rPr>
        <w:t xml:space="preserve">Id. </w:t>
      </w:r>
    </w:p>
  </w:footnote>
  <w:footnote w:id="46">
    <w:p w14:paraId="03BD159F" w14:textId="78776BCE" w:rsidR="00DA0889" w:rsidRPr="00AD00EB" w:rsidRDefault="00DA0889"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E75F7B" w:rsidRPr="00AD00EB">
        <w:rPr>
          <w:rFonts w:ascii="Times New Roman" w:hAnsi="Times New Roman" w:cs="Times New Roman"/>
          <w:color w:val="000000" w:themeColor="text1"/>
        </w:rPr>
        <w:t xml:space="preserve">Giuseppe </w:t>
      </w:r>
      <w:r w:rsidRPr="00AD00EB">
        <w:rPr>
          <w:rFonts w:ascii="Times New Roman" w:hAnsi="Times New Roman" w:cs="Times New Roman"/>
          <w:color w:val="000000" w:themeColor="text1"/>
        </w:rPr>
        <w:t>Bianco</w:t>
      </w:r>
      <w:r w:rsidR="00E75F7B"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 xml:space="preserve"> European Union’s Investment Agreements and Public Debt. </w:t>
      </w:r>
      <w:r w:rsidR="00E75F7B" w:rsidRPr="00AD00EB">
        <w:rPr>
          <w:rFonts w:ascii="Times New Roman" w:hAnsi="Times New Roman" w:cs="Times New Roman"/>
          <w:color w:val="000000" w:themeColor="text1"/>
        </w:rPr>
        <w:t xml:space="preserve">28(2) </w:t>
      </w:r>
      <w:r w:rsidRPr="00AD00EB">
        <w:rPr>
          <w:rFonts w:ascii="Times New Roman" w:hAnsi="Times New Roman" w:cs="Times New Roman"/>
          <w:color w:val="000000" w:themeColor="text1"/>
        </w:rPr>
        <w:t>European Business Law Review 119 – 133</w:t>
      </w:r>
      <w:r w:rsidR="00E75F7B" w:rsidRPr="00AD00EB">
        <w:rPr>
          <w:rFonts w:ascii="Times New Roman" w:hAnsi="Times New Roman" w:cs="Times New Roman"/>
          <w:color w:val="000000" w:themeColor="text1"/>
        </w:rPr>
        <w:t xml:space="preserve"> (2017)</w:t>
      </w:r>
      <w:r w:rsidRPr="00AD00EB">
        <w:rPr>
          <w:rFonts w:ascii="Times New Roman" w:hAnsi="Times New Roman" w:cs="Times New Roman"/>
          <w:color w:val="000000" w:themeColor="text1"/>
        </w:rPr>
        <w:t>.</w:t>
      </w:r>
    </w:p>
    <w:p w14:paraId="7AB2E70D" w14:textId="77777777" w:rsidR="00DA0889" w:rsidRPr="00AD00EB" w:rsidRDefault="00DA0889" w:rsidP="00AD00EB">
      <w:pPr>
        <w:pStyle w:val="FootnoteText"/>
        <w:jc w:val="both"/>
        <w:rPr>
          <w:rFonts w:ascii="Times New Roman" w:hAnsi="Times New Roman" w:cs="Times New Roman"/>
          <w:color w:val="000000" w:themeColor="text1"/>
        </w:rPr>
      </w:pPr>
    </w:p>
  </w:footnote>
  <w:footnote w:id="47">
    <w:p w14:paraId="69625425" w14:textId="6B17EA97" w:rsidR="00DA0889" w:rsidRPr="00AD00EB" w:rsidRDefault="00DA0889"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001F059B" w:rsidRPr="00AD00EB">
        <w:rPr>
          <w:rFonts w:ascii="Times New Roman" w:hAnsi="Times New Roman" w:cs="Times New Roman"/>
          <w:color w:val="000000" w:themeColor="text1"/>
        </w:rPr>
        <w:t xml:space="preserve">Giuseppe </w:t>
      </w:r>
      <w:r w:rsidRPr="00AD00EB">
        <w:rPr>
          <w:rFonts w:ascii="Times New Roman" w:hAnsi="Times New Roman" w:cs="Times New Roman"/>
          <w:color w:val="000000" w:themeColor="text1"/>
        </w:rPr>
        <w:t xml:space="preserve">Bianco, </w:t>
      </w:r>
      <w:r w:rsidRPr="00AD00EB">
        <w:rPr>
          <w:rFonts w:ascii="Times New Roman" w:hAnsi="Times New Roman" w:cs="Times New Roman"/>
          <w:i/>
          <w:iCs/>
          <w:color w:val="000000" w:themeColor="text1"/>
        </w:rPr>
        <w:t>The European Union, Sovereign Debt Crises and Investment Agreements</w:t>
      </w:r>
      <w:r w:rsidRPr="00AD00EB">
        <w:rPr>
          <w:rFonts w:ascii="Times New Roman" w:hAnsi="Times New Roman" w:cs="Times New Roman"/>
          <w:color w:val="000000" w:themeColor="text1"/>
        </w:rPr>
        <w:t xml:space="preserve">. </w:t>
      </w:r>
      <w:r w:rsidR="001F059B" w:rsidRPr="00AD00EB">
        <w:rPr>
          <w:rFonts w:ascii="Times New Roman" w:hAnsi="Times New Roman" w:cs="Times New Roman"/>
          <w:color w:val="000000" w:themeColor="text1"/>
        </w:rPr>
        <w:t xml:space="preserve">28 (2) </w:t>
      </w:r>
      <w:r w:rsidRPr="00AD00EB">
        <w:rPr>
          <w:rFonts w:ascii="Times New Roman" w:hAnsi="Times New Roman" w:cs="Times New Roman"/>
          <w:color w:val="000000" w:themeColor="text1"/>
        </w:rPr>
        <w:t xml:space="preserve"> </w:t>
      </w:r>
      <w:r w:rsidR="00E75F7B" w:rsidRPr="00AD00EB">
        <w:rPr>
          <w:rFonts w:ascii="Times New Roman" w:hAnsi="Times New Roman" w:cs="Times New Roman"/>
          <w:color w:val="000000" w:themeColor="text1"/>
        </w:rPr>
        <w:t xml:space="preserve"> European Business Law Review (2017). </w:t>
      </w:r>
    </w:p>
    <w:p w14:paraId="70FA5046" w14:textId="77777777" w:rsidR="00453477" w:rsidRPr="00AD00EB" w:rsidRDefault="00453477" w:rsidP="00AD00EB">
      <w:pPr>
        <w:pStyle w:val="FootnoteText"/>
        <w:jc w:val="both"/>
        <w:rPr>
          <w:rFonts w:ascii="Times New Roman" w:hAnsi="Times New Roman" w:cs="Times New Roman"/>
          <w:color w:val="000000" w:themeColor="text1"/>
        </w:rPr>
      </w:pPr>
    </w:p>
  </w:footnote>
  <w:footnote w:id="48">
    <w:p w14:paraId="5F18F2A2" w14:textId="1EDF00E7" w:rsidR="00453477" w:rsidRPr="00AD00EB" w:rsidRDefault="00453477"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Gaukrodger </w:t>
      </w:r>
      <w:r w:rsidR="0015788B" w:rsidRPr="00AD00EB">
        <w:rPr>
          <w:rFonts w:ascii="Times New Roman" w:hAnsi="Times New Roman" w:cs="Times New Roman"/>
          <w:color w:val="000000" w:themeColor="text1"/>
        </w:rPr>
        <w:t>and</w:t>
      </w:r>
      <w:r w:rsidRPr="00AD00EB">
        <w:rPr>
          <w:rFonts w:ascii="Times New Roman" w:hAnsi="Times New Roman" w:cs="Times New Roman"/>
          <w:color w:val="000000" w:themeColor="text1"/>
        </w:rPr>
        <w:t xml:space="preserve"> Gordon,</w:t>
      </w:r>
      <w:r w:rsidR="0015788B" w:rsidRPr="00AD00EB">
        <w:rPr>
          <w:rFonts w:ascii="Times New Roman" w:hAnsi="Times New Roman" w:cs="Times New Roman"/>
          <w:color w:val="000000" w:themeColor="text1"/>
        </w:rPr>
        <w:t xml:space="preserve"> </w:t>
      </w:r>
      <w:r w:rsidR="0015788B" w:rsidRPr="00AD00EB">
        <w:rPr>
          <w:rFonts w:ascii="Times New Roman" w:hAnsi="Times New Roman" w:cs="Times New Roman"/>
          <w:i/>
          <w:iCs/>
          <w:color w:val="000000" w:themeColor="text1"/>
        </w:rPr>
        <w:t xml:space="preserve">supra </w:t>
      </w:r>
      <w:r w:rsidR="0015788B" w:rsidRPr="00AD00EB">
        <w:rPr>
          <w:rFonts w:ascii="Times New Roman" w:hAnsi="Times New Roman" w:cs="Times New Roman"/>
          <w:color w:val="000000" w:themeColor="text1"/>
        </w:rPr>
        <w:t xml:space="preserve">note </w:t>
      </w:r>
      <w:r w:rsidRPr="00AD00EB">
        <w:rPr>
          <w:rFonts w:ascii="Times New Roman" w:hAnsi="Times New Roman" w:cs="Times New Roman"/>
          <w:color w:val="000000" w:themeColor="text1"/>
        </w:rPr>
        <w:t xml:space="preserve">29; </w:t>
      </w:r>
      <w:r w:rsidR="00BA3AB6" w:rsidRPr="00AD00EB">
        <w:rPr>
          <w:rFonts w:ascii="Times New Roman" w:hAnsi="Times New Roman" w:cs="Times New Roman"/>
          <w:color w:val="000000" w:themeColor="text1"/>
        </w:rPr>
        <w:t>Comprehensive Economic and Trade Agreement (CETA) between the European Union and Canada (</w:t>
      </w:r>
      <w:r w:rsidRPr="00AD00EB">
        <w:rPr>
          <w:rFonts w:ascii="Times New Roman" w:hAnsi="Times New Roman" w:cs="Times New Roman"/>
          <w:color w:val="000000" w:themeColor="text1"/>
        </w:rPr>
        <w:t>CET</w:t>
      </w:r>
      <w:r w:rsidR="00BA3AB6" w:rsidRPr="00AD00EB">
        <w:rPr>
          <w:rFonts w:ascii="Times New Roman" w:hAnsi="Times New Roman" w:cs="Times New Roman"/>
          <w:color w:val="000000" w:themeColor="text1"/>
        </w:rPr>
        <w:t>A)</w:t>
      </w:r>
      <w:r w:rsidRPr="00AD00EB">
        <w:rPr>
          <w:rFonts w:ascii="Times New Roman" w:hAnsi="Times New Roman" w:cs="Times New Roman"/>
          <w:color w:val="000000" w:themeColor="text1"/>
        </w:rPr>
        <w:t xml:space="preserve"> 2016</w:t>
      </w:r>
      <w:r w:rsidR="00BA3AB6" w:rsidRPr="00AD00EB">
        <w:rPr>
          <w:rFonts w:ascii="Times New Roman" w:hAnsi="Times New Roman" w:cs="Times New Roman"/>
          <w:color w:val="000000" w:themeColor="text1"/>
        </w:rPr>
        <w:t>.</w:t>
      </w:r>
    </w:p>
  </w:footnote>
  <w:footnote w:id="49">
    <w:p w14:paraId="66660F89" w14:textId="1663F5CA" w:rsidR="00453477" w:rsidRPr="00AD00EB" w:rsidRDefault="00453477"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Matthias</w:t>
      </w:r>
      <w:r w:rsidR="00FE313A" w:rsidRPr="00AD00EB">
        <w:rPr>
          <w:rFonts w:ascii="Times New Roman" w:hAnsi="Times New Roman" w:cs="Times New Roman"/>
          <w:color w:val="000000" w:themeColor="text1"/>
        </w:rPr>
        <w:t xml:space="preserve"> Goldmann</w:t>
      </w:r>
      <w:r w:rsidRPr="00AD00EB">
        <w:rPr>
          <w:rFonts w:ascii="Times New Roman" w:hAnsi="Times New Roman" w:cs="Times New Roman"/>
          <w:color w:val="000000" w:themeColor="text1"/>
        </w:rPr>
        <w:t xml:space="preserve">, </w:t>
      </w:r>
      <w:r w:rsidRPr="00AD00EB">
        <w:rPr>
          <w:rFonts w:ascii="Times New Roman" w:hAnsi="Times New Roman" w:cs="Times New Roman"/>
          <w:i/>
          <w:iCs/>
          <w:color w:val="000000" w:themeColor="text1"/>
        </w:rPr>
        <w:t>Foreign Investment, Sovereign Debt, and Human Rights</w:t>
      </w:r>
      <w:r w:rsidRPr="00AD00EB">
        <w:rPr>
          <w:rFonts w:ascii="Times New Roman" w:hAnsi="Times New Roman" w:cs="Times New Roman"/>
          <w:color w:val="000000" w:themeColor="text1"/>
        </w:rPr>
        <w:t xml:space="preserve"> (August 24, 2018). In Ilias </w:t>
      </w:r>
      <w:proofErr w:type="spellStart"/>
      <w:r w:rsidRPr="00AD00EB">
        <w:rPr>
          <w:rFonts w:ascii="Times New Roman" w:hAnsi="Times New Roman" w:cs="Times New Roman"/>
          <w:color w:val="000000" w:themeColor="text1"/>
        </w:rPr>
        <w:t>Bantekas</w:t>
      </w:r>
      <w:proofErr w:type="spellEnd"/>
      <w:r w:rsidRPr="00AD00EB">
        <w:rPr>
          <w:rFonts w:ascii="Times New Roman" w:hAnsi="Times New Roman" w:cs="Times New Roman"/>
          <w:color w:val="000000" w:themeColor="text1"/>
        </w:rPr>
        <w:t xml:space="preserve"> and Cephas Lumina (eds.), </w:t>
      </w:r>
      <w:r w:rsidR="0015788B" w:rsidRPr="00AD00EB">
        <w:rPr>
          <w:rFonts w:ascii="Times New Roman" w:hAnsi="Times New Roman" w:cs="Times New Roman"/>
          <w:color w:val="000000" w:themeColor="text1"/>
        </w:rPr>
        <w:t>SOVEREIGN DEBT AND HUMAN RIGHTS</w:t>
      </w:r>
      <w:r w:rsidRPr="00AD00EB">
        <w:rPr>
          <w:rFonts w:ascii="Times New Roman" w:hAnsi="Times New Roman" w:cs="Times New Roman"/>
          <w:color w:val="000000" w:themeColor="text1"/>
        </w:rPr>
        <w:t xml:space="preserve">, </w:t>
      </w:r>
      <w:r w:rsidR="0015788B"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O</w:t>
      </w:r>
      <w:r w:rsidR="0015788B" w:rsidRPr="00AD00EB">
        <w:rPr>
          <w:rFonts w:ascii="Times New Roman" w:hAnsi="Times New Roman" w:cs="Times New Roman"/>
          <w:color w:val="000000" w:themeColor="text1"/>
        </w:rPr>
        <w:t xml:space="preserve">xford </w:t>
      </w:r>
      <w:r w:rsidRPr="00AD00EB">
        <w:rPr>
          <w:rFonts w:ascii="Times New Roman" w:hAnsi="Times New Roman" w:cs="Times New Roman"/>
          <w:color w:val="000000" w:themeColor="text1"/>
        </w:rPr>
        <w:t>U</w:t>
      </w:r>
      <w:r w:rsidR="0015788B" w:rsidRPr="00AD00EB">
        <w:rPr>
          <w:rFonts w:ascii="Times New Roman" w:hAnsi="Times New Roman" w:cs="Times New Roman"/>
          <w:color w:val="000000" w:themeColor="text1"/>
        </w:rPr>
        <w:t xml:space="preserve">niversity </w:t>
      </w:r>
      <w:r w:rsidRPr="00AD00EB">
        <w:rPr>
          <w:rFonts w:ascii="Times New Roman" w:hAnsi="Times New Roman" w:cs="Times New Roman"/>
          <w:color w:val="000000" w:themeColor="text1"/>
        </w:rPr>
        <w:t>P</w:t>
      </w:r>
      <w:r w:rsidR="0015788B" w:rsidRPr="00AD00EB">
        <w:rPr>
          <w:rFonts w:ascii="Times New Roman" w:hAnsi="Times New Roman" w:cs="Times New Roman"/>
          <w:color w:val="000000" w:themeColor="text1"/>
        </w:rPr>
        <w:t>ress</w:t>
      </w:r>
      <w:r w:rsidRPr="00AD00EB">
        <w:rPr>
          <w:rFonts w:ascii="Times New Roman" w:hAnsi="Times New Roman" w:cs="Times New Roman"/>
          <w:color w:val="000000" w:themeColor="text1"/>
        </w:rPr>
        <w:t xml:space="preserve"> 2018</w:t>
      </w:r>
      <w:r w:rsidR="0015788B" w:rsidRPr="00AD00EB">
        <w:rPr>
          <w:rFonts w:ascii="Times New Roman" w:hAnsi="Times New Roman" w:cs="Times New Roman"/>
          <w:color w:val="000000" w:themeColor="text1"/>
        </w:rPr>
        <w:t>)</w:t>
      </w:r>
      <w:r w:rsidRPr="00AD00EB">
        <w:rPr>
          <w:rFonts w:ascii="Times New Roman" w:hAnsi="Times New Roman" w:cs="Times New Roman"/>
          <w:color w:val="000000" w:themeColor="text1"/>
        </w:rPr>
        <w:t>.</w:t>
      </w:r>
    </w:p>
    <w:p w14:paraId="6C5C8112" w14:textId="77777777" w:rsidR="00517647" w:rsidRPr="00AD00EB" w:rsidRDefault="00517647" w:rsidP="00AD00EB">
      <w:pPr>
        <w:pStyle w:val="FootnoteText"/>
        <w:jc w:val="both"/>
        <w:rPr>
          <w:rFonts w:ascii="Times New Roman" w:hAnsi="Times New Roman" w:cs="Times New Roman"/>
          <w:color w:val="000000" w:themeColor="text1"/>
        </w:rPr>
      </w:pPr>
    </w:p>
  </w:footnote>
  <w:footnote w:id="50">
    <w:p w14:paraId="084815E3" w14:textId="1A0A426E"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Specifically, Article 17.6.3 of the USMCA states that a Party may adopt or maintain non-discriminatory measures that are designed and applied to ensure the equitable treatment of creditors in the context of a sovereign debt restructuring and that such measures shall not be considered a breach of the investment-related obligations of the agreement.</w:t>
      </w:r>
    </w:p>
  </w:footnote>
  <w:footnote w:id="51">
    <w:p w14:paraId="18F402BA" w14:textId="11A787C2" w:rsidR="003353A2" w:rsidRPr="00AD00EB" w:rsidRDefault="003353A2" w:rsidP="00AD00EB">
      <w:pPr>
        <w:pStyle w:val="FootnoteText"/>
        <w:jc w:val="both"/>
        <w:rPr>
          <w:rFonts w:ascii="Times New Roman" w:hAnsi="Times New Roman" w:cs="Times New Roman"/>
          <w:color w:val="000000" w:themeColor="text1"/>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CETA provides for the adoption of non-discriminatory measures to ensure the equitable treatment of creditors in the context of a sovereign debt restructuring. Article 13.7 of the CETA states that such measures shall not be considered a breach of the investment-related obligations of the agreement.</w:t>
      </w:r>
    </w:p>
    <w:p w14:paraId="63245DF9" w14:textId="77777777" w:rsidR="00517647" w:rsidRPr="00AD00EB" w:rsidRDefault="00517647" w:rsidP="00AD00EB">
      <w:pPr>
        <w:pStyle w:val="FootnoteText"/>
        <w:jc w:val="both"/>
        <w:rPr>
          <w:rFonts w:ascii="Times New Roman" w:hAnsi="Times New Roman" w:cs="Times New Roman"/>
          <w:color w:val="000000" w:themeColor="text1"/>
        </w:rPr>
      </w:pPr>
    </w:p>
  </w:footnote>
  <w:footnote w:id="52">
    <w:p w14:paraId="3AAF3274" w14:textId="50265541"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lang w:val="en-US"/>
        </w:rPr>
        <w:t>Park and Samples</w:t>
      </w:r>
      <w:r w:rsidR="00420207" w:rsidRPr="00AD00EB">
        <w:rPr>
          <w:rFonts w:ascii="Times New Roman" w:hAnsi="Times New Roman" w:cs="Times New Roman"/>
          <w:color w:val="000000" w:themeColor="text1"/>
          <w:lang w:val="en-US"/>
        </w:rPr>
        <w:t xml:space="preserve">, </w:t>
      </w:r>
      <w:r w:rsidR="00420207" w:rsidRPr="00AD00EB">
        <w:rPr>
          <w:rFonts w:ascii="Times New Roman" w:hAnsi="Times New Roman" w:cs="Times New Roman"/>
          <w:i/>
          <w:iCs/>
          <w:color w:val="000000" w:themeColor="text1"/>
          <w:lang w:val="en-US"/>
        </w:rPr>
        <w:t>supra</w:t>
      </w:r>
      <w:r w:rsidR="00420207" w:rsidRPr="00AD00EB">
        <w:rPr>
          <w:rFonts w:ascii="Times New Roman" w:hAnsi="Times New Roman" w:cs="Times New Roman"/>
          <w:color w:val="000000" w:themeColor="text1"/>
          <w:lang w:val="en-US"/>
        </w:rPr>
        <w:t xml:space="preserve"> note</w:t>
      </w:r>
      <w:r w:rsidRPr="00AD00EB">
        <w:rPr>
          <w:rFonts w:ascii="Times New Roman" w:hAnsi="Times New Roman" w:cs="Times New Roman"/>
          <w:color w:val="000000" w:themeColor="text1"/>
          <w:lang w:val="en-US"/>
        </w:rPr>
        <w:t xml:space="preserve"> 2</w:t>
      </w:r>
      <w:r w:rsidR="00420207" w:rsidRPr="00AD00EB">
        <w:rPr>
          <w:rFonts w:ascii="Times New Roman" w:hAnsi="Times New Roman" w:cs="Times New Roman"/>
          <w:color w:val="000000" w:themeColor="text1"/>
          <w:lang w:val="en-US"/>
        </w:rPr>
        <w:t>.</w:t>
      </w:r>
    </w:p>
  </w:footnote>
  <w:footnote w:id="53">
    <w:p w14:paraId="10B9ECE5" w14:textId="47B7D3B0"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lang w:val="en-US"/>
        </w:rPr>
        <w:t xml:space="preserve">See ‘Senator Warren, Representative Doggett Call for Elimination of Investor-State Dispute Settlement System, Action on Behalf of Honduran Government’,  May 03 2023 </w:t>
      </w:r>
      <w:hyperlink r:id="rId9" w:history="1">
        <w:r w:rsidR="00E75F7B" w:rsidRPr="00AD00EB">
          <w:rPr>
            <w:rStyle w:val="Hyperlink"/>
            <w:rFonts w:ascii="Times New Roman" w:hAnsi="Times New Roman" w:cs="Times New Roman"/>
            <w:color w:val="000000" w:themeColor="text1"/>
            <w:lang w:val="en-US"/>
          </w:rPr>
          <w:t>https://www.warren.senate.gov/oversight/letters/senator-warren-representative-doggett-call-for-elimination-of-investor-state-dispute-settlement-system-action-on-behalf-of-honduran-government</w:t>
        </w:r>
      </w:hyperlink>
      <w:r w:rsidRPr="00AD00EB">
        <w:rPr>
          <w:rFonts w:ascii="Times New Roman" w:hAnsi="Times New Roman" w:cs="Times New Roman"/>
          <w:color w:val="000000" w:themeColor="text1"/>
          <w:lang w:val="en-US"/>
        </w:rPr>
        <w:t xml:space="preserve"> accessed 11 May 2023. </w:t>
      </w:r>
    </w:p>
  </w:footnote>
  <w:footnote w:id="54">
    <w:p w14:paraId="78EDFE6E" w14:textId="02B3CC71"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lang w:val="en-US"/>
        </w:rPr>
        <w:t xml:space="preserve">See Mavluda </w:t>
      </w:r>
      <w:proofErr w:type="spellStart"/>
      <w:r w:rsidRPr="00AD00EB">
        <w:rPr>
          <w:rFonts w:ascii="Times New Roman" w:hAnsi="Times New Roman" w:cs="Times New Roman"/>
          <w:color w:val="000000" w:themeColor="text1"/>
          <w:lang w:val="en-US"/>
        </w:rPr>
        <w:t>Sattorova</w:t>
      </w:r>
      <w:proofErr w:type="spellEnd"/>
      <w:r w:rsidRPr="00AD00EB">
        <w:rPr>
          <w:rFonts w:ascii="Times New Roman" w:hAnsi="Times New Roman" w:cs="Times New Roman"/>
          <w:color w:val="000000" w:themeColor="text1"/>
          <w:lang w:val="en-US"/>
        </w:rPr>
        <w:t>, Mustafa Erkan, Ohiocheoya Omiunu, ‘How Do Host States Respond to Investment Treaty Law? Some Empirical Observations’ in John D. Haskell and Akbar Rasulov (eds) New Voices and New Perspectives in International Economic Law, European Journal of International Economic Law</w:t>
      </w:r>
    </w:p>
    <w:p w14:paraId="0533782E" w14:textId="69D4A1A3" w:rsidR="003353A2" w:rsidRPr="00AD00EB" w:rsidRDefault="003353A2" w:rsidP="00AD00EB">
      <w:pPr>
        <w:pStyle w:val="FootnoteText"/>
        <w:jc w:val="both"/>
        <w:rPr>
          <w:rFonts w:ascii="Times New Roman" w:hAnsi="Times New Roman" w:cs="Times New Roman"/>
          <w:color w:val="000000" w:themeColor="text1"/>
          <w:lang w:val="en-US"/>
        </w:rPr>
      </w:pPr>
    </w:p>
  </w:footnote>
  <w:footnote w:id="55">
    <w:p w14:paraId="4E2C809A" w14:textId="17F1F72F"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lang w:val="en-US"/>
        </w:rPr>
        <w:t>Ibid.</w:t>
      </w:r>
    </w:p>
  </w:footnote>
  <w:footnote w:id="56">
    <w:p w14:paraId="18EC06FE" w14:textId="6AE74BA7"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w:t>
      </w:r>
      <w:r w:rsidRPr="00AD00EB">
        <w:rPr>
          <w:rFonts w:ascii="Times New Roman" w:hAnsi="Times New Roman" w:cs="Times New Roman"/>
          <w:color w:val="000000" w:themeColor="text1"/>
          <w:lang w:val="en-US"/>
        </w:rPr>
        <w:t xml:space="preserve">ibid. See also Honduras </w:t>
      </w:r>
      <w:proofErr w:type="spellStart"/>
      <w:r w:rsidRPr="00AD00EB">
        <w:rPr>
          <w:rFonts w:ascii="Times New Roman" w:hAnsi="Times New Roman" w:cs="Times New Roman"/>
          <w:color w:val="000000" w:themeColor="text1"/>
          <w:lang w:val="en-US"/>
        </w:rPr>
        <w:t>Próspera</w:t>
      </w:r>
      <w:proofErr w:type="spellEnd"/>
      <w:r w:rsidRPr="00AD00EB">
        <w:rPr>
          <w:rFonts w:ascii="Times New Roman" w:hAnsi="Times New Roman" w:cs="Times New Roman"/>
          <w:color w:val="000000" w:themeColor="text1"/>
          <w:lang w:val="en-US"/>
        </w:rPr>
        <w:t xml:space="preserve"> Inc., St. John’s Bay Development Company LLC, and </w:t>
      </w:r>
      <w:proofErr w:type="spellStart"/>
      <w:r w:rsidRPr="00AD00EB">
        <w:rPr>
          <w:rFonts w:ascii="Times New Roman" w:hAnsi="Times New Roman" w:cs="Times New Roman"/>
          <w:color w:val="000000" w:themeColor="text1"/>
          <w:lang w:val="en-US"/>
        </w:rPr>
        <w:t>Próspera</w:t>
      </w:r>
      <w:proofErr w:type="spellEnd"/>
      <w:r w:rsidRPr="00AD00EB">
        <w:rPr>
          <w:rFonts w:ascii="Times New Roman" w:hAnsi="Times New Roman" w:cs="Times New Roman"/>
          <w:color w:val="000000" w:themeColor="text1"/>
          <w:lang w:val="en-US"/>
        </w:rPr>
        <w:t xml:space="preserve"> Arbitration Center LLC v. Republic of Honduras, ICSID Case No. ARB/23/2</w:t>
      </w:r>
    </w:p>
  </w:footnote>
  <w:footnote w:id="57">
    <w:p w14:paraId="3677B819" w14:textId="3FB8C454" w:rsidR="003353A2" w:rsidRPr="00AD00EB" w:rsidRDefault="003353A2" w:rsidP="00AD00EB">
      <w:pPr>
        <w:pStyle w:val="FootnoteText"/>
        <w:jc w:val="both"/>
        <w:rPr>
          <w:rFonts w:ascii="Times New Roman" w:hAnsi="Times New Roman" w:cs="Times New Roman"/>
          <w:color w:val="000000" w:themeColor="text1"/>
          <w:lang w:val="en-US"/>
        </w:rPr>
      </w:pPr>
      <w:r w:rsidRPr="00AD00EB">
        <w:rPr>
          <w:rStyle w:val="FootnoteReference"/>
          <w:rFonts w:ascii="Times New Roman" w:hAnsi="Times New Roman" w:cs="Times New Roman"/>
          <w:color w:val="000000" w:themeColor="text1"/>
        </w:rPr>
        <w:footnoteRef/>
      </w:r>
      <w:r w:rsidRPr="00AD00EB">
        <w:rPr>
          <w:rFonts w:ascii="Times New Roman" w:hAnsi="Times New Roman" w:cs="Times New Roman"/>
          <w:color w:val="000000" w:themeColor="text1"/>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12D5"/>
    <w:multiLevelType w:val="multilevel"/>
    <w:tmpl w:val="ECD64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013D3D"/>
    <w:multiLevelType w:val="multilevel"/>
    <w:tmpl w:val="A51CD6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1F3763" w:themeColor="accent1" w:themeShade="7F"/>
      </w:rPr>
    </w:lvl>
    <w:lvl w:ilvl="3">
      <w:start w:val="1"/>
      <w:numFmt w:val="decimal"/>
      <w:isLgl/>
      <w:lvlText w:val="%1.%2.%3.%4."/>
      <w:lvlJc w:val="left"/>
      <w:pPr>
        <w:ind w:left="1440" w:hanging="1080"/>
      </w:pPr>
      <w:rPr>
        <w:rFonts w:hint="default"/>
        <w:color w:val="1F3763" w:themeColor="accent1" w:themeShade="7F"/>
      </w:rPr>
    </w:lvl>
    <w:lvl w:ilvl="4">
      <w:start w:val="1"/>
      <w:numFmt w:val="decimal"/>
      <w:isLgl/>
      <w:lvlText w:val="%1.%2.%3.%4.%5."/>
      <w:lvlJc w:val="left"/>
      <w:pPr>
        <w:ind w:left="1440" w:hanging="1080"/>
      </w:pPr>
      <w:rPr>
        <w:rFonts w:hint="default"/>
        <w:color w:val="1F3763" w:themeColor="accent1" w:themeShade="7F"/>
      </w:rPr>
    </w:lvl>
    <w:lvl w:ilvl="5">
      <w:start w:val="1"/>
      <w:numFmt w:val="decimal"/>
      <w:isLgl/>
      <w:lvlText w:val="%1.%2.%3.%4.%5.%6."/>
      <w:lvlJc w:val="left"/>
      <w:pPr>
        <w:ind w:left="1800" w:hanging="1440"/>
      </w:pPr>
      <w:rPr>
        <w:rFonts w:hint="default"/>
        <w:color w:val="1F3763" w:themeColor="accent1" w:themeShade="7F"/>
      </w:rPr>
    </w:lvl>
    <w:lvl w:ilvl="6">
      <w:start w:val="1"/>
      <w:numFmt w:val="decimal"/>
      <w:isLgl/>
      <w:lvlText w:val="%1.%2.%3.%4.%5.%6.%7."/>
      <w:lvlJc w:val="left"/>
      <w:pPr>
        <w:ind w:left="1800" w:hanging="1440"/>
      </w:pPr>
      <w:rPr>
        <w:rFonts w:hint="default"/>
        <w:color w:val="1F3763" w:themeColor="accent1" w:themeShade="7F"/>
      </w:rPr>
    </w:lvl>
    <w:lvl w:ilvl="7">
      <w:start w:val="1"/>
      <w:numFmt w:val="decimal"/>
      <w:isLgl/>
      <w:lvlText w:val="%1.%2.%3.%4.%5.%6.%7.%8."/>
      <w:lvlJc w:val="left"/>
      <w:pPr>
        <w:ind w:left="2160" w:hanging="1800"/>
      </w:pPr>
      <w:rPr>
        <w:rFonts w:hint="default"/>
        <w:color w:val="1F3763" w:themeColor="accent1" w:themeShade="7F"/>
      </w:rPr>
    </w:lvl>
    <w:lvl w:ilvl="8">
      <w:start w:val="1"/>
      <w:numFmt w:val="decimal"/>
      <w:isLgl/>
      <w:lvlText w:val="%1.%2.%3.%4.%5.%6.%7.%8.%9."/>
      <w:lvlJc w:val="left"/>
      <w:pPr>
        <w:ind w:left="2520" w:hanging="2160"/>
      </w:pPr>
      <w:rPr>
        <w:rFonts w:hint="default"/>
        <w:color w:val="1F3763" w:themeColor="accent1" w:themeShade="7F"/>
      </w:rPr>
    </w:lvl>
  </w:abstractNum>
  <w:num w:numId="1" w16cid:durableId="1297955729">
    <w:abstractNumId w:val="1"/>
  </w:num>
  <w:num w:numId="2" w16cid:durableId="81896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3sDCyMLU0MzMzMrFU0lEKTi0uzszPAykwqQUAx7TL8ywAAAA="/>
  </w:docVars>
  <w:rsids>
    <w:rsidRoot w:val="000D0FC2"/>
    <w:rsid w:val="00007B06"/>
    <w:rsid w:val="0002080F"/>
    <w:rsid w:val="00022E0A"/>
    <w:rsid w:val="00023318"/>
    <w:rsid w:val="00023BAC"/>
    <w:rsid w:val="00030708"/>
    <w:rsid w:val="000334B6"/>
    <w:rsid w:val="00034BF7"/>
    <w:rsid w:val="00036B14"/>
    <w:rsid w:val="0004055D"/>
    <w:rsid w:val="000430A6"/>
    <w:rsid w:val="000513AA"/>
    <w:rsid w:val="000625B0"/>
    <w:rsid w:val="0006386B"/>
    <w:rsid w:val="00063A0A"/>
    <w:rsid w:val="000761E3"/>
    <w:rsid w:val="00080208"/>
    <w:rsid w:val="00081D1C"/>
    <w:rsid w:val="000866E5"/>
    <w:rsid w:val="00086853"/>
    <w:rsid w:val="0008746E"/>
    <w:rsid w:val="000938A5"/>
    <w:rsid w:val="00095548"/>
    <w:rsid w:val="000A140C"/>
    <w:rsid w:val="000A66A6"/>
    <w:rsid w:val="000A6F35"/>
    <w:rsid w:val="000A70C3"/>
    <w:rsid w:val="000A70FE"/>
    <w:rsid w:val="000B373E"/>
    <w:rsid w:val="000C49A2"/>
    <w:rsid w:val="000C55FF"/>
    <w:rsid w:val="000C6589"/>
    <w:rsid w:val="000D0FC2"/>
    <w:rsid w:val="000D5DD2"/>
    <w:rsid w:val="000E20B0"/>
    <w:rsid w:val="000E3546"/>
    <w:rsid w:val="000E3EE8"/>
    <w:rsid w:val="000E6E69"/>
    <w:rsid w:val="000E72D3"/>
    <w:rsid w:val="000F2F8E"/>
    <w:rsid w:val="000F4287"/>
    <w:rsid w:val="000F452B"/>
    <w:rsid w:val="000F4DD5"/>
    <w:rsid w:val="00103C1D"/>
    <w:rsid w:val="00105D1C"/>
    <w:rsid w:val="0010699E"/>
    <w:rsid w:val="0011327F"/>
    <w:rsid w:val="0011779F"/>
    <w:rsid w:val="00121970"/>
    <w:rsid w:val="001228D7"/>
    <w:rsid w:val="001273D3"/>
    <w:rsid w:val="00136DEB"/>
    <w:rsid w:val="001421A4"/>
    <w:rsid w:val="001528DB"/>
    <w:rsid w:val="001572C5"/>
    <w:rsid w:val="0015788B"/>
    <w:rsid w:val="00160019"/>
    <w:rsid w:val="00161327"/>
    <w:rsid w:val="001661E2"/>
    <w:rsid w:val="0016722E"/>
    <w:rsid w:val="00171540"/>
    <w:rsid w:val="00173118"/>
    <w:rsid w:val="00175882"/>
    <w:rsid w:val="00180762"/>
    <w:rsid w:val="001812AE"/>
    <w:rsid w:val="00182835"/>
    <w:rsid w:val="0018608D"/>
    <w:rsid w:val="00186A6B"/>
    <w:rsid w:val="00186ED8"/>
    <w:rsid w:val="00187B92"/>
    <w:rsid w:val="00187E78"/>
    <w:rsid w:val="00197806"/>
    <w:rsid w:val="001A0DB3"/>
    <w:rsid w:val="001A5F31"/>
    <w:rsid w:val="001B249F"/>
    <w:rsid w:val="001B40D2"/>
    <w:rsid w:val="001B4926"/>
    <w:rsid w:val="001B5E90"/>
    <w:rsid w:val="001C41E9"/>
    <w:rsid w:val="001C5078"/>
    <w:rsid w:val="001C789C"/>
    <w:rsid w:val="001D2A31"/>
    <w:rsid w:val="001D3BFB"/>
    <w:rsid w:val="001D5228"/>
    <w:rsid w:val="001D539E"/>
    <w:rsid w:val="001D6E44"/>
    <w:rsid w:val="001D7AEB"/>
    <w:rsid w:val="001E11E4"/>
    <w:rsid w:val="001E48FB"/>
    <w:rsid w:val="001E6C03"/>
    <w:rsid w:val="001F059B"/>
    <w:rsid w:val="001F7EB2"/>
    <w:rsid w:val="00200AEF"/>
    <w:rsid w:val="00201331"/>
    <w:rsid w:val="00201CF7"/>
    <w:rsid w:val="002033E0"/>
    <w:rsid w:val="00211616"/>
    <w:rsid w:val="0021162D"/>
    <w:rsid w:val="00213AF7"/>
    <w:rsid w:val="00216C0A"/>
    <w:rsid w:val="00216DDB"/>
    <w:rsid w:val="002202B6"/>
    <w:rsid w:val="002214F4"/>
    <w:rsid w:val="00221F08"/>
    <w:rsid w:val="002264BA"/>
    <w:rsid w:val="00232446"/>
    <w:rsid w:val="00232952"/>
    <w:rsid w:val="00233024"/>
    <w:rsid w:val="002336B8"/>
    <w:rsid w:val="002361FE"/>
    <w:rsid w:val="00244ED2"/>
    <w:rsid w:val="002454D6"/>
    <w:rsid w:val="00246744"/>
    <w:rsid w:val="00247926"/>
    <w:rsid w:val="0025171A"/>
    <w:rsid w:val="002538EC"/>
    <w:rsid w:val="0025460A"/>
    <w:rsid w:val="00261F43"/>
    <w:rsid w:val="00264D5D"/>
    <w:rsid w:val="002651C2"/>
    <w:rsid w:val="0026549E"/>
    <w:rsid w:val="002669EC"/>
    <w:rsid w:val="00267D14"/>
    <w:rsid w:val="00275067"/>
    <w:rsid w:val="00276FD5"/>
    <w:rsid w:val="00280285"/>
    <w:rsid w:val="00281BEE"/>
    <w:rsid w:val="00291FE4"/>
    <w:rsid w:val="002A6834"/>
    <w:rsid w:val="002B470A"/>
    <w:rsid w:val="002C3B45"/>
    <w:rsid w:val="002C403A"/>
    <w:rsid w:val="002C575D"/>
    <w:rsid w:val="002D0401"/>
    <w:rsid w:val="002D73BB"/>
    <w:rsid w:val="002E3745"/>
    <w:rsid w:val="002E71D5"/>
    <w:rsid w:val="002F2E90"/>
    <w:rsid w:val="002F5492"/>
    <w:rsid w:val="002F6570"/>
    <w:rsid w:val="002F70BB"/>
    <w:rsid w:val="00302A60"/>
    <w:rsid w:val="0030380A"/>
    <w:rsid w:val="00306067"/>
    <w:rsid w:val="00311C2B"/>
    <w:rsid w:val="0032091E"/>
    <w:rsid w:val="003243F3"/>
    <w:rsid w:val="00330782"/>
    <w:rsid w:val="0033340A"/>
    <w:rsid w:val="0033402C"/>
    <w:rsid w:val="00334AAD"/>
    <w:rsid w:val="003353A2"/>
    <w:rsid w:val="003376F1"/>
    <w:rsid w:val="003448FB"/>
    <w:rsid w:val="003508EA"/>
    <w:rsid w:val="00353DF6"/>
    <w:rsid w:val="00356B99"/>
    <w:rsid w:val="00361CB3"/>
    <w:rsid w:val="00371843"/>
    <w:rsid w:val="00372F2C"/>
    <w:rsid w:val="003741A8"/>
    <w:rsid w:val="00375129"/>
    <w:rsid w:val="00377A6D"/>
    <w:rsid w:val="00380290"/>
    <w:rsid w:val="00387FF4"/>
    <w:rsid w:val="00390C5E"/>
    <w:rsid w:val="00393519"/>
    <w:rsid w:val="00394C9C"/>
    <w:rsid w:val="003A1BC7"/>
    <w:rsid w:val="003A32A1"/>
    <w:rsid w:val="003A3E06"/>
    <w:rsid w:val="003A7894"/>
    <w:rsid w:val="003B1388"/>
    <w:rsid w:val="003B4150"/>
    <w:rsid w:val="003C0649"/>
    <w:rsid w:val="003C5C22"/>
    <w:rsid w:val="003C686E"/>
    <w:rsid w:val="003D7E23"/>
    <w:rsid w:val="003E0EF4"/>
    <w:rsid w:val="003E6CC5"/>
    <w:rsid w:val="003F2097"/>
    <w:rsid w:val="004025FC"/>
    <w:rsid w:val="00403A39"/>
    <w:rsid w:val="00404AE6"/>
    <w:rsid w:val="004075E6"/>
    <w:rsid w:val="00414397"/>
    <w:rsid w:val="00415E7F"/>
    <w:rsid w:val="00416F0E"/>
    <w:rsid w:val="004177C5"/>
    <w:rsid w:val="00420207"/>
    <w:rsid w:val="004227D5"/>
    <w:rsid w:val="00424877"/>
    <w:rsid w:val="004250DF"/>
    <w:rsid w:val="00427830"/>
    <w:rsid w:val="004412E1"/>
    <w:rsid w:val="0044171D"/>
    <w:rsid w:val="00450ADB"/>
    <w:rsid w:val="00453477"/>
    <w:rsid w:val="004554CF"/>
    <w:rsid w:val="00460058"/>
    <w:rsid w:val="004645F6"/>
    <w:rsid w:val="00464F95"/>
    <w:rsid w:val="004660F6"/>
    <w:rsid w:val="00471DF3"/>
    <w:rsid w:val="0047467D"/>
    <w:rsid w:val="00474EC9"/>
    <w:rsid w:val="00480129"/>
    <w:rsid w:val="0048359F"/>
    <w:rsid w:val="004852AE"/>
    <w:rsid w:val="00485FA3"/>
    <w:rsid w:val="00493010"/>
    <w:rsid w:val="004955DE"/>
    <w:rsid w:val="004A0762"/>
    <w:rsid w:val="004A08C4"/>
    <w:rsid w:val="004A5C1B"/>
    <w:rsid w:val="004B337C"/>
    <w:rsid w:val="004B6444"/>
    <w:rsid w:val="004C2927"/>
    <w:rsid w:val="004C3D67"/>
    <w:rsid w:val="004C5990"/>
    <w:rsid w:val="004C757B"/>
    <w:rsid w:val="004D19B2"/>
    <w:rsid w:val="004D43EE"/>
    <w:rsid w:val="004E14FB"/>
    <w:rsid w:val="004E2905"/>
    <w:rsid w:val="004E7A3F"/>
    <w:rsid w:val="004F1C30"/>
    <w:rsid w:val="004F287E"/>
    <w:rsid w:val="004F34D1"/>
    <w:rsid w:val="004F374B"/>
    <w:rsid w:val="004F57EB"/>
    <w:rsid w:val="004F6BE8"/>
    <w:rsid w:val="00500A02"/>
    <w:rsid w:val="0051695B"/>
    <w:rsid w:val="00517647"/>
    <w:rsid w:val="00522C90"/>
    <w:rsid w:val="005236FE"/>
    <w:rsid w:val="005244AC"/>
    <w:rsid w:val="00534BA8"/>
    <w:rsid w:val="00537F9E"/>
    <w:rsid w:val="00545486"/>
    <w:rsid w:val="00546A2C"/>
    <w:rsid w:val="005510FE"/>
    <w:rsid w:val="0055285F"/>
    <w:rsid w:val="005546CB"/>
    <w:rsid w:val="00555079"/>
    <w:rsid w:val="00555E2D"/>
    <w:rsid w:val="0056157F"/>
    <w:rsid w:val="005627B1"/>
    <w:rsid w:val="00577C7E"/>
    <w:rsid w:val="00580089"/>
    <w:rsid w:val="005825FA"/>
    <w:rsid w:val="005838A6"/>
    <w:rsid w:val="00583B43"/>
    <w:rsid w:val="005842D5"/>
    <w:rsid w:val="0058636A"/>
    <w:rsid w:val="005863C8"/>
    <w:rsid w:val="00587406"/>
    <w:rsid w:val="005913A1"/>
    <w:rsid w:val="0059260D"/>
    <w:rsid w:val="00592DED"/>
    <w:rsid w:val="0059517D"/>
    <w:rsid w:val="005968F3"/>
    <w:rsid w:val="005A06FE"/>
    <w:rsid w:val="005A1C0F"/>
    <w:rsid w:val="005A3CF2"/>
    <w:rsid w:val="005A5ECA"/>
    <w:rsid w:val="005A76EF"/>
    <w:rsid w:val="005B52F0"/>
    <w:rsid w:val="005B566A"/>
    <w:rsid w:val="005B7AB5"/>
    <w:rsid w:val="005C216F"/>
    <w:rsid w:val="005C4D46"/>
    <w:rsid w:val="005C5335"/>
    <w:rsid w:val="005D023F"/>
    <w:rsid w:val="005D52CC"/>
    <w:rsid w:val="005D584D"/>
    <w:rsid w:val="005E14DE"/>
    <w:rsid w:val="005E229A"/>
    <w:rsid w:val="005E712D"/>
    <w:rsid w:val="005E7626"/>
    <w:rsid w:val="00601B42"/>
    <w:rsid w:val="00602BC1"/>
    <w:rsid w:val="00603022"/>
    <w:rsid w:val="006033C9"/>
    <w:rsid w:val="0061127A"/>
    <w:rsid w:val="00611DBC"/>
    <w:rsid w:val="00614B35"/>
    <w:rsid w:val="006230D2"/>
    <w:rsid w:val="006241EF"/>
    <w:rsid w:val="00625FC5"/>
    <w:rsid w:val="00627983"/>
    <w:rsid w:val="006308AB"/>
    <w:rsid w:val="006320FD"/>
    <w:rsid w:val="00632C31"/>
    <w:rsid w:val="00642BCD"/>
    <w:rsid w:val="00643F54"/>
    <w:rsid w:val="00646788"/>
    <w:rsid w:val="00647FB2"/>
    <w:rsid w:val="00651DA9"/>
    <w:rsid w:val="00652450"/>
    <w:rsid w:val="006527B9"/>
    <w:rsid w:val="00653B5F"/>
    <w:rsid w:val="006570E7"/>
    <w:rsid w:val="006664AB"/>
    <w:rsid w:val="006716B3"/>
    <w:rsid w:val="00673A84"/>
    <w:rsid w:val="00675C14"/>
    <w:rsid w:val="006771E3"/>
    <w:rsid w:val="006860DE"/>
    <w:rsid w:val="006864BA"/>
    <w:rsid w:val="0069085E"/>
    <w:rsid w:val="006927E8"/>
    <w:rsid w:val="0069404F"/>
    <w:rsid w:val="006950A4"/>
    <w:rsid w:val="00696C5C"/>
    <w:rsid w:val="006A1CCE"/>
    <w:rsid w:val="006A1D0C"/>
    <w:rsid w:val="006A2A53"/>
    <w:rsid w:val="006A3432"/>
    <w:rsid w:val="006A7984"/>
    <w:rsid w:val="006B00D0"/>
    <w:rsid w:val="006B2A8C"/>
    <w:rsid w:val="006C56BF"/>
    <w:rsid w:val="006C596E"/>
    <w:rsid w:val="006C61FD"/>
    <w:rsid w:val="006D0007"/>
    <w:rsid w:val="006D606F"/>
    <w:rsid w:val="006D7D1A"/>
    <w:rsid w:val="006F3690"/>
    <w:rsid w:val="007010EE"/>
    <w:rsid w:val="00705020"/>
    <w:rsid w:val="007064DB"/>
    <w:rsid w:val="00707028"/>
    <w:rsid w:val="00711588"/>
    <w:rsid w:val="0071246E"/>
    <w:rsid w:val="00712C94"/>
    <w:rsid w:val="00713599"/>
    <w:rsid w:val="007144B3"/>
    <w:rsid w:val="00717C64"/>
    <w:rsid w:val="00720ECD"/>
    <w:rsid w:val="00721079"/>
    <w:rsid w:val="00722E27"/>
    <w:rsid w:val="00730E2C"/>
    <w:rsid w:val="007317EA"/>
    <w:rsid w:val="00731C2E"/>
    <w:rsid w:val="00733BC7"/>
    <w:rsid w:val="0073458C"/>
    <w:rsid w:val="00743066"/>
    <w:rsid w:val="00743C73"/>
    <w:rsid w:val="00750882"/>
    <w:rsid w:val="00760BE2"/>
    <w:rsid w:val="00770CBE"/>
    <w:rsid w:val="00777530"/>
    <w:rsid w:val="0078067C"/>
    <w:rsid w:val="0078322D"/>
    <w:rsid w:val="007842AB"/>
    <w:rsid w:val="007855B9"/>
    <w:rsid w:val="00785B8E"/>
    <w:rsid w:val="007903B6"/>
    <w:rsid w:val="00790407"/>
    <w:rsid w:val="00790457"/>
    <w:rsid w:val="00790605"/>
    <w:rsid w:val="0079117F"/>
    <w:rsid w:val="007934DE"/>
    <w:rsid w:val="00793614"/>
    <w:rsid w:val="007A0A11"/>
    <w:rsid w:val="007A1589"/>
    <w:rsid w:val="007A3863"/>
    <w:rsid w:val="007A431D"/>
    <w:rsid w:val="007B0089"/>
    <w:rsid w:val="007B3B58"/>
    <w:rsid w:val="007B6411"/>
    <w:rsid w:val="007B7C6D"/>
    <w:rsid w:val="007C09AD"/>
    <w:rsid w:val="007C440D"/>
    <w:rsid w:val="007C6140"/>
    <w:rsid w:val="007C7A42"/>
    <w:rsid w:val="007E5E11"/>
    <w:rsid w:val="007F616B"/>
    <w:rsid w:val="007F7F4D"/>
    <w:rsid w:val="00803118"/>
    <w:rsid w:val="008152C9"/>
    <w:rsid w:val="00815DC1"/>
    <w:rsid w:val="00816405"/>
    <w:rsid w:val="00817FB3"/>
    <w:rsid w:val="00821E6E"/>
    <w:rsid w:val="008264D9"/>
    <w:rsid w:val="00830EC1"/>
    <w:rsid w:val="0083441B"/>
    <w:rsid w:val="00836CB9"/>
    <w:rsid w:val="0084225D"/>
    <w:rsid w:val="00842712"/>
    <w:rsid w:val="008431B4"/>
    <w:rsid w:val="00851038"/>
    <w:rsid w:val="00855036"/>
    <w:rsid w:val="00856EA3"/>
    <w:rsid w:val="00861EF8"/>
    <w:rsid w:val="008629E9"/>
    <w:rsid w:val="00863953"/>
    <w:rsid w:val="00866DBC"/>
    <w:rsid w:val="00866EB9"/>
    <w:rsid w:val="008702C1"/>
    <w:rsid w:val="0087226B"/>
    <w:rsid w:val="00872AD5"/>
    <w:rsid w:val="008805EF"/>
    <w:rsid w:val="00882DB4"/>
    <w:rsid w:val="00884DD1"/>
    <w:rsid w:val="0089259A"/>
    <w:rsid w:val="00893089"/>
    <w:rsid w:val="00895FB6"/>
    <w:rsid w:val="0089699E"/>
    <w:rsid w:val="008A4FCC"/>
    <w:rsid w:val="008A5961"/>
    <w:rsid w:val="008B7E17"/>
    <w:rsid w:val="008C5DC9"/>
    <w:rsid w:val="008D2D83"/>
    <w:rsid w:val="008D4F55"/>
    <w:rsid w:val="008D5879"/>
    <w:rsid w:val="008E08A4"/>
    <w:rsid w:val="008E1156"/>
    <w:rsid w:val="008E6875"/>
    <w:rsid w:val="008F34CC"/>
    <w:rsid w:val="008F41EF"/>
    <w:rsid w:val="008F4B70"/>
    <w:rsid w:val="008F602C"/>
    <w:rsid w:val="008F771C"/>
    <w:rsid w:val="00904EA6"/>
    <w:rsid w:val="00905A8A"/>
    <w:rsid w:val="009142E4"/>
    <w:rsid w:val="00914E3F"/>
    <w:rsid w:val="0091623A"/>
    <w:rsid w:val="009163DE"/>
    <w:rsid w:val="00916E60"/>
    <w:rsid w:val="0092627A"/>
    <w:rsid w:val="0093096E"/>
    <w:rsid w:val="0093110D"/>
    <w:rsid w:val="00933032"/>
    <w:rsid w:val="0093548D"/>
    <w:rsid w:val="00936566"/>
    <w:rsid w:val="0094055A"/>
    <w:rsid w:val="0094568A"/>
    <w:rsid w:val="009461DD"/>
    <w:rsid w:val="00946684"/>
    <w:rsid w:val="009473B1"/>
    <w:rsid w:val="0095242B"/>
    <w:rsid w:val="009533C8"/>
    <w:rsid w:val="0095342E"/>
    <w:rsid w:val="00956FFC"/>
    <w:rsid w:val="0096757F"/>
    <w:rsid w:val="00974B73"/>
    <w:rsid w:val="00977695"/>
    <w:rsid w:val="00985D40"/>
    <w:rsid w:val="009A18AB"/>
    <w:rsid w:val="009A5971"/>
    <w:rsid w:val="009B030F"/>
    <w:rsid w:val="009B0FC3"/>
    <w:rsid w:val="009B25F2"/>
    <w:rsid w:val="009B4862"/>
    <w:rsid w:val="009B4ED5"/>
    <w:rsid w:val="009C069B"/>
    <w:rsid w:val="009C5201"/>
    <w:rsid w:val="009C7A78"/>
    <w:rsid w:val="009D4C37"/>
    <w:rsid w:val="009D74D2"/>
    <w:rsid w:val="009E1548"/>
    <w:rsid w:val="009E1EC8"/>
    <w:rsid w:val="009E31C4"/>
    <w:rsid w:val="009E443A"/>
    <w:rsid w:val="009E5CB1"/>
    <w:rsid w:val="009F2D7E"/>
    <w:rsid w:val="009F5172"/>
    <w:rsid w:val="009F7D78"/>
    <w:rsid w:val="00A019FF"/>
    <w:rsid w:val="00A02A25"/>
    <w:rsid w:val="00A054E8"/>
    <w:rsid w:val="00A1045C"/>
    <w:rsid w:val="00A13F4E"/>
    <w:rsid w:val="00A14D4A"/>
    <w:rsid w:val="00A1585E"/>
    <w:rsid w:val="00A172C7"/>
    <w:rsid w:val="00A17C49"/>
    <w:rsid w:val="00A3173F"/>
    <w:rsid w:val="00A32F15"/>
    <w:rsid w:val="00A36176"/>
    <w:rsid w:val="00A378B6"/>
    <w:rsid w:val="00A444F7"/>
    <w:rsid w:val="00A45B50"/>
    <w:rsid w:val="00A46EED"/>
    <w:rsid w:val="00A52F8B"/>
    <w:rsid w:val="00A537DA"/>
    <w:rsid w:val="00A544A9"/>
    <w:rsid w:val="00A55080"/>
    <w:rsid w:val="00A60FAA"/>
    <w:rsid w:val="00A64521"/>
    <w:rsid w:val="00A64D24"/>
    <w:rsid w:val="00A67179"/>
    <w:rsid w:val="00A75BB2"/>
    <w:rsid w:val="00A86C2E"/>
    <w:rsid w:val="00A874BA"/>
    <w:rsid w:val="00A9426A"/>
    <w:rsid w:val="00A97BFA"/>
    <w:rsid w:val="00AA003F"/>
    <w:rsid w:val="00AA1F7B"/>
    <w:rsid w:val="00AA4370"/>
    <w:rsid w:val="00AA4377"/>
    <w:rsid w:val="00AA43E3"/>
    <w:rsid w:val="00AB5396"/>
    <w:rsid w:val="00AC0091"/>
    <w:rsid w:val="00AD00EB"/>
    <w:rsid w:val="00AD0953"/>
    <w:rsid w:val="00AD1119"/>
    <w:rsid w:val="00AD141B"/>
    <w:rsid w:val="00AD39AF"/>
    <w:rsid w:val="00AD508F"/>
    <w:rsid w:val="00AD53DC"/>
    <w:rsid w:val="00AD5D0D"/>
    <w:rsid w:val="00AE3E39"/>
    <w:rsid w:val="00AE5EF8"/>
    <w:rsid w:val="00AE609A"/>
    <w:rsid w:val="00AE7B1A"/>
    <w:rsid w:val="00AF01C9"/>
    <w:rsid w:val="00AF177A"/>
    <w:rsid w:val="00AF1C07"/>
    <w:rsid w:val="00AF1EE2"/>
    <w:rsid w:val="00AF3CA5"/>
    <w:rsid w:val="00B05901"/>
    <w:rsid w:val="00B13AA1"/>
    <w:rsid w:val="00B15540"/>
    <w:rsid w:val="00B16263"/>
    <w:rsid w:val="00B172F5"/>
    <w:rsid w:val="00B20997"/>
    <w:rsid w:val="00B2203C"/>
    <w:rsid w:val="00B22B3D"/>
    <w:rsid w:val="00B22B8F"/>
    <w:rsid w:val="00B2406F"/>
    <w:rsid w:val="00B274AC"/>
    <w:rsid w:val="00B2782F"/>
    <w:rsid w:val="00B27AB0"/>
    <w:rsid w:val="00B305D2"/>
    <w:rsid w:val="00B36BAB"/>
    <w:rsid w:val="00B40635"/>
    <w:rsid w:val="00B45A96"/>
    <w:rsid w:val="00B46B29"/>
    <w:rsid w:val="00B47D52"/>
    <w:rsid w:val="00B50E92"/>
    <w:rsid w:val="00B51B9D"/>
    <w:rsid w:val="00B54F2D"/>
    <w:rsid w:val="00B55CB8"/>
    <w:rsid w:val="00B577A0"/>
    <w:rsid w:val="00B57901"/>
    <w:rsid w:val="00B6401F"/>
    <w:rsid w:val="00B66130"/>
    <w:rsid w:val="00B66871"/>
    <w:rsid w:val="00B66A52"/>
    <w:rsid w:val="00B6776C"/>
    <w:rsid w:val="00B71354"/>
    <w:rsid w:val="00B7468D"/>
    <w:rsid w:val="00B753C3"/>
    <w:rsid w:val="00B85871"/>
    <w:rsid w:val="00B866A0"/>
    <w:rsid w:val="00B903EE"/>
    <w:rsid w:val="00B94E55"/>
    <w:rsid w:val="00B97CD2"/>
    <w:rsid w:val="00BA1693"/>
    <w:rsid w:val="00BA20A7"/>
    <w:rsid w:val="00BA2288"/>
    <w:rsid w:val="00BA3AB6"/>
    <w:rsid w:val="00BA3E6F"/>
    <w:rsid w:val="00BA5923"/>
    <w:rsid w:val="00BB1965"/>
    <w:rsid w:val="00BB1B11"/>
    <w:rsid w:val="00BB3D4E"/>
    <w:rsid w:val="00BB4338"/>
    <w:rsid w:val="00BB4730"/>
    <w:rsid w:val="00BB682A"/>
    <w:rsid w:val="00BC16DD"/>
    <w:rsid w:val="00BC239A"/>
    <w:rsid w:val="00BC37BD"/>
    <w:rsid w:val="00BC4BFD"/>
    <w:rsid w:val="00BC67A5"/>
    <w:rsid w:val="00BC77B2"/>
    <w:rsid w:val="00BD07BF"/>
    <w:rsid w:val="00BD11BA"/>
    <w:rsid w:val="00BD3A39"/>
    <w:rsid w:val="00BD4369"/>
    <w:rsid w:val="00BD4BC1"/>
    <w:rsid w:val="00BE3A6A"/>
    <w:rsid w:val="00BE4FF4"/>
    <w:rsid w:val="00BF1DD5"/>
    <w:rsid w:val="00BF390E"/>
    <w:rsid w:val="00C00591"/>
    <w:rsid w:val="00C031B3"/>
    <w:rsid w:val="00C04008"/>
    <w:rsid w:val="00C04B1D"/>
    <w:rsid w:val="00C04CF3"/>
    <w:rsid w:val="00C072BE"/>
    <w:rsid w:val="00C07B49"/>
    <w:rsid w:val="00C10274"/>
    <w:rsid w:val="00C1045E"/>
    <w:rsid w:val="00C1192A"/>
    <w:rsid w:val="00C11F63"/>
    <w:rsid w:val="00C1579A"/>
    <w:rsid w:val="00C17350"/>
    <w:rsid w:val="00C260DD"/>
    <w:rsid w:val="00C260E9"/>
    <w:rsid w:val="00C411ED"/>
    <w:rsid w:val="00C47DF9"/>
    <w:rsid w:val="00C52F4D"/>
    <w:rsid w:val="00C55977"/>
    <w:rsid w:val="00C6396F"/>
    <w:rsid w:val="00C649EA"/>
    <w:rsid w:val="00C67588"/>
    <w:rsid w:val="00C70582"/>
    <w:rsid w:val="00C74AA3"/>
    <w:rsid w:val="00C753A8"/>
    <w:rsid w:val="00C761AB"/>
    <w:rsid w:val="00C762DC"/>
    <w:rsid w:val="00C82825"/>
    <w:rsid w:val="00C83994"/>
    <w:rsid w:val="00C843BC"/>
    <w:rsid w:val="00C868BB"/>
    <w:rsid w:val="00C90F93"/>
    <w:rsid w:val="00C91468"/>
    <w:rsid w:val="00C92BBA"/>
    <w:rsid w:val="00C93EF7"/>
    <w:rsid w:val="00CA20AC"/>
    <w:rsid w:val="00CB00BF"/>
    <w:rsid w:val="00CB1B73"/>
    <w:rsid w:val="00CB2B79"/>
    <w:rsid w:val="00CB3BE8"/>
    <w:rsid w:val="00CB5CA7"/>
    <w:rsid w:val="00CB6FE4"/>
    <w:rsid w:val="00CC015D"/>
    <w:rsid w:val="00CC23E2"/>
    <w:rsid w:val="00CC5B9B"/>
    <w:rsid w:val="00CC71CD"/>
    <w:rsid w:val="00CC76A0"/>
    <w:rsid w:val="00CD3C33"/>
    <w:rsid w:val="00CD520A"/>
    <w:rsid w:val="00CE1EEC"/>
    <w:rsid w:val="00CE705D"/>
    <w:rsid w:val="00CE7E5B"/>
    <w:rsid w:val="00CF30D9"/>
    <w:rsid w:val="00CF3552"/>
    <w:rsid w:val="00CF3741"/>
    <w:rsid w:val="00CF4FC5"/>
    <w:rsid w:val="00CF5635"/>
    <w:rsid w:val="00D00A67"/>
    <w:rsid w:val="00D00CB7"/>
    <w:rsid w:val="00D05F48"/>
    <w:rsid w:val="00D06B56"/>
    <w:rsid w:val="00D1378D"/>
    <w:rsid w:val="00D13C62"/>
    <w:rsid w:val="00D202E4"/>
    <w:rsid w:val="00D23178"/>
    <w:rsid w:val="00D25B8D"/>
    <w:rsid w:val="00D2764F"/>
    <w:rsid w:val="00D3059E"/>
    <w:rsid w:val="00D33734"/>
    <w:rsid w:val="00D368DB"/>
    <w:rsid w:val="00D36A94"/>
    <w:rsid w:val="00D418D9"/>
    <w:rsid w:val="00D43311"/>
    <w:rsid w:val="00D43AF2"/>
    <w:rsid w:val="00D43FCE"/>
    <w:rsid w:val="00D44830"/>
    <w:rsid w:val="00D44E91"/>
    <w:rsid w:val="00D463BC"/>
    <w:rsid w:val="00D542AB"/>
    <w:rsid w:val="00D57D62"/>
    <w:rsid w:val="00D602E6"/>
    <w:rsid w:val="00D61C22"/>
    <w:rsid w:val="00D66351"/>
    <w:rsid w:val="00D7126C"/>
    <w:rsid w:val="00D7193A"/>
    <w:rsid w:val="00D723E2"/>
    <w:rsid w:val="00D745FC"/>
    <w:rsid w:val="00D752FF"/>
    <w:rsid w:val="00D862F2"/>
    <w:rsid w:val="00D8665C"/>
    <w:rsid w:val="00D94CAE"/>
    <w:rsid w:val="00D96E9E"/>
    <w:rsid w:val="00DA0889"/>
    <w:rsid w:val="00DA709E"/>
    <w:rsid w:val="00DB0BFD"/>
    <w:rsid w:val="00DB1015"/>
    <w:rsid w:val="00DB2BF2"/>
    <w:rsid w:val="00DB520F"/>
    <w:rsid w:val="00DB7DB0"/>
    <w:rsid w:val="00DC28A4"/>
    <w:rsid w:val="00DC3603"/>
    <w:rsid w:val="00DC55DB"/>
    <w:rsid w:val="00DC6440"/>
    <w:rsid w:val="00DD2BDE"/>
    <w:rsid w:val="00DD4DC8"/>
    <w:rsid w:val="00DD6275"/>
    <w:rsid w:val="00DD7A4D"/>
    <w:rsid w:val="00DE0818"/>
    <w:rsid w:val="00DE4138"/>
    <w:rsid w:val="00DE45F3"/>
    <w:rsid w:val="00DE4D78"/>
    <w:rsid w:val="00DE4E0D"/>
    <w:rsid w:val="00DE6FEF"/>
    <w:rsid w:val="00DE7D9D"/>
    <w:rsid w:val="00DF3FF5"/>
    <w:rsid w:val="00DF65AA"/>
    <w:rsid w:val="00DF76DB"/>
    <w:rsid w:val="00E01883"/>
    <w:rsid w:val="00E01ACB"/>
    <w:rsid w:val="00E02F64"/>
    <w:rsid w:val="00E030B5"/>
    <w:rsid w:val="00E06B2D"/>
    <w:rsid w:val="00E06F22"/>
    <w:rsid w:val="00E125C3"/>
    <w:rsid w:val="00E16FB5"/>
    <w:rsid w:val="00E178C8"/>
    <w:rsid w:val="00E23251"/>
    <w:rsid w:val="00E27EA5"/>
    <w:rsid w:val="00E308C7"/>
    <w:rsid w:val="00E324A6"/>
    <w:rsid w:val="00E33600"/>
    <w:rsid w:val="00E44150"/>
    <w:rsid w:val="00E45020"/>
    <w:rsid w:val="00E46A29"/>
    <w:rsid w:val="00E509AF"/>
    <w:rsid w:val="00E51114"/>
    <w:rsid w:val="00E52F5E"/>
    <w:rsid w:val="00E531DC"/>
    <w:rsid w:val="00E54636"/>
    <w:rsid w:val="00E5605E"/>
    <w:rsid w:val="00E5647A"/>
    <w:rsid w:val="00E575E7"/>
    <w:rsid w:val="00E575FA"/>
    <w:rsid w:val="00E601CE"/>
    <w:rsid w:val="00E620A7"/>
    <w:rsid w:val="00E6345B"/>
    <w:rsid w:val="00E64CEE"/>
    <w:rsid w:val="00E70D2B"/>
    <w:rsid w:val="00E73721"/>
    <w:rsid w:val="00E74627"/>
    <w:rsid w:val="00E75F7B"/>
    <w:rsid w:val="00E81799"/>
    <w:rsid w:val="00E9091C"/>
    <w:rsid w:val="00E93B3A"/>
    <w:rsid w:val="00E94820"/>
    <w:rsid w:val="00E97F41"/>
    <w:rsid w:val="00EA0D68"/>
    <w:rsid w:val="00EA2AFC"/>
    <w:rsid w:val="00EA3EC6"/>
    <w:rsid w:val="00EB0374"/>
    <w:rsid w:val="00EB13D3"/>
    <w:rsid w:val="00EB329B"/>
    <w:rsid w:val="00EC1CB5"/>
    <w:rsid w:val="00EC1F2D"/>
    <w:rsid w:val="00EC51AA"/>
    <w:rsid w:val="00EC59D9"/>
    <w:rsid w:val="00EC77C6"/>
    <w:rsid w:val="00ED5EB3"/>
    <w:rsid w:val="00ED6868"/>
    <w:rsid w:val="00ED7144"/>
    <w:rsid w:val="00EE0294"/>
    <w:rsid w:val="00EE1F80"/>
    <w:rsid w:val="00EE4CF3"/>
    <w:rsid w:val="00EE5BC8"/>
    <w:rsid w:val="00EF1006"/>
    <w:rsid w:val="00EF6240"/>
    <w:rsid w:val="00EF6462"/>
    <w:rsid w:val="00F0388F"/>
    <w:rsid w:val="00F0471E"/>
    <w:rsid w:val="00F063E5"/>
    <w:rsid w:val="00F1162E"/>
    <w:rsid w:val="00F14C28"/>
    <w:rsid w:val="00F16153"/>
    <w:rsid w:val="00F176BD"/>
    <w:rsid w:val="00F17E74"/>
    <w:rsid w:val="00F2226C"/>
    <w:rsid w:val="00F264D8"/>
    <w:rsid w:val="00F31B3E"/>
    <w:rsid w:val="00F373F6"/>
    <w:rsid w:val="00F42894"/>
    <w:rsid w:val="00F43E54"/>
    <w:rsid w:val="00F45F6F"/>
    <w:rsid w:val="00F50570"/>
    <w:rsid w:val="00F534FC"/>
    <w:rsid w:val="00F53D98"/>
    <w:rsid w:val="00F54DFF"/>
    <w:rsid w:val="00F54E16"/>
    <w:rsid w:val="00F55627"/>
    <w:rsid w:val="00F6214C"/>
    <w:rsid w:val="00F62C3A"/>
    <w:rsid w:val="00F67B14"/>
    <w:rsid w:val="00F7402A"/>
    <w:rsid w:val="00F74142"/>
    <w:rsid w:val="00F7423D"/>
    <w:rsid w:val="00F7433B"/>
    <w:rsid w:val="00F74763"/>
    <w:rsid w:val="00F7665F"/>
    <w:rsid w:val="00F76910"/>
    <w:rsid w:val="00F87B5B"/>
    <w:rsid w:val="00F94342"/>
    <w:rsid w:val="00F943CB"/>
    <w:rsid w:val="00F95219"/>
    <w:rsid w:val="00F9604D"/>
    <w:rsid w:val="00FA24C3"/>
    <w:rsid w:val="00FA2B90"/>
    <w:rsid w:val="00FA63FC"/>
    <w:rsid w:val="00FB4BF2"/>
    <w:rsid w:val="00FB4FEF"/>
    <w:rsid w:val="00FC0A46"/>
    <w:rsid w:val="00FC22CA"/>
    <w:rsid w:val="00FC2F75"/>
    <w:rsid w:val="00FC3039"/>
    <w:rsid w:val="00FD0A63"/>
    <w:rsid w:val="00FD22BD"/>
    <w:rsid w:val="00FD4294"/>
    <w:rsid w:val="00FD4C13"/>
    <w:rsid w:val="00FD655C"/>
    <w:rsid w:val="00FE313A"/>
    <w:rsid w:val="00FE3871"/>
    <w:rsid w:val="00FE635E"/>
    <w:rsid w:val="00FE66C8"/>
    <w:rsid w:val="00FE6E2F"/>
    <w:rsid w:val="00FE7B95"/>
    <w:rsid w:val="00FF115A"/>
    <w:rsid w:val="00FF2E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07E13"/>
  <w15:docId w15:val="{5415F3B1-AE15-426C-A38C-68C947C6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A4D"/>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D0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0F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F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0FC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D0FC2"/>
    <w:rPr>
      <w:color w:val="0563C1" w:themeColor="hyperlink"/>
      <w:u w:val="single"/>
    </w:rPr>
  </w:style>
  <w:style w:type="paragraph" w:styleId="FootnoteText">
    <w:name w:val="footnote text"/>
    <w:basedOn w:val="Normal"/>
    <w:link w:val="FootnoteTextChar"/>
    <w:uiPriority w:val="99"/>
    <w:unhideWhenUsed/>
    <w:rsid w:val="000D0FC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0D0FC2"/>
    <w:rPr>
      <w:kern w:val="0"/>
      <w:sz w:val="20"/>
      <w:szCs w:val="20"/>
      <w14:ligatures w14:val="none"/>
    </w:rPr>
  </w:style>
  <w:style w:type="character" w:styleId="FootnoteReference">
    <w:name w:val="footnote reference"/>
    <w:basedOn w:val="DefaultParagraphFont"/>
    <w:uiPriority w:val="99"/>
    <w:unhideWhenUsed/>
    <w:rsid w:val="000D0FC2"/>
    <w:rPr>
      <w:vertAlign w:val="superscript"/>
    </w:rPr>
  </w:style>
  <w:style w:type="character" w:styleId="Emphasis">
    <w:name w:val="Emphasis"/>
    <w:basedOn w:val="DefaultParagraphFont"/>
    <w:uiPriority w:val="20"/>
    <w:qFormat/>
    <w:rsid w:val="000D0FC2"/>
    <w:rPr>
      <w:i/>
      <w:iCs/>
    </w:rPr>
  </w:style>
  <w:style w:type="paragraph" w:styleId="NormalWeb">
    <w:name w:val="Normal (Web)"/>
    <w:basedOn w:val="Normal"/>
    <w:uiPriority w:val="99"/>
    <w:unhideWhenUsed/>
    <w:rsid w:val="00AA43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F1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DD5"/>
  </w:style>
  <w:style w:type="paragraph" w:styleId="Footer">
    <w:name w:val="footer"/>
    <w:basedOn w:val="Normal"/>
    <w:link w:val="FooterChar"/>
    <w:uiPriority w:val="99"/>
    <w:unhideWhenUsed/>
    <w:rsid w:val="00BF1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DD5"/>
  </w:style>
  <w:style w:type="paragraph" w:styleId="ListParagraph">
    <w:name w:val="List Paragraph"/>
    <w:basedOn w:val="Normal"/>
    <w:uiPriority w:val="34"/>
    <w:qFormat/>
    <w:rsid w:val="00B94E55"/>
    <w:pPr>
      <w:ind w:left="720"/>
      <w:contextualSpacing/>
    </w:pPr>
  </w:style>
  <w:style w:type="character" w:customStyle="1" w:styleId="Heading1Char">
    <w:name w:val="Heading 1 Char"/>
    <w:basedOn w:val="DefaultParagraphFont"/>
    <w:link w:val="Heading1"/>
    <w:uiPriority w:val="9"/>
    <w:rsid w:val="00DD7A4D"/>
    <w:rPr>
      <w:rFonts w:asciiTheme="majorHAnsi" w:eastAsiaTheme="majorEastAsia" w:hAnsiTheme="majorHAnsi" w:cstheme="majorBidi"/>
      <w:color w:val="2F5496" w:themeColor="accent1" w:themeShade="BF"/>
      <w:kern w:val="0"/>
      <w:sz w:val="32"/>
      <w:szCs w:val="32"/>
      <w14:ligatures w14:val="none"/>
    </w:rPr>
  </w:style>
  <w:style w:type="character" w:customStyle="1" w:styleId="UnresolvedMention1">
    <w:name w:val="Unresolved Mention1"/>
    <w:basedOn w:val="DefaultParagraphFont"/>
    <w:uiPriority w:val="99"/>
    <w:semiHidden/>
    <w:unhideWhenUsed/>
    <w:rsid w:val="005510FE"/>
    <w:rPr>
      <w:color w:val="605E5C"/>
      <w:shd w:val="clear" w:color="auto" w:fill="E1DFDD"/>
    </w:rPr>
  </w:style>
  <w:style w:type="paragraph" w:styleId="EndnoteText">
    <w:name w:val="endnote text"/>
    <w:basedOn w:val="Normal"/>
    <w:link w:val="EndnoteTextChar"/>
    <w:uiPriority w:val="99"/>
    <w:unhideWhenUsed/>
    <w:rsid w:val="00BC37BD"/>
    <w:pPr>
      <w:spacing w:after="0" w:line="240" w:lineRule="auto"/>
    </w:pPr>
    <w:rPr>
      <w:sz w:val="20"/>
      <w:szCs w:val="20"/>
    </w:rPr>
  </w:style>
  <w:style w:type="character" w:customStyle="1" w:styleId="EndnoteTextChar">
    <w:name w:val="Endnote Text Char"/>
    <w:basedOn w:val="DefaultParagraphFont"/>
    <w:link w:val="EndnoteText"/>
    <w:uiPriority w:val="99"/>
    <w:rsid w:val="00BC37BD"/>
    <w:rPr>
      <w:sz w:val="20"/>
      <w:szCs w:val="20"/>
    </w:rPr>
  </w:style>
  <w:style w:type="character" w:styleId="EndnoteReference">
    <w:name w:val="endnote reference"/>
    <w:basedOn w:val="DefaultParagraphFont"/>
    <w:uiPriority w:val="99"/>
    <w:semiHidden/>
    <w:unhideWhenUsed/>
    <w:rsid w:val="00BC37BD"/>
    <w:rPr>
      <w:vertAlign w:val="superscript"/>
    </w:rPr>
  </w:style>
  <w:style w:type="paragraph" w:styleId="Revision">
    <w:name w:val="Revision"/>
    <w:hidden/>
    <w:uiPriority w:val="99"/>
    <w:semiHidden/>
    <w:rsid w:val="009E5CB1"/>
    <w:pPr>
      <w:spacing w:after="0" w:line="240" w:lineRule="auto"/>
    </w:pPr>
  </w:style>
  <w:style w:type="character" w:styleId="CommentReference">
    <w:name w:val="annotation reference"/>
    <w:basedOn w:val="DefaultParagraphFont"/>
    <w:uiPriority w:val="99"/>
    <w:semiHidden/>
    <w:unhideWhenUsed/>
    <w:rsid w:val="00AF3CA5"/>
    <w:rPr>
      <w:sz w:val="16"/>
      <w:szCs w:val="16"/>
    </w:rPr>
  </w:style>
  <w:style w:type="paragraph" w:styleId="CommentText">
    <w:name w:val="annotation text"/>
    <w:basedOn w:val="Normal"/>
    <w:link w:val="CommentTextChar"/>
    <w:uiPriority w:val="99"/>
    <w:semiHidden/>
    <w:unhideWhenUsed/>
    <w:rsid w:val="00AF3CA5"/>
    <w:pPr>
      <w:spacing w:line="240" w:lineRule="auto"/>
    </w:pPr>
    <w:rPr>
      <w:sz w:val="20"/>
      <w:szCs w:val="20"/>
    </w:rPr>
  </w:style>
  <w:style w:type="character" w:customStyle="1" w:styleId="CommentTextChar">
    <w:name w:val="Comment Text Char"/>
    <w:basedOn w:val="DefaultParagraphFont"/>
    <w:link w:val="CommentText"/>
    <w:uiPriority w:val="99"/>
    <w:semiHidden/>
    <w:rsid w:val="00AF3CA5"/>
    <w:rPr>
      <w:sz w:val="20"/>
      <w:szCs w:val="20"/>
    </w:rPr>
  </w:style>
  <w:style w:type="paragraph" w:styleId="CommentSubject">
    <w:name w:val="annotation subject"/>
    <w:basedOn w:val="CommentText"/>
    <w:next w:val="CommentText"/>
    <w:link w:val="CommentSubjectChar"/>
    <w:uiPriority w:val="99"/>
    <w:semiHidden/>
    <w:unhideWhenUsed/>
    <w:rsid w:val="00AF3CA5"/>
    <w:rPr>
      <w:b/>
      <w:bCs/>
    </w:rPr>
  </w:style>
  <w:style w:type="character" w:customStyle="1" w:styleId="CommentSubjectChar">
    <w:name w:val="Comment Subject Char"/>
    <w:basedOn w:val="CommentTextChar"/>
    <w:link w:val="CommentSubject"/>
    <w:uiPriority w:val="99"/>
    <w:semiHidden/>
    <w:rsid w:val="00AF3CA5"/>
    <w:rPr>
      <w:b/>
      <w:bCs/>
      <w:sz w:val="20"/>
      <w:szCs w:val="20"/>
    </w:rPr>
  </w:style>
  <w:style w:type="table" w:styleId="TableGrid">
    <w:name w:val="Table Grid"/>
    <w:basedOn w:val="TableNormal"/>
    <w:uiPriority w:val="39"/>
    <w:rsid w:val="00A37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45F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5FC"/>
    <w:rPr>
      <w:rFonts w:ascii="Lucida Grande" w:hAnsi="Lucida Grande" w:cs="Lucida Grande"/>
      <w:sz w:val="18"/>
      <w:szCs w:val="18"/>
    </w:rPr>
  </w:style>
  <w:style w:type="character" w:styleId="UnresolvedMention">
    <w:name w:val="Unresolved Mention"/>
    <w:basedOn w:val="DefaultParagraphFont"/>
    <w:uiPriority w:val="99"/>
    <w:semiHidden/>
    <w:unhideWhenUsed/>
    <w:rsid w:val="00EA3EC6"/>
    <w:rPr>
      <w:color w:val="605E5C"/>
      <w:shd w:val="clear" w:color="auto" w:fill="E1DFDD"/>
    </w:rPr>
  </w:style>
  <w:style w:type="character" w:styleId="FollowedHyperlink">
    <w:name w:val="FollowedHyperlink"/>
    <w:basedOn w:val="DefaultParagraphFont"/>
    <w:uiPriority w:val="99"/>
    <w:semiHidden/>
    <w:unhideWhenUsed/>
    <w:rsid w:val="00EA3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5263">
      <w:bodyDiv w:val="1"/>
      <w:marLeft w:val="0"/>
      <w:marRight w:val="0"/>
      <w:marTop w:val="0"/>
      <w:marBottom w:val="0"/>
      <w:divBdr>
        <w:top w:val="none" w:sz="0" w:space="0" w:color="auto"/>
        <w:left w:val="none" w:sz="0" w:space="0" w:color="auto"/>
        <w:bottom w:val="none" w:sz="0" w:space="0" w:color="auto"/>
        <w:right w:val="none" w:sz="0" w:space="0" w:color="auto"/>
      </w:divBdr>
      <w:divsChild>
        <w:div w:id="919824721">
          <w:marLeft w:val="0"/>
          <w:marRight w:val="0"/>
          <w:marTop w:val="0"/>
          <w:marBottom w:val="0"/>
          <w:divBdr>
            <w:top w:val="single" w:sz="2" w:space="0" w:color="D9D9E3"/>
            <w:left w:val="single" w:sz="2" w:space="0" w:color="D9D9E3"/>
            <w:bottom w:val="single" w:sz="2" w:space="0" w:color="D9D9E3"/>
            <w:right w:val="single" w:sz="2" w:space="0" w:color="D9D9E3"/>
          </w:divBdr>
          <w:divsChild>
            <w:div w:id="655260318">
              <w:marLeft w:val="0"/>
              <w:marRight w:val="0"/>
              <w:marTop w:val="0"/>
              <w:marBottom w:val="0"/>
              <w:divBdr>
                <w:top w:val="single" w:sz="2" w:space="0" w:color="D9D9E3"/>
                <w:left w:val="single" w:sz="2" w:space="0" w:color="D9D9E3"/>
                <w:bottom w:val="single" w:sz="2" w:space="0" w:color="D9D9E3"/>
                <w:right w:val="single" w:sz="2" w:space="0" w:color="D9D9E3"/>
              </w:divBdr>
              <w:divsChild>
                <w:div w:id="1189567335">
                  <w:marLeft w:val="0"/>
                  <w:marRight w:val="0"/>
                  <w:marTop w:val="0"/>
                  <w:marBottom w:val="0"/>
                  <w:divBdr>
                    <w:top w:val="single" w:sz="2" w:space="0" w:color="D9D9E3"/>
                    <w:left w:val="single" w:sz="2" w:space="0" w:color="D9D9E3"/>
                    <w:bottom w:val="single" w:sz="2" w:space="0" w:color="D9D9E3"/>
                    <w:right w:val="single" w:sz="2" w:space="0" w:color="D9D9E3"/>
                  </w:divBdr>
                  <w:divsChild>
                    <w:div w:id="496581554">
                      <w:marLeft w:val="0"/>
                      <w:marRight w:val="0"/>
                      <w:marTop w:val="0"/>
                      <w:marBottom w:val="0"/>
                      <w:divBdr>
                        <w:top w:val="single" w:sz="2" w:space="0" w:color="D9D9E3"/>
                        <w:left w:val="single" w:sz="2" w:space="0" w:color="D9D9E3"/>
                        <w:bottom w:val="single" w:sz="2" w:space="0" w:color="D9D9E3"/>
                        <w:right w:val="single" w:sz="2" w:space="0" w:color="D9D9E3"/>
                      </w:divBdr>
                      <w:divsChild>
                        <w:div w:id="1874884921">
                          <w:marLeft w:val="0"/>
                          <w:marRight w:val="0"/>
                          <w:marTop w:val="0"/>
                          <w:marBottom w:val="0"/>
                          <w:divBdr>
                            <w:top w:val="single" w:sz="2" w:space="0" w:color="auto"/>
                            <w:left w:val="single" w:sz="2" w:space="0" w:color="auto"/>
                            <w:bottom w:val="single" w:sz="6" w:space="0" w:color="auto"/>
                            <w:right w:val="single" w:sz="2" w:space="0" w:color="auto"/>
                          </w:divBdr>
                          <w:divsChild>
                            <w:div w:id="468011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03989945">
                                  <w:marLeft w:val="0"/>
                                  <w:marRight w:val="0"/>
                                  <w:marTop w:val="0"/>
                                  <w:marBottom w:val="0"/>
                                  <w:divBdr>
                                    <w:top w:val="single" w:sz="2" w:space="0" w:color="D9D9E3"/>
                                    <w:left w:val="single" w:sz="2" w:space="0" w:color="D9D9E3"/>
                                    <w:bottom w:val="single" w:sz="2" w:space="0" w:color="D9D9E3"/>
                                    <w:right w:val="single" w:sz="2" w:space="0" w:color="D9D9E3"/>
                                  </w:divBdr>
                                  <w:divsChild>
                                    <w:div w:id="199781821">
                                      <w:marLeft w:val="0"/>
                                      <w:marRight w:val="0"/>
                                      <w:marTop w:val="0"/>
                                      <w:marBottom w:val="0"/>
                                      <w:divBdr>
                                        <w:top w:val="single" w:sz="2" w:space="0" w:color="D9D9E3"/>
                                        <w:left w:val="single" w:sz="2" w:space="0" w:color="D9D9E3"/>
                                        <w:bottom w:val="single" w:sz="2" w:space="0" w:color="D9D9E3"/>
                                        <w:right w:val="single" w:sz="2" w:space="0" w:color="D9D9E3"/>
                                      </w:divBdr>
                                      <w:divsChild>
                                        <w:div w:id="131141770">
                                          <w:marLeft w:val="0"/>
                                          <w:marRight w:val="0"/>
                                          <w:marTop w:val="0"/>
                                          <w:marBottom w:val="0"/>
                                          <w:divBdr>
                                            <w:top w:val="single" w:sz="2" w:space="0" w:color="D9D9E3"/>
                                            <w:left w:val="single" w:sz="2" w:space="0" w:color="D9D9E3"/>
                                            <w:bottom w:val="single" w:sz="2" w:space="0" w:color="D9D9E3"/>
                                            <w:right w:val="single" w:sz="2" w:space="0" w:color="D9D9E3"/>
                                          </w:divBdr>
                                          <w:divsChild>
                                            <w:div w:id="666518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36792969">
          <w:marLeft w:val="0"/>
          <w:marRight w:val="0"/>
          <w:marTop w:val="0"/>
          <w:marBottom w:val="0"/>
          <w:divBdr>
            <w:top w:val="none" w:sz="0" w:space="0" w:color="auto"/>
            <w:left w:val="none" w:sz="0" w:space="0" w:color="auto"/>
            <w:bottom w:val="none" w:sz="0" w:space="0" w:color="auto"/>
            <w:right w:val="none" w:sz="0" w:space="0" w:color="auto"/>
          </w:divBdr>
          <w:divsChild>
            <w:div w:id="536502471">
              <w:marLeft w:val="0"/>
              <w:marRight w:val="0"/>
              <w:marTop w:val="0"/>
              <w:marBottom w:val="0"/>
              <w:divBdr>
                <w:top w:val="single" w:sz="2" w:space="0" w:color="D9D9E3"/>
                <w:left w:val="single" w:sz="2" w:space="0" w:color="D9D9E3"/>
                <w:bottom w:val="single" w:sz="2" w:space="0" w:color="D9D9E3"/>
                <w:right w:val="single" w:sz="2" w:space="0" w:color="D9D9E3"/>
              </w:divBdr>
              <w:divsChild>
                <w:div w:id="590087396">
                  <w:marLeft w:val="0"/>
                  <w:marRight w:val="0"/>
                  <w:marTop w:val="0"/>
                  <w:marBottom w:val="0"/>
                  <w:divBdr>
                    <w:top w:val="single" w:sz="2" w:space="0" w:color="D9D9E3"/>
                    <w:left w:val="single" w:sz="2" w:space="0" w:color="D9D9E3"/>
                    <w:bottom w:val="single" w:sz="2" w:space="0" w:color="D9D9E3"/>
                    <w:right w:val="single" w:sz="2" w:space="0" w:color="D9D9E3"/>
                  </w:divBdr>
                  <w:divsChild>
                    <w:div w:id="1872261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158486">
      <w:bodyDiv w:val="1"/>
      <w:marLeft w:val="0"/>
      <w:marRight w:val="0"/>
      <w:marTop w:val="0"/>
      <w:marBottom w:val="0"/>
      <w:divBdr>
        <w:top w:val="none" w:sz="0" w:space="0" w:color="auto"/>
        <w:left w:val="none" w:sz="0" w:space="0" w:color="auto"/>
        <w:bottom w:val="none" w:sz="0" w:space="0" w:color="auto"/>
        <w:right w:val="none" w:sz="0" w:space="0" w:color="auto"/>
      </w:divBdr>
    </w:div>
    <w:div w:id="192425192">
      <w:bodyDiv w:val="1"/>
      <w:marLeft w:val="0"/>
      <w:marRight w:val="0"/>
      <w:marTop w:val="0"/>
      <w:marBottom w:val="0"/>
      <w:divBdr>
        <w:top w:val="none" w:sz="0" w:space="0" w:color="auto"/>
        <w:left w:val="none" w:sz="0" w:space="0" w:color="auto"/>
        <w:bottom w:val="none" w:sz="0" w:space="0" w:color="auto"/>
        <w:right w:val="none" w:sz="0" w:space="0" w:color="auto"/>
      </w:divBdr>
      <w:divsChild>
        <w:div w:id="1144663247">
          <w:marLeft w:val="0"/>
          <w:marRight w:val="0"/>
          <w:marTop w:val="0"/>
          <w:marBottom w:val="0"/>
          <w:divBdr>
            <w:top w:val="single" w:sz="2" w:space="0" w:color="auto"/>
            <w:left w:val="single" w:sz="2" w:space="0" w:color="auto"/>
            <w:bottom w:val="single" w:sz="6" w:space="0" w:color="auto"/>
            <w:right w:val="single" w:sz="2" w:space="0" w:color="auto"/>
          </w:divBdr>
          <w:divsChild>
            <w:div w:id="1967077822">
              <w:marLeft w:val="0"/>
              <w:marRight w:val="0"/>
              <w:marTop w:val="100"/>
              <w:marBottom w:val="100"/>
              <w:divBdr>
                <w:top w:val="single" w:sz="2" w:space="0" w:color="D9D9E3"/>
                <w:left w:val="single" w:sz="2" w:space="0" w:color="D9D9E3"/>
                <w:bottom w:val="single" w:sz="2" w:space="0" w:color="D9D9E3"/>
                <w:right w:val="single" w:sz="2" w:space="0" w:color="D9D9E3"/>
              </w:divBdr>
              <w:divsChild>
                <w:div w:id="139228722">
                  <w:marLeft w:val="0"/>
                  <w:marRight w:val="0"/>
                  <w:marTop w:val="0"/>
                  <w:marBottom w:val="0"/>
                  <w:divBdr>
                    <w:top w:val="single" w:sz="2" w:space="0" w:color="D9D9E3"/>
                    <w:left w:val="single" w:sz="2" w:space="0" w:color="D9D9E3"/>
                    <w:bottom w:val="single" w:sz="2" w:space="0" w:color="D9D9E3"/>
                    <w:right w:val="single" w:sz="2" w:space="0" w:color="D9D9E3"/>
                  </w:divBdr>
                  <w:divsChild>
                    <w:div w:id="1519539179">
                      <w:marLeft w:val="0"/>
                      <w:marRight w:val="0"/>
                      <w:marTop w:val="0"/>
                      <w:marBottom w:val="0"/>
                      <w:divBdr>
                        <w:top w:val="single" w:sz="2" w:space="0" w:color="D9D9E3"/>
                        <w:left w:val="single" w:sz="2" w:space="0" w:color="D9D9E3"/>
                        <w:bottom w:val="single" w:sz="2" w:space="0" w:color="D9D9E3"/>
                        <w:right w:val="single" w:sz="2" w:space="0" w:color="D9D9E3"/>
                      </w:divBdr>
                      <w:divsChild>
                        <w:div w:id="1736853224">
                          <w:marLeft w:val="0"/>
                          <w:marRight w:val="0"/>
                          <w:marTop w:val="0"/>
                          <w:marBottom w:val="0"/>
                          <w:divBdr>
                            <w:top w:val="single" w:sz="2" w:space="0" w:color="D9D9E3"/>
                            <w:left w:val="single" w:sz="2" w:space="0" w:color="D9D9E3"/>
                            <w:bottom w:val="single" w:sz="2" w:space="0" w:color="D9D9E3"/>
                            <w:right w:val="single" w:sz="2" w:space="0" w:color="D9D9E3"/>
                          </w:divBdr>
                          <w:divsChild>
                            <w:div w:id="1919603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4363535">
      <w:bodyDiv w:val="1"/>
      <w:marLeft w:val="0"/>
      <w:marRight w:val="0"/>
      <w:marTop w:val="0"/>
      <w:marBottom w:val="0"/>
      <w:divBdr>
        <w:top w:val="none" w:sz="0" w:space="0" w:color="auto"/>
        <w:left w:val="none" w:sz="0" w:space="0" w:color="auto"/>
        <w:bottom w:val="none" w:sz="0" w:space="0" w:color="auto"/>
        <w:right w:val="none" w:sz="0" w:space="0" w:color="auto"/>
      </w:divBdr>
    </w:div>
    <w:div w:id="455148525">
      <w:bodyDiv w:val="1"/>
      <w:marLeft w:val="0"/>
      <w:marRight w:val="0"/>
      <w:marTop w:val="0"/>
      <w:marBottom w:val="0"/>
      <w:divBdr>
        <w:top w:val="none" w:sz="0" w:space="0" w:color="auto"/>
        <w:left w:val="none" w:sz="0" w:space="0" w:color="auto"/>
        <w:bottom w:val="none" w:sz="0" w:space="0" w:color="auto"/>
        <w:right w:val="none" w:sz="0" w:space="0" w:color="auto"/>
      </w:divBdr>
    </w:div>
    <w:div w:id="459108765">
      <w:bodyDiv w:val="1"/>
      <w:marLeft w:val="0"/>
      <w:marRight w:val="0"/>
      <w:marTop w:val="0"/>
      <w:marBottom w:val="0"/>
      <w:divBdr>
        <w:top w:val="none" w:sz="0" w:space="0" w:color="auto"/>
        <w:left w:val="none" w:sz="0" w:space="0" w:color="auto"/>
        <w:bottom w:val="none" w:sz="0" w:space="0" w:color="auto"/>
        <w:right w:val="none" w:sz="0" w:space="0" w:color="auto"/>
      </w:divBdr>
      <w:divsChild>
        <w:div w:id="343560049">
          <w:marLeft w:val="0"/>
          <w:marRight w:val="0"/>
          <w:marTop w:val="0"/>
          <w:marBottom w:val="0"/>
          <w:divBdr>
            <w:top w:val="single" w:sz="2" w:space="0" w:color="D9D9E3"/>
            <w:left w:val="single" w:sz="2" w:space="0" w:color="D9D9E3"/>
            <w:bottom w:val="single" w:sz="2" w:space="0" w:color="D9D9E3"/>
            <w:right w:val="single" w:sz="2" w:space="0" w:color="D9D9E3"/>
          </w:divBdr>
          <w:divsChild>
            <w:div w:id="262807538">
              <w:marLeft w:val="0"/>
              <w:marRight w:val="0"/>
              <w:marTop w:val="0"/>
              <w:marBottom w:val="0"/>
              <w:divBdr>
                <w:top w:val="single" w:sz="2" w:space="0" w:color="D9D9E3"/>
                <w:left w:val="single" w:sz="2" w:space="0" w:color="D9D9E3"/>
                <w:bottom w:val="single" w:sz="2" w:space="0" w:color="D9D9E3"/>
                <w:right w:val="single" w:sz="2" w:space="0" w:color="D9D9E3"/>
              </w:divBdr>
              <w:divsChild>
                <w:div w:id="209805686">
                  <w:marLeft w:val="0"/>
                  <w:marRight w:val="0"/>
                  <w:marTop w:val="0"/>
                  <w:marBottom w:val="0"/>
                  <w:divBdr>
                    <w:top w:val="single" w:sz="2" w:space="0" w:color="D9D9E3"/>
                    <w:left w:val="single" w:sz="2" w:space="0" w:color="D9D9E3"/>
                    <w:bottom w:val="single" w:sz="2" w:space="0" w:color="D9D9E3"/>
                    <w:right w:val="single" w:sz="2" w:space="0" w:color="D9D9E3"/>
                  </w:divBdr>
                  <w:divsChild>
                    <w:div w:id="2117631706">
                      <w:marLeft w:val="0"/>
                      <w:marRight w:val="0"/>
                      <w:marTop w:val="0"/>
                      <w:marBottom w:val="0"/>
                      <w:divBdr>
                        <w:top w:val="single" w:sz="2" w:space="0" w:color="D9D9E3"/>
                        <w:left w:val="single" w:sz="2" w:space="0" w:color="D9D9E3"/>
                        <w:bottom w:val="single" w:sz="2" w:space="0" w:color="D9D9E3"/>
                        <w:right w:val="single" w:sz="2" w:space="0" w:color="D9D9E3"/>
                      </w:divBdr>
                      <w:divsChild>
                        <w:div w:id="236398828">
                          <w:marLeft w:val="0"/>
                          <w:marRight w:val="0"/>
                          <w:marTop w:val="0"/>
                          <w:marBottom w:val="0"/>
                          <w:divBdr>
                            <w:top w:val="single" w:sz="2" w:space="0" w:color="auto"/>
                            <w:left w:val="single" w:sz="2" w:space="0" w:color="auto"/>
                            <w:bottom w:val="single" w:sz="6" w:space="0" w:color="auto"/>
                            <w:right w:val="single" w:sz="2" w:space="0" w:color="auto"/>
                          </w:divBdr>
                          <w:divsChild>
                            <w:div w:id="967979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604193289">
                                  <w:marLeft w:val="0"/>
                                  <w:marRight w:val="0"/>
                                  <w:marTop w:val="0"/>
                                  <w:marBottom w:val="0"/>
                                  <w:divBdr>
                                    <w:top w:val="single" w:sz="2" w:space="0" w:color="D9D9E3"/>
                                    <w:left w:val="single" w:sz="2" w:space="0" w:color="D9D9E3"/>
                                    <w:bottom w:val="single" w:sz="2" w:space="0" w:color="D9D9E3"/>
                                    <w:right w:val="single" w:sz="2" w:space="0" w:color="D9D9E3"/>
                                  </w:divBdr>
                                  <w:divsChild>
                                    <w:div w:id="868370029">
                                      <w:marLeft w:val="0"/>
                                      <w:marRight w:val="0"/>
                                      <w:marTop w:val="0"/>
                                      <w:marBottom w:val="0"/>
                                      <w:divBdr>
                                        <w:top w:val="single" w:sz="2" w:space="0" w:color="D9D9E3"/>
                                        <w:left w:val="single" w:sz="2" w:space="0" w:color="D9D9E3"/>
                                        <w:bottom w:val="single" w:sz="2" w:space="0" w:color="D9D9E3"/>
                                        <w:right w:val="single" w:sz="2" w:space="0" w:color="D9D9E3"/>
                                      </w:divBdr>
                                      <w:divsChild>
                                        <w:div w:id="1565337807">
                                          <w:marLeft w:val="0"/>
                                          <w:marRight w:val="0"/>
                                          <w:marTop w:val="0"/>
                                          <w:marBottom w:val="0"/>
                                          <w:divBdr>
                                            <w:top w:val="single" w:sz="2" w:space="0" w:color="D9D9E3"/>
                                            <w:left w:val="single" w:sz="2" w:space="0" w:color="D9D9E3"/>
                                            <w:bottom w:val="single" w:sz="2" w:space="0" w:color="D9D9E3"/>
                                            <w:right w:val="single" w:sz="2" w:space="0" w:color="D9D9E3"/>
                                          </w:divBdr>
                                          <w:divsChild>
                                            <w:div w:id="161700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92402727">
      <w:bodyDiv w:val="1"/>
      <w:marLeft w:val="0"/>
      <w:marRight w:val="0"/>
      <w:marTop w:val="0"/>
      <w:marBottom w:val="0"/>
      <w:divBdr>
        <w:top w:val="none" w:sz="0" w:space="0" w:color="auto"/>
        <w:left w:val="none" w:sz="0" w:space="0" w:color="auto"/>
        <w:bottom w:val="none" w:sz="0" w:space="0" w:color="auto"/>
        <w:right w:val="none" w:sz="0" w:space="0" w:color="auto"/>
      </w:divBdr>
    </w:div>
    <w:div w:id="712969451">
      <w:bodyDiv w:val="1"/>
      <w:marLeft w:val="0"/>
      <w:marRight w:val="0"/>
      <w:marTop w:val="0"/>
      <w:marBottom w:val="0"/>
      <w:divBdr>
        <w:top w:val="none" w:sz="0" w:space="0" w:color="auto"/>
        <w:left w:val="none" w:sz="0" w:space="0" w:color="auto"/>
        <w:bottom w:val="none" w:sz="0" w:space="0" w:color="auto"/>
        <w:right w:val="none" w:sz="0" w:space="0" w:color="auto"/>
      </w:divBdr>
    </w:div>
    <w:div w:id="726104190">
      <w:bodyDiv w:val="1"/>
      <w:marLeft w:val="0"/>
      <w:marRight w:val="0"/>
      <w:marTop w:val="0"/>
      <w:marBottom w:val="0"/>
      <w:divBdr>
        <w:top w:val="none" w:sz="0" w:space="0" w:color="auto"/>
        <w:left w:val="none" w:sz="0" w:space="0" w:color="auto"/>
        <w:bottom w:val="none" w:sz="0" w:space="0" w:color="auto"/>
        <w:right w:val="none" w:sz="0" w:space="0" w:color="auto"/>
      </w:divBdr>
    </w:div>
    <w:div w:id="822700535">
      <w:bodyDiv w:val="1"/>
      <w:marLeft w:val="0"/>
      <w:marRight w:val="0"/>
      <w:marTop w:val="0"/>
      <w:marBottom w:val="0"/>
      <w:divBdr>
        <w:top w:val="none" w:sz="0" w:space="0" w:color="auto"/>
        <w:left w:val="none" w:sz="0" w:space="0" w:color="auto"/>
        <w:bottom w:val="none" w:sz="0" w:space="0" w:color="auto"/>
        <w:right w:val="none" w:sz="0" w:space="0" w:color="auto"/>
      </w:divBdr>
    </w:div>
    <w:div w:id="928343321">
      <w:bodyDiv w:val="1"/>
      <w:marLeft w:val="0"/>
      <w:marRight w:val="0"/>
      <w:marTop w:val="0"/>
      <w:marBottom w:val="0"/>
      <w:divBdr>
        <w:top w:val="none" w:sz="0" w:space="0" w:color="auto"/>
        <w:left w:val="none" w:sz="0" w:space="0" w:color="auto"/>
        <w:bottom w:val="none" w:sz="0" w:space="0" w:color="auto"/>
        <w:right w:val="none" w:sz="0" w:space="0" w:color="auto"/>
      </w:divBdr>
    </w:div>
    <w:div w:id="967708393">
      <w:bodyDiv w:val="1"/>
      <w:marLeft w:val="0"/>
      <w:marRight w:val="0"/>
      <w:marTop w:val="0"/>
      <w:marBottom w:val="0"/>
      <w:divBdr>
        <w:top w:val="none" w:sz="0" w:space="0" w:color="auto"/>
        <w:left w:val="none" w:sz="0" w:space="0" w:color="auto"/>
        <w:bottom w:val="none" w:sz="0" w:space="0" w:color="auto"/>
        <w:right w:val="none" w:sz="0" w:space="0" w:color="auto"/>
      </w:divBdr>
    </w:div>
    <w:div w:id="1021510693">
      <w:bodyDiv w:val="1"/>
      <w:marLeft w:val="0"/>
      <w:marRight w:val="0"/>
      <w:marTop w:val="0"/>
      <w:marBottom w:val="0"/>
      <w:divBdr>
        <w:top w:val="none" w:sz="0" w:space="0" w:color="auto"/>
        <w:left w:val="none" w:sz="0" w:space="0" w:color="auto"/>
        <w:bottom w:val="none" w:sz="0" w:space="0" w:color="auto"/>
        <w:right w:val="none" w:sz="0" w:space="0" w:color="auto"/>
      </w:divBdr>
    </w:div>
    <w:div w:id="1021930969">
      <w:bodyDiv w:val="1"/>
      <w:marLeft w:val="0"/>
      <w:marRight w:val="0"/>
      <w:marTop w:val="0"/>
      <w:marBottom w:val="0"/>
      <w:divBdr>
        <w:top w:val="none" w:sz="0" w:space="0" w:color="auto"/>
        <w:left w:val="none" w:sz="0" w:space="0" w:color="auto"/>
        <w:bottom w:val="none" w:sz="0" w:space="0" w:color="auto"/>
        <w:right w:val="none" w:sz="0" w:space="0" w:color="auto"/>
      </w:divBdr>
    </w:div>
    <w:div w:id="1189180616">
      <w:bodyDiv w:val="1"/>
      <w:marLeft w:val="0"/>
      <w:marRight w:val="0"/>
      <w:marTop w:val="0"/>
      <w:marBottom w:val="0"/>
      <w:divBdr>
        <w:top w:val="none" w:sz="0" w:space="0" w:color="auto"/>
        <w:left w:val="none" w:sz="0" w:space="0" w:color="auto"/>
        <w:bottom w:val="none" w:sz="0" w:space="0" w:color="auto"/>
        <w:right w:val="none" w:sz="0" w:space="0" w:color="auto"/>
      </w:divBdr>
    </w:div>
    <w:div w:id="1211647276">
      <w:bodyDiv w:val="1"/>
      <w:marLeft w:val="0"/>
      <w:marRight w:val="0"/>
      <w:marTop w:val="0"/>
      <w:marBottom w:val="0"/>
      <w:divBdr>
        <w:top w:val="none" w:sz="0" w:space="0" w:color="auto"/>
        <w:left w:val="none" w:sz="0" w:space="0" w:color="auto"/>
        <w:bottom w:val="none" w:sz="0" w:space="0" w:color="auto"/>
        <w:right w:val="none" w:sz="0" w:space="0" w:color="auto"/>
      </w:divBdr>
    </w:div>
    <w:div w:id="1232933160">
      <w:bodyDiv w:val="1"/>
      <w:marLeft w:val="0"/>
      <w:marRight w:val="0"/>
      <w:marTop w:val="0"/>
      <w:marBottom w:val="0"/>
      <w:divBdr>
        <w:top w:val="none" w:sz="0" w:space="0" w:color="auto"/>
        <w:left w:val="none" w:sz="0" w:space="0" w:color="auto"/>
        <w:bottom w:val="none" w:sz="0" w:space="0" w:color="auto"/>
        <w:right w:val="none" w:sz="0" w:space="0" w:color="auto"/>
      </w:divBdr>
    </w:div>
    <w:div w:id="1349218412">
      <w:bodyDiv w:val="1"/>
      <w:marLeft w:val="0"/>
      <w:marRight w:val="0"/>
      <w:marTop w:val="0"/>
      <w:marBottom w:val="0"/>
      <w:divBdr>
        <w:top w:val="none" w:sz="0" w:space="0" w:color="auto"/>
        <w:left w:val="none" w:sz="0" w:space="0" w:color="auto"/>
        <w:bottom w:val="none" w:sz="0" w:space="0" w:color="auto"/>
        <w:right w:val="none" w:sz="0" w:space="0" w:color="auto"/>
      </w:divBdr>
    </w:div>
    <w:div w:id="1392659807">
      <w:bodyDiv w:val="1"/>
      <w:marLeft w:val="0"/>
      <w:marRight w:val="0"/>
      <w:marTop w:val="0"/>
      <w:marBottom w:val="0"/>
      <w:divBdr>
        <w:top w:val="none" w:sz="0" w:space="0" w:color="auto"/>
        <w:left w:val="none" w:sz="0" w:space="0" w:color="auto"/>
        <w:bottom w:val="none" w:sz="0" w:space="0" w:color="auto"/>
        <w:right w:val="none" w:sz="0" w:space="0" w:color="auto"/>
      </w:divBdr>
    </w:div>
    <w:div w:id="1402291342">
      <w:bodyDiv w:val="1"/>
      <w:marLeft w:val="0"/>
      <w:marRight w:val="0"/>
      <w:marTop w:val="0"/>
      <w:marBottom w:val="0"/>
      <w:divBdr>
        <w:top w:val="none" w:sz="0" w:space="0" w:color="auto"/>
        <w:left w:val="none" w:sz="0" w:space="0" w:color="auto"/>
        <w:bottom w:val="none" w:sz="0" w:space="0" w:color="auto"/>
        <w:right w:val="none" w:sz="0" w:space="0" w:color="auto"/>
      </w:divBdr>
    </w:div>
    <w:div w:id="1434670163">
      <w:bodyDiv w:val="1"/>
      <w:marLeft w:val="0"/>
      <w:marRight w:val="0"/>
      <w:marTop w:val="0"/>
      <w:marBottom w:val="0"/>
      <w:divBdr>
        <w:top w:val="none" w:sz="0" w:space="0" w:color="auto"/>
        <w:left w:val="none" w:sz="0" w:space="0" w:color="auto"/>
        <w:bottom w:val="none" w:sz="0" w:space="0" w:color="auto"/>
        <w:right w:val="none" w:sz="0" w:space="0" w:color="auto"/>
      </w:divBdr>
    </w:div>
    <w:div w:id="1446582082">
      <w:bodyDiv w:val="1"/>
      <w:marLeft w:val="0"/>
      <w:marRight w:val="0"/>
      <w:marTop w:val="0"/>
      <w:marBottom w:val="0"/>
      <w:divBdr>
        <w:top w:val="none" w:sz="0" w:space="0" w:color="auto"/>
        <w:left w:val="none" w:sz="0" w:space="0" w:color="auto"/>
        <w:bottom w:val="none" w:sz="0" w:space="0" w:color="auto"/>
        <w:right w:val="none" w:sz="0" w:space="0" w:color="auto"/>
      </w:divBdr>
    </w:div>
    <w:div w:id="1466581198">
      <w:bodyDiv w:val="1"/>
      <w:marLeft w:val="0"/>
      <w:marRight w:val="0"/>
      <w:marTop w:val="0"/>
      <w:marBottom w:val="0"/>
      <w:divBdr>
        <w:top w:val="none" w:sz="0" w:space="0" w:color="auto"/>
        <w:left w:val="none" w:sz="0" w:space="0" w:color="auto"/>
        <w:bottom w:val="none" w:sz="0" w:space="0" w:color="auto"/>
        <w:right w:val="none" w:sz="0" w:space="0" w:color="auto"/>
      </w:divBdr>
    </w:div>
    <w:div w:id="1601569394">
      <w:bodyDiv w:val="1"/>
      <w:marLeft w:val="0"/>
      <w:marRight w:val="0"/>
      <w:marTop w:val="0"/>
      <w:marBottom w:val="0"/>
      <w:divBdr>
        <w:top w:val="none" w:sz="0" w:space="0" w:color="auto"/>
        <w:left w:val="none" w:sz="0" w:space="0" w:color="auto"/>
        <w:bottom w:val="none" w:sz="0" w:space="0" w:color="auto"/>
        <w:right w:val="none" w:sz="0" w:space="0" w:color="auto"/>
      </w:divBdr>
    </w:div>
    <w:div w:id="1616214329">
      <w:bodyDiv w:val="1"/>
      <w:marLeft w:val="0"/>
      <w:marRight w:val="0"/>
      <w:marTop w:val="0"/>
      <w:marBottom w:val="0"/>
      <w:divBdr>
        <w:top w:val="none" w:sz="0" w:space="0" w:color="auto"/>
        <w:left w:val="none" w:sz="0" w:space="0" w:color="auto"/>
        <w:bottom w:val="none" w:sz="0" w:space="0" w:color="auto"/>
        <w:right w:val="none" w:sz="0" w:space="0" w:color="auto"/>
      </w:divBdr>
    </w:div>
    <w:div w:id="1647858996">
      <w:bodyDiv w:val="1"/>
      <w:marLeft w:val="0"/>
      <w:marRight w:val="0"/>
      <w:marTop w:val="0"/>
      <w:marBottom w:val="0"/>
      <w:divBdr>
        <w:top w:val="none" w:sz="0" w:space="0" w:color="auto"/>
        <w:left w:val="none" w:sz="0" w:space="0" w:color="auto"/>
        <w:bottom w:val="none" w:sz="0" w:space="0" w:color="auto"/>
        <w:right w:val="none" w:sz="0" w:space="0" w:color="auto"/>
      </w:divBdr>
    </w:div>
    <w:div w:id="1725251196">
      <w:bodyDiv w:val="1"/>
      <w:marLeft w:val="0"/>
      <w:marRight w:val="0"/>
      <w:marTop w:val="0"/>
      <w:marBottom w:val="0"/>
      <w:divBdr>
        <w:top w:val="none" w:sz="0" w:space="0" w:color="auto"/>
        <w:left w:val="none" w:sz="0" w:space="0" w:color="auto"/>
        <w:bottom w:val="none" w:sz="0" w:space="0" w:color="auto"/>
        <w:right w:val="none" w:sz="0" w:space="0" w:color="auto"/>
      </w:divBdr>
    </w:div>
    <w:div w:id="1785880652">
      <w:bodyDiv w:val="1"/>
      <w:marLeft w:val="0"/>
      <w:marRight w:val="0"/>
      <w:marTop w:val="0"/>
      <w:marBottom w:val="0"/>
      <w:divBdr>
        <w:top w:val="none" w:sz="0" w:space="0" w:color="auto"/>
        <w:left w:val="none" w:sz="0" w:space="0" w:color="auto"/>
        <w:bottom w:val="none" w:sz="0" w:space="0" w:color="auto"/>
        <w:right w:val="none" w:sz="0" w:space="0" w:color="auto"/>
      </w:divBdr>
    </w:div>
    <w:div w:id="1795827931">
      <w:bodyDiv w:val="1"/>
      <w:marLeft w:val="0"/>
      <w:marRight w:val="0"/>
      <w:marTop w:val="0"/>
      <w:marBottom w:val="0"/>
      <w:divBdr>
        <w:top w:val="none" w:sz="0" w:space="0" w:color="auto"/>
        <w:left w:val="none" w:sz="0" w:space="0" w:color="auto"/>
        <w:bottom w:val="none" w:sz="0" w:space="0" w:color="auto"/>
        <w:right w:val="none" w:sz="0" w:space="0" w:color="auto"/>
      </w:divBdr>
    </w:div>
    <w:div w:id="1942370617">
      <w:bodyDiv w:val="1"/>
      <w:marLeft w:val="0"/>
      <w:marRight w:val="0"/>
      <w:marTop w:val="0"/>
      <w:marBottom w:val="0"/>
      <w:divBdr>
        <w:top w:val="none" w:sz="0" w:space="0" w:color="auto"/>
        <w:left w:val="none" w:sz="0" w:space="0" w:color="auto"/>
        <w:bottom w:val="none" w:sz="0" w:space="0" w:color="auto"/>
        <w:right w:val="none" w:sz="0" w:space="0" w:color="auto"/>
      </w:divBdr>
    </w:div>
    <w:div w:id="1946837799">
      <w:bodyDiv w:val="1"/>
      <w:marLeft w:val="0"/>
      <w:marRight w:val="0"/>
      <w:marTop w:val="0"/>
      <w:marBottom w:val="0"/>
      <w:divBdr>
        <w:top w:val="none" w:sz="0" w:space="0" w:color="auto"/>
        <w:left w:val="none" w:sz="0" w:space="0" w:color="auto"/>
        <w:bottom w:val="none" w:sz="0" w:space="0" w:color="auto"/>
        <w:right w:val="none" w:sz="0" w:space="0" w:color="auto"/>
      </w:divBdr>
    </w:div>
    <w:div w:id="19896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id.worldbank.org/ICSID/FrontServlet?requestType=CasesRH&amp;actionVal=showDoc&amp;docId=DC5312_En&amp;caseId=C95" TargetMode="External"/><Relationship Id="rId13" Type="http://schemas.openxmlformats.org/officeDocument/2006/relationships/hyperlink" Target="https://kluwerlawonline.com/journalarticle/European+Business+Law+Review/28.2/EULR2017010" TargetMode="External"/><Relationship Id="rId18" Type="http://schemas.openxmlformats.org/officeDocument/2006/relationships/hyperlink" Target="https://www.iisd.org/itn/en/2012/01/12/mission-creep-international-investment-agreements-and-sovereign-debt-restructuring-3/" TargetMode="External"/><Relationship Id="rId26" Type="http://schemas.openxmlformats.org/officeDocument/2006/relationships/hyperlink" Target="https://ideas.repec.org/p/unc/dispap/185.html" TargetMode="External"/><Relationship Id="rId3" Type="http://schemas.openxmlformats.org/officeDocument/2006/relationships/styles" Target="styles.xml"/><Relationship Id="rId21" Type="http://schemas.openxmlformats.org/officeDocument/2006/relationships/hyperlink" Target="https://www.oecd.org/investment/investment-policy/WP-2015-02.pdf" TargetMode="External"/><Relationship Id="rId34" Type="http://schemas.openxmlformats.org/officeDocument/2006/relationships/hyperlink" Target="https://papers.ssrn.com/sol3/papers.cfm?abstract_id=1566482" TargetMode="External"/><Relationship Id="rId7" Type="http://schemas.openxmlformats.org/officeDocument/2006/relationships/endnotes" Target="endnotes.xml"/><Relationship Id="rId12" Type="http://schemas.openxmlformats.org/officeDocument/2006/relationships/hyperlink" Target="https://econpapers.repec.org/article/kapiecepo/v_3a10_3ay_3a2013_3ai_3a2_3ap_3a247-275.htm" TargetMode="External"/><Relationship Id="rId17" Type="http://schemas.openxmlformats.org/officeDocument/2006/relationships/hyperlink" Target="https://global.oup.com/academic/product/principles-of-international-investment-law-9780192857811?cc=us&amp;lang=en&amp;" TargetMode="External"/><Relationship Id="rId25" Type="http://schemas.openxmlformats.org/officeDocument/2006/relationships/hyperlink" Target="https://www.aeaweb.org/articles?id=10.1257/aer.20151667" TargetMode="External"/><Relationship Id="rId33" Type="http://schemas.openxmlformats.org/officeDocument/2006/relationships/hyperlink" Target="https://ustr.gov/trade-agreements/free-trade-agreements/singapore-fta/final-tex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de.ec.europa.eu/doclib/docs/2014/september/tradoc_152806.pdf" TargetMode="External"/><Relationship Id="rId20" Type="http://schemas.openxmlformats.org/officeDocument/2006/relationships/hyperlink" Target="https://scholarship.law.georgetown.edu/cgi/viewcontent.cgi?article=2289&amp;context=facpub" TargetMode="External"/><Relationship Id="rId29" Type="http://schemas.openxmlformats.org/officeDocument/2006/relationships/hyperlink" Target="https://global.oup.com/academic/product/the-law-of-investment-treaties-9780198850953?cc=us&amp;lang=en&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trade/agreements/in-force/chafta/official-documents/Pages/chafta-full-text" TargetMode="External"/><Relationship Id="rId24" Type="http://schemas.openxmlformats.org/officeDocument/2006/relationships/hyperlink" Target="https://heinonline.org/HOL/LandingPage?handle=hein.journals/geojintl36&amp;div=13&amp;id=&amp;page=" TargetMode="External"/><Relationship Id="rId32" Type="http://schemas.openxmlformats.org/officeDocument/2006/relationships/hyperlink" Target="https://2009-2017.state.gov/documents/organization/18837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orldcat.org/formats-editions/846526937" TargetMode="External"/><Relationship Id="rId23" Type="http://schemas.openxmlformats.org/officeDocument/2006/relationships/hyperlink" Target="https://www8.gsb.columbia.edu/faculty/jstiglitz/sites/jstiglitz/files/Ch.1%20-%20Guzman-Stiglitz%20UPDATED.pdf" TargetMode="External"/><Relationship Id="rId28" Type="http://schemas.openxmlformats.org/officeDocument/2006/relationships/hyperlink" Target="https://www.aeaweb.org/articles?id=10.1257/jel.47.3.651" TargetMode="External"/><Relationship Id="rId36" Type="http://schemas.openxmlformats.org/officeDocument/2006/relationships/hyperlink" Target="https://openyls.law.yale.edu/handle/20.500.13051/8192" TargetMode="External"/><Relationship Id="rId10" Type="http://schemas.openxmlformats.org/officeDocument/2006/relationships/hyperlink" Target="https://www.dfat.gov.au/trade/agreements/in-force/ausfta/official-documents/Pages/ausfta-text-and-associated-documents" TargetMode="External"/><Relationship Id="rId19" Type="http://schemas.openxmlformats.org/officeDocument/2006/relationships/hyperlink" Target="https://www.oecd-ilibrary.org/finance-and-investment/investor-state-dispute-settlement_5k46b1r85j6f-en" TargetMode="External"/><Relationship Id="rId31" Type="http://schemas.openxmlformats.org/officeDocument/2006/relationships/hyperlink" Target="https://heinonline.org/HOL/LandingPage?handle=hein.journals/jworldit5&amp;div=18&amp;id=&amp;pa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uo.uio.no/handle/10852/61412" TargetMode="External"/><Relationship Id="rId22" Type="http://schemas.openxmlformats.org/officeDocument/2006/relationships/hyperlink" Target="https://scholarship.law.duke.edu/cgi/viewcontent.cgi?article=6901&amp;context=faculty_scholarship" TargetMode="External"/><Relationship Id="rId27" Type="http://schemas.openxmlformats.org/officeDocument/2006/relationships/hyperlink" Target="https://www.jstor.org/stable/25054005" TargetMode="External"/><Relationship Id="rId30" Type="http://schemas.openxmlformats.org/officeDocument/2006/relationships/hyperlink" Target="https://www.cambridge.org/core/books/multilateralization-of-international-investment-law/65B7AD2B553B62B2F3D7F398E8698689" TargetMode="External"/><Relationship Id="rId35" Type="http://schemas.openxmlformats.org/officeDocument/2006/relationships/hyperlink" Target="https://www.cambridge.org/core/books/sovereign-defaults-before-international-courts-and-tribunals/EC237F9C126EF1ADC58ECC02F720444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info.gov/content/pkg/CRPT-109erpt17/html/CRPT-109erpt17.htm" TargetMode="External"/><Relationship Id="rId3" Type="http://schemas.openxmlformats.org/officeDocument/2006/relationships/hyperlink" Target="https://www.fitchratings.com/research/sovereigns/sovereign-defaults-at-record-high-29-03-2023" TargetMode="External"/><Relationship Id="rId7" Type="http://schemas.openxmlformats.org/officeDocument/2006/relationships/hyperlink" Target="https://ustr.gov/sites/default/files/uploads/agreements/fta/colombia/asset_upload_file630_10143.pdf" TargetMode="External"/><Relationship Id="rId2" Type="http://schemas.openxmlformats.org/officeDocument/2006/relationships/hyperlink" Target="https://unctad.org/system/files/official-document/webdiaepcb2011d3_en.pdf" TargetMode="External"/><Relationship Id="rId1" Type="http://schemas.openxmlformats.org/officeDocument/2006/relationships/hyperlink" Target="https://investmentpolicy.unctad.org/international-investment-agreements" TargetMode="External"/><Relationship Id="rId6" Type="http://schemas.openxmlformats.org/officeDocument/2006/relationships/hyperlink" Target="https://ustr.gov/issue-areas/services-investment-digital-trade/services/free-trade-agreements" TargetMode="External"/><Relationship Id="rId5" Type="http://schemas.openxmlformats.org/officeDocument/2006/relationships/hyperlink" Target="https://www.iisd.org/itn/en/2012/01/12/mission-creep-international-investment-agreements-and-sovereign-debt-restructuring-3/" TargetMode="External"/><Relationship Id="rId4" Type="http://schemas.openxmlformats.org/officeDocument/2006/relationships/hyperlink" Target="https://www.nytimes.com/2016/04/25/business/dealbook/how-argentina-settled-a-billion-dollar-debt-dispute-with-hedge-funds.html" TargetMode="External"/><Relationship Id="rId9" Type="http://schemas.openxmlformats.org/officeDocument/2006/relationships/hyperlink" Target="https://www.warren.senate.gov/oversight/letters/senator-warren-representative-doggett-call-for-elimination-of-investor-state-dispute-settlement-system-action-on-behalf-of-honduran-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A9C7-FBD2-5946-B8FD-B5A9F03EBA08}">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6802</Words>
  <Characters>43152</Characters>
  <Application>Microsoft Office Word</Application>
  <DocSecurity>0</DocSecurity>
  <Lines>707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49771</CharactersWithSpaces>
  <SharedDoc>false</SharedDoc>
  <HLinks>
    <vt:vector size="36" baseType="variant">
      <vt:variant>
        <vt:i4>5767192</vt:i4>
      </vt:variant>
      <vt:variant>
        <vt:i4>6</vt:i4>
      </vt:variant>
      <vt:variant>
        <vt:i4>0</vt:i4>
      </vt:variant>
      <vt:variant>
        <vt:i4>5</vt:i4>
      </vt:variant>
      <vt:variant>
        <vt:lpwstr>https://ustr.gov/trade-agreements/free-trade-agreements/singapore-fta/final-text</vt:lpwstr>
      </vt:variant>
      <vt:variant>
        <vt:lpwstr/>
      </vt:variant>
      <vt:variant>
        <vt:i4>7143508</vt:i4>
      </vt:variant>
      <vt:variant>
        <vt:i4>3</vt:i4>
      </vt:variant>
      <vt:variant>
        <vt:i4>0</vt:i4>
      </vt:variant>
      <vt:variant>
        <vt:i4>5</vt:i4>
      </vt:variant>
      <vt:variant>
        <vt:lpwstr>https://icsid.worldbank.org/ICSID/FrontServlet?requestType=CasesRH&amp;actionVal=showDoc&amp;docId=DC2992_En&amp;caseId=C340</vt:lpwstr>
      </vt:variant>
      <vt:variant>
        <vt:lpwstr/>
      </vt:variant>
      <vt:variant>
        <vt:i4>5767274</vt:i4>
      </vt:variant>
      <vt:variant>
        <vt:i4>0</vt:i4>
      </vt:variant>
      <vt:variant>
        <vt:i4>0</vt:i4>
      </vt:variant>
      <vt:variant>
        <vt:i4>5</vt:i4>
      </vt:variant>
      <vt:variant>
        <vt:lpwstr>https://icsid.worldbank.org/ICSID/FrontServlet?requestType=CasesRH&amp;actionVal=showDoc&amp;docId=DC5312_En&amp;caseId=C95</vt:lpwstr>
      </vt:variant>
      <vt:variant>
        <vt:lpwstr/>
      </vt:variant>
      <vt:variant>
        <vt:i4>8060944</vt:i4>
      </vt:variant>
      <vt:variant>
        <vt:i4>6</vt:i4>
      </vt:variant>
      <vt:variant>
        <vt:i4>0</vt:i4>
      </vt:variant>
      <vt:variant>
        <vt:i4>5</vt:i4>
      </vt:variant>
      <vt:variant>
        <vt:lpwstr>https://ustr.gov/sites/default/files/uploads/agreements/fta/colombia/asset_upload_file630_10143.pdf</vt:lpwstr>
      </vt:variant>
      <vt:variant>
        <vt:lpwstr/>
      </vt:variant>
      <vt:variant>
        <vt:i4>4522052</vt:i4>
      </vt:variant>
      <vt:variant>
        <vt:i4>3</vt:i4>
      </vt:variant>
      <vt:variant>
        <vt:i4>0</vt:i4>
      </vt:variant>
      <vt:variant>
        <vt:i4>5</vt:i4>
      </vt:variant>
      <vt:variant>
        <vt:lpwstr>https://www.iisd.org/itn/en/2012/01/12/mission-creep-international-investment-agreements-and-sovereign-debt-restructuring-3/</vt:lpwstr>
      </vt:variant>
      <vt:variant>
        <vt:lpwstr/>
      </vt:variant>
      <vt:variant>
        <vt:i4>1572885</vt:i4>
      </vt:variant>
      <vt:variant>
        <vt:i4>0</vt:i4>
      </vt:variant>
      <vt:variant>
        <vt:i4>0</vt:i4>
      </vt:variant>
      <vt:variant>
        <vt:i4>5</vt:i4>
      </vt:variant>
      <vt:variant>
        <vt:lpwstr>http://opiniojuris.org/2015/04/30/guest-post-landmark-sovereign-debt-restructuring-award/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Ohiocheoya Omiunu</dc:creator>
  <cp:keywords/>
  <dc:description/>
  <cp:lastModifiedBy>Ohiocheoya Omiunu</cp:lastModifiedBy>
  <cp:revision>23</cp:revision>
  <dcterms:created xsi:type="dcterms:W3CDTF">2023-05-22T19:57:00Z</dcterms:created>
  <dcterms:modified xsi:type="dcterms:W3CDTF">2024-01-15T15:30:00Z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dbdbdffe-3f85-4992-9928-abbf83f2f0c7</vt:lpwstr>
  </property>
</Properties>
</file>