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EC636" w14:textId="671A5D7F" w:rsidR="00A07A89" w:rsidRPr="00985EB5" w:rsidRDefault="00A07A89" w:rsidP="00B3499D">
      <w:pPr>
        <w:rPr>
          <w:b/>
          <w:bCs/>
          <w:sz w:val="28"/>
          <w:szCs w:val="28"/>
        </w:rPr>
      </w:pPr>
      <w:r w:rsidRPr="00985EB5">
        <w:rPr>
          <w:b/>
          <w:bCs/>
          <w:sz w:val="28"/>
          <w:szCs w:val="28"/>
        </w:rPr>
        <w:t xml:space="preserve">Trabecular distribution of proximal tibia in extant apes </w:t>
      </w:r>
    </w:p>
    <w:p w14:paraId="5ABD5E01" w14:textId="38C8B4AF" w:rsidR="00A07A89" w:rsidRPr="00985EB5" w:rsidRDefault="00A07A89" w:rsidP="00B3499D">
      <w:pPr>
        <w:rPr>
          <w:sz w:val="18"/>
          <w:szCs w:val="18"/>
        </w:rPr>
      </w:pPr>
      <w:r w:rsidRPr="00985EB5">
        <w:rPr>
          <w:sz w:val="18"/>
          <w:szCs w:val="18"/>
        </w:rPr>
        <w:t>Andrea Lukova</w:t>
      </w:r>
      <w:r w:rsidR="00155F60" w:rsidRPr="00985EB5">
        <w:rPr>
          <w:rFonts w:cs="Times New Roman"/>
          <w:sz w:val="18"/>
          <w:szCs w:val="18"/>
          <w:vertAlign w:val="superscript"/>
        </w:rPr>
        <w:t>1</w:t>
      </w:r>
      <w:r w:rsidRPr="00985EB5">
        <w:rPr>
          <w:sz w:val="18"/>
          <w:szCs w:val="18"/>
        </w:rPr>
        <w:t xml:space="preserve">, </w:t>
      </w:r>
      <w:r w:rsidR="007440D9">
        <w:rPr>
          <w:sz w:val="18"/>
          <w:szCs w:val="18"/>
        </w:rPr>
        <w:t>Sebastian Bachmann</w:t>
      </w:r>
      <w:r w:rsidR="007440D9" w:rsidRPr="00985EB5">
        <w:rPr>
          <w:rFonts w:cs="Times New Roman"/>
          <w:sz w:val="18"/>
          <w:szCs w:val="18"/>
          <w:vertAlign w:val="superscript"/>
        </w:rPr>
        <w:t>2</w:t>
      </w:r>
      <w:r w:rsidR="007440D9">
        <w:rPr>
          <w:sz w:val="18"/>
          <w:szCs w:val="18"/>
        </w:rPr>
        <w:t xml:space="preserve">, </w:t>
      </w:r>
      <w:r w:rsidRPr="00985EB5">
        <w:rPr>
          <w:sz w:val="18"/>
          <w:szCs w:val="18"/>
        </w:rPr>
        <w:t>Tracy L. Kivell</w:t>
      </w:r>
      <w:r w:rsidR="007440D9">
        <w:rPr>
          <w:rFonts w:cs="Times New Roman"/>
          <w:sz w:val="18"/>
          <w:szCs w:val="18"/>
          <w:vertAlign w:val="superscript"/>
        </w:rPr>
        <w:t>3</w:t>
      </w:r>
      <w:r w:rsidRPr="00985EB5">
        <w:rPr>
          <w:sz w:val="18"/>
          <w:szCs w:val="18"/>
        </w:rPr>
        <w:t>, Matthew M. Skinner</w:t>
      </w:r>
      <w:r w:rsidR="00155F60" w:rsidRPr="00985EB5">
        <w:rPr>
          <w:rFonts w:cs="Times New Roman"/>
          <w:sz w:val="18"/>
          <w:szCs w:val="18"/>
          <w:vertAlign w:val="superscript"/>
        </w:rPr>
        <w:t>1</w:t>
      </w:r>
    </w:p>
    <w:p w14:paraId="4D375E49" w14:textId="77777777" w:rsidR="00334025" w:rsidRDefault="009C5D51" w:rsidP="00B3499D">
      <w:pPr>
        <w:rPr>
          <w:sz w:val="18"/>
          <w:szCs w:val="18"/>
        </w:rPr>
      </w:pPr>
      <w:r w:rsidRPr="00985EB5">
        <w:rPr>
          <w:rFonts w:cs="Times New Roman"/>
          <w:sz w:val="18"/>
          <w:szCs w:val="18"/>
          <w:vertAlign w:val="superscript"/>
        </w:rPr>
        <w:t>1</w:t>
      </w:r>
      <w:r w:rsidR="00A07A89" w:rsidRPr="00985EB5">
        <w:rPr>
          <w:sz w:val="18"/>
          <w:szCs w:val="18"/>
        </w:rPr>
        <w:t>Skeletal Biology Research Centre, School of Anthropology and Conservation, University of Kent, Canterbury, UK</w:t>
      </w:r>
    </w:p>
    <w:p w14:paraId="55A9B983" w14:textId="359FE4D5" w:rsidR="009C5D51" w:rsidRPr="00985EB5" w:rsidRDefault="00334025" w:rsidP="00B3499D">
      <w:pPr>
        <w:rPr>
          <w:sz w:val="18"/>
          <w:szCs w:val="18"/>
        </w:rPr>
      </w:pPr>
      <w:r>
        <w:rPr>
          <w:rFonts w:cs="Times New Roman"/>
          <w:sz w:val="18"/>
          <w:szCs w:val="18"/>
          <w:vertAlign w:val="superscript"/>
        </w:rPr>
        <w:t>2</w:t>
      </w:r>
      <w:r w:rsidR="00BF30B8">
        <w:rPr>
          <w:sz w:val="18"/>
          <w:szCs w:val="18"/>
        </w:rPr>
        <w:t>Institute of Light</w:t>
      </w:r>
      <w:r w:rsidR="00D27AA0">
        <w:rPr>
          <w:sz w:val="18"/>
          <w:szCs w:val="18"/>
        </w:rPr>
        <w:t xml:space="preserve">weight Design and Structural Biomechanics, </w:t>
      </w:r>
      <w:r w:rsidR="00DD4BEC">
        <w:rPr>
          <w:sz w:val="18"/>
          <w:szCs w:val="18"/>
        </w:rPr>
        <w:t>TU Wien, Wien, Austria</w:t>
      </w:r>
      <w:r w:rsidRPr="00985EB5">
        <w:rPr>
          <w:sz w:val="18"/>
          <w:szCs w:val="18"/>
        </w:rPr>
        <w:t xml:space="preserve"> </w:t>
      </w:r>
    </w:p>
    <w:p w14:paraId="63397F6D" w14:textId="73F3DFCE" w:rsidR="00A07A89" w:rsidRPr="00985EB5" w:rsidRDefault="007440D9" w:rsidP="00B3499D">
      <w:pPr>
        <w:rPr>
          <w:sz w:val="18"/>
          <w:szCs w:val="18"/>
        </w:rPr>
      </w:pPr>
      <w:r>
        <w:rPr>
          <w:rFonts w:cs="Times New Roman"/>
          <w:sz w:val="18"/>
          <w:szCs w:val="18"/>
          <w:vertAlign w:val="superscript"/>
        </w:rPr>
        <w:t>3</w:t>
      </w:r>
      <w:r w:rsidR="00155F60" w:rsidRPr="00985EB5">
        <w:rPr>
          <w:sz w:val="18"/>
          <w:szCs w:val="18"/>
        </w:rPr>
        <w:t xml:space="preserve">Department of Human Origins, </w:t>
      </w:r>
      <w:r w:rsidR="005B3167" w:rsidRPr="00985EB5">
        <w:rPr>
          <w:sz w:val="18"/>
          <w:szCs w:val="18"/>
        </w:rPr>
        <w:t xml:space="preserve">Max Planck Institute for Evolutionary Anthropology, </w:t>
      </w:r>
      <w:r w:rsidR="00E1058B" w:rsidRPr="00985EB5">
        <w:rPr>
          <w:sz w:val="18"/>
          <w:szCs w:val="18"/>
        </w:rPr>
        <w:t>Leipzig, Germany</w:t>
      </w:r>
      <w:r w:rsidR="00A07A89" w:rsidRPr="00985EB5">
        <w:rPr>
          <w:sz w:val="18"/>
          <w:szCs w:val="18"/>
        </w:rPr>
        <w:t xml:space="preserve"> </w:t>
      </w:r>
    </w:p>
    <w:p w14:paraId="0DCDF473" w14:textId="0309C0A4" w:rsidR="00A07A89" w:rsidRDefault="003B4EBF" w:rsidP="00B3499D">
      <w:r>
        <w:t xml:space="preserve">Extant apes are characterized by a wide range of locomotor, postural and manipulative behaviours </w:t>
      </w:r>
      <w:r w:rsidR="000F6166">
        <w:t>that</w:t>
      </w:r>
      <w:r>
        <w:t xml:space="preserve"> require each to use their limbs in different ways.</w:t>
      </w:r>
      <w:r w:rsidR="009C5D51" w:rsidRPr="00B3499D">
        <w:t xml:space="preserve"> </w:t>
      </w:r>
      <w:r w:rsidR="00CB4D6A" w:rsidRPr="00B3499D">
        <w:t>In addition to external bone morphology, c</w:t>
      </w:r>
      <w:r w:rsidR="009C5D51" w:rsidRPr="00B3499D">
        <w:t xml:space="preserve">omparative investigation of trabecular bone </w:t>
      </w:r>
      <w:r w:rsidR="00A07A89" w:rsidRPr="00B3499D">
        <w:t xml:space="preserve">can provide </w:t>
      </w:r>
      <w:r w:rsidR="00CB4D6A" w:rsidRPr="00B3499D">
        <w:t xml:space="preserve">novel </w:t>
      </w:r>
      <w:r w:rsidR="00A07A89" w:rsidRPr="00B3499D">
        <w:t xml:space="preserve">insights </w:t>
      </w:r>
      <w:r w:rsidR="00250CF4">
        <w:t xml:space="preserve">into </w:t>
      </w:r>
      <w:r w:rsidR="00B21294">
        <w:t>bone functional adaptation</w:t>
      </w:r>
      <w:r w:rsidR="00250CF4">
        <w:t>.</w:t>
      </w:r>
      <w:r w:rsidR="00B21294">
        <w:t xml:space="preserve"> </w:t>
      </w:r>
      <w:r w:rsidR="001709D9">
        <w:t xml:space="preserve">Two previous studies </w:t>
      </w:r>
      <w:r w:rsidR="0097561B">
        <w:t>[</w:t>
      </w:r>
      <w:r w:rsidR="00ED304A">
        <w:t>1,2</w:t>
      </w:r>
      <w:r w:rsidR="0097561B">
        <w:t xml:space="preserve">] </w:t>
      </w:r>
      <w:r w:rsidR="001709D9">
        <w:t xml:space="preserve">have examined trabecular bone structure in the hominoid knee </w:t>
      </w:r>
      <w:r w:rsidR="001B466A">
        <w:t>joint but</w:t>
      </w:r>
      <w:r w:rsidR="000F6166">
        <w:t xml:space="preserve"> have </w:t>
      </w:r>
      <w:r w:rsidR="001D3067">
        <w:t>focused</w:t>
      </w:r>
      <w:r w:rsidR="001709D9">
        <w:t xml:space="preserve"> o</w:t>
      </w:r>
      <w:r w:rsidR="006F5653">
        <w:t>n</w:t>
      </w:r>
      <w:r w:rsidR="001709D9">
        <w:t xml:space="preserve"> </w:t>
      </w:r>
      <w:r w:rsidR="00CD57F2">
        <w:t xml:space="preserve">the </w:t>
      </w:r>
      <w:r w:rsidR="001709D9">
        <w:t xml:space="preserve">distal femur only. We build upon these previous studies to characterize trabecular structure of the proximal tibia in extant apes. </w:t>
      </w:r>
      <w:r w:rsidR="00A07A89" w:rsidRPr="00B3499D">
        <w:t xml:space="preserve">Here we </w:t>
      </w:r>
      <w:proofErr w:type="spellStart"/>
      <w:r w:rsidR="00A07A89" w:rsidRPr="00B3499D">
        <w:t>analyze</w:t>
      </w:r>
      <w:proofErr w:type="spellEnd"/>
      <w:r w:rsidR="00A07A89" w:rsidRPr="00B3499D">
        <w:t xml:space="preserve"> the trabecular morphology of proximal tibial epiphysis of</w:t>
      </w:r>
      <w:r w:rsidR="00CB4D6A" w:rsidRPr="00B3499D">
        <w:t xml:space="preserve"> </w:t>
      </w:r>
      <w:r w:rsidR="00A07A89" w:rsidRPr="001B466A">
        <w:rPr>
          <w:i/>
          <w:iCs/>
        </w:rPr>
        <w:t>Homo sapiens</w:t>
      </w:r>
      <w:r w:rsidR="00A07A89" w:rsidRPr="00B3499D">
        <w:t xml:space="preserve"> (N = </w:t>
      </w:r>
      <w:r w:rsidR="009C5D51" w:rsidRPr="00B3499D">
        <w:t>2</w:t>
      </w:r>
      <w:r w:rsidR="00A07A89" w:rsidRPr="00B3499D">
        <w:t>5),</w:t>
      </w:r>
      <w:r w:rsidR="00CB4D6A" w:rsidRPr="00B3499D">
        <w:t xml:space="preserve"> </w:t>
      </w:r>
      <w:r w:rsidR="00A07A89" w:rsidRPr="001B466A">
        <w:rPr>
          <w:i/>
          <w:iCs/>
        </w:rPr>
        <w:t xml:space="preserve">Gorilla </w:t>
      </w:r>
      <w:proofErr w:type="spellStart"/>
      <w:r w:rsidR="00A07A89" w:rsidRPr="001B466A">
        <w:rPr>
          <w:i/>
          <w:iCs/>
        </w:rPr>
        <w:t>gorilla</w:t>
      </w:r>
      <w:proofErr w:type="spellEnd"/>
      <w:r w:rsidR="00A07A89" w:rsidRPr="00B3499D">
        <w:t xml:space="preserve"> (N=1</w:t>
      </w:r>
      <w:r w:rsidR="009C5D51" w:rsidRPr="00B3499D">
        <w:t>3</w:t>
      </w:r>
      <w:r w:rsidR="00A07A89" w:rsidRPr="00B3499D">
        <w:t>),</w:t>
      </w:r>
      <w:r w:rsidR="001B466A">
        <w:t xml:space="preserve"> </w:t>
      </w:r>
      <w:r w:rsidR="00A07A89" w:rsidRPr="001B466A">
        <w:rPr>
          <w:i/>
          <w:iCs/>
        </w:rPr>
        <w:t xml:space="preserve">Pan troglodytes </w:t>
      </w:r>
      <w:proofErr w:type="spellStart"/>
      <w:r w:rsidR="00A07A89" w:rsidRPr="001B466A">
        <w:rPr>
          <w:i/>
          <w:iCs/>
        </w:rPr>
        <w:t>verus</w:t>
      </w:r>
      <w:proofErr w:type="spellEnd"/>
      <w:r w:rsidR="00A07A89" w:rsidRPr="00B3499D">
        <w:t xml:space="preserve"> (N = 15),</w:t>
      </w:r>
      <w:r w:rsidR="009C5D51" w:rsidRPr="00B3499D">
        <w:t xml:space="preserve"> and</w:t>
      </w:r>
      <w:r w:rsidR="00A07A89" w:rsidRPr="00B3499D">
        <w:t xml:space="preserve"> </w:t>
      </w:r>
      <w:r w:rsidR="00A07A89" w:rsidRPr="001B466A">
        <w:rPr>
          <w:i/>
          <w:iCs/>
        </w:rPr>
        <w:t>Pongo sp</w:t>
      </w:r>
      <w:r w:rsidR="001B466A" w:rsidRPr="001B466A">
        <w:rPr>
          <w:i/>
          <w:iCs/>
        </w:rPr>
        <w:t>p</w:t>
      </w:r>
      <w:r w:rsidR="00A07A89" w:rsidRPr="00B3499D">
        <w:t xml:space="preserve">. (N = </w:t>
      </w:r>
      <w:r w:rsidR="009C5D51" w:rsidRPr="00B3499D">
        <w:t>7</w:t>
      </w:r>
      <w:r w:rsidR="00A07A89" w:rsidRPr="00B3499D">
        <w:t>)</w:t>
      </w:r>
      <w:r w:rsidR="00CB4D6A" w:rsidRPr="00B3499D">
        <w:t xml:space="preserve"> to</w:t>
      </w:r>
      <w:r w:rsidR="00A07A89" w:rsidRPr="00B3499D">
        <w:t xml:space="preserve"> </w:t>
      </w:r>
      <w:r w:rsidR="00CB4D6A" w:rsidRPr="00B3499D">
        <w:t>determine</w:t>
      </w:r>
      <w:r w:rsidR="00A07A89" w:rsidRPr="00B3499D">
        <w:t xml:space="preserve"> </w:t>
      </w:r>
      <w:r w:rsidR="00CB4D6A" w:rsidRPr="00B3499D">
        <w:t xml:space="preserve">how variation in trabecular structure reflects differences in locomotor behaviour and to establish </w:t>
      </w:r>
      <w:r w:rsidR="00A07A89" w:rsidRPr="00B3499D">
        <w:t xml:space="preserve">patterns of </w:t>
      </w:r>
      <w:r w:rsidR="00CB4D6A" w:rsidRPr="00B3499D">
        <w:t xml:space="preserve">proximal tibia </w:t>
      </w:r>
      <w:r w:rsidR="00A07A89" w:rsidRPr="00B3499D">
        <w:t xml:space="preserve">loading in extant taxa. </w:t>
      </w:r>
      <w:r w:rsidR="00B21294">
        <w:t xml:space="preserve">Trabecular bone was imaged using microtomography with </w:t>
      </w:r>
      <w:r w:rsidR="00DE55FF">
        <w:t>an</w:t>
      </w:r>
      <w:r w:rsidR="00B21294">
        <w:t xml:space="preserve"> isometric voxel resolution of 30-70 microns. </w:t>
      </w:r>
      <w:r w:rsidR="000F6166">
        <w:t>Bone tissues were s</w:t>
      </w:r>
      <w:r w:rsidR="00B21294">
        <w:t>egment</w:t>
      </w:r>
      <w:r w:rsidR="000F6166">
        <w:t>ed</w:t>
      </w:r>
      <w:r w:rsidR="00B21294">
        <w:t xml:space="preserve"> using </w:t>
      </w:r>
      <w:r w:rsidR="00717664">
        <w:t>the medical image analysis (</w:t>
      </w:r>
      <w:r w:rsidR="00B21294">
        <w:t>MIA</w:t>
      </w:r>
      <w:r w:rsidR="00717664">
        <w:t>)</w:t>
      </w:r>
      <w:r w:rsidR="00DE55FF">
        <w:t xml:space="preserve"> clustering method </w:t>
      </w:r>
      <w:r w:rsidR="00B21294">
        <w:t>[</w:t>
      </w:r>
      <w:r w:rsidR="0046145F">
        <w:t>3</w:t>
      </w:r>
      <w:r w:rsidR="00B21294">
        <w:t xml:space="preserve">]. </w:t>
      </w:r>
      <w:r w:rsidR="00CB4D6A" w:rsidRPr="00B3499D">
        <w:t>C</w:t>
      </w:r>
      <w:r w:rsidR="00A07A89" w:rsidRPr="00B3499D">
        <w:t>anonical holistic morphometric analysis (</w:t>
      </w:r>
      <w:proofErr w:type="spellStart"/>
      <w:r w:rsidR="00A07A89" w:rsidRPr="00B3499D">
        <w:t>cHMA</w:t>
      </w:r>
      <w:proofErr w:type="spellEnd"/>
      <w:r w:rsidR="00A07A89" w:rsidRPr="00B3499D">
        <w:t>)</w:t>
      </w:r>
      <w:r w:rsidR="00B3499D" w:rsidRPr="00B3499D">
        <w:t xml:space="preserve"> [</w:t>
      </w:r>
      <w:r w:rsidR="0046145F">
        <w:t>4</w:t>
      </w:r>
      <w:r w:rsidR="00B3499D" w:rsidRPr="00B3499D">
        <w:t xml:space="preserve">] </w:t>
      </w:r>
      <w:r w:rsidR="00A07A89" w:rsidRPr="00B3499D">
        <w:t xml:space="preserve">was used to </w:t>
      </w:r>
      <w:proofErr w:type="spellStart"/>
      <w:r w:rsidR="00A07A89" w:rsidRPr="00B3499D">
        <w:t>analyze</w:t>
      </w:r>
      <w:proofErr w:type="spellEnd"/>
      <w:r w:rsidR="00B3499D" w:rsidRPr="00B3499D">
        <w:t xml:space="preserve"> </w:t>
      </w:r>
      <w:r w:rsidR="00BB3A13">
        <w:t xml:space="preserve">relative </w:t>
      </w:r>
      <w:r w:rsidR="00B3499D" w:rsidRPr="00B3499D">
        <w:t>bone volume fraction (</w:t>
      </w:r>
      <w:proofErr w:type="spellStart"/>
      <w:r w:rsidR="00BB3A13">
        <w:t>r</w:t>
      </w:r>
      <w:r w:rsidR="00B3499D" w:rsidRPr="00B3499D">
        <w:t>BV</w:t>
      </w:r>
      <w:proofErr w:type="spellEnd"/>
      <w:r w:rsidR="00B3499D" w:rsidRPr="00B3499D">
        <w:t>/TV)</w:t>
      </w:r>
      <w:r w:rsidR="00B21294">
        <w:t xml:space="preserve"> and </w:t>
      </w:r>
      <w:r w:rsidR="000F6166">
        <w:t xml:space="preserve">patterns of </w:t>
      </w:r>
      <w:proofErr w:type="spellStart"/>
      <w:r w:rsidR="000F6166">
        <w:t>rBV</w:t>
      </w:r>
      <w:proofErr w:type="spellEnd"/>
      <w:r w:rsidR="000F6166">
        <w:t xml:space="preserve">/TV distribution within and between taxa were investigated via </w:t>
      </w:r>
      <w:r w:rsidR="00B21294">
        <w:t>principal component analysis (PCA)</w:t>
      </w:r>
      <w:r w:rsidR="000F6166">
        <w:t>.</w:t>
      </w:r>
      <w:r w:rsidR="00B21294">
        <w:t xml:space="preserve"> </w:t>
      </w:r>
    </w:p>
    <w:p w14:paraId="3F48C348" w14:textId="45F1C77F" w:rsidR="00095F7D" w:rsidRDefault="00AA0175" w:rsidP="00B3499D">
      <w:r>
        <w:rPr>
          <w:rFonts w:eastAsiaTheme="minorEastAsia" w:cs="Times New Roman"/>
        </w:rPr>
        <w:t xml:space="preserve">A </w:t>
      </w:r>
      <w:r w:rsidR="00B21294">
        <w:rPr>
          <w:rFonts w:eastAsiaTheme="minorEastAsia" w:cs="Times New Roman"/>
        </w:rPr>
        <w:t>PCA</w:t>
      </w:r>
      <w:r>
        <w:rPr>
          <w:rFonts w:eastAsiaTheme="minorEastAsia" w:cs="Times New Roman"/>
        </w:rPr>
        <w:t xml:space="preserve"> of </w:t>
      </w:r>
      <w:proofErr w:type="spellStart"/>
      <w:r>
        <w:rPr>
          <w:rFonts w:eastAsiaTheme="minorEastAsia" w:cs="Times New Roman"/>
        </w:rPr>
        <w:t>rBV</w:t>
      </w:r>
      <w:proofErr w:type="spellEnd"/>
      <w:r>
        <w:rPr>
          <w:rFonts w:eastAsiaTheme="minorEastAsia" w:cs="Times New Roman"/>
        </w:rPr>
        <w:t xml:space="preserve">/TV shows clear separation between extant ape taxa. </w:t>
      </w:r>
      <w:r w:rsidR="00BB3A13">
        <w:t>In humans</w:t>
      </w:r>
      <w:r w:rsidR="000F6166">
        <w:t>,</w:t>
      </w:r>
      <w:r w:rsidR="00BB3A13">
        <w:t xml:space="preserve"> trabecular density is similarly concentrated in circular regions in the middle of both the medial and lateral condyles</w:t>
      </w:r>
      <w:r w:rsidR="00837A3E">
        <w:t>, which distinguishes them from all other apes on PC1</w:t>
      </w:r>
      <w:r w:rsidR="00BB3A13">
        <w:t>. In African apes</w:t>
      </w:r>
      <w:r w:rsidR="000F7904">
        <w:t xml:space="preserve">, </w:t>
      </w:r>
      <w:r w:rsidR="00BB3A13">
        <w:t xml:space="preserve">the trabecular bone is </w:t>
      </w:r>
      <w:r w:rsidR="001B466A">
        <w:t>denser</w:t>
      </w:r>
      <w:r w:rsidR="00BB3A13">
        <w:t xml:space="preserve"> on the</w:t>
      </w:r>
      <w:r w:rsidR="00806C58">
        <w:t xml:space="preserve"> medial</w:t>
      </w:r>
      <w:r w:rsidR="00BB3A13">
        <w:t xml:space="preserve"> side </w:t>
      </w:r>
      <w:r w:rsidR="002B6D84">
        <w:t>(penetrat</w:t>
      </w:r>
      <w:r w:rsidR="00CD57F2">
        <w:t>ing</w:t>
      </w:r>
      <w:r w:rsidR="002B6D84">
        <w:t xml:space="preserve"> the entire condyle) </w:t>
      </w:r>
      <w:r w:rsidR="00BB3A13">
        <w:t>suggesting differential loading of the tibia plateau</w:t>
      </w:r>
      <w:r w:rsidR="003C0493">
        <w:t>.</w:t>
      </w:r>
      <w:r w:rsidR="006D6408">
        <w:t xml:space="preserve"> </w:t>
      </w:r>
      <w:r w:rsidR="00BB3A13" w:rsidRPr="00B3499D">
        <w:t>[italics]Pongo[italics]</w:t>
      </w:r>
      <w:r w:rsidR="00BB3A13">
        <w:t xml:space="preserve"> also exhibits greater density on the </w:t>
      </w:r>
      <w:r w:rsidR="004D5253">
        <w:t>medial</w:t>
      </w:r>
      <w:r w:rsidR="00BB3A13">
        <w:t xml:space="preserve"> side but differs from African apes in having less </w:t>
      </w:r>
      <w:proofErr w:type="spellStart"/>
      <w:r w:rsidR="001A7AED">
        <w:t>r</w:t>
      </w:r>
      <w:r w:rsidR="00BB3A13">
        <w:t>BV</w:t>
      </w:r>
      <w:proofErr w:type="spellEnd"/>
      <w:r w:rsidR="00BB3A13">
        <w:t>/TV at the margins of the condyles.</w:t>
      </w:r>
      <w:r w:rsidR="002952D2">
        <w:t xml:space="preserve"> </w:t>
      </w:r>
      <w:r w:rsidR="001A7AED">
        <w:t xml:space="preserve">Values of </w:t>
      </w:r>
      <w:proofErr w:type="spellStart"/>
      <w:r w:rsidR="001A7AED">
        <w:t>rBV</w:t>
      </w:r>
      <w:proofErr w:type="spellEnd"/>
      <w:r w:rsidR="001A7AED">
        <w:t xml:space="preserve">/TV under the </w:t>
      </w:r>
      <w:r w:rsidR="002D0BD0">
        <w:t xml:space="preserve">articulation with proximal tibia </w:t>
      </w:r>
      <w:r w:rsidR="001A7AED">
        <w:t xml:space="preserve">(and on the </w:t>
      </w:r>
      <w:proofErr w:type="spellStart"/>
      <w:r w:rsidR="001A7AED">
        <w:t>thibial</w:t>
      </w:r>
      <w:proofErr w:type="spellEnd"/>
      <w:r w:rsidR="001A7AED">
        <w:t xml:space="preserve"> plateau) are significantly higher</w:t>
      </w:r>
      <w:r w:rsidR="005A6EBD">
        <w:t xml:space="preserve"> compared to rest of the lateral condyle in all taxa</w:t>
      </w:r>
      <w:r w:rsidR="003B1AAD">
        <w:t xml:space="preserve">. </w:t>
      </w:r>
      <w:r w:rsidR="00BB3A13">
        <w:t xml:space="preserve"> </w:t>
      </w:r>
      <w:r w:rsidR="001A7AED">
        <w:rPr>
          <w:rFonts w:eastAsia="Times New Roman" w:cs="Times New Roman"/>
        </w:rPr>
        <w:t xml:space="preserve">[italics]Pongo[italics] (positive PC2) separates from [italics]Gorilla[italics] (negative PC2) due to the higher </w:t>
      </w:r>
      <w:proofErr w:type="spellStart"/>
      <w:r w:rsidR="001A7AED">
        <w:rPr>
          <w:rFonts w:eastAsia="Times New Roman" w:cs="Times New Roman"/>
        </w:rPr>
        <w:t>rBV</w:t>
      </w:r>
      <w:proofErr w:type="spellEnd"/>
      <w:r w:rsidR="001A7AED">
        <w:rPr>
          <w:rFonts w:eastAsia="Times New Roman" w:cs="Times New Roman"/>
        </w:rPr>
        <w:t>/TV concentration in the middle of both tibial condyles on tibial plateau</w:t>
      </w:r>
      <w:r w:rsidR="00B43A29">
        <w:rPr>
          <w:rFonts w:eastAsia="Times New Roman" w:cs="Times New Roman"/>
        </w:rPr>
        <w:t>.</w:t>
      </w:r>
      <w:r w:rsidR="001A7AED">
        <w:rPr>
          <w:rFonts w:eastAsia="Times New Roman" w:cs="Times New Roman"/>
        </w:rPr>
        <w:t xml:space="preserve"> </w:t>
      </w:r>
      <w:r w:rsidR="001B466A">
        <w:rPr>
          <w:rFonts w:eastAsia="Times New Roman" w:cs="Times New Roman"/>
        </w:rPr>
        <w:t xml:space="preserve">Additionally, </w:t>
      </w:r>
      <w:proofErr w:type="spellStart"/>
      <w:r w:rsidR="001B466A">
        <w:t>rBV</w:t>
      </w:r>
      <w:proofErr w:type="spellEnd"/>
      <w:r w:rsidR="001A7AED">
        <w:t>/TV concentration is the lowest in orangutans, which separates them from gorillas (PC2) as well as from chimpanzees (PC3).</w:t>
      </w:r>
    </w:p>
    <w:p w14:paraId="27B3ECA3" w14:textId="567B615C" w:rsidR="00F81D1C" w:rsidRPr="00CB4D6A" w:rsidRDefault="001E366C" w:rsidP="00B3499D">
      <w:pPr>
        <w:rPr>
          <w:sz w:val="19"/>
          <w:szCs w:val="19"/>
        </w:rPr>
      </w:pPr>
      <w:r>
        <w:lastRenderedPageBreak/>
        <w:t>T</w:t>
      </w:r>
      <w:r w:rsidR="00FF4ED5">
        <w:t>rabecular distribution in humans is consistent with</w:t>
      </w:r>
      <w:r w:rsidR="00F30856">
        <w:t xml:space="preserve"> </w:t>
      </w:r>
      <w:r w:rsidR="00837A3E">
        <w:t xml:space="preserve">an </w:t>
      </w:r>
      <w:r w:rsidR="00F30856">
        <w:t>extended knee position and bipedal locomotion</w:t>
      </w:r>
      <w:r w:rsidR="00984708">
        <w:t xml:space="preserve"> where the </w:t>
      </w:r>
      <w:r w:rsidR="00E75DD1">
        <w:t>load is spread more equally between both tibial condyles.</w:t>
      </w:r>
      <w:r w:rsidR="00C16F04">
        <w:t xml:space="preserve"> However, trabecular distribution in non-human apes is consistent with </w:t>
      </w:r>
      <w:r w:rsidR="003346DF">
        <w:t>flexed knee position</w:t>
      </w:r>
      <w:r w:rsidR="00CD57F2">
        <w:t>s</w:t>
      </w:r>
      <w:r w:rsidR="003346DF">
        <w:t xml:space="preserve"> compared to humans and with </w:t>
      </w:r>
      <w:r w:rsidR="009E55FA">
        <w:rPr>
          <w:rFonts w:eastAsiaTheme="minorEastAsia" w:cs="Times New Roman"/>
        </w:rPr>
        <w:t>primarily medial loading due to the higher knee adduction moment, varus angle and ground reaction forces.</w:t>
      </w:r>
      <w:r w:rsidR="00B60BEB">
        <w:rPr>
          <w:rFonts w:eastAsiaTheme="minorEastAsia" w:cs="Times New Roman"/>
        </w:rPr>
        <w:t xml:space="preserve"> </w:t>
      </w:r>
      <w:r w:rsidR="00B46816">
        <w:rPr>
          <w:rFonts w:eastAsia="Times New Roman" w:cs="Times New Roman"/>
        </w:rPr>
        <w:t xml:space="preserve">The pattern of trabecular distribution </w:t>
      </w:r>
      <w:r w:rsidR="000B0497">
        <w:rPr>
          <w:rFonts w:eastAsia="Times New Roman" w:cs="Times New Roman"/>
        </w:rPr>
        <w:t xml:space="preserve">in orangutans reflects </w:t>
      </w:r>
      <w:r w:rsidR="00D16A87">
        <w:rPr>
          <w:rFonts w:eastAsia="Times New Roman" w:cs="Times New Roman"/>
        </w:rPr>
        <w:t>their more variable knee joint postures</w:t>
      </w:r>
      <w:r w:rsidR="00137572">
        <w:rPr>
          <w:rFonts w:eastAsia="Times New Roman" w:cs="Times New Roman"/>
        </w:rPr>
        <w:t xml:space="preserve"> </w:t>
      </w:r>
      <w:r w:rsidR="00D16A87">
        <w:rPr>
          <w:rFonts w:eastAsia="Times New Roman" w:cs="Times New Roman"/>
        </w:rPr>
        <w:t>during locomotion.</w:t>
      </w:r>
      <w:r w:rsidR="001A7AED">
        <w:rPr>
          <w:rFonts w:eastAsia="Times New Roman" w:cs="Times New Roman"/>
        </w:rPr>
        <w:t xml:space="preserve"> </w:t>
      </w:r>
      <w:r w:rsidR="00596D8C">
        <w:rPr>
          <w:rFonts w:eastAsia="Times New Roman" w:cs="Times New Roman"/>
        </w:rPr>
        <w:t>These results provide the comparative context to interpret knee posture and, in turn, locomotor behaviours in fossil hominins.</w:t>
      </w:r>
    </w:p>
    <w:p w14:paraId="554E4740" w14:textId="77777777" w:rsidR="00A07A89" w:rsidRPr="00985EB5" w:rsidRDefault="00A07A89" w:rsidP="00A07A89">
      <w:pPr>
        <w:rPr>
          <w:sz w:val="18"/>
          <w:szCs w:val="18"/>
        </w:rPr>
      </w:pPr>
      <w:r w:rsidRPr="00985EB5">
        <w:rPr>
          <w:sz w:val="18"/>
          <w:szCs w:val="18"/>
        </w:rPr>
        <w:t xml:space="preserve">For access to specimens we thank the following individuals/institutions: Max Planck Institute for Evolutionary Anthropology (C. Boesch, J-J. </w:t>
      </w:r>
      <w:proofErr w:type="spellStart"/>
      <w:r w:rsidRPr="00985EB5">
        <w:rPr>
          <w:sz w:val="18"/>
          <w:szCs w:val="18"/>
        </w:rPr>
        <w:t>Hublin</w:t>
      </w:r>
      <w:proofErr w:type="spellEnd"/>
      <w:r w:rsidRPr="00985EB5">
        <w:rPr>
          <w:sz w:val="18"/>
          <w:szCs w:val="18"/>
        </w:rPr>
        <w:t xml:space="preserve">); Museum für </w:t>
      </w:r>
      <w:proofErr w:type="spellStart"/>
      <w:r w:rsidRPr="00985EB5">
        <w:rPr>
          <w:sz w:val="18"/>
          <w:szCs w:val="18"/>
        </w:rPr>
        <w:t>Naturkunde</w:t>
      </w:r>
      <w:proofErr w:type="spellEnd"/>
      <w:r w:rsidRPr="00985EB5">
        <w:rPr>
          <w:sz w:val="18"/>
          <w:szCs w:val="18"/>
        </w:rPr>
        <w:t xml:space="preserve"> - Leibniz Institute for Evolution and Biodiversity Science (F. Mayer, C. Funk); Powell-Cotton Museum (I. </w:t>
      </w:r>
      <w:proofErr w:type="spellStart"/>
      <w:r w:rsidRPr="00985EB5">
        <w:rPr>
          <w:sz w:val="18"/>
          <w:szCs w:val="18"/>
        </w:rPr>
        <w:t>Livne</w:t>
      </w:r>
      <w:proofErr w:type="spellEnd"/>
      <w:r w:rsidRPr="00985EB5">
        <w:rPr>
          <w:sz w:val="18"/>
          <w:szCs w:val="18"/>
        </w:rPr>
        <w:t xml:space="preserve">); Royal Museum for Central Africa (E. </w:t>
      </w:r>
      <w:proofErr w:type="spellStart"/>
      <w:r w:rsidRPr="00985EB5">
        <w:rPr>
          <w:sz w:val="18"/>
          <w:szCs w:val="18"/>
        </w:rPr>
        <w:t>Gilissen</w:t>
      </w:r>
      <w:proofErr w:type="spellEnd"/>
      <w:r w:rsidRPr="00985EB5">
        <w:rPr>
          <w:sz w:val="18"/>
          <w:szCs w:val="18"/>
        </w:rPr>
        <w:t xml:space="preserve">); University of Florence (J. Moggi-Cecchi, S. </w:t>
      </w:r>
      <w:proofErr w:type="spellStart"/>
      <w:r w:rsidRPr="00985EB5">
        <w:rPr>
          <w:sz w:val="18"/>
          <w:szCs w:val="18"/>
        </w:rPr>
        <w:t>Bortoluzzi</w:t>
      </w:r>
      <w:proofErr w:type="spellEnd"/>
      <w:r w:rsidRPr="00985EB5">
        <w:rPr>
          <w:sz w:val="18"/>
          <w:szCs w:val="18"/>
        </w:rPr>
        <w:t>); Johann-Friedrich-</w:t>
      </w:r>
      <w:proofErr w:type="spellStart"/>
      <w:r w:rsidRPr="00985EB5">
        <w:rPr>
          <w:sz w:val="18"/>
          <w:szCs w:val="18"/>
        </w:rPr>
        <w:t>Blumenback</w:t>
      </w:r>
      <w:proofErr w:type="spellEnd"/>
      <w:r w:rsidRPr="00985EB5">
        <w:rPr>
          <w:sz w:val="18"/>
          <w:szCs w:val="18"/>
        </w:rPr>
        <w:t xml:space="preserve">-Institute for Zoology and Anthropology, Georg-August University, </w:t>
      </w:r>
      <w:proofErr w:type="spellStart"/>
      <w:r w:rsidRPr="00985EB5">
        <w:rPr>
          <w:sz w:val="18"/>
          <w:szCs w:val="18"/>
        </w:rPr>
        <w:t>Goettingen</w:t>
      </w:r>
      <w:proofErr w:type="spellEnd"/>
      <w:r w:rsidRPr="00985EB5">
        <w:rPr>
          <w:sz w:val="18"/>
          <w:szCs w:val="18"/>
        </w:rPr>
        <w:t xml:space="preserve"> (B. Grosskopf); Frankfurt </w:t>
      </w:r>
      <w:proofErr w:type="spellStart"/>
      <w:r w:rsidRPr="00985EB5">
        <w:rPr>
          <w:sz w:val="18"/>
          <w:szCs w:val="18"/>
        </w:rPr>
        <w:t>Senckenberg</w:t>
      </w:r>
      <w:proofErr w:type="spellEnd"/>
      <w:r w:rsidRPr="00985EB5">
        <w:rPr>
          <w:sz w:val="18"/>
          <w:szCs w:val="18"/>
        </w:rPr>
        <w:t xml:space="preserve"> Museum (V. Volpato); University of the </w:t>
      </w:r>
      <w:proofErr w:type="spellStart"/>
      <w:r w:rsidRPr="00985EB5">
        <w:rPr>
          <w:sz w:val="18"/>
          <w:szCs w:val="18"/>
        </w:rPr>
        <w:t>Witswatersand</w:t>
      </w:r>
      <w:proofErr w:type="spellEnd"/>
      <w:r w:rsidRPr="00985EB5">
        <w:rPr>
          <w:sz w:val="18"/>
          <w:szCs w:val="18"/>
        </w:rPr>
        <w:t xml:space="preserve"> (L. Berger, B. Zipfel); Science Academy of the Czech Republic (J. Svoboda). This project has received funding from the European Research Council (ERC) under the European Union’s Horizon 2020 research and innovation programme (grant agreement No. 819960). </w:t>
      </w:r>
    </w:p>
    <w:p w14:paraId="19555E6B" w14:textId="183A316B" w:rsidR="002C4EDD" w:rsidRPr="008122A4" w:rsidRDefault="00A07A89" w:rsidP="00A07A89">
      <w:pPr>
        <w:rPr>
          <w:rFonts w:eastAsia="Times New Roman" w:cs="Times New Roman"/>
          <w:szCs w:val="24"/>
        </w:rPr>
      </w:pPr>
      <w:r w:rsidRPr="003C58E1">
        <w:rPr>
          <w:sz w:val="18"/>
          <w:szCs w:val="18"/>
        </w:rPr>
        <w:t>References</w:t>
      </w:r>
      <w:r w:rsidRPr="009C3DF6">
        <w:rPr>
          <w:sz w:val="18"/>
          <w:szCs w:val="18"/>
        </w:rPr>
        <w:t xml:space="preserve">: </w:t>
      </w:r>
      <w:r w:rsidR="003C58E1" w:rsidRPr="009C3DF6">
        <w:rPr>
          <w:sz w:val="18"/>
          <w:szCs w:val="18"/>
        </w:rPr>
        <w:t xml:space="preserve">[1] </w:t>
      </w:r>
      <w:r w:rsidR="009C3DF6" w:rsidRPr="009C3DF6">
        <w:rPr>
          <w:rFonts w:cs="Times New Roman"/>
          <w:color w:val="222222"/>
          <w:sz w:val="18"/>
          <w:szCs w:val="18"/>
          <w:shd w:val="clear" w:color="auto" w:fill="FFFFFF"/>
        </w:rPr>
        <w:t>Georgiou, L., Kivell, T. L., Pahr, D. H., &amp; Skinner, M. M. (2018). Trabecular bone patterning in the hominoid distal femur. </w:t>
      </w:r>
      <w:proofErr w:type="spellStart"/>
      <w:r w:rsidR="009C3DF6" w:rsidRPr="009C3DF6">
        <w:rPr>
          <w:rFonts w:cs="Times New Roman"/>
          <w:i/>
          <w:iCs/>
          <w:color w:val="222222"/>
          <w:sz w:val="18"/>
          <w:szCs w:val="18"/>
          <w:shd w:val="clear" w:color="auto" w:fill="FFFFFF"/>
        </w:rPr>
        <w:t>PeerJ</w:t>
      </w:r>
      <w:proofErr w:type="spellEnd"/>
      <w:r w:rsidR="009C3DF6" w:rsidRPr="009C3DF6">
        <w:rPr>
          <w:rFonts w:cs="Times New Roman"/>
          <w:color w:val="222222"/>
          <w:sz w:val="18"/>
          <w:szCs w:val="18"/>
          <w:shd w:val="clear" w:color="auto" w:fill="FFFFFF"/>
        </w:rPr>
        <w:t>, </w:t>
      </w:r>
      <w:r w:rsidR="009C3DF6" w:rsidRPr="009C3DF6">
        <w:rPr>
          <w:rFonts w:cs="Times New Roman"/>
          <w:i/>
          <w:iCs/>
          <w:color w:val="222222"/>
          <w:sz w:val="18"/>
          <w:szCs w:val="18"/>
          <w:shd w:val="clear" w:color="auto" w:fill="FFFFFF"/>
        </w:rPr>
        <w:t>6</w:t>
      </w:r>
      <w:r w:rsidR="009C3DF6" w:rsidRPr="009C3DF6">
        <w:rPr>
          <w:rFonts w:cs="Times New Roman"/>
          <w:color w:val="222222"/>
          <w:sz w:val="18"/>
          <w:szCs w:val="18"/>
          <w:shd w:val="clear" w:color="auto" w:fill="FFFFFF"/>
        </w:rPr>
        <w:t>, e5156</w:t>
      </w:r>
      <w:r w:rsidR="009C3DF6" w:rsidRPr="008122A4">
        <w:rPr>
          <w:rFonts w:cs="Times New Roman"/>
          <w:color w:val="222222"/>
          <w:sz w:val="18"/>
          <w:szCs w:val="18"/>
          <w:shd w:val="clear" w:color="auto" w:fill="FFFFFF"/>
        </w:rPr>
        <w:t>.</w:t>
      </w:r>
      <w:r w:rsidR="009C3DF6" w:rsidRPr="008122A4">
        <w:rPr>
          <w:rFonts w:cs="Times New Roman"/>
          <w:sz w:val="18"/>
          <w:szCs w:val="18"/>
        </w:rPr>
        <w:t xml:space="preserve"> [2] </w:t>
      </w:r>
      <w:r w:rsidR="008122A4" w:rsidRPr="008122A4">
        <w:rPr>
          <w:rFonts w:eastAsia="Times New Roman" w:cs="Times New Roman"/>
          <w:sz w:val="18"/>
          <w:szCs w:val="18"/>
        </w:rPr>
        <w:t xml:space="preserve">Sylvester, A.D. and Terhune, C.E. (2017) “Trabecular mapping: Leveraging geometric morphometrics for analyses of trabecular structure,” </w:t>
      </w:r>
      <w:r w:rsidR="008122A4" w:rsidRPr="008122A4">
        <w:rPr>
          <w:rFonts w:eastAsia="Times New Roman" w:cs="Times New Roman"/>
          <w:i/>
          <w:iCs/>
          <w:sz w:val="18"/>
          <w:szCs w:val="18"/>
        </w:rPr>
        <w:t>American Journal of Physical Anthropology</w:t>
      </w:r>
      <w:r w:rsidR="008122A4" w:rsidRPr="008122A4">
        <w:rPr>
          <w:rFonts w:eastAsia="Times New Roman" w:cs="Times New Roman"/>
          <w:sz w:val="18"/>
          <w:szCs w:val="18"/>
        </w:rPr>
        <w:t xml:space="preserve">, 163(3), pp. 553–569. doi:10.1002/ajpa.23231. </w:t>
      </w:r>
      <w:r w:rsidRPr="008122A4">
        <w:rPr>
          <w:sz w:val="18"/>
          <w:szCs w:val="18"/>
        </w:rPr>
        <w:t>[</w:t>
      </w:r>
      <w:r w:rsidR="007F24D7" w:rsidRPr="008122A4">
        <w:rPr>
          <w:sz w:val="18"/>
          <w:szCs w:val="18"/>
        </w:rPr>
        <w:t>3</w:t>
      </w:r>
      <w:r w:rsidRPr="008122A4">
        <w:rPr>
          <w:sz w:val="18"/>
          <w:szCs w:val="18"/>
        </w:rPr>
        <w:t>]</w:t>
      </w:r>
      <w:r w:rsidR="007F24D7" w:rsidRPr="008122A4">
        <w:rPr>
          <w:sz w:val="18"/>
          <w:szCs w:val="18"/>
        </w:rPr>
        <w:t xml:space="preserve"> </w:t>
      </w:r>
      <w:r w:rsidR="007F24D7" w:rsidRPr="008122A4">
        <w:rPr>
          <w:rFonts w:cs="Times New Roman"/>
          <w:color w:val="222222"/>
          <w:sz w:val="18"/>
          <w:szCs w:val="18"/>
          <w:shd w:val="clear" w:color="auto" w:fill="FFFFFF"/>
        </w:rPr>
        <w:t>Dunmore, C. J., Wollny</w:t>
      </w:r>
      <w:r w:rsidR="007F24D7" w:rsidRPr="003C58E1">
        <w:rPr>
          <w:rFonts w:cs="Times New Roman"/>
          <w:color w:val="222222"/>
          <w:sz w:val="18"/>
          <w:szCs w:val="18"/>
          <w:shd w:val="clear" w:color="auto" w:fill="FFFFFF"/>
        </w:rPr>
        <w:t>, G., &amp; Skinner, M. M. (2018). MIA-Clustering: a novel method for segmentation of paleontological material. </w:t>
      </w:r>
      <w:r w:rsidR="007F24D7" w:rsidRPr="003C58E1">
        <w:rPr>
          <w:rFonts w:cs="Times New Roman"/>
          <w:i/>
          <w:iCs/>
          <w:color w:val="222222"/>
          <w:sz w:val="18"/>
          <w:szCs w:val="18"/>
          <w:shd w:val="clear" w:color="auto" w:fill="FFFFFF"/>
          <w:lang w:val="it-IT"/>
        </w:rPr>
        <w:t>PeerJ</w:t>
      </w:r>
      <w:r w:rsidR="007F24D7" w:rsidRPr="003C58E1">
        <w:rPr>
          <w:rFonts w:cs="Times New Roman"/>
          <w:color w:val="222222"/>
          <w:sz w:val="18"/>
          <w:szCs w:val="18"/>
          <w:shd w:val="clear" w:color="auto" w:fill="FFFFFF"/>
          <w:lang w:val="it-IT"/>
        </w:rPr>
        <w:t>, </w:t>
      </w:r>
      <w:r w:rsidR="007F24D7" w:rsidRPr="003C58E1">
        <w:rPr>
          <w:rFonts w:cs="Times New Roman"/>
          <w:i/>
          <w:iCs/>
          <w:color w:val="222222"/>
          <w:sz w:val="18"/>
          <w:szCs w:val="18"/>
          <w:shd w:val="clear" w:color="auto" w:fill="FFFFFF"/>
          <w:lang w:val="it-IT"/>
        </w:rPr>
        <w:t>6</w:t>
      </w:r>
      <w:r w:rsidR="007F24D7" w:rsidRPr="003C58E1">
        <w:rPr>
          <w:rFonts w:cs="Times New Roman"/>
          <w:color w:val="222222"/>
          <w:sz w:val="18"/>
          <w:szCs w:val="18"/>
          <w:shd w:val="clear" w:color="auto" w:fill="FFFFFF"/>
          <w:lang w:val="it-IT"/>
        </w:rPr>
        <w:t>, e4374.</w:t>
      </w:r>
      <w:r w:rsidRPr="003C58E1">
        <w:rPr>
          <w:sz w:val="18"/>
          <w:szCs w:val="18"/>
        </w:rPr>
        <w:t>[</w:t>
      </w:r>
      <w:r w:rsidR="0046145F" w:rsidRPr="003C58E1">
        <w:rPr>
          <w:sz w:val="18"/>
          <w:szCs w:val="18"/>
        </w:rPr>
        <w:t>4</w:t>
      </w:r>
      <w:r w:rsidRPr="003C58E1">
        <w:rPr>
          <w:sz w:val="18"/>
          <w:szCs w:val="18"/>
        </w:rPr>
        <w:t>] Bachmann, S., Dunmore, C.J., Skinner, M.M., Pahr, D.H., Synek, A., 2022. A computational framework for canonical holistic morphometric analysis of trabecular bone. Scientific Reports 12, 1-13.</w:t>
      </w:r>
      <w:r w:rsidR="007F24D7" w:rsidRPr="003C58E1">
        <w:rPr>
          <w:sz w:val="18"/>
          <w:szCs w:val="18"/>
        </w:rPr>
        <w:t xml:space="preserve"> </w:t>
      </w:r>
    </w:p>
    <w:p w14:paraId="367B1053" w14:textId="3C53859F" w:rsidR="002C4EDD" w:rsidRPr="00985EB5" w:rsidRDefault="002C4EDD" w:rsidP="00A07A89">
      <w:pPr>
        <w:rPr>
          <w:sz w:val="18"/>
          <w:szCs w:val="18"/>
        </w:rPr>
      </w:pPr>
    </w:p>
    <w:sectPr w:rsidR="002C4EDD" w:rsidRPr="00985EB5" w:rsidSect="00250B8F">
      <w:pgSz w:w="11906" w:h="16838"/>
      <w:pgMar w:top="1417"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A89"/>
    <w:rsid w:val="000004E3"/>
    <w:rsid w:val="0001507A"/>
    <w:rsid w:val="00034117"/>
    <w:rsid w:val="00051DB9"/>
    <w:rsid w:val="00053376"/>
    <w:rsid w:val="00060CEA"/>
    <w:rsid w:val="000664CF"/>
    <w:rsid w:val="00070C62"/>
    <w:rsid w:val="00095F7D"/>
    <w:rsid w:val="000B0497"/>
    <w:rsid w:val="000B0C04"/>
    <w:rsid w:val="000C37C9"/>
    <w:rsid w:val="000F6166"/>
    <w:rsid w:val="000F7904"/>
    <w:rsid w:val="001200C0"/>
    <w:rsid w:val="00120FF8"/>
    <w:rsid w:val="0012306C"/>
    <w:rsid w:val="00137572"/>
    <w:rsid w:val="00155F60"/>
    <w:rsid w:val="001709D9"/>
    <w:rsid w:val="001864BC"/>
    <w:rsid w:val="001A7AED"/>
    <w:rsid w:val="001B3DDA"/>
    <w:rsid w:val="001B466A"/>
    <w:rsid w:val="001D3067"/>
    <w:rsid w:val="001E146D"/>
    <w:rsid w:val="001E366C"/>
    <w:rsid w:val="001E7B3B"/>
    <w:rsid w:val="001E7CAE"/>
    <w:rsid w:val="00250B8F"/>
    <w:rsid w:val="00250CF4"/>
    <w:rsid w:val="00287471"/>
    <w:rsid w:val="002946D8"/>
    <w:rsid w:val="002952D2"/>
    <w:rsid w:val="002B6D84"/>
    <w:rsid w:val="002C4EDD"/>
    <w:rsid w:val="002D0BD0"/>
    <w:rsid w:val="002D22F4"/>
    <w:rsid w:val="00320CB7"/>
    <w:rsid w:val="003242B0"/>
    <w:rsid w:val="00334025"/>
    <w:rsid w:val="003346DF"/>
    <w:rsid w:val="00337B57"/>
    <w:rsid w:val="00353C91"/>
    <w:rsid w:val="0036250E"/>
    <w:rsid w:val="00373D3E"/>
    <w:rsid w:val="0039054E"/>
    <w:rsid w:val="003A3F9D"/>
    <w:rsid w:val="003B1AAD"/>
    <w:rsid w:val="003B4EBF"/>
    <w:rsid w:val="003C0493"/>
    <w:rsid w:val="003C5820"/>
    <w:rsid w:val="003C58E1"/>
    <w:rsid w:val="003E10B4"/>
    <w:rsid w:val="003E6AC9"/>
    <w:rsid w:val="003F72DF"/>
    <w:rsid w:val="00417879"/>
    <w:rsid w:val="0046145F"/>
    <w:rsid w:val="004740D7"/>
    <w:rsid w:val="0048645C"/>
    <w:rsid w:val="00494354"/>
    <w:rsid w:val="004A2A06"/>
    <w:rsid w:val="004B5A95"/>
    <w:rsid w:val="004C64B7"/>
    <w:rsid w:val="004D5253"/>
    <w:rsid w:val="005117F7"/>
    <w:rsid w:val="00517AA1"/>
    <w:rsid w:val="00551B98"/>
    <w:rsid w:val="00554C42"/>
    <w:rsid w:val="00596D8C"/>
    <w:rsid w:val="005A6EBD"/>
    <w:rsid w:val="005B097F"/>
    <w:rsid w:val="005B3167"/>
    <w:rsid w:val="005F08AD"/>
    <w:rsid w:val="005F507A"/>
    <w:rsid w:val="00614809"/>
    <w:rsid w:val="00662F31"/>
    <w:rsid w:val="00671405"/>
    <w:rsid w:val="00676CF2"/>
    <w:rsid w:val="006A6B76"/>
    <w:rsid w:val="006C56D5"/>
    <w:rsid w:val="006D6408"/>
    <w:rsid w:val="006E51AE"/>
    <w:rsid w:val="006F5653"/>
    <w:rsid w:val="00703C69"/>
    <w:rsid w:val="0070474A"/>
    <w:rsid w:val="00710E60"/>
    <w:rsid w:val="00717664"/>
    <w:rsid w:val="00743AA8"/>
    <w:rsid w:val="007440D9"/>
    <w:rsid w:val="00753201"/>
    <w:rsid w:val="00783350"/>
    <w:rsid w:val="007A2AB4"/>
    <w:rsid w:val="007D138E"/>
    <w:rsid w:val="007D3AC0"/>
    <w:rsid w:val="007F24D7"/>
    <w:rsid w:val="00806C58"/>
    <w:rsid w:val="008122A4"/>
    <w:rsid w:val="00816E08"/>
    <w:rsid w:val="00837A3E"/>
    <w:rsid w:val="0086504A"/>
    <w:rsid w:val="00877890"/>
    <w:rsid w:val="008837C0"/>
    <w:rsid w:val="00885389"/>
    <w:rsid w:val="008930E8"/>
    <w:rsid w:val="008936B1"/>
    <w:rsid w:val="008B6E9E"/>
    <w:rsid w:val="00900266"/>
    <w:rsid w:val="009246DF"/>
    <w:rsid w:val="00931114"/>
    <w:rsid w:val="009630F0"/>
    <w:rsid w:val="0097561B"/>
    <w:rsid w:val="00984708"/>
    <w:rsid w:val="00985EB5"/>
    <w:rsid w:val="0098790F"/>
    <w:rsid w:val="0099611A"/>
    <w:rsid w:val="009C3DF6"/>
    <w:rsid w:val="009C5D51"/>
    <w:rsid w:val="009E55FA"/>
    <w:rsid w:val="009E7AC2"/>
    <w:rsid w:val="009F2080"/>
    <w:rsid w:val="00A0088C"/>
    <w:rsid w:val="00A07A89"/>
    <w:rsid w:val="00AA0175"/>
    <w:rsid w:val="00AC6F33"/>
    <w:rsid w:val="00AD0E76"/>
    <w:rsid w:val="00AD343C"/>
    <w:rsid w:val="00AF414C"/>
    <w:rsid w:val="00B21294"/>
    <w:rsid w:val="00B3499D"/>
    <w:rsid w:val="00B43A29"/>
    <w:rsid w:val="00B454A1"/>
    <w:rsid w:val="00B46816"/>
    <w:rsid w:val="00B526BF"/>
    <w:rsid w:val="00B60BEB"/>
    <w:rsid w:val="00B81560"/>
    <w:rsid w:val="00B94768"/>
    <w:rsid w:val="00BB3A13"/>
    <w:rsid w:val="00BD6652"/>
    <w:rsid w:val="00BE6CAC"/>
    <w:rsid w:val="00BF0B1B"/>
    <w:rsid w:val="00BF266C"/>
    <w:rsid w:val="00BF30B8"/>
    <w:rsid w:val="00C05DBC"/>
    <w:rsid w:val="00C16F04"/>
    <w:rsid w:val="00C260DB"/>
    <w:rsid w:val="00C333BD"/>
    <w:rsid w:val="00C33919"/>
    <w:rsid w:val="00C379BA"/>
    <w:rsid w:val="00C73A3A"/>
    <w:rsid w:val="00C76A49"/>
    <w:rsid w:val="00C900E9"/>
    <w:rsid w:val="00CB4D6A"/>
    <w:rsid w:val="00CD2C0C"/>
    <w:rsid w:val="00CD57F2"/>
    <w:rsid w:val="00CD7C23"/>
    <w:rsid w:val="00D16A87"/>
    <w:rsid w:val="00D27AA0"/>
    <w:rsid w:val="00D425D2"/>
    <w:rsid w:val="00D4523C"/>
    <w:rsid w:val="00D721B9"/>
    <w:rsid w:val="00D74F6B"/>
    <w:rsid w:val="00DC00A0"/>
    <w:rsid w:val="00DD4BEC"/>
    <w:rsid w:val="00DE39E3"/>
    <w:rsid w:val="00DE55FF"/>
    <w:rsid w:val="00DE5D95"/>
    <w:rsid w:val="00DE67A7"/>
    <w:rsid w:val="00E1058B"/>
    <w:rsid w:val="00E132EA"/>
    <w:rsid w:val="00E57150"/>
    <w:rsid w:val="00E734FC"/>
    <w:rsid w:val="00E75DD1"/>
    <w:rsid w:val="00E83D80"/>
    <w:rsid w:val="00E856B0"/>
    <w:rsid w:val="00E96C72"/>
    <w:rsid w:val="00EA3ED6"/>
    <w:rsid w:val="00EB098F"/>
    <w:rsid w:val="00ED2469"/>
    <w:rsid w:val="00ED304A"/>
    <w:rsid w:val="00EE7D39"/>
    <w:rsid w:val="00F02039"/>
    <w:rsid w:val="00F305A4"/>
    <w:rsid w:val="00F30856"/>
    <w:rsid w:val="00F70DBD"/>
    <w:rsid w:val="00F81D1C"/>
    <w:rsid w:val="00FF4ED5"/>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C03DE"/>
  <w15:chartTrackingRefBased/>
  <w15:docId w15:val="{A0E2CEF1-4316-477E-8009-FE8C8216E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99D"/>
    <w:pPr>
      <w:spacing w:line="360" w:lineRule="auto"/>
      <w:jc w:val="both"/>
    </w:pPr>
    <w:rPr>
      <w:rFonts w:ascii="Times New Roman" w:hAnsi="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7A89"/>
    <w:pPr>
      <w:autoSpaceDE w:val="0"/>
      <w:autoSpaceDN w:val="0"/>
      <w:adjustRightInd w:val="0"/>
      <w:spacing w:after="0" w:line="240" w:lineRule="auto"/>
    </w:pPr>
    <w:rPr>
      <w:rFonts w:ascii="Garamond" w:hAnsi="Garamond" w:cs="Garamond"/>
      <w:color w:val="000000"/>
      <w:kern w:val="0"/>
      <w:sz w:val="24"/>
      <w:szCs w:val="24"/>
      <w:lang w:val="en-GB"/>
    </w:rPr>
  </w:style>
  <w:style w:type="paragraph" w:styleId="NoSpacing">
    <w:name w:val="No Spacing"/>
    <w:uiPriority w:val="1"/>
    <w:qFormat/>
    <w:rsid w:val="00B3499D"/>
    <w:pPr>
      <w:spacing w:after="0" w:line="240" w:lineRule="auto"/>
      <w:jc w:val="both"/>
    </w:pPr>
    <w:rPr>
      <w:rFonts w:ascii="Times New Roman" w:hAnsi="Times New Roman"/>
      <w:sz w:val="24"/>
      <w:lang w:val="en-GB"/>
    </w:rPr>
  </w:style>
  <w:style w:type="character" w:styleId="CommentReference">
    <w:name w:val="annotation reference"/>
    <w:basedOn w:val="DefaultParagraphFont"/>
    <w:uiPriority w:val="99"/>
    <w:semiHidden/>
    <w:unhideWhenUsed/>
    <w:rsid w:val="00B21294"/>
    <w:rPr>
      <w:sz w:val="16"/>
      <w:szCs w:val="16"/>
    </w:rPr>
  </w:style>
  <w:style w:type="paragraph" w:styleId="CommentText">
    <w:name w:val="annotation text"/>
    <w:basedOn w:val="Normal"/>
    <w:link w:val="CommentTextChar"/>
    <w:uiPriority w:val="99"/>
    <w:unhideWhenUsed/>
    <w:rsid w:val="00B21294"/>
    <w:pPr>
      <w:spacing w:line="240" w:lineRule="auto"/>
    </w:pPr>
    <w:rPr>
      <w:sz w:val="20"/>
      <w:szCs w:val="20"/>
    </w:rPr>
  </w:style>
  <w:style w:type="character" w:customStyle="1" w:styleId="CommentTextChar">
    <w:name w:val="Comment Text Char"/>
    <w:basedOn w:val="DefaultParagraphFont"/>
    <w:link w:val="CommentText"/>
    <w:uiPriority w:val="99"/>
    <w:rsid w:val="00B21294"/>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B21294"/>
    <w:rPr>
      <w:b/>
      <w:bCs/>
    </w:rPr>
  </w:style>
  <w:style w:type="character" w:customStyle="1" w:styleId="CommentSubjectChar">
    <w:name w:val="Comment Subject Char"/>
    <w:basedOn w:val="CommentTextChar"/>
    <w:link w:val="CommentSubject"/>
    <w:uiPriority w:val="99"/>
    <w:semiHidden/>
    <w:rsid w:val="00B21294"/>
    <w:rPr>
      <w:rFonts w:ascii="Times New Roman" w:hAnsi="Times New Roman"/>
      <w:b/>
      <w:bCs/>
      <w:sz w:val="20"/>
      <w:szCs w:val="20"/>
      <w:lang w:val="en-GB"/>
    </w:rPr>
  </w:style>
  <w:style w:type="paragraph" w:styleId="Revision">
    <w:name w:val="Revision"/>
    <w:hidden/>
    <w:uiPriority w:val="99"/>
    <w:semiHidden/>
    <w:rsid w:val="00B21294"/>
    <w:pPr>
      <w:spacing w:after="0" w:line="240" w:lineRule="auto"/>
    </w:pPr>
    <w:rPr>
      <w:rFonts w:ascii="Times New Roman" w:hAnsi="Times New Roman"/>
      <w:sz w:val="24"/>
      <w:lang w:val="en-GB"/>
    </w:rPr>
  </w:style>
  <w:style w:type="paragraph" w:styleId="BalloonText">
    <w:name w:val="Balloon Text"/>
    <w:basedOn w:val="Normal"/>
    <w:link w:val="BalloonTextChar"/>
    <w:uiPriority w:val="99"/>
    <w:semiHidden/>
    <w:unhideWhenUsed/>
    <w:rsid w:val="00B454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4A1"/>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Luková</dc:creator>
  <cp:keywords/>
  <dc:description/>
  <cp:lastModifiedBy>Andrea Luková</cp:lastModifiedBy>
  <cp:revision>12</cp:revision>
  <dcterms:created xsi:type="dcterms:W3CDTF">2023-05-11T08:39:00Z</dcterms:created>
  <dcterms:modified xsi:type="dcterms:W3CDTF">2023-10-16T16:07:00Z</dcterms:modified>
</cp:coreProperties>
</file>