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0BE" w:rsidRPr="00553169" w:rsidRDefault="00952FB1" w:rsidP="00EA039C">
      <w:pPr>
        <w:jc w:val="both"/>
        <w:rPr>
          <w:rFonts w:ascii="Times New Roman" w:hAnsi="Times New Roman"/>
          <w:b/>
          <w:sz w:val="24"/>
        </w:rPr>
      </w:pPr>
      <w:r w:rsidRPr="00553169">
        <w:rPr>
          <w:rFonts w:ascii="Times New Roman" w:hAnsi="Times New Roman"/>
          <w:b/>
          <w:sz w:val="24"/>
        </w:rPr>
        <w:t xml:space="preserve"> </w:t>
      </w:r>
      <w:r w:rsidRPr="00553169">
        <w:rPr>
          <w:rFonts w:ascii="Times New Roman" w:hAnsi="Times New Roman"/>
          <w:b/>
          <w:i/>
          <w:sz w:val="24"/>
        </w:rPr>
        <w:t>Brexit: Sociological Responses</w:t>
      </w:r>
      <w:r w:rsidR="004A2BDF">
        <w:rPr>
          <w:rFonts w:ascii="Times New Roman" w:hAnsi="Times New Roman"/>
          <w:b/>
          <w:sz w:val="24"/>
        </w:rPr>
        <w:t xml:space="preserve"> edited by </w:t>
      </w:r>
      <w:r w:rsidR="004A2BDF" w:rsidRPr="00553169">
        <w:rPr>
          <w:rFonts w:ascii="Times New Roman" w:hAnsi="Times New Roman"/>
          <w:b/>
          <w:sz w:val="24"/>
        </w:rPr>
        <w:t xml:space="preserve">William </w:t>
      </w:r>
      <w:proofErr w:type="gramStart"/>
      <w:r w:rsidR="004A2BDF" w:rsidRPr="00553169">
        <w:rPr>
          <w:rFonts w:ascii="Times New Roman" w:hAnsi="Times New Roman"/>
          <w:b/>
          <w:sz w:val="24"/>
        </w:rPr>
        <w:t>Outhwaite</w:t>
      </w:r>
      <w:r w:rsidR="004A2BDF">
        <w:rPr>
          <w:rFonts w:ascii="Times New Roman" w:hAnsi="Times New Roman"/>
          <w:b/>
          <w:sz w:val="24"/>
        </w:rPr>
        <w:t xml:space="preserve">, </w:t>
      </w:r>
      <w:r w:rsidR="0013752C">
        <w:rPr>
          <w:rFonts w:ascii="Times New Roman" w:hAnsi="Times New Roman"/>
          <w:b/>
          <w:sz w:val="24"/>
        </w:rPr>
        <w:t xml:space="preserve"> </w:t>
      </w:r>
      <w:r w:rsidRPr="00553169">
        <w:rPr>
          <w:rFonts w:ascii="Times New Roman" w:hAnsi="Times New Roman"/>
          <w:b/>
          <w:sz w:val="24"/>
        </w:rPr>
        <w:t>London</w:t>
      </w:r>
      <w:proofErr w:type="gramEnd"/>
      <w:r w:rsidRPr="00553169">
        <w:rPr>
          <w:rFonts w:ascii="Times New Roman" w:hAnsi="Times New Roman"/>
          <w:b/>
          <w:sz w:val="24"/>
        </w:rPr>
        <w:t>: Anthem Press, 2017</w:t>
      </w:r>
      <w:r w:rsidR="0013752C">
        <w:rPr>
          <w:rFonts w:ascii="Times New Roman" w:hAnsi="Times New Roman"/>
          <w:b/>
          <w:sz w:val="24"/>
        </w:rPr>
        <w:t xml:space="preserve">, </w:t>
      </w:r>
      <w:r w:rsidR="004A2BDF">
        <w:rPr>
          <w:rFonts w:ascii="Times New Roman" w:hAnsi="Times New Roman"/>
          <w:b/>
          <w:sz w:val="24"/>
        </w:rPr>
        <w:t>224 pp.,</w:t>
      </w:r>
      <w:r w:rsidR="004A2BDF" w:rsidRPr="004A2BDF">
        <w:t xml:space="preserve"> </w:t>
      </w:r>
      <w:r w:rsidR="004A2BDF" w:rsidRPr="004A2BDF">
        <w:rPr>
          <w:rFonts w:ascii="Times New Roman" w:hAnsi="Times New Roman"/>
          <w:b/>
          <w:sz w:val="24"/>
        </w:rPr>
        <w:t>£</w:t>
      </w:r>
      <w:r w:rsidR="004A2BDF">
        <w:rPr>
          <w:rFonts w:ascii="Times New Roman" w:hAnsi="Times New Roman"/>
          <w:b/>
          <w:sz w:val="24"/>
        </w:rPr>
        <w:t xml:space="preserve">25, </w:t>
      </w:r>
      <w:r w:rsidR="004A2BDF" w:rsidRPr="004A2BDF">
        <w:rPr>
          <w:rFonts w:ascii="Times New Roman" w:hAnsi="Times New Roman"/>
          <w:b/>
          <w:sz w:val="24"/>
        </w:rPr>
        <w:t>$</w:t>
      </w:r>
      <w:r w:rsidR="004A2BDF">
        <w:rPr>
          <w:rFonts w:ascii="Times New Roman" w:hAnsi="Times New Roman"/>
          <w:b/>
          <w:sz w:val="24"/>
        </w:rPr>
        <w:t>40 (</w:t>
      </w:r>
      <w:proofErr w:type="spellStart"/>
      <w:r w:rsidR="004A2BDF">
        <w:rPr>
          <w:rFonts w:ascii="Times New Roman" w:hAnsi="Times New Roman"/>
          <w:b/>
          <w:sz w:val="24"/>
        </w:rPr>
        <w:t>ppk</w:t>
      </w:r>
      <w:proofErr w:type="spellEnd"/>
      <w:r w:rsidR="004A2BDF">
        <w:rPr>
          <w:rFonts w:ascii="Times New Roman" w:hAnsi="Times New Roman"/>
          <w:b/>
          <w:sz w:val="24"/>
        </w:rPr>
        <w:t>),</w:t>
      </w:r>
      <w:r w:rsidRPr="00553169">
        <w:rPr>
          <w:rFonts w:ascii="Times New Roman" w:hAnsi="Times New Roman"/>
          <w:b/>
          <w:sz w:val="24"/>
        </w:rPr>
        <w:t xml:space="preserve"> ISBN: 9781783086450</w:t>
      </w:r>
    </w:p>
    <w:p w:rsidR="00F42111" w:rsidRDefault="003428A3" w:rsidP="00E970BE">
      <w:pPr>
        <w:jc w:val="both"/>
        <w:rPr>
          <w:rFonts w:ascii="Times New Roman" w:hAnsi="Times New Roman"/>
          <w:sz w:val="24"/>
        </w:rPr>
      </w:pPr>
      <w:r>
        <w:rPr>
          <w:rFonts w:ascii="Times New Roman" w:hAnsi="Times New Roman"/>
          <w:sz w:val="24"/>
        </w:rPr>
        <w:t xml:space="preserve">I started reviewing </w:t>
      </w:r>
      <w:r>
        <w:rPr>
          <w:rFonts w:ascii="Times New Roman" w:hAnsi="Times New Roman"/>
          <w:i/>
          <w:sz w:val="24"/>
        </w:rPr>
        <w:t xml:space="preserve">Brexit: Sociological Responses </w:t>
      </w:r>
      <w:r>
        <w:rPr>
          <w:rFonts w:ascii="Times New Roman" w:hAnsi="Times New Roman"/>
          <w:sz w:val="24"/>
        </w:rPr>
        <w:t xml:space="preserve">during the campaign </w:t>
      </w:r>
      <w:r w:rsidR="00EC6589">
        <w:rPr>
          <w:rFonts w:ascii="Times New Roman" w:hAnsi="Times New Roman"/>
          <w:sz w:val="24"/>
        </w:rPr>
        <w:t>for</w:t>
      </w:r>
      <w:r w:rsidR="00A94DC8">
        <w:rPr>
          <w:rFonts w:ascii="Times New Roman" w:hAnsi="Times New Roman"/>
          <w:sz w:val="24"/>
        </w:rPr>
        <w:t xml:space="preserve"> the UK General Election </w:t>
      </w:r>
      <w:r w:rsidR="00EC6589">
        <w:rPr>
          <w:rFonts w:ascii="Times New Roman" w:hAnsi="Times New Roman"/>
          <w:sz w:val="24"/>
        </w:rPr>
        <w:t>held on</w:t>
      </w:r>
      <w:r w:rsidR="00A94DC8">
        <w:rPr>
          <w:rFonts w:ascii="Times New Roman" w:hAnsi="Times New Roman"/>
          <w:sz w:val="24"/>
        </w:rPr>
        <w:t xml:space="preserve"> 8 June 2017, where </w:t>
      </w:r>
      <w:r w:rsidR="00EB177E">
        <w:rPr>
          <w:rFonts w:ascii="Times New Roman" w:hAnsi="Times New Roman"/>
          <w:sz w:val="24"/>
        </w:rPr>
        <w:t xml:space="preserve">I, along with </w:t>
      </w:r>
      <w:r w:rsidR="003B78C3">
        <w:rPr>
          <w:rFonts w:ascii="Times New Roman" w:hAnsi="Times New Roman"/>
          <w:sz w:val="24"/>
        </w:rPr>
        <w:t>many of</w:t>
      </w:r>
      <w:r w:rsidR="00EB177E">
        <w:rPr>
          <w:rFonts w:ascii="Times New Roman" w:hAnsi="Times New Roman"/>
          <w:sz w:val="24"/>
        </w:rPr>
        <w:t xml:space="preserve"> the chattering classes, pollsters, politicians and a large swathe of the electorate, expected that the result of the ‘Brexit election’ would be a large Conservative victory, if not a landslide. I had paused completing this review until the election results had come in, </w:t>
      </w:r>
      <w:r w:rsidR="00BF0882">
        <w:rPr>
          <w:rFonts w:ascii="Times New Roman" w:hAnsi="Times New Roman"/>
          <w:sz w:val="24"/>
        </w:rPr>
        <w:t xml:space="preserve">expecting to write about the impact of the expected Conservative Majority Government elected on Prime Minister’s tautological slogan that </w:t>
      </w:r>
      <w:r w:rsidR="009D6AB8">
        <w:rPr>
          <w:rFonts w:ascii="Times New Roman" w:hAnsi="Times New Roman"/>
          <w:sz w:val="24"/>
        </w:rPr>
        <w:t>‘</w:t>
      </w:r>
      <w:r w:rsidR="00BF0882">
        <w:rPr>
          <w:rFonts w:ascii="Times New Roman" w:hAnsi="Times New Roman"/>
          <w:sz w:val="24"/>
        </w:rPr>
        <w:t>Brexit means Brexit</w:t>
      </w:r>
      <w:r w:rsidR="009D6AB8">
        <w:rPr>
          <w:rFonts w:ascii="Times New Roman" w:hAnsi="Times New Roman"/>
          <w:sz w:val="24"/>
        </w:rPr>
        <w:t>.’</w:t>
      </w:r>
      <w:r w:rsidR="00BF0882">
        <w:rPr>
          <w:rFonts w:ascii="Times New Roman" w:hAnsi="Times New Roman"/>
          <w:sz w:val="24"/>
        </w:rPr>
        <w:t xml:space="preserve"> When the Exit Poll was released at 10pm on the evening of 8 June, my immediate reaction was that it was wrong. It predicted, in the face of weeks and months of opinion polling and predictions, that th</w:t>
      </w:r>
      <w:r w:rsidR="00417F28">
        <w:rPr>
          <w:rFonts w:ascii="Times New Roman" w:hAnsi="Times New Roman"/>
          <w:sz w:val="24"/>
        </w:rPr>
        <w:t>ere would be a Hung Parliament, with losses for the governing Conservative Party and a relatively large number of gains for the Labour Party opposition. Having been campaigning non-stop for the past seven weeks in my own very marginal Labour-held constituency</w:t>
      </w:r>
      <w:r w:rsidR="00F60E13">
        <w:rPr>
          <w:rFonts w:ascii="Times New Roman" w:hAnsi="Times New Roman"/>
          <w:sz w:val="24"/>
        </w:rPr>
        <w:t xml:space="preserve"> for the Remain</w:t>
      </w:r>
      <w:r w:rsidR="009D6AB8">
        <w:rPr>
          <w:rFonts w:ascii="Times New Roman" w:hAnsi="Times New Roman"/>
          <w:sz w:val="24"/>
        </w:rPr>
        <w:t>-</w:t>
      </w:r>
      <w:r w:rsidR="00F60E13">
        <w:rPr>
          <w:rFonts w:ascii="Times New Roman" w:hAnsi="Times New Roman"/>
          <w:sz w:val="24"/>
        </w:rPr>
        <w:t>supporting sitting MP</w:t>
      </w:r>
      <w:r w:rsidR="00417F28">
        <w:rPr>
          <w:rFonts w:ascii="Times New Roman" w:hAnsi="Times New Roman"/>
          <w:sz w:val="24"/>
        </w:rPr>
        <w:t xml:space="preserve">, </w:t>
      </w:r>
      <w:r w:rsidR="005601D2">
        <w:rPr>
          <w:rFonts w:ascii="Times New Roman" w:hAnsi="Times New Roman"/>
          <w:sz w:val="24"/>
        </w:rPr>
        <w:t>the exit poll and its implications appeared markedly different from what I had experienced (</w:t>
      </w:r>
      <w:r w:rsidR="00EA039C">
        <w:rPr>
          <w:rFonts w:ascii="Times New Roman" w:hAnsi="Times New Roman"/>
          <w:sz w:val="24"/>
        </w:rPr>
        <w:t xml:space="preserve">or perhaps read too much into) on the doorstep. And yet the Exit Poll was correct, and the United Kingdom has a Hung Parliament. Far from signalling the death rattle of the Labour Party, the Conservative Party’s twenty-plus point lead in the opinion polls evaporated </w:t>
      </w:r>
      <w:r w:rsidR="00F42111">
        <w:rPr>
          <w:rFonts w:ascii="Times New Roman" w:hAnsi="Times New Roman"/>
          <w:sz w:val="24"/>
        </w:rPr>
        <w:t xml:space="preserve">over a campaign which was run disastrously by the Prime Minister. </w:t>
      </w:r>
    </w:p>
    <w:p w:rsidR="00E1689A" w:rsidRDefault="00F42111" w:rsidP="00E970BE">
      <w:pPr>
        <w:jc w:val="both"/>
        <w:rPr>
          <w:rFonts w:ascii="Times New Roman" w:hAnsi="Times New Roman"/>
          <w:sz w:val="24"/>
        </w:rPr>
      </w:pPr>
      <w:r>
        <w:rPr>
          <w:rFonts w:ascii="Times New Roman" w:hAnsi="Times New Roman"/>
          <w:sz w:val="24"/>
        </w:rPr>
        <w:tab/>
        <w:t>At the time of writing, the Conservative Party have had to stitch together a ‘supply and confidence’ deal with the Northern Irish Democratic Unionist Party (DUP)</w:t>
      </w:r>
      <w:r w:rsidR="0046083D">
        <w:rPr>
          <w:rFonts w:ascii="Times New Roman" w:hAnsi="Times New Roman"/>
          <w:sz w:val="24"/>
        </w:rPr>
        <w:t xml:space="preserve">, a socially conservative, pro-Brexit political party. Such an arrangement is not only politically shaky, with the potential for another </w:t>
      </w:r>
      <w:r w:rsidR="004266FB">
        <w:rPr>
          <w:rFonts w:ascii="Times New Roman" w:hAnsi="Times New Roman"/>
          <w:sz w:val="24"/>
        </w:rPr>
        <w:t>General Election within months, but also could have severe repercussions for the Peace Process and Good Friday Agreement in Northern Ireland</w:t>
      </w:r>
      <w:r w:rsidR="005A6996">
        <w:rPr>
          <w:rFonts w:ascii="Times New Roman" w:hAnsi="Times New Roman"/>
          <w:sz w:val="24"/>
        </w:rPr>
        <w:t xml:space="preserve"> as well, the future of which had already come under scrutiny since the Brexit vote. </w:t>
      </w:r>
      <w:r w:rsidR="001D073D">
        <w:rPr>
          <w:rFonts w:ascii="Times New Roman" w:hAnsi="Times New Roman"/>
          <w:sz w:val="24"/>
        </w:rPr>
        <w:t>The level of uncertainty surrounding ‘Brexit’ has only grown since the snap General Election. However, in my view this has only deepened the need for Brexit</w:t>
      </w:r>
      <w:r w:rsidR="00E74905">
        <w:rPr>
          <w:rFonts w:ascii="Times New Roman" w:hAnsi="Times New Roman"/>
          <w:sz w:val="24"/>
        </w:rPr>
        <w:t xml:space="preserve"> to be analysed, both in terms of its potential impacts, but also in terms of the reasons why the Leave vote was returned in the first place. </w:t>
      </w:r>
    </w:p>
    <w:p w:rsidR="00A9781C" w:rsidRDefault="00E74905" w:rsidP="00E970BE">
      <w:pPr>
        <w:jc w:val="both"/>
        <w:rPr>
          <w:rFonts w:ascii="Times New Roman" w:hAnsi="Times New Roman"/>
          <w:sz w:val="24"/>
        </w:rPr>
      </w:pPr>
      <w:r>
        <w:rPr>
          <w:rFonts w:ascii="Times New Roman" w:hAnsi="Times New Roman"/>
          <w:sz w:val="24"/>
        </w:rPr>
        <w:tab/>
      </w:r>
      <w:r w:rsidR="001B706E">
        <w:rPr>
          <w:rFonts w:ascii="Times New Roman" w:hAnsi="Times New Roman"/>
          <w:sz w:val="24"/>
        </w:rPr>
        <w:t xml:space="preserve">In this slim volume, William Outhwaite </w:t>
      </w:r>
      <w:r w:rsidR="00A9403E">
        <w:rPr>
          <w:rFonts w:ascii="Times New Roman" w:hAnsi="Times New Roman"/>
          <w:sz w:val="24"/>
        </w:rPr>
        <w:t>brings together fifteen leading social scientists from across Europe</w:t>
      </w:r>
      <w:r w:rsidR="006A39B5">
        <w:rPr>
          <w:rFonts w:ascii="Times New Roman" w:hAnsi="Times New Roman"/>
          <w:sz w:val="24"/>
        </w:rPr>
        <w:t xml:space="preserve"> to discuss the </w:t>
      </w:r>
      <w:r>
        <w:rPr>
          <w:rFonts w:ascii="Times New Roman" w:hAnsi="Times New Roman"/>
          <w:sz w:val="24"/>
        </w:rPr>
        <w:t xml:space="preserve">very </w:t>
      </w:r>
      <w:r w:rsidR="006A39B5">
        <w:rPr>
          <w:rFonts w:ascii="Times New Roman" w:hAnsi="Times New Roman"/>
          <w:sz w:val="24"/>
        </w:rPr>
        <w:t>phenomenon of ‘Brexit’</w:t>
      </w:r>
      <w:r>
        <w:rPr>
          <w:rFonts w:ascii="Times New Roman" w:hAnsi="Times New Roman"/>
          <w:sz w:val="24"/>
        </w:rPr>
        <w:t xml:space="preserve"> and provide the analysis which is needed to try and understand the lessons of the vote and the reasons for it occurring</w:t>
      </w:r>
      <w:r w:rsidR="006A39B5">
        <w:rPr>
          <w:rFonts w:ascii="Times New Roman" w:hAnsi="Times New Roman"/>
          <w:sz w:val="24"/>
        </w:rPr>
        <w:t>. The vote to leave the European Union on 23 June 2016 will have far</w:t>
      </w:r>
      <w:r w:rsidR="00844E61">
        <w:rPr>
          <w:rFonts w:ascii="Times New Roman" w:hAnsi="Times New Roman"/>
          <w:sz w:val="24"/>
        </w:rPr>
        <w:t>-</w:t>
      </w:r>
      <w:r w:rsidR="006A39B5">
        <w:rPr>
          <w:rFonts w:ascii="Times New Roman" w:hAnsi="Times New Roman"/>
          <w:sz w:val="24"/>
        </w:rPr>
        <w:t>reaching implication</w:t>
      </w:r>
      <w:r w:rsidR="00527C0A">
        <w:rPr>
          <w:rFonts w:ascii="Times New Roman" w:hAnsi="Times New Roman"/>
          <w:sz w:val="24"/>
        </w:rPr>
        <w:t>s</w:t>
      </w:r>
      <w:r w:rsidR="006A39B5">
        <w:rPr>
          <w:rFonts w:ascii="Times New Roman" w:hAnsi="Times New Roman"/>
          <w:sz w:val="24"/>
        </w:rPr>
        <w:t xml:space="preserve"> for the polity of the United Kingdom, as well as the European Union and its remaining constituent States. </w:t>
      </w:r>
      <w:r w:rsidR="00A9781C">
        <w:rPr>
          <w:rFonts w:ascii="Times New Roman" w:hAnsi="Times New Roman"/>
          <w:sz w:val="24"/>
        </w:rPr>
        <w:t>As Outhwaite notes in the introduction, the consequences of Brexit were very much uncertain at the time of going to press (</w:t>
      </w:r>
      <w:r w:rsidR="00B57532">
        <w:rPr>
          <w:rFonts w:ascii="Times New Roman" w:hAnsi="Times New Roman"/>
          <w:sz w:val="24"/>
        </w:rPr>
        <w:t xml:space="preserve">p. </w:t>
      </w:r>
      <w:r w:rsidR="00A9781C">
        <w:rPr>
          <w:rFonts w:ascii="Times New Roman" w:hAnsi="Times New Roman"/>
          <w:sz w:val="24"/>
        </w:rPr>
        <w:t>viii).</w:t>
      </w:r>
      <w:r w:rsidR="009D6917">
        <w:rPr>
          <w:rFonts w:ascii="Times New Roman" w:hAnsi="Times New Roman"/>
          <w:sz w:val="24"/>
        </w:rPr>
        <w:t xml:space="preserve"> Given the nature of the Brexit process, despite the invocation of Article 50 TEU in March 2017, and the planned commencement of the Brexit negotiations in mid-June 2017, it is very likely that this uncertainty will remain up until the UK’s planned exit from the EU in 2019 and beyond. </w:t>
      </w:r>
      <w:r>
        <w:rPr>
          <w:rFonts w:ascii="Times New Roman" w:hAnsi="Times New Roman"/>
          <w:sz w:val="24"/>
        </w:rPr>
        <w:t xml:space="preserve">This has been only exacerbated by the Hung Parliament facing the UK in 2017. </w:t>
      </w:r>
      <w:r w:rsidR="009D6917">
        <w:rPr>
          <w:rFonts w:ascii="Times New Roman" w:hAnsi="Times New Roman"/>
          <w:sz w:val="24"/>
        </w:rPr>
        <w:t xml:space="preserve">However, Outhwaite and the contributors </w:t>
      </w:r>
      <w:r w:rsidR="003E0753">
        <w:rPr>
          <w:rFonts w:ascii="Times New Roman" w:hAnsi="Times New Roman"/>
          <w:sz w:val="24"/>
        </w:rPr>
        <w:t xml:space="preserve">deserve great credit for compiling such a thoughtful and stimulating series of essays in a mere six weeks. </w:t>
      </w:r>
    </w:p>
    <w:p w:rsidR="00B24D6B" w:rsidRDefault="00D53F43" w:rsidP="00E970BE">
      <w:pPr>
        <w:jc w:val="both"/>
        <w:rPr>
          <w:rFonts w:ascii="Times New Roman" w:hAnsi="Times New Roman"/>
          <w:sz w:val="24"/>
        </w:rPr>
      </w:pPr>
      <w:r>
        <w:rPr>
          <w:rFonts w:ascii="Times New Roman" w:hAnsi="Times New Roman"/>
          <w:sz w:val="24"/>
        </w:rPr>
        <w:tab/>
      </w:r>
      <w:r w:rsidR="005244ED">
        <w:rPr>
          <w:rFonts w:ascii="Times New Roman" w:hAnsi="Times New Roman"/>
          <w:sz w:val="24"/>
        </w:rPr>
        <w:t xml:space="preserve">Given the uncertainty of the Brexit process, both in terms of the Article 50 ‘divorce’ process, and the future trading relationship between the UK and the EU, and the UK and the rest </w:t>
      </w:r>
      <w:r w:rsidR="005244ED">
        <w:rPr>
          <w:rFonts w:ascii="Times New Roman" w:hAnsi="Times New Roman"/>
          <w:sz w:val="24"/>
        </w:rPr>
        <w:lastRenderedPageBreak/>
        <w:t xml:space="preserve">of the world, it is </w:t>
      </w:r>
      <w:r w:rsidR="00D669BC">
        <w:rPr>
          <w:rFonts w:ascii="Times New Roman" w:hAnsi="Times New Roman"/>
          <w:sz w:val="24"/>
        </w:rPr>
        <w:t xml:space="preserve">necessarily the case that </w:t>
      </w:r>
      <w:r w:rsidR="00C62B45">
        <w:rPr>
          <w:rFonts w:ascii="Times New Roman" w:hAnsi="Times New Roman"/>
          <w:sz w:val="24"/>
        </w:rPr>
        <w:t xml:space="preserve">some of the contributions dealing with what is to come next in the Brexit process are more speculative than those pieces that deal with the reasons for the referendum result itself. </w:t>
      </w:r>
      <w:r w:rsidR="00B57D0D">
        <w:rPr>
          <w:rFonts w:ascii="Times New Roman" w:hAnsi="Times New Roman"/>
          <w:i/>
          <w:sz w:val="24"/>
        </w:rPr>
        <w:t xml:space="preserve">Brexit: Sociological Responses </w:t>
      </w:r>
      <w:r w:rsidR="00B24D6B">
        <w:rPr>
          <w:rFonts w:ascii="Times New Roman" w:hAnsi="Times New Roman"/>
          <w:sz w:val="24"/>
        </w:rPr>
        <w:t xml:space="preserve">is divided into three sections, which deal with the </w:t>
      </w:r>
      <w:r w:rsidR="0067293F">
        <w:rPr>
          <w:rFonts w:ascii="Times New Roman" w:hAnsi="Times New Roman"/>
          <w:sz w:val="24"/>
        </w:rPr>
        <w:t xml:space="preserve">direct </w:t>
      </w:r>
      <w:r w:rsidR="00B24D6B">
        <w:rPr>
          <w:rFonts w:ascii="Times New Roman" w:hAnsi="Times New Roman"/>
          <w:sz w:val="24"/>
        </w:rPr>
        <w:t xml:space="preserve">reasons for the referendum result itself, </w:t>
      </w:r>
      <w:r w:rsidR="0067293F">
        <w:rPr>
          <w:rFonts w:ascii="Times New Roman" w:hAnsi="Times New Roman"/>
          <w:sz w:val="24"/>
        </w:rPr>
        <w:t xml:space="preserve">the underlying societal trends which may have led to the Leave </w:t>
      </w:r>
      <w:proofErr w:type="gramStart"/>
      <w:r w:rsidR="0067293F">
        <w:rPr>
          <w:rFonts w:ascii="Times New Roman" w:hAnsi="Times New Roman"/>
          <w:sz w:val="24"/>
        </w:rPr>
        <w:t>vote</w:t>
      </w:r>
      <w:proofErr w:type="gramEnd"/>
      <w:r w:rsidR="0067293F">
        <w:rPr>
          <w:rFonts w:ascii="Times New Roman" w:hAnsi="Times New Roman"/>
          <w:sz w:val="24"/>
        </w:rPr>
        <w:t xml:space="preserve"> but which will continue to shape the UK’s society in the future, and </w:t>
      </w:r>
      <w:r w:rsidR="009F1C62">
        <w:rPr>
          <w:rFonts w:ascii="Times New Roman" w:hAnsi="Times New Roman"/>
          <w:sz w:val="24"/>
        </w:rPr>
        <w:t xml:space="preserve">the future uncertainties the UK will face after the vote itself. </w:t>
      </w:r>
      <w:r w:rsidR="00D40445">
        <w:rPr>
          <w:rFonts w:ascii="Times New Roman" w:hAnsi="Times New Roman"/>
          <w:sz w:val="24"/>
        </w:rPr>
        <w:t xml:space="preserve">This book should </w:t>
      </w:r>
      <w:proofErr w:type="gramStart"/>
      <w:r w:rsidR="00D40445">
        <w:rPr>
          <w:rFonts w:ascii="Times New Roman" w:hAnsi="Times New Roman"/>
          <w:sz w:val="24"/>
        </w:rPr>
        <w:t>be seen as</w:t>
      </w:r>
      <w:proofErr w:type="gramEnd"/>
      <w:r w:rsidR="00D40445">
        <w:rPr>
          <w:rFonts w:ascii="Times New Roman" w:hAnsi="Times New Roman"/>
          <w:sz w:val="24"/>
        </w:rPr>
        <w:t xml:space="preserve"> an important contribution to sociological and </w:t>
      </w:r>
      <w:r w:rsidR="001B7BDB">
        <w:rPr>
          <w:rFonts w:ascii="Times New Roman" w:hAnsi="Times New Roman"/>
          <w:sz w:val="24"/>
        </w:rPr>
        <w:t xml:space="preserve">political research and debate on the ‘Brexit phenomenon’, and </w:t>
      </w:r>
      <w:r w:rsidR="009B5086">
        <w:rPr>
          <w:rFonts w:ascii="Times New Roman" w:hAnsi="Times New Roman"/>
          <w:sz w:val="24"/>
        </w:rPr>
        <w:t xml:space="preserve">I very much hope that this is the catalyst for much deeper and profound analysis of Brexit than has been shown in political circles over the past year. </w:t>
      </w:r>
    </w:p>
    <w:p w:rsidR="001E3383" w:rsidRPr="001E3383" w:rsidRDefault="001E3383" w:rsidP="00E970BE">
      <w:pPr>
        <w:jc w:val="both"/>
        <w:rPr>
          <w:rFonts w:ascii="Times New Roman" w:hAnsi="Times New Roman"/>
          <w:b/>
          <w:sz w:val="24"/>
          <w:u w:val="single"/>
        </w:rPr>
      </w:pPr>
      <w:r>
        <w:rPr>
          <w:rFonts w:ascii="Times New Roman" w:hAnsi="Times New Roman"/>
          <w:b/>
          <w:sz w:val="24"/>
          <w:u w:val="single"/>
        </w:rPr>
        <w:t xml:space="preserve">How Did </w:t>
      </w:r>
      <w:proofErr w:type="gramStart"/>
      <w:r>
        <w:rPr>
          <w:rFonts w:ascii="Times New Roman" w:hAnsi="Times New Roman"/>
          <w:b/>
          <w:sz w:val="24"/>
          <w:u w:val="single"/>
        </w:rPr>
        <w:t>it</w:t>
      </w:r>
      <w:proofErr w:type="gramEnd"/>
      <w:r>
        <w:rPr>
          <w:rFonts w:ascii="Times New Roman" w:hAnsi="Times New Roman"/>
          <w:b/>
          <w:sz w:val="24"/>
          <w:u w:val="single"/>
        </w:rPr>
        <w:t xml:space="preserve"> Happen?</w:t>
      </w:r>
    </w:p>
    <w:p w:rsidR="00B57D0D" w:rsidRDefault="00B57D0D" w:rsidP="00E970BE">
      <w:pPr>
        <w:jc w:val="both"/>
        <w:rPr>
          <w:rFonts w:ascii="Times New Roman" w:hAnsi="Times New Roman"/>
          <w:sz w:val="24"/>
        </w:rPr>
      </w:pPr>
      <w:r>
        <w:rPr>
          <w:rFonts w:ascii="Times New Roman" w:hAnsi="Times New Roman"/>
          <w:sz w:val="24"/>
        </w:rPr>
        <w:t>The first</w:t>
      </w:r>
      <w:r w:rsidR="009B5086">
        <w:rPr>
          <w:rFonts w:ascii="Times New Roman" w:hAnsi="Times New Roman"/>
          <w:sz w:val="24"/>
        </w:rPr>
        <w:t xml:space="preserve"> section of the volume</w:t>
      </w:r>
      <w:r>
        <w:rPr>
          <w:rFonts w:ascii="Times New Roman" w:hAnsi="Times New Roman"/>
          <w:sz w:val="24"/>
        </w:rPr>
        <w:t>, ‘How did it Happen?</w:t>
      </w:r>
      <w:r w:rsidR="00A9781C">
        <w:rPr>
          <w:rFonts w:ascii="Times New Roman" w:hAnsi="Times New Roman"/>
          <w:sz w:val="24"/>
        </w:rPr>
        <w:t>’ includes contributions from scholars who assess the reasons why the Leave vote was narrowly returned in June 2016.</w:t>
      </w:r>
      <w:r w:rsidR="00D40445">
        <w:rPr>
          <w:rFonts w:ascii="Times New Roman" w:hAnsi="Times New Roman"/>
          <w:sz w:val="24"/>
        </w:rPr>
        <w:t xml:space="preserve"> These contributions </w:t>
      </w:r>
      <w:r w:rsidR="00096C66">
        <w:rPr>
          <w:rFonts w:ascii="Times New Roman" w:hAnsi="Times New Roman"/>
          <w:sz w:val="24"/>
        </w:rPr>
        <w:t xml:space="preserve">detail the recent (in historical terms) political and societal reasons for the result, both in the UK and Europe more broadly. </w:t>
      </w:r>
      <w:r w:rsidR="001F56C3">
        <w:rPr>
          <w:rFonts w:ascii="Times New Roman" w:hAnsi="Times New Roman"/>
          <w:sz w:val="24"/>
        </w:rPr>
        <w:t xml:space="preserve">Three of the four chapters in the first section </w:t>
      </w:r>
      <w:r w:rsidR="00B03962">
        <w:rPr>
          <w:rFonts w:ascii="Times New Roman" w:hAnsi="Times New Roman"/>
          <w:sz w:val="24"/>
        </w:rPr>
        <w:t>focus on the idiosyncrasies of how ‘Europe’ and the politics of the European Union have clashed with the trends and themes of UK politics since the Second World War.</w:t>
      </w:r>
    </w:p>
    <w:p w:rsidR="00751B4F" w:rsidRDefault="0071067B" w:rsidP="0071067B">
      <w:pPr>
        <w:jc w:val="both"/>
        <w:rPr>
          <w:rFonts w:ascii="Times New Roman" w:hAnsi="Times New Roman"/>
          <w:sz w:val="24"/>
        </w:rPr>
      </w:pPr>
      <w:r>
        <w:rPr>
          <w:rFonts w:ascii="Times New Roman" w:hAnsi="Times New Roman"/>
          <w:sz w:val="24"/>
        </w:rPr>
        <w:tab/>
        <w:t>The first of these three complementary chapters is written by Martin Westlake. In</w:t>
      </w:r>
      <w:r w:rsidR="00751B4F">
        <w:rPr>
          <w:rFonts w:ascii="Times New Roman" w:hAnsi="Times New Roman"/>
          <w:sz w:val="24"/>
        </w:rPr>
        <w:t xml:space="preserve"> ‘The Inevitability of </w:t>
      </w:r>
      <w:r w:rsidR="00751B4F">
        <w:rPr>
          <w:rFonts w:ascii="Times New Roman" w:hAnsi="Times New Roman"/>
          <w:i/>
          <w:sz w:val="24"/>
        </w:rPr>
        <w:t xml:space="preserve">That </w:t>
      </w:r>
      <w:r w:rsidR="00751B4F">
        <w:rPr>
          <w:rFonts w:ascii="Times New Roman" w:hAnsi="Times New Roman"/>
          <w:sz w:val="24"/>
        </w:rPr>
        <w:t>Referendum’,</w:t>
      </w:r>
      <w:r>
        <w:rPr>
          <w:rFonts w:ascii="Times New Roman" w:hAnsi="Times New Roman"/>
          <w:sz w:val="24"/>
        </w:rPr>
        <w:t xml:space="preserve"> Westlake</w:t>
      </w:r>
      <w:r w:rsidR="00751B4F">
        <w:rPr>
          <w:rFonts w:ascii="Times New Roman" w:hAnsi="Times New Roman"/>
          <w:sz w:val="24"/>
        </w:rPr>
        <w:t xml:space="preserve"> traces the referendum of 2016 through the prism of the position of referenda in British politics since World War Two. Decried by Clement Attlee as </w:t>
      </w:r>
      <w:r w:rsidR="00DE5A38">
        <w:rPr>
          <w:rFonts w:ascii="Times New Roman" w:hAnsi="Times New Roman"/>
          <w:sz w:val="24"/>
        </w:rPr>
        <w:t>‘</w:t>
      </w:r>
      <w:r w:rsidR="00751B4F">
        <w:rPr>
          <w:rFonts w:ascii="Times New Roman" w:hAnsi="Times New Roman"/>
          <w:sz w:val="24"/>
        </w:rPr>
        <w:t>a device so alien to all our traditions … which has too often been the instrument of Nazism and Fascism</w:t>
      </w:r>
      <w:r w:rsidR="00DE5A38">
        <w:rPr>
          <w:rFonts w:ascii="Times New Roman" w:hAnsi="Times New Roman"/>
          <w:sz w:val="24"/>
        </w:rPr>
        <w:t>’</w:t>
      </w:r>
      <w:r w:rsidR="00751B4F">
        <w:rPr>
          <w:rFonts w:ascii="Times New Roman" w:hAnsi="Times New Roman"/>
          <w:sz w:val="24"/>
        </w:rPr>
        <w:t xml:space="preserve"> (</w:t>
      </w:r>
      <w:r w:rsidR="00914340">
        <w:rPr>
          <w:rFonts w:ascii="Times New Roman" w:hAnsi="Times New Roman"/>
          <w:sz w:val="24"/>
        </w:rPr>
        <w:t xml:space="preserve">quoted in </w:t>
      </w:r>
      <w:proofErr w:type="spellStart"/>
      <w:r w:rsidR="00914340">
        <w:rPr>
          <w:rFonts w:ascii="Times New Roman" w:hAnsi="Times New Roman"/>
          <w:sz w:val="24"/>
        </w:rPr>
        <w:t>Bogdanor</w:t>
      </w:r>
      <w:proofErr w:type="spellEnd"/>
      <w:r w:rsidR="00914340">
        <w:rPr>
          <w:rFonts w:ascii="Times New Roman" w:hAnsi="Times New Roman"/>
          <w:sz w:val="24"/>
        </w:rPr>
        <w:t xml:space="preserve"> 1981, p.</w:t>
      </w:r>
      <w:r w:rsidR="00B57532">
        <w:rPr>
          <w:rFonts w:ascii="Times New Roman" w:hAnsi="Times New Roman"/>
          <w:sz w:val="24"/>
        </w:rPr>
        <w:t xml:space="preserve"> </w:t>
      </w:r>
      <w:r w:rsidR="00914340">
        <w:rPr>
          <w:rFonts w:ascii="Times New Roman" w:hAnsi="Times New Roman"/>
          <w:sz w:val="24"/>
        </w:rPr>
        <w:t xml:space="preserve">35), referenda have become more and more a part of the political system in the UK in recent years. </w:t>
      </w:r>
      <w:r w:rsidR="00751B4F">
        <w:rPr>
          <w:rFonts w:ascii="Times New Roman" w:hAnsi="Times New Roman"/>
          <w:sz w:val="24"/>
        </w:rPr>
        <w:t xml:space="preserve">Westlake </w:t>
      </w:r>
      <w:r w:rsidR="00914340">
        <w:rPr>
          <w:rFonts w:ascii="Times New Roman" w:hAnsi="Times New Roman"/>
          <w:sz w:val="24"/>
        </w:rPr>
        <w:t>is correct to point</w:t>
      </w:r>
      <w:r w:rsidR="00751B4F">
        <w:rPr>
          <w:rFonts w:ascii="Times New Roman" w:hAnsi="Times New Roman"/>
          <w:sz w:val="24"/>
        </w:rPr>
        <w:t xml:space="preserve"> out the irony that the 2016 referendum </w:t>
      </w:r>
      <w:r>
        <w:rPr>
          <w:rFonts w:ascii="Times New Roman" w:hAnsi="Times New Roman"/>
          <w:sz w:val="24"/>
        </w:rPr>
        <w:t xml:space="preserve">was only called </w:t>
      </w:r>
      <w:proofErr w:type="gramStart"/>
      <w:r>
        <w:rPr>
          <w:rFonts w:ascii="Times New Roman" w:hAnsi="Times New Roman"/>
          <w:sz w:val="24"/>
        </w:rPr>
        <w:t>as</w:t>
      </w:r>
      <w:r w:rsidR="00751B4F">
        <w:rPr>
          <w:rFonts w:ascii="Times New Roman" w:hAnsi="Times New Roman"/>
          <w:sz w:val="24"/>
        </w:rPr>
        <w:t xml:space="preserve"> a result of</w:t>
      </w:r>
      <w:proofErr w:type="gramEnd"/>
      <w:r w:rsidR="00751B4F">
        <w:rPr>
          <w:rFonts w:ascii="Times New Roman" w:hAnsi="Times New Roman"/>
          <w:sz w:val="24"/>
        </w:rPr>
        <w:t xml:space="preserve"> British ambiguity and reticence with respect to their relationship to Europe. If the UK had joined the </w:t>
      </w:r>
      <w:r w:rsidR="00914340">
        <w:rPr>
          <w:rFonts w:ascii="Times New Roman" w:hAnsi="Times New Roman"/>
          <w:sz w:val="24"/>
        </w:rPr>
        <w:t xml:space="preserve">European Coal and Steel Community in </w:t>
      </w:r>
      <w:proofErr w:type="gramStart"/>
      <w:r w:rsidR="00914340">
        <w:rPr>
          <w:rFonts w:ascii="Times New Roman" w:hAnsi="Times New Roman"/>
          <w:sz w:val="24"/>
        </w:rPr>
        <w:t>1950, or</w:t>
      </w:r>
      <w:proofErr w:type="gramEnd"/>
      <w:r w:rsidR="00914340">
        <w:rPr>
          <w:rFonts w:ascii="Times New Roman" w:hAnsi="Times New Roman"/>
          <w:sz w:val="24"/>
        </w:rPr>
        <w:t xml:space="preserve"> signed up to the Treaty of Rome in 1957, or had their 1961 application </w:t>
      </w:r>
      <w:r w:rsidR="009E64FE">
        <w:rPr>
          <w:rFonts w:ascii="Times New Roman" w:hAnsi="Times New Roman"/>
          <w:sz w:val="24"/>
        </w:rPr>
        <w:t>to join the EEC accepted, then the referendum m</w:t>
      </w:r>
      <w:r w:rsidR="00DE5A38">
        <w:rPr>
          <w:rFonts w:ascii="Times New Roman" w:hAnsi="Times New Roman"/>
          <w:sz w:val="24"/>
        </w:rPr>
        <w:t>ight</w:t>
      </w:r>
      <w:r w:rsidR="009E64FE">
        <w:rPr>
          <w:rFonts w:ascii="Times New Roman" w:hAnsi="Times New Roman"/>
          <w:sz w:val="24"/>
        </w:rPr>
        <w:t xml:space="preserve"> still have remained an </w:t>
      </w:r>
      <w:r w:rsidR="00EB6D00">
        <w:rPr>
          <w:rFonts w:ascii="Times New Roman" w:hAnsi="Times New Roman"/>
          <w:sz w:val="24"/>
        </w:rPr>
        <w:t>‘</w:t>
      </w:r>
      <w:r w:rsidR="009E64FE">
        <w:rPr>
          <w:rFonts w:ascii="Times New Roman" w:hAnsi="Times New Roman"/>
          <w:sz w:val="24"/>
        </w:rPr>
        <w:t>alien device</w:t>
      </w:r>
      <w:r w:rsidR="00EB6D00">
        <w:rPr>
          <w:rFonts w:ascii="Times New Roman" w:hAnsi="Times New Roman"/>
          <w:sz w:val="24"/>
        </w:rPr>
        <w:t>’</w:t>
      </w:r>
      <w:r w:rsidR="009E64FE">
        <w:rPr>
          <w:rFonts w:ascii="Times New Roman" w:hAnsi="Times New Roman"/>
          <w:sz w:val="24"/>
        </w:rPr>
        <w:t xml:space="preserve"> to the UK’s political order (</w:t>
      </w:r>
      <w:r w:rsidR="00B57532">
        <w:rPr>
          <w:rFonts w:ascii="Times New Roman" w:hAnsi="Times New Roman"/>
          <w:sz w:val="24"/>
        </w:rPr>
        <w:t xml:space="preserve">p. </w:t>
      </w:r>
      <w:r w:rsidR="009E64FE">
        <w:rPr>
          <w:rFonts w:ascii="Times New Roman" w:hAnsi="Times New Roman"/>
          <w:sz w:val="24"/>
        </w:rPr>
        <w:t xml:space="preserve">3). </w:t>
      </w:r>
      <w:r w:rsidR="00CE2623">
        <w:rPr>
          <w:rFonts w:ascii="Times New Roman" w:hAnsi="Times New Roman"/>
          <w:sz w:val="24"/>
        </w:rPr>
        <w:t>Throughout the 1960’s Westlake traces the growth of a populist anti-Common market politics that led to Harold Wilson’s Labour Party seeking to both win power and unify his Party’s warring factions by calling for what would become the 1975 referendum on accession to the EEC (</w:t>
      </w:r>
      <w:r w:rsidR="00B57532">
        <w:rPr>
          <w:rFonts w:ascii="Times New Roman" w:hAnsi="Times New Roman"/>
          <w:sz w:val="24"/>
        </w:rPr>
        <w:t xml:space="preserve">pp. </w:t>
      </w:r>
      <w:r w:rsidR="00CE2623">
        <w:rPr>
          <w:rFonts w:ascii="Times New Roman" w:hAnsi="Times New Roman"/>
          <w:sz w:val="24"/>
        </w:rPr>
        <w:t xml:space="preserve">4-5). </w:t>
      </w:r>
      <w:r w:rsidR="00E51C73">
        <w:rPr>
          <w:rFonts w:ascii="Times New Roman" w:hAnsi="Times New Roman"/>
          <w:sz w:val="24"/>
        </w:rPr>
        <w:t>The importance of the 1975 referendum</w:t>
      </w:r>
      <w:r w:rsidR="00B05A10">
        <w:rPr>
          <w:rFonts w:ascii="Times New Roman" w:hAnsi="Times New Roman"/>
          <w:sz w:val="24"/>
        </w:rPr>
        <w:t>,</w:t>
      </w:r>
      <w:r w:rsidR="00E51C73">
        <w:rPr>
          <w:rFonts w:ascii="Times New Roman" w:hAnsi="Times New Roman"/>
          <w:sz w:val="24"/>
        </w:rPr>
        <w:t xml:space="preserve"> for Westlake</w:t>
      </w:r>
      <w:r w:rsidR="00B05A10">
        <w:rPr>
          <w:rFonts w:ascii="Times New Roman" w:hAnsi="Times New Roman"/>
          <w:sz w:val="24"/>
        </w:rPr>
        <w:t>,</w:t>
      </w:r>
      <w:r w:rsidR="00E51C73">
        <w:rPr>
          <w:rFonts w:ascii="Times New Roman" w:hAnsi="Times New Roman"/>
          <w:sz w:val="24"/>
        </w:rPr>
        <w:t xml:space="preserve"> is that it established not just the principle that referenda would be held in the UK, but also that the result of such consultative referenda would be </w:t>
      </w:r>
      <w:proofErr w:type="gramStart"/>
      <w:r w:rsidR="00E51C73">
        <w:rPr>
          <w:rFonts w:ascii="Times New Roman" w:hAnsi="Times New Roman"/>
          <w:sz w:val="24"/>
        </w:rPr>
        <w:t>implemented, and</w:t>
      </w:r>
      <w:proofErr w:type="gramEnd"/>
      <w:r w:rsidR="00E51C73">
        <w:rPr>
          <w:rFonts w:ascii="Times New Roman" w:hAnsi="Times New Roman"/>
          <w:sz w:val="24"/>
        </w:rPr>
        <w:t xml:space="preserve"> </w:t>
      </w:r>
      <w:r w:rsidR="00EB6D00">
        <w:rPr>
          <w:rFonts w:ascii="Times New Roman" w:hAnsi="Times New Roman"/>
          <w:sz w:val="24"/>
        </w:rPr>
        <w:t>led to</w:t>
      </w:r>
      <w:r w:rsidR="00E51C73">
        <w:rPr>
          <w:rFonts w:ascii="Times New Roman" w:hAnsi="Times New Roman"/>
          <w:sz w:val="24"/>
        </w:rPr>
        <w:t xml:space="preserve"> ‘Europe’ bec</w:t>
      </w:r>
      <w:r w:rsidR="00EB6D00">
        <w:rPr>
          <w:rFonts w:ascii="Times New Roman" w:hAnsi="Times New Roman"/>
          <w:sz w:val="24"/>
        </w:rPr>
        <w:t>oming</w:t>
      </w:r>
      <w:r w:rsidR="00E51C73">
        <w:rPr>
          <w:rFonts w:ascii="Times New Roman" w:hAnsi="Times New Roman"/>
          <w:sz w:val="24"/>
        </w:rPr>
        <w:t xml:space="preserve"> an issue for regular Parliamentary rebellions </w:t>
      </w:r>
      <w:r w:rsidR="00EB6D00">
        <w:rPr>
          <w:rFonts w:ascii="Times New Roman" w:hAnsi="Times New Roman"/>
          <w:sz w:val="24"/>
        </w:rPr>
        <w:t xml:space="preserve">over the past forty years </w:t>
      </w:r>
      <w:r w:rsidR="00E51C73">
        <w:rPr>
          <w:rFonts w:ascii="Times New Roman" w:hAnsi="Times New Roman"/>
          <w:sz w:val="24"/>
        </w:rPr>
        <w:t>(</w:t>
      </w:r>
      <w:r w:rsidR="00B57532">
        <w:rPr>
          <w:rFonts w:ascii="Times New Roman" w:hAnsi="Times New Roman"/>
          <w:sz w:val="24"/>
        </w:rPr>
        <w:t xml:space="preserve">p. </w:t>
      </w:r>
      <w:r w:rsidR="00E51C73">
        <w:rPr>
          <w:rFonts w:ascii="Times New Roman" w:hAnsi="Times New Roman"/>
          <w:sz w:val="24"/>
        </w:rPr>
        <w:t xml:space="preserve">6). </w:t>
      </w:r>
      <w:r w:rsidR="00037A47">
        <w:rPr>
          <w:rFonts w:ascii="Times New Roman" w:hAnsi="Times New Roman"/>
          <w:sz w:val="24"/>
        </w:rPr>
        <w:t xml:space="preserve">This </w:t>
      </w:r>
      <w:r w:rsidR="00177A24">
        <w:rPr>
          <w:rFonts w:ascii="Times New Roman" w:hAnsi="Times New Roman"/>
          <w:sz w:val="24"/>
        </w:rPr>
        <w:t xml:space="preserve">led to the situation whereby the 2015 General Election, </w:t>
      </w:r>
      <w:r w:rsidR="00EB6D00">
        <w:rPr>
          <w:rFonts w:ascii="Times New Roman" w:hAnsi="Times New Roman"/>
          <w:sz w:val="24"/>
        </w:rPr>
        <w:t xml:space="preserve">due to Europe becoming such a key political issue, </w:t>
      </w:r>
      <w:r w:rsidR="00177A24">
        <w:rPr>
          <w:rFonts w:ascii="Times New Roman" w:hAnsi="Times New Roman"/>
          <w:sz w:val="24"/>
        </w:rPr>
        <w:t>all three main UK political parties had offered the electorate a referendum on EU membership, albeit in different situations (</w:t>
      </w:r>
      <w:r w:rsidR="00B57532">
        <w:rPr>
          <w:rFonts w:ascii="Times New Roman" w:hAnsi="Times New Roman"/>
          <w:sz w:val="24"/>
        </w:rPr>
        <w:t xml:space="preserve">p. </w:t>
      </w:r>
      <w:r w:rsidR="00177A24">
        <w:rPr>
          <w:rFonts w:ascii="Times New Roman" w:hAnsi="Times New Roman"/>
          <w:sz w:val="24"/>
        </w:rPr>
        <w:t xml:space="preserve">10). </w:t>
      </w:r>
      <w:r w:rsidR="00EB6D00">
        <w:rPr>
          <w:rFonts w:ascii="Times New Roman" w:hAnsi="Times New Roman"/>
          <w:sz w:val="24"/>
        </w:rPr>
        <w:t xml:space="preserve">Westlake’s conclusion is that the ‘long view’ of the UK’s membership </w:t>
      </w:r>
      <w:r w:rsidR="00B57532">
        <w:rPr>
          <w:rFonts w:ascii="Times New Roman" w:hAnsi="Times New Roman"/>
          <w:sz w:val="24"/>
        </w:rPr>
        <w:t xml:space="preserve">in </w:t>
      </w:r>
      <w:r w:rsidR="00EB6D00">
        <w:rPr>
          <w:rFonts w:ascii="Times New Roman" w:hAnsi="Times New Roman"/>
          <w:sz w:val="24"/>
        </w:rPr>
        <w:t>the EU, with the issue of Europe becoming more and more a matter for day</w:t>
      </w:r>
      <w:r w:rsidR="00B05A10">
        <w:rPr>
          <w:rFonts w:ascii="Times New Roman" w:hAnsi="Times New Roman"/>
          <w:sz w:val="24"/>
        </w:rPr>
        <w:t>-</w:t>
      </w:r>
      <w:r w:rsidR="00EB6D00">
        <w:rPr>
          <w:rFonts w:ascii="Times New Roman" w:hAnsi="Times New Roman"/>
          <w:sz w:val="24"/>
        </w:rPr>
        <w:t>to</w:t>
      </w:r>
      <w:r w:rsidR="00B05A10">
        <w:rPr>
          <w:rFonts w:ascii="Times New Roman" w:hAnsi="Times New Roman"/>
          <w:sz w:val="24"/>
        </w:rPr>
        <w:t>-</w:t>
      </w:r>
      <w:r w:rsidR="00EB6D00">
        <w:rPr>
          <w:rFonts w:ascii="Times New Roman" w:hAnsi="Times New Roman"/>
          <w:sz w:val="24"/>
        </w:rPr>
        <w:t xml:space="preserve">day political point scoring and </w:t>
      </w:r>
      <w:r w:rsidR="00F9229F">
        <w:rPr>
          <w:rFonts w:ascii="Times New Roman" w:hAnsi="Times New Roman"/>
          <w:sz w:val="24"/>
        </w:rPr>
        <w:t>short</w:t>
      </w:r>
      <w:r w:rsidR="00CA1490">
        <w:rPr>
          <w:rFonts w:ascii="Times New Roman" w:hAnsi="Times New Roman"/>
          <w:sz w:val="24"/>
        </w:rPr>
        <w:t>-</w:t>
      </w:r>
      <w:r w:rsidR="00F9229F">
        <w:rPr>
          <w:rFonts w:ascii="Times New Roman" w:hAnsi="Times New Roman"/>
          <w:sz w:val="24"/>
        </w:rPr>
        <w:t xml:space="preserve">term gains, had led to an </w:t>
      </w:r>
      <w:r w:rsidR="00E8654B">
        <w:rPr>
          <w:rFonts w:ascii="Times New Roman" w:hAnsi="Times New Roman"/>
          <w:sz w:val="24"/>
        </w:rPr>
        <w:t xml:space="preserve">inevitable second referendum on EU membership. </w:t>
      </w:r>
    </w:p>
    <w:p w:rsidR="00751B4F" w:rsidRDefault="00F56C8E" w:rsidP="00FD6269">
      <w:pPr>
        <w:jc w:val="both"/>
        <w:rPr>
          <w:rFonts w:ascii="Times New Roman" w:hAnsi="Times New Roman"/>
          <w:sz w:val="24"/>
        </w:rPr>
      </w:pPr>
      <w:r>
        <w:rPr>
          <w:rFonts w:ascii="Times New Roman" w:hAnsi="Times New Roman"/>
          <w:sz w:val="24"/>
        </w:rPr>
        <w:tab/>
        <w:t xml:space="preserve">Complementing Westlake’s analysis and argument, </w:t>
      </w:r>
      <w:r w:rsidR="009F6DB8">
        <w:rPr>
          <w:rFonts w:ascii="Times New Roman" w:hAnsi="Times New Roman"/>
          <w:sz w:val="24"/>
        </w:rPr>
        <w:t>John Holmwood’s chapter, ‘Exit from the Perspective of Entry’, considers how the EU (and before it</w:t>
      </w:r>
      <w:r w:rsidR="00B57532">
        <w:rPr>
          <w:rFonts w:ascii="Times New Roman" w:hAnsi="Times New Roman"/>
          <w:sz w:val="24"/>
        </w:rPr>
        <w:t>,</w:t>
      </w:r>
      <w:r w:rsidR="009F6DB8">
        <w:rPr>
          <w:rFonts w:ascii="Times New Roman" w:hAnsi="Times New Roman"/>
          <w:sz w:val="24"/>
        </w:rPr>
        <w:t xml:space="preserve"> the EC and EEC) has shaped UK party politics and government policy since the UK joined in the 1970’</w:t>
      </w:r>
      <w:r w:rsidR="00263782">
        <w:rPr>
          <w:rFonts w:ascii="Times New Roman" w:hAnsi="Times New Roman"/>
          <w:sz w:val="24"/>
        </w:rPr>
        <w:t>s (</w:t>
      </w:r>
      <w:r w:rsidR="00B57532">
        <w:rPr>
          <w:rFonts w:ascii="Times New Roman" w:hAnsi="Times New Roman"/>
          <w:sz w:val="24"/>
        </w:rPr>
        <w:t xml:space="preserve">p. </w:t>
      </w:r>
      <w:r w:rsidR="00263782">
        <w:rPr>
          <w:rFonts w:ascii="Times New Roman" w:hAnsi="Times New Roman"/>
          <w:sz w:val="24"/>
        </w:rPr>
        <w:t>31). Holmwood</w:t>
      </w:r>
      <w:r>
        <w:rPr>
          <w:rFonts w:ascii="Times New Roman" w:hAnsi="Times New Roman"/>
          <w:sz w:val="24"/>
        </w:rPr>
        <w:t xml:space="preserve">, in a </w:t>
      </w:r>
      <w:r>
        <w:rPr>
          <w:rFonts w:ascii="Times New Roman" w:hAnsi="Times New Roman"/>
          <w:sz w:val="24"/>
        </w:rPr>
        <w:lastRenderedPageBreak/>
        <w:t>manner echoing Westlake’s ‘long view’ of the UK’s membership of the EU,</w:t>
      </w:r>
      <w:r w:rsidR="00263782">
        <w:rPr>
          <w:rFonts w:ascii="Times New Roman" w:hAnsi="Times New Roman"/>
          <w:sz w:val="24"/>
        </w:rPr>
        <w:t xml:space="preserve"> argues that the debate over Brexit is framed in the same way as the debate over ‘Europe’ at the moment of entry – namely, in a post-imperial society, how </w:t>
      </w:r>
      <w:r w:rsidR="00775B04">
        <w:rPr>
          <w:rFonts w:ascii="Times New Roman" w:hAnsi="Times New Roman"/>
          <w:sz w:val="24"/>
        </w:rPr>
        <w:t>does the UK achieve an inclusive political economy whilst ensuring transnational cooperation (</w:t>
      </w:r>
      <w:r w:rsidR="005C44EC">
        <w:rPr>
          <w:rFonts w:ascii="Times New Roman" w:hAnsi="Times New Roman"/>
          <w:sz w:val="24"/>
        </w:rPr>
        <w:t xml:space="preserve">p. </w:t>
      </w:r>
      <w:r w:rsidR="00775B04">
        <w:rPr>
          <w:rFonts w:ascii="Times New Roman" w:hAnsi="Times New Roman"/>
          <w:sz w:val="24"/>
        </w:rPr>
        <w:t>32)</w:t>
      </w:r>
      <w:r w:rsidR="005C44EC">
        <w:rPr>
          <w:rFonts w:ascii="Times New Roman" w:hAnsi="Times New Roman"/>
          <w:sz w:val="24"/>
        </w:rPr>
        <w:t>?</w:t>
      </w:r>
      <w:r w:rsidR="00A3545B">
        <w:rPr>
          <w:rFonts w:ascii="Times New Roman" w:hAnsi="Times New Roman"/>
          <w:sz w:val="24"/>
        </w:rPr>
        <w:t xml:space="preserve"> </w:t>
      </w:r>
      <w:r w:rsidR="00FD6269">
        <w:rPr>
          <w:rFonts w:ascii="Times New Roman" w:hAnsi="Times New Roman"/>
          <w:sz w:val="24"/>
        </w:rPr>
        <w:t>Stefan Auer, by contrast, focuses his attention not on domestic British politics but on how the politics of the European Union led to the Leave vote. In ‘</w:t>
      </w:r>
      <w:r w:rsidR="00775B04">
        <w:rPr>
          <w:rFonts w:ascii="Times New Roman" w:hAnsi="Times New Roman"/>
          <w:sz w:val="24"/>
        </w:rPr>
        <w:t xml:space="preserve">Brexit, Sovereignty and the End of an </w:t>
      </w:r>
      <w:proofErr w:type="gramStart"/>
      <w:r w:rsidR="00775B04">
        <w:rPr>
          <w:rFonts w:ascii="Times New Roman" w:hAnsi="Times New Roman"/>
          <w:sz w:val="24"/>
        </w:rPr>
        <w:t>Ever Closer</w:t>
      </w:r>
      <w:proofErr w:type="gramEnd"/>
      <w:r w:rsidR="00775B04">
        <w:rPr>
          <w:rFonts w:ascii="Times New Roman" w:hAnsi="Times New Roman"/>
          <w:sz w:val="24"/>
        </w:rPr>
        <w:t xml:space="preserve"> Union’</w:t>
      </w:r>
      <w:r w:rsidR="00802758">
        <w:rPr>
          <w:rFonts w:ascii="Times New Roman" w:hAnsi="Times New Roman"/>
          <w:sz w:val="24"/>
        </w:rPr>
        <w:t xml:space="preserve">, </w:t>
      </w:r>
      <w:r w:rsidR="00FD6269">
        <w:rPr>
          <w:rFonts w:ascii="Times New Roman" w:hAnsi="Times New Roman"/>
          <w:sz w:val="24"/>
        </w:rPr>
        <w:t xml:space="preserve">Auer </w:t>
      </w:r>
      <w:r w:rsidR="00802758">
        <w:rPr>
          <w:rFonts w:ascii="Times New Roman" w:hAnsi="Times New Roman"/>
          <w:sz w:val="24"/>
        </w:rPr>
        <w:t xml:space="preserve">looks at the EU’s federalist impulses through its championing of the concept of an ‘ever closer union’. Auer convincingly argues that the EU should have revisited </w:t>
      </w:r>
      <w:r w:rsidR="00FB2BF4">
        <w:rPr>
          <w:rFonts w:ascii="Times New Roman" w:hAnsi="Times New Roman"/>
          <w:sz w:val="24"/>
        </w:rPr>
        <w:t>the idea of promoting an ‘ever closer union’ after the financial crisis</w:t>
      </w:r>
      <w:r w:rsidR="00996F58">
        <w:rPr>
          <w:rFonts w:ascii="Times New Roman" w:hAnsi="Times New Roman"/>
          <w:sz w:val="24"/>
        </w:rPr>
        <w:t xml:space="preserve"> </w:t>
      </w:r>
      <w:r w:rsidR="00FD6269">
        <w:rPr>
          <w:rFonts w:ascii="Times New Roman" w:hAnsi="Times New Roman"/>
          <w:sz w:val="24"/>
        </w:rPr>
        <w:t xml:space="preserve">struck in 2008 </w:t>
      </w:r>
      <w:r w:rsidR="00996F58">
        <w:rPr>
          <w:rFonts w:ascii="Times New Roman" w:hAnsi="Times New Roman"/>
          <w:sz w:val="24"/>
        </w:rPr>
        <w:t>(</w:t>
      </w:r>
      <w:r w:rsidR="00B57532">
        <w:rPr>
          <w:rFonts w:ascii="Times New Roman" w:hAnsi="Times New Roman"/>
          <w:sz w:val="24"/>
        </w:rPr>
        <w:t xml:space="preserve">p. </w:t>
      </w:r>
      <w:r w:rsidR="00996F58">
        <w:rPr>
          <w:rFonts w:ascii="Times New Roman" w:hAnsi="Times New Roman"/>
          <w:sz w:val="24"/>
        </w:rPr>
        <w:t xml:space="preserve">42). </w:t>
      </w:r>
      <w:r w:rsidR="00FD6269">
        <w:rPr>
          <w:rFonts w:ascii="Times New Roman" w:hAnsi="Times New Roman"/>
          <w:sz w:val="24"/>
        </w:rPr>
        <w:t xml:space="preserve">To promote federalism and internationalism </w:t>
      </w:r>
      <w:proofErr w:type="gramStart"/>
      <w:r w:rsidR="00FD6269">
        <w:rPr>
          <w:rFonts w:ascii="Times New Roman" w:hAnsi="Times New Roman"/>
          <w:sz w:val="24"/>
        </w:rPr>
        <w:t>at this time</w:t>
      </w:r>
      <w:proofErr w:type="gramEnd"/>
      <w:r w:rsidR="00FD6269">
        <w:rPr>
          <w:rFonts w:ascii="Times New Roman" w:hAnsi="Times New Roman"/>
          <w:sz w:val="24"/>
        </w:rPr>
        <w:t xml:space="preserve"> was detrimental to both the Union’s future as a whole and Britain’</w:t>
      </w:r>
      <w:r w:rsidR="005A14F6">
        <w:rPr>
          <w:rFonts w:ascii="Times New Roman" w:hAnsi="Times New Roman"/>
          <w:sz w:val="24"/>
        </w:rPr>
        <w:t>s place in that Union. Rather, Auer notes (drawing upon the thought of Quentin Skinner) that this promotion of federalism effaced the continued importance of national sovereignty today</w:t>
      </w:r>
      <w:r w:rsidR="00996F58">
        <w:rPr>
          <w:rFonts w:ascii="Times New Roman" w:hAnsi="Times New Roman"/>
          <w:sz w:val="24"/>
        </w:rPr>
        <w:t xml:space="preserve"> (</w:t>
      </w:r>
      <w:r w:rsidR="00B57532">
        <w:rPr>
          <w:rFonts w:ascii="Times New Roman" w:hAnsi="Times New Roman"/>
          <w:sz w:val="24"/>
        </w:rPr>
        <w:t xml:space="preserve">pp. </w:t>
      </w:r>
      <w:r w:rsidR="00996F58">
        <w:rPr>
          <w:rFonts w:ascii="Times New Roman" w:hAnsi="Times New Roman"/>
          <w:sz w:val="24"/>
        </w:rPr>
        <w:t xml:space="preserve">42-44). </w:t>
      </w:r>
      <w:r w:rsidR="00EF5F9E">
        <w:rPr>
          <w:rFonts w:ascii="Times New Roman" w:hAnsi="Times New Roman"/>
          <w:sz w:val="24"/>
        </w:rPr>
        <w:t>Viewing the German ‘open borders’ policy towards refugees as impacting the result of the UK’s referendum (</w:t>
      </w:r>
      <w:r w:rsidR="00B57532">
        <w:rPr>
          <w:rFonts w:ascii="Times New Roman" w:hAnsi="Times New Roman"/>
          <w:sz w:val="24"/>
        </w:rPr>
        <w:t xml:space="preserve">pp. </w:t>
      </w:r>
      <w:r w:rsidR="00EF5F9E">
        <w:rPr>
          <w:rFonts w:ascii="Times New Roman" w:hAnsi="Times New Roman"/>
          <w:sz w:val="24"/>
        </w:rPr>
        <w:t xml:space="preserve">46-48), Auer argues that </w:t>
      </w:r>
      <w:r w:rsidR="005A14F6">
        <w:rPr>
          <w:rFonts w:ascii="Times New Roman" w:hAnsi="Times New Roman"/>
          <w:sz w:val="24"/>
        </w:rPr>
        <w:t xml:space="preserve">attempting to </w:t>
      </w:r>
      <w:r w:rsidR="00EF5F9E">
        <w:rPr>
          <w:rFonts w:ascii="Times New Roman" w:hAnsi="Times New Roman"/>
          <w:sz w:val="24"/>
        </w:rPr>
        <w:t>bury sovereignty may well end up burying democracy itself (</w:t>
      </w:r>
      <w:r w:rsidR="00B57532">
        <w:rPr>
          <w:rFonts w:ascii="Times New Roman" w:hAnsi="Times New Roman"/>
          <w:sz w:val="24"/>
        </w:rPr>
        <w:t xml:space="preserve">p. </w:t>
      </w:r>
      <w:r w:rsidR="00EF5F9E">
        <w:rPr>
          <w:rFonts w:ascii="Times New Roman" w:hAnsi="Times New Roman"/>
          <w:sz w:val="24"/>
        </w:rPr>
        <w:t xml:space="preserve">49). </w:t>
      </w:r>
      <w:r w:rsidR="00E21E7D">
        <w:rPr>
          <w:rFonts w:ascii="Times New Roman" w:hAnsi="Times New Roman"/>
          <w:sz w:val="24"/>
        </w:rPr>
        <w:t xml:space="preserve">Instead, </w:t>
      </w:r>
      <w:r w:rsidR="003E34BD">
        <w:rPr>
          <w:rFonts w:ascii="Times New Roman" w:hAnsi="Times New Roman"/>
          <w:sz w:val="24"/>
        </w:rPr>
        <w:t xml:space="preserve">Auer argues that Brexit should </w:t>
      </w:r>
      <w:proofErr w:type="gramStart"/>
      <w:r w:rsidR="003E34BD">
        <w:rPr>
          <w:rFonts w:ascii="Times New Roman" w:hAnsi="Times New Roman"/>
          <w:sz w:val="24"/>
        </w:rPr>
        <w:t>be seen as</w:t>
      </w:r>
      <w:proofErr w:type="gramEnd"/>
      <w:r w:rsidR="003E34BD">
        <w:rPr>
          <w:rFonts w:ascii="Times New Roman" w:hAnsi="Times New Roman"/>
          <w:sz w:val="24"/>
        </w:rPr>
        <w:t xml:space="preserve"> a new beginning for the UK </w:t>
      </w:r>
      <w:r w:rsidR="003E34BD">
        <w:rPr>
          <w:rFonts w:ascii="Times New Roman" w:hAnsi="Times New Roman"/>
          <w:i/>
          <w:sz w:val="24"/>
        </w:rPr>
        <w:t xml:space="preserve">and </w:t>
      </w:r>
      <w:r w:rsidR="003E34BD">
        <w:rPr>
          <w:rFonts w:ascii="Times New Roman" w:hAnsi="Times New Roman"/>
          <w:sz w:val="24"/>
        </w:rPr>
        <w:t xml:space="preserve">for Europe. </w:t>
      </w:r>
      <w:r w:rsidR="00C55CA5">
        <w:rPr>
          <w:rFonts w:ascii="Times New Roman" w:hAnsi="Times New Roman"/>
          <w:sz w:val="24"/>
        </w:rPr>
        <w:t xml:space="preserve">The EU currently has a ‘sovereignty paradox’ which </w:t>
      </w:r>
      <w:r w:rsidR="001E3383">
        <w:rPr>
          <w:rFonts w:ascii="Times New Roman" w:hAnsi="Times New Roman"/>
          <w:sz w:val="24"/>
        </w:rPr>
        <w:t xml:space="preserve">for Auer can </w:t>
      </w:r>
      <w:r w:rsidR="00C55CA5">
        <w:rPr>
          <w:rFonts w:ascii="Times New Roman" w:hAnsi="Times New Roman"/>
          <w:sz w:val="24"/>
        </w:rPr>
        <w:t xml:space="preserve">no longer be ignored – Member States have ceded too much control </w:t>
      </w:r>
      <w:r w:rsidR="00BF2AA9">
        <w:rPr>
          <w:rFonts w:ascii="Times New Roman" w:hAnsi="Times New Roman"/>
          <w:sz w:val="24"/>
        </w:rPr>
        <w:t xml:space="preserve">for them </w:t>
      </w:r>
      <w:r w:rsidR="00C55CA5">
        <w:rPr>
          <w:rFonts w:ascii="Times New Roman" w:hAnsi="Times New Roman"/>
          <w:sz w:val="24"/>
        </w:rPr>
        <w:t>to</w:t>
      </w:r>
      <w:r w:rsidR="00BF2AA9">
        <w:rPr>
          <w:rFonts w:ascii="Times New Roman" w:hAnsi="Times New Roman"/>
          <w:sz w:val="24"/>
        </w:rPr>
        <w:t xml:space="preserve"> be able to</w:t>
      </w:r>
      <w:r w:rsidR="00C55CA5">
        <w:rPr>
          <w:rFonts w:ascii="Times New Roman" w:hAnsi="Times New Roman"/>
          <w:sz w:val="24"/>
        </w:rPr>
        <w:t xml:space="preserve"> set effective policies in important areas</w:t>
      </w:r>
      <w:r w:rsidR="00BF2AA9">
        <w:rPr>
          <w:rFonts w:ascii="Times New Roman" w:hAnsi="Times New Roman"/>
          <w:sz w:val="24"/>
        </w:rPr>
        <w:t xml:space="preserve"> in a way that is</w:t>
      </w:r>
      <w:r w:rsidR="00C55CA5">
        <w:rPr>
          <w:rFonts w:ascii="Times New Roman" w:hAnsi="Times New Roman"/>
          <w:sz w:val="24"/>
        </w:rPr>
        <w:t xml:space="preserve"> independent of each other, but </w:t>
      </w:r>
      <w:r w:rsidR="00BF2AA9">
        <w:rPr>
          <w:rFonts w:ascii="Times New Roman" w:hAnsi="Times New Roman"/>
          <w:sz w:val="24"/>
        </w:rPr>
        <w:t xml:space="preserve">they </w:t>
      </w:r>
      <w:r w:rsidR="00C55CA5">
        <w:rPr>
          <w:rFonts w:ascii="Times New Roman" w:hAnsi="Times New Roman"/>
          <w:sz w:val="24"/>
        </w:rPr>
        <w:t xml:space="preserve">also retain enough initiative to resist compromise and thwart </w:t>
      </w:r>
      <w:r w:rsidR="00841A04">
        <w:rPr>
          <w:rFonts w:ascii="Times New Roman" w:hAnsi="Times New Roman"/>
          <w:sz w:val="24"/>
        </w:rPr>
        <w:t>common-sense</w:t>
      </w:r>
      <w:r w:rsidR="00C55CA5">
        <w:rPr>
          <w:rFonts w:ascii="Times New Roman" w:hAnsi="Times New Roman"/>
          <w:sz w:val="24"/>
        </w:rPr>
        <w:t xml:space="preserve"> solutions</w:t>
      </w:r>
      <w:r w:rsidR="005C44EC">
        <w:rPr>
          <w:rFonts w:ascii="Times New Roman" w:hAnsi="Times New Roman"/>
          <w:sz w:val="24"/>
        </w:rPr>
        <w:t xml:space="preserve"> on</w:t>
      </w:r>
      <w:r w:rsidR="00C55CA5">
        <w:rPr>
          <w:rFonts w:ascii="Times New Roman" w:hAnsi="Times New Roman"/>
          <w:sz w:val="24"/>
        </w:rPr>
        <w:t xml:space="preserve"> this issue (</w:t>
      </w:r>
      <w:r w:rsidR="00B57532">
        <w:rPr>
          <w:rFonts w:ascii="Times New Roman" w:hAnsi="Times New Roman"/>
          <w:sz w:val="24"/>
        </w:rPr>
        <w:t xml:space="preserve">pp. </w:t>
      </w:r>
      <w:r w:rsidR="00C55CA5">
        <w:rPr>
          <w:rFonts w:ascii="Times New Roman" w:hAnsi="Times New Roman"/>
          <w:sz w:val="24"/>
        </w:rPr>
        <w:t xml:space="preserve">50-51). </w:t>
      </w:r>
    </w:p>
    <w:p w:rsidR="00096C66" w:rsidRDefault="00F33A9E" w:rsidP="00096C66">
      <w:pPr>
        <w:jc w:val="both"/>
        <w:rPr>
          <w:rFonts w:ascii="Times New Roman" w:hAnsi="Times New Roman"/>
          <w:sz w:val="24"/>
        </w:rPr>
      </w:pPr>
      <w:r>
        <w:rPr>
          <w:rFonts w:ascii="Times New Roman" w:hAnsi="Times New Roman"/>
          <w:sz w:val="24"/>
        </w:rPr>
        <w:tab/>
        <w:t xml:space="preserve">The final contribution to the first section of the book is </w:t>
      </w:r>
      <w:r w:rsidR="00096C66">
        <w:rPr>
          <w:rFonts w:ascii="Times New Roman" w:hAnsi="Times New Roman"/>
          <w:sz w:val="24"/>
        </w:rPr>
        <w:t>Jonathan Hearn’s ‘Vox</w:t>
      </w:r>
      <w:r>
        <w:rPr>
          <w:rFonts w:ascii="Times New Roman" w:hAnsi="Times New Roman"/>
          <w:sz w:val="24"/>
        </w:rPr>
        <w:t xml:space="preserve"> </w:t>
      </w:r>
      <w:proofErr w:type="spellStart"/>
      <w:r>
        <w:rPr>
          <w:rFonts w:ascii="Times New Roman" w:hAnsi="Times New Roman"/>
          <w:sz w:val="24"/>
        </w:rPr>
        <w:t>Populi</w:t>
      </w:r>
      <w:proofErr w:type="spellEnd"/>
      <w:r>
        <w:rPr>
          <w:rFonts w:ascii="Times New Roman" w:hAnsi="Times New Roman"/>
          <w:sz w:val="24"/>
        </w:rPr>
        <w:t xml:space="preserve">’. I view this chapter </w:t>
      </w:r>
      <w:r w:rsidR="00B9664D">
        <w:rPr>
          <w:rFonts w:ascii="Times New Roman" w:hAnsi="Times New Roman"/>
          <w:sz w:val="24"/>
        </w:rPr>
        <w:t xml:space="preserve">as providing a bridge between the first and section sections of the volume. Hearn attempts to understand the </w:t>
      </w:r>
      <w:r w:rsidR="00096C66">
        <w:rPr>
          <w:rFonts w:ascii="Times New Roman" w:hAnsi="Times New Roman"/>
          <w:sz w:val="24"/>
        </w:rPr>
        <w:t>Leave vote through the prisms of globalisation, nationalism and where people see the balance of power in society (</w:t>
      </w:r>
      <w:r w:rsidR="00B57532">
        <w:rPr>
          <w:rFonts w:ascii="Times New Roman" w:hAnsi="Times New Roman"/>
          <w:sz w:val="24"/>
        </w:rPr>
        <w:t xml:space="preserve">p. </w:t>
      </w:r>
      <w:r w:rsidR="00096C66">
        <w:rPr>
          <w:rFonts w:ascii="Times New Roman" w:hAnsi="Times New Roman"/>
          <w:sz w:val="24"/>
        </w:rPr>
        <w:t xml:space="preserve">19). </w:t>
      </w:r>
      <w:r w:rsidR="00B9664D">
        <w:rPr>
          <w:rFonts w:ascii="Times New Roman" w:hAnsi="Times New Roman"/>
          <w:sz w:val="24"/>
        </w:rPr>
        <w:t>Drawing</w:t>
      </w:r>
      <w:r w:rsidR="00096C66">
        <w:rPr>
          <w:rFonts w:ascii="Times New Roman" w:hAnsi="Times New Roman"/>
          <w:sz w:val="24"/>
        </w:rPr>
        <w:t xml:space="preserve"> on the opinion polling of the Leave voters to try to understand their view of the UK in the early twenty-first century</w:t>
      </w:r>
      <w:r w:rsidR="00B9664D">
        <w:rPr>
          <w:rFonts w:ascii="Times New Roman" w:hAnsi="Times New Roman"/>
          <w:sz w:val="24"/>
        </w:rPr>
        <w:t xml:space="preserve">, </w:t>
      </w:r>
      <w:r w:rsidR="00096C66">
        <w:rPr>
          <w:rFonts w:ascii="Times New Roman" w:hAnsi="Times New Roman"/>
          <w:sz w:val="24"/>
        </w:rPr>
        <w:t xml:space="preserve">Hearn concludes that the electors who voted Leave had a negative view of the effects of globalisation on the </w:t>
      </w:r>
      <w:proofErr w:type="gramStart"/>
      <w:r w:rsidR="00096C66">
        <w:rPr>
          <w:rFonts w:ascii="Times New Roman" w:hAnsi="Times New Roman"/>
          <w:sz w:val="24"/>
        </w:rPr>
        <w:t>UK, and</w:t>
      </w:r>
      <w:proofErr w:type="gramEnd"/>
      <w:r w:rsidR="00096C66">
        <w:rPr>
          <w:rFonts w:ascii="Times New Roman" w:hAnsi="Times New Roman"/>
          <w:sz w:val="24"/>
        </w:rPr>
        <w:t xml:space="preserve"> felt as though the UK and its political system did not work for them (</w:t>
      </w:r>
      <w:r w:rsidR="00B57532">
        <w:rPr>
          <w:rFonts w:ascii="Times New Roman" w:hAnsi="Times New Roman"/>
          <w:sz w:val="24"/>
        </w:rPr>
        <w:t xml:space="preserve">pp. </w:t>
      </w:r>
      <w:r w:rsidR="00096C66">
        <w:rPr>
          <w:rFonts w:ascii="Times New Roman" w:hAnsi="Times New Roman"/>
          <w:sz w:val="24"/>
        </w:rPr>
        <w:t>27-28). On this reading, the EU</w:t>
      </w:r>
      <w:r w:rsidR="00A82B99">
        <w:rPr>
          <w:rFonts w:ascii="Times New Roman" w:hAnsi="Times New Roman"/>
          <w:sz w:val="24"/>
        </w:rPr>
        <w:t xml:space="preserve"> question</w:t>
      </w:r>
      <w:r w:rsidR="00096C66">
        <w:rPr>
          <w:rFonts w:ascii="Times New Roman" w:hAnsi="Times New Roman"/>
          <w:sz w:val="24"/>
        </w:rPr>
        <w:t xml:space="preserve"> became a conduit for these views and concerns. Hearn does not seek to underplay the concerns of the Leave voters. Rather, he offers two tentative observations from Brexit. First, British party politics needs electoral reform, through something akin to proportional representation, to allow for the expression of divergent and conflicting interests in the political sphere. Second, UK politics needs to deal seriously with the critique of elitism that underpinned the Leave vote (</w:t>
      </w:r>
      <w:r w:rsidR="00B57532">
        <w:rPr>
          <w:rFonts w:ascii="Times New Roman" w:hAnsi="Times New Roman"/>
          <w:sz w:val="24"/>
        </w:rPr>
        <w:t xml:space="preserve">p. </w:t>
      </w:r>
      <w:r w:rsidR="00096C66">
        <w:rPr>
          <w:rFonts w:ascii="Times New Roman" w:hAnsi="Times New Roman"/>
          <w:sz w:val="24"/>
        </w:rPr>
        <w:t xml:space="preserve">29). </w:t>
      </w:r>
      <w:r w:rsidR="00A166E9">
        <w:rPr>
          <w:rFonts w:ascii="Times New Roman" w:hAnsi="Times New Roman"/>
          <w:sz w:val="24"/>
        </w:rPr>
        <w:t xml:space="preserve">Through reading Hearn’s </w:t>
      </w:r>
      <w:proofErr w:type="gramStart"/>
      <w:r w:rsidR="00A166E9">
        <w:rPr>
          <w:rFonts w:ascii="Times New Roman" w:hAnsi="Times New Roman"/>
          <w:sz w:val="24"/>
        </w:rPr>
        <w:t>chapter</w:t>
      </w:r>
      <w:proofErr w:type="gramEnd"/>
      <w:r w:rsidR="00A166E9">
        <w:rPr>
          <w:rFonts w:ascii="Times New Roman" w:hAnsi="Times New Roman"/>
          <w:sz w:val="24"/>
        </w:rPr>
        <w:t xml:space="preserve"> </w:t>
      </w:r>
      <w:r w:rsidR="00AA175B">
        <w:rPr>
          <w:rFonts w:ascii="Times New Roman" w:hAnsi="Times New Roman"/>
          <w:sz w:val="24"/>
        </w:rPr>
        <w:t xml:space="preserve">we are introduced to </w:t>
      </w:r>
      <w:r w:rsidR="00A166E9">
        <w:rPr>
          <w:rFonts w:ascii="Times New Roman" w:hAnsi="Times New Roman"/>
          <w:sz w:val="24"/>
        </w:rPr>
        <w:t>the next section</w:t>
      </w:r>
      <w:r w:rsidR="00AA175B">
        <w:rPr>
          <w:rFonts w:ascii="Times New Roman" w:hAnsi="Times New Roman"/>
          <w:sz w:val="24"/>
        </w:rPr>
        <w:t>,</w:t>
      </w:r>
      <w:r w:rsidR="00A166E9">
        <w:rPr>
          <w:rFonts w:ascii="Times New Roman" w:hAnsi="Times New Roman"/>
          <w:sz w:val="24"/>
        </w:rPr>
        <w:t xml:space="preserve"> which interrogates t</w:t>
      </w:r>
      <w:r w:rsidR="009A7C10">
        <w:rPr>
          <w:rFonts w:ascii="Times New Roman" w:hAnsi="Times New Roman"/>
          <w:sz w:val="24"/>
        </w:rPr>
        <w:t xml:space="preserve">he underlying sociological issues in British society that fed into the contemporary issues that led to Brexit. </w:t>
      </w:r>
    </w:p>
    <w:p w:rsidR="001E3383" w:rsidRPr="001E3383" w:rsidRDefault="001E3383" w:rsidP="00096C66">
      <w:pPr>
        <w:jc w:val="both"/>
        <w:rPr>
          <w:rFonts w:ascii="Times New Roman" w:hAnsi="Times New Roman"/>
          <w:b/>
          <w:sz w:val="24"/>
          <w:u w:val="single"/>
        </w:rPr>
      </w:pPr>
      <w:r>
        <w:rPr>
          <w:rFonts w:ascii="Times New Roman" w:hAnsi="Times New Roman"/>
          <w:b/>
          <w:sz w:val="24"/>
          <w:u w:val="single"/>
        </w:rPr>
        <w:t>The Politics of Brexit</w:t>
      </w:r>
    </w:p>
    <w:p w:rsidR="009A7C10" w:rsidRDefault="00D30C23" w:rsidP="00E970BE">
      <w:pPr>
        <w:jc w:val="both"/>
        <w:rPr>
          <w:rFonts w:ascii="Times New Roman" w:hAnsi="Times New Roman"/>
          <w:sz w:val="24"/>
        </w:rPr>
      </w:pPr>
      <w:r>
        <w:rPr>
          <w:rFonts w:ascii="Times New Roman" w:hAnsi="Times New Roman"/>
          <w:sz w:val="24"/>
        </w:rPr>
        <w:t xml:space="preserve">The second section, ‘The Politics of Brexit’, </w:t>
      </w:r>
      <w:r w:rsidR="009A7C10">
        <w:rPr>
          <w:rFonts w:ascii="Times New Roman" w:hAnsi="Times New Roman"/>
          <w:sz w:val="24"/>
        </w:rPr>
        <w:t>attempts to critically</w:t>
      </w:r>
      <w:r>
        <w:rPr>
          <w:rFonts w:ascii="Times New Roman" w:hAnsi="Times New Roman"/>
          <w:sz w:val="24"/>
        </w:rPr>
        <w:t xml:space="preserve"> engage with the political and societal trends and circumstances in the UK which may have contributed to</w:t>
      </w:r>
      <w:r w:rsidR="009A7C10">
        <w:rPr>
          <w:rFonts w:ascii="Times New Roman" w:hAnsi="Times New Roman"/>
          <w:sz w:val="24"/>
        </w:rPr>
        <w:t xml:space="preserve"> the Leave vote. Many of these contributors focus upon issues which</w:t>
      </w:r>
      <w:r w:rsidR="00FF552F">
        <w:rPr>
          <w:rFonts w:ascii="Times New Roman" w:hAnsi="Times New Roman"/>
          <w:sz w:val="24"/>
        </w:rPr>
        <w:t xml:space="preserve"> need to be </w:t>
      </w:r>
      <w:r w:rsidR="002469BA">
        <w:rPr>
          <w:rFonts w:ascii="Times New Roman" w:hAnsi="Times New Roman"/>
          <w:sz w:val="24"/>
        </w:rPr>
        <w:t xml:space="preserve">examined </w:t>
      </w:r>
      <w:r w:rsidR="00FF552F">
        <w:rPr>
          <w:rFonts w:ascii="Times New Roman" w:hAnsi="Times New Roman"/>
          <w:sz w:val="24"/>
        </w:rPr>
        <w:t>and tackled in British society</w:t>
      </w:r>
      <w:r w:rsidR="00AA175B">
        <w:rPr>
          <w:rFonts w:ascii="Times New Roman" w:hAnsi="Times New Roman"/>
          <w:sz w:val="24"/>
        </w:rPr>
        <w:t>,</w:t>
      </w:r>
      <w:r w:rsidR="00FF552F">
        <w:rPr>
          <w:rFonts w:ascii="Times New Roman" w:hAnsi="Times New Roman"/>
          <w:sz w:val="24"/>
        </w:rPr>
        <w:t xml:space="preserve"> not just as the Brexit negotiations take place but also in the years and decades </w:t>
      </w:r>
      <w:r w:rsidR="002469BA">
        <w:rPr>
          <w:rFonts w:ascii="Times New Roman" w:hAnsi="Times New Roman"/>
          <w:sz w:val="24"/>
        </w:rPr>
        <w:t xml:space="preserve">to </w:t>
      </w:r>
      <w:r w:rsidR="00FF552F">
        <w:rPr>
          <w:rFonts w:ascii="Times New Roman" w:hAnsi="Times New Roman"/>
          <w:sz w:val="24"/>
        </w:rPr>
        <w:t xml:space="preserve">follow as well. Contributions in this section fall into three categories. </w:t>
      </w:r>
    </w:p>
    <w:p w:rsidR="00FF552F" w:rsidRDefault="004C01BE" w:rsidP="00553169">
      <w:pPr>
        <w:jc w:val="both"/>
        <w:rPr>
          <w:rFonts w:ascii="Times New Roman" w:hAnsi="Times New Roman"/>
          <w:sz w:val="24"/>
        </w:rPr>
      </w:pPr>
      <w:r>
        <w:rPr>
          <w:rFonts w:ascii="Times New Roman" w:hAnsi="Times New Roman"/>
          <w:sz w:val="24"/>
        </w:rPr>
        <w:lastRenderedPageBreak/>
        <w:tab/>
        <w:t>Chris Thornhill, an academic lawyer</w:t>
      </w:r>
      <w:r w:rsidR="00553169">
        <w:rPr>
          <w:rFonts w:ascii="Times New Roman" w:hAnsi="Times New Roman"/>
          <w:sz w:val="24"/>
        </w:rPr>
        <w:t xml:space="preserve">, </w:t>
      </w:r>
      <w:r>
        <w:rPr>
          <w:rFonts w:ascii="Times New Roman" w:hAnsi="Times New Roman"/>
          <w:sz w:val="24"/>
        </w:rPr>
        <w:t xml:space="preserve">provides a fascinating look at </w:t>
      </w:r>
      <w:r w:rsidR="00553169">
        <w:rPr>
          <w:rFonts w:ascii="Times New Roman" w:hAnsi="Times New Roman"/>
          <w:sz w:val="24"/>
        </w:rPr>
        <w:t xml:space="preserve">the legal and constitutional issues both in the EU and UK. Thornhill, in </w:t>
      </w:r>
      <w:r w:rsidR="00FF552F">
        <w:rPr>
          <w:rFonts w:ascii="Times New Roman" w:hAnsi="Times New Roman"/>
          <w:sz w:val="24"/>
        </w:rPr>
        <w:t>‘A Tale of Two Constitutions’, loo</w:t>
      </w:r>
      <w:r w:rsidR="00553169">
        <w:rPr>
          <w:rFonts w:ascii="Times New Roman" w:hAnsi="Times New Roman"/>
          <w:sz w:val="24"/>
        </w:rPr>
        <w:t xml:space="preserve">ks at the legitimacy of the EU </w:t>
      </w:r>
      <w:r w:rsidR="00FF552F">
        <w:rPr>
          <w:rFonts w:ascii="Times New Roman" w:hAnsi="Times New Roman"/>
          <w:sz w:val="24"/>
        </w:rPr>
        <w:t>(</w:t>
      </w:r>
      <w:r w:rsidR="002469BA">
        <w:rPr>
          <w:rFonts w:ascii="Times New Roman" w:hAnsi="Times New Roman"/>
          <w:sz w:val="24"/>
        </w:rPr>
        <w:t xml:space="preserve">pp. </w:t>
      </w:r>
      <w:r w:rsidR="00FF552F">
        <w:rPr>
          <w:rFonts w:ascii="Times New Roman" w:hAnsi="Times New Roman"/>
          <w:sz w:val="24"/>
        </w:rPr>
        <w:t>77-78). Thornhill contends that the background to the EU referendum lies in two overlapping diagnoses of constitutional crisis – on</w:t>
      </w:r>
      <w:r w:rsidR="002469BA">
        <w:rPr>
          <w:rFonts w:ascii="Times New Roman" w:hAnsi="Times New Roman"/>
          <w:sz w:val="24"/>
        </w:rPr>
        <w:t>e</w:t>
      </w:r>
      <w:r w:rsidR="00FF552F">
        <w:rPr>
          <w:rFonts w:ascii="Times New Roman" w:hAnsi="Times New Roman"/>
          <w:sz w:val="24"/>
        </w:rPr>
        <w:t xml:space="preserve"> focused on the EU and one on the UK and its future (84). Both constitutions have been gradually constructed historically. And both, for Thornhill, have been plagued </w:t>
      </w:r>
      <w:r w:rsidR="00C6131A">
        <w:rPr>
          <w:rFonts w:ascii="Times New Roman" w:hAnsi="Times New Roman"/>
          <w:sz w:val="24"/>
        </w:rPr>
        <w:t xml:space="preserve">by </w:t>
      </w:r>
      <w:r w:rsidR="00FF552F">
        <w:rPr>
          <w:rFonts w:ascii="Times New Roman" w:hAnsi="Times New Roman"/>
          <w:sz w:val="24"/>
        </w:rPr>
        <w:t>a search for a ‘cure’ in the image of an external sovereign democratic people, be they British or European or otherwise (</w:t>
      </w:r>
      <w:r w:rsidR="002469BA">
        <w:rPr>
          <w:rFonts w:ascii="Times New Roman" w:hAnsi="Times New Roman"/>
          <w:sz w:val="24"/>
        </w:rPr>
        <w:t xml:space="preserve">p. </w:t>
      </w:r>
      <w:r w:rsidR="00FF552F">
        <w:rPr>
          <w:rFonts w:ascii="Times New Roman" w:hAnsi="Times New Roman"/>
          <w:sz w:val="24"/>
        </w:rPr>
        <w:t xml:space="preserve">84). </w:t>
      </w:r>
      <w:r w:rsidR="008D1A23">
        <w:rPr>
          <w:rFonts w:ascii="Times New Roman" w:hAnsi="Times New Roman"/>
          <w:sz w:val="24"/>
        </w:rPr>
        <w:t xml:space="preserve">Rather than posing any solution to this conundrum, Thornhill’s chapter </w:t>
      </w:r>
      <w:r w:rsidR="007D0C8C">
        <w:rPr>
          <w:rFonts w:ascii="Times New Roman" w:hAnsi="Times New Roman"/>
          <w:sz w:val="24"/>
        </w:rPr>
        <w:t xml:space="preserve">challenges the reader to think critically about the basis for the EU and UK’s constitutional authority and legitimacy, without falling back on simplistic notions of a ‘people’. </w:t>
      </w:r>
    </w:p>
    <w:p w:rsidR="00F46DE1" w:rsidRDefault="007D0C8C" w:rsidP="00F46DE1">
      <w:pPr>
        <w:jc w:val="both"/>
        <w:rPr>
          <w:rFonts w:ascii="Times New Roman" w:hAnsi="Times New Roman"/>
          <w:sz w:val="24"/>
        </w:rPr>
      </w:pPr>
      <w:r>
        <w:rPr>
          <w:rFonts w:ascii="Times New Roman" w:hAnsi="Times New Roman"/>
          <w:sz w:val="24"/>
        </w:rPr>
        <w:tab/>
        <w:t xml:space="preserve">Craig Calhoun, Colin Crouch and Gerard Delanty, in their three chapters, </w:t>
      </w:r>
      <w:r w:rsidR="003B154C">
        <w:rPr>
          <w:rFonts w:ascii="Times New Roman" w:hAnsi="Times New Roman"/>
          <w:sz w:val="24"/>
        </w:rPr>
        <w:t>analyse</w:t>
      </w:r>
      <w:r w:rsidR="00B3305B">
        <w:rPr>
          <w:rFonts w:ascii="Times New Roman" w:hAnsi="Times New Roman"/>
          <w:sz w:val="24"/>
        </w:rPr>
        <w:t xml:space="preserve"> in different ways</w:t>
      </w:r>
      <w:r w:rsidR="003B154C">
        <w:rPr>
          <w:rFonts w:ascii="Times New Roman" w:hAnsi="Times New Roman"/>
          <w:sz w:val="24"/>
        </w:rPr>
        <w:t xml:space="preserve"> how the </w:t>
      </w:r>
      <w:r w:rsidR="00B3305B">
        <w:rPr>
          <w:rFonts w:ascii="Times New Roman" w:hAnsi="Times New Roman"/>
          <w:sz w:val="24"/>
        </w:rPr>
        <w:t xml:space="preserve">latent issues of nationalism and multiculturalism have shaped both British society and the Brexit vote. </w:t>
      </w:r>
      <w:r w:rsidR="005F0A0D">
        <w:rPr>
          <w:rFonts w:ascii="Times New Roman" w:hAnsi="Times New Roman"/>
          <w:sz w:val="24"/>
        </w:rPr>
        <w:t xml:space="preserve">Each sees the referendum encapsulating forces of nationalism rebelling against </w:t>
      </w:r>
      <w:r w:rsidR="004739C1">
        <w:rPr>
          <w:rFonts w:ascii="Times New Roman" w:hAnsi="Times New Roman"/>
          <w:sz w:val="24"/>
        </w:rPr>
        <w:t>the internationalism embodied by the EU. Crucially however, none of the writers sink</w:t>
      </w:r>
      <w:r w:rsidR="00C6131A">
        <w:rPr>
          <w:rFonts w:ascii="Times New Roman" w:hAnsi="Times New Roman"/>
          <w:sz w:val="24"/>
        </w:rPr>
        <w:t>s</w:t>
      </w:r>
      <w:r w:rsidR="004739C1">
        <w:rPr>
          <w:rFonts w:ascii="Times New Roman" w:hAnsi="Times New Roman"/>
          <w:sz w:val="24"/>
        </w:rPr>
        <w:t xml:space="preserve"> into hackneyed </w:t>
      </w:r>
      <w:r w:rsidR="0083176F">
        <w:rPr>
          <w:rFonts w:ascii="Times New Roman" w:hAnsi="Times New Roman"/>
          <w:sz w:val="24"/>
        </w:rPr>
        <w:t>ster</w:t>
      </w:r>
      <w:r w:rsidR="002469BA">
        <w:rPr>
          <w:rFonts w:ascii="Times New Roman" w:hAnsi="Times New Roman"/>
          <w:sz w:val="24"/>
        </w:rPr>
        <w:t>e</w:t>
      </w:r>
      <w:r w:rsidR="0083176F">
        <w:rPr>
          <w:rFonts w:ascii="Times New Roman" w:hAnsi="Times New Roman"/>
          <w:sz w:val="24"/>
        </w:rPr>
        <w:t>otypes</w:t>
      </w:r>
      <w:r w:rsidR="004739C1">
        <w:rPr>
          <w:rFonts w:ascii="Times New Roman" w:hAnsi="Times New Roman"/>
          <w:sz w:val="24"/>
        </w:rPr>
        <w:t xml:space="preserve"> </w:t>
      </w:r>
      <w:r w:rsidR="00BE3BD3">
        <w:rPr>
          <w:rFonts w:ascii="Times New Roman" w:hAnsi="Times New Roman"/>
          <w:sz w:val="24"/>
        </w:rPr>
        <w:t>of ‘little England’</w:t>
      </w:r>
      <w:r w:rsidR="0083176F">
        <w:rPr>
          <w:rFonts w:ascii="Times New Roman" w:hAnsi="Times New Roman"/>
          <w:sz w:val="24"/>
        </w:rPr>
        <w:t>. Rather, each interrogates how the Leave vote brought to the fore deep</w:t>
      </w:r>
      <w:r w:rsidR="00C145C1">
        <w:rPr>
          <w:rFonts w:ascii="Times New Roman" w:hAnsi="Times New Roman"/>
          <w:sz w:val="24"/>
        </w:rPr>
        <w:t>-</w:t>
      </w:r>
      <w:r w:rsidR="0083176F">
        <w:rPr>
          <w:rFonts w:ascii="Times New Roman" w:hAnsi="Times New Roman"/>
          <w:sz w:val="24"/>
        </w:rPr>
        <w:t xml:space="preserve">seated societal conflicts, and what (if anything) can be done about them now. </w:t>
      </w:r>
      <w:r w:rsidR="00DB15E8">
        <w:rPr>
          <w:rFonts w:ascii="Times New Roman" w:hAnsi="Times New Roman"/>
          <w:sz w:val="24"/>
        </w:rPr>
        <w:t>Colin Crouch, in ‘Globalization, Nationalism and the Changing Axes of Political Identity’ traces the clash between traditional national identities and multiculturalism and globalisation. The political cleavage between these competing forces could mean that nationalism could be set to trump all other political forces (</w:t>
      </w:r>
      <w:r w:rsidR="002469BA">
        <w:rPr>
          <w:rFonts w:ascii="Times New Roman" w:hAnsi="Times New Roman"/>
          <w:sz w:val="24"/>
        </w:rPr>
        <w:t xml:space="preserve">p. </w:t>
      </w:r>
      <w:r w:rsidR="00DB15E8">
        <w:rPr>
          <w:rFonts w:ascii="Times New Roman" w:hAnsi="Times New Roman"/>
          <w:sz w:val="24"/>
        </w:rPr>
        <w:t xml:space="preserve">104). In a similar vein, </w:t>
      </w:r>
      <w:r w:rsidR="0083176F">
        <w:rPr>
          <w:rFonts w:ascii="Times New Roman" w:hAnsi="Times New Roman"/>
          <w:sz w:val="24"/>
        </w:rPr>
        <w:t>Craig Calhoun, in ‘Populism, Nationalism and Brexit’</w:t>
      </w:r>
      <w:r w:rsidR="00C145C1">
        <w:rPr>
          <w:rFonts w:ascii="Times New Roman" w:hAnsi="Times New Roman"/>
          <w:sz w:val="24"/>
        </w:rPr>
        <w:t>,</w:t>
      </w:r>
      <w:r w:rsidR="0083176F">
        <w:rPr>
          <w:rFonts w:ascii="Times New Roman" w:hAnsi="Times New Roman"/>
          <w:sz w:val="24"/>
        </w:rPr>
        <w:t xml:space="preserve"> considers the Leave vote to be England’s vote, driven by frustration and nostalgia and a long-suppressed nationalism, especially amongst the white working class (</w:t>
      </w:r>
      <w:r w:rsidR="002469BA">
        <w:rPr>
          <w:rFonts w:ascii="Times New Roman" w:hAnsi="Times New Roman"/>
          <w:sz w:val="24"/>
        </w:rPr>
        <w:t xml:space="preserve">p. </w:t>
      </w:r>
      <w:r w:rsidR="0083176F">
        <w:rPr>
          <w:rFonts w:ascii="Times New Roman" w:hAnsi="Times New Roman"/>
          <w:sz w:val="24"/>
        </w:rPr>
        <w:t>61). Specifically, Calhoun argues that London and its privileged position in the UK’s economy was rebelled against (</w:t>
      </w:r>
      <w:r w:rsidR="002469BA">
        <w:rPr>
          <w:rFonts w:ascii="Times New Roman" w:hAnsi="Times New Roman"/>
          <w:sz w:val="24"/>
        </w:rPr>
        <w:t xml:space="preserve">p. </w:t>
      </w:r>
      <w:r w:rsidR="0083176F">
        <w:rPr>
          <w:rFonts w:ascii="Times New Roman" w:hAnsi="Times New Roman"/>
          <w:sz w:val="24"/>
        </w:rPr>
        <w:t xml:space="preserve">67). </w:t>
      </w:r>
      <w:r w:rsidR="00DB15E8">
        <w:rPr>
          <w:rFonts w:ascii="Times New Roman" w:hAnsi="Times New Roman"/>
          <w:sz w:val="24"/>
        </w:rPr>
        <w:t xml:space="preserve">Even though </w:t>
      </w:r>
      <w:r w:rsidR="0083176F">
        <w:rPr>
          <w:rFonts w:ascii="Times New Roman" w:hAnsi="Times New Roman"/>
          <w:sz w:val="24"/>
        </w:rPr>
        <w:t>Calhoun sees Brexit as a rebellion against cosmopolitanism, he does not see populism and nationalism as necessarily ‘bad’. Instead, they are intellectually labile and available to be steered, as they were by the populist Right (</w:t>
      </w:r>
      <w:r w:rsidR="002469BA">
        <w:rPr>
          <w:rFonts w:ascii="Times New Roman" w:hAnsi="Times New Roman"/>
          <w:sz w:val="24"/>
        </w:rPr>
        <w:t xml:space="preserve">p. </w:t>
      </w:r>
      <w:r w:rsidR="0083176F">
        <w:rPr>
          <w:rFonts w:ascii="Times New Roman" w:hAnsi="Times New Roman"/>
          <w:sz w:val="24"/>
        </w:rPr>
        <w:t>73). Frustrations with global economic trends are mixed with cultural and security concerns and a sense of not being taken seriously by national elites (</w:t>
      </w:r>
      <w:r w:rsidR="002469BA">
        <w:rPr>
          <w:rFonts w:ascii="Times New Roman" w:hAnsi="Times New Roman"/>
          <w:sz w:val="24"/>
        </w:rPr>
        <w:t xml:space="preserve">p. </w:t>
      </w:r>
      <w:r w:rsidR="0083176F">
        <w:rPr>
          <w:rFonts w:ascii="Times New Roman" w:hAnsi="Times New Roman"/>
          <w:sz w:val="24"/>
        </w:rPr>
        <w:t>72). For Calhoun, the ‘masses’ are frustrated with the failure of previous elites to give them the respect and opportunities they desired (</w:t>
      </w:r>
      <w:r w:rsidR="002469BA">
        <w:rPr>
          <w:rFonts w:ascii="Times New Roman" w:hAnsi="Times New Roman"/>
          <w:sz w:val="24"/>
        </w:rPr>
        <w:t xml:space="preserve">p. </w:t>
      </w:r>
      <w:r w:rsidR="0083176F">
        <w:rPr>
          <w:rFonts w:ascii="Times New Roman" w:hAnsi="Times New Roman"/>
          <w:sz w:val="24"/>
        </w:rPr>
        <w:t xml:space="preserve">73). </w:t>
      </w:r>
      <w:r w:rsidR="00DB15E8">
        <w:rPr>
          <w:rFonts w:ascii="Times New Roman" w:hAnsi="Times New Roman"/>
          <w:sz w:val="24"/>
        </w:rPr>
        <w:t xml:space="preserve">Finally, </w:t>
      </w:r>
      <w:r w:rsidR="00F46DE1">
        <w:rPr>
          <w:rFonts w:ascii="Times New Roman" w:hAnsi="Times New Roman"/>
          <w:sz w:val="24"/>
        </w:rPr>
        <w:t>Gerard Delanty, in ‘A Divided Nation in a Divided Europe’</w:t>
      </w:r>
      <w:r w:rsidR="00C145C1">
        <w:rPr>
          <w:rFonts w:ascii="Times New Roman" w:hAnsi="Times New Roman"/>
          <w:sz w:val="24"/>
        </w:rPr>
        <w:t>,</w:t>
      </w:r>
      <w:r w:rsidR="00F46DE1">
        <w:rPr>
          <w:rFonts w:ascii="Times New Roman" w:hAnsi="Times New Roman"/>
          <w:sz w:val="24"/>
        </w:rPr>
        <w:t xml:space="preserve"> </w:t>
      </w:r>
      <w:r w:rsidR="00DB15E8">
        <w:rPr>
          <w:rFonts w:ascii="Times New Roman" w:hAnsi="Times New Roman"/>
          <w:sz w:val="24"/>
        </w:rPr>
        <w:t>a</w:t>
      </w:r>
      <w:r w:rsidR="00F46DE1">
        <w:rPr>
          <w:rFonts w:ascii="Times New Roman" w:hAnsi="Times New Roman"/>
          <w:sz w:val="24"/>
        </w:rPr>
        <w:t>r</w:t>
      </w:r>
      <w:r w:rsidR="00DB15E8">
        <w:rPr>
          <w:rFonts w:ascii="Times New Roman" w:hAnsi="Times New Roman"/>
          <w:sz w:val="24"/>
        </w:rPr>
        <w:t>gues</w:t>
      </w:r>
      <w:r w:rsidR="00F46DE1">
        <w:rPr>
          <w:rFonts w:ascii="Times New Roman" w:hAnsi="Times New Roman"/>
          <w:sz w:val="24"/>
        </w:rPr>
        <w:t xml:space="preserve"> that Brexit is the expression of new societal cleavages that have been amplified by British-specific factors and English nationalism (</w:t>
      </w:r>
      <w:r w:rsidR="002469BA">
        <w:rPr>
          <w:rFonts w:ascii="Times New Roman" w:hAnsi="Times New Roman"/>
          <w:sz w:val="24"/>
        </w:rPr>
        <w:t xml:space="preserve">p. </w:t>
      </w:r>
      <w:r w:rsidR="00F46DE1">
        <w:rPr>
          <w:rFonts w:ascii="Times New Roman" w:hAnsi="Times New Roman"/>
          <w:sz w:val="24"/>
        </w:rPr>
        <w:t>112). For Delanty, Brexit is an expression of divided societies – between those who have benefitted from globalisation and those who have not benefitted from it (</w:t>
      </w:r>
      <w:r w:rsidR="002469BA">
        <w:rPr>
          <w:rFonts w:ascii="Times New Roman" w:hAnsi="Times New Roman"/>
          <w:sz w:val="24"/>
        </w:rPr>
        <w:t xml:space="preserve">p. </w:t>
      </w:r>
      <w:r w:rsidR="00F46DE1">
        <w:rPr>
          <w:rFonts w:ascii="Times New Roman" w:hAnsi="Times New Roman"/>
          <w:sz w:val="24"/>
        </w:rPr>
        <w:t xml:space="preserve">114). What Brexit has done is drawn out a deep societal division that derives from divergent cultural processes and changing </w:t>
      </w:r>
      <w:proofErr w:type="spellStart"/>
      <w:r w:rsidR="00F46DE1">
        <w:rPr>
          <w:rFonts w:ascii="Times New Roman" w:hAnsi="Times New Roman"/>
          <w:sz w:val="24"/>
        </w:rPr>
        <w:t>lifeworlds</w:t>
      </w:r>
      <w:proofErr w:type="spellEnd"/>
      <w:r w:rsidR="00F46DE1">
        <w:rPr>
          <w:rFonts w:ascii="Times New Roman" w:hAnsi="Times New Roman"/>
          <w:sz w:val="24"/>
        </w:rPr>
        <w:t xml:space="preserve"> (</w:t>
      </w:r>
      <w:r w:rsidR="002469BA">
        <w:rPr>
          <w:rFonts w:ascii="Times New Roman" w:hAnsi="Times New Roman"/>
          <w:sz w:val="24"/>
        </w:rPr>
        <w:t xml:space="preserve">p. </w:t>
      </w:r>
      <w:r w:rsidR="00F46DE1">
        <w:rPr>
          <w:rFonts w:ascii="Times New Roman" w:hAnsi="Times New Roman"/>
          <w:sz w:val="24"/>
        </w:rPr>
        <w:t>118). Delanty argues that the UK needs to overcome this cleavage – democracy for him needs saving from the populist Right. Cosmopolitans must put forward alternative arguments for the future of Europe (</w:t>
      </w:r>
      <w:r w:rsidR="002469BA">
        <w:rPr>
          <w:rFonts w:ascii="Times New Roman" w:hAnsi="Times New Roman"/>
          <w:sz w:val="24"/>
        </w:rPr>
        <w:t xml:space="preserve">p. </w:t>
      </w:r>
      <w:r w:rsidR="00F46DE1">
        <w:rPr>
          <w:rFonts w:ascii="Times New Roman" w:hAnsi="Times New Roman"/>
          <w:sz w:val="24"/>
        </w:rPr>
        <w:t xml:space="preserve">122). </w:t>
      </w:r>
    </w:p>
    <w:p w:rsidR="0041131A" w:rsidRDefault="00DD2FA0" w:rsidP="00DD2FA0">
      <w:pPr>
        <w:jc w:val="both"/>
        <w:rPr>
          <w:rFonts w:ascii="Times New Roman" w:hAnsi="Times New Roman"/>
          <w:sz w:val="24"/>
        </w:rPr>
      </w:pPr>
      <w:r>
        <w:rPr>
          <w:rFonts w:ascii="Times New Roman" w:hAnsi="Times New Roman"/>
          <w:sz w:val="24"/>
        </w:rPr>
        <w:tab/>
        <w:t xml:space="preserve">There is one other chapter in this section, which I found by far the most interesting and thought-provoking of the entire volume (which is a sentiment meant as high praise, given the quality of all the chapters). This chapter is Gurminder K </w:t>
      </w:r>
      <w:proofErr w:type="spellStart"/>
      <w:r>
        <w:rPr>
          <w:rFonts w:ascii="Times New Roman" w:hAnsi="Times New Roman"/>
          <w:sz w:val="24"/>
        </w:rPr>
        <w:t>Bhambra’s</w:t>
      </w:r>
      <w:proofErr w:type="spellEnd"/>
      <w:r>
        <w:rPr>
          <w:rFonts w:ascii="Times New Roman" w:hAnsi="Times New Roman"/>
          <w:sz w:val="24"/>
        </w:rPr>
        <w:t xml:space="preserve">, which focuses on issues of race and migration. </w:t>
      </w:r>
      <w:proofErr w:type="spellStart"/>
      <w:r>
        <w:rPr>
          <w:rFonts w:ascii="Times New Roman" w:hAnsi="Times New Roman"/>
          <w:sz w:val="24"/>
        </w:rPr>
        <w:t>Bhambra</w:t>
      </w:r>
      <w:proofErr w:type="spellEnd"/>
      <w:r>
        <w:rPr>
          <w:rFonts w:ascii="Times New Roman" w:hAnsi="Times New Roman"/>
          <w:sz w:val="24"/>
        </w:rPr>
        <w:t xml:space="preserve"> reads</w:t>
      </w:r>
      <w:r w:rsidR="00452D0C">
        <w:rPr>
          <w:rFonts w:ascii="Times New Roman" w:hAnsi="Times New Roman"/>
          <w:sz w:val="24"/>
        </w:rPr>
        <w:t xml:space="preserve"> the EU referendum as a proxy for</w:t>
      </w:r>
      <w:r>
        <w:rPr>
          <w:rFonts w:ascii="Times New Roman" w:hAnsi="Times New Roman"/>
          <w:sz w:val="24"/>
        </w:rPr>
        <w:t xml:space="preserve"> these issues</w:t>
      </w:r>
      <w:r w:rsidR="00452D0C">
        <w:rPr>
          <w:rFonts w:ascii="Times New Roman" w:hAnsi="Times New Roman"/>
          <w:sz w:val="24"/>
        </w:rPr>
        <w:t xml:space="preserve">. In ‘Locating Brexit in the Pragmatics of Race, Citizenship and Empire’, </w:t>
      </w:r>
      <w:proofErr w:type="spellStart"/>
      <w:r w:rsidR="00452D0C">
        <w:rPr>
          <w:rFonts w:ascii="Times New Roman" w:hAnsi="Times New Roman"/>
          <w:sz w:val="24"/>
        </w:rPr>
        <w:t>Bhambra</w:t>
      </w:r>
      <w:proofErr w:type="spellEnd"/>
      <w:r w:rsidR="00452D0C">
        <w:rPr>
          <w:rFonts w:ascii="Times New Roman" w:hAnsi="Times New Roman"/>
          <w:sz w:val="24"/>
        </w:rPr>
        <w:t xml:space="preserve"> sees the referendum as acting </w:t>
      </w:r>
      <w:r w:rsidR="00452D0C">
        <w:rPr>
          <w:rFonts w:ascii="Times New Roman" w:hAnsi="Times New Roman"/>
          <w:sz w:val="24"/>
        </w:rPr>
        <w:lastRenderedPageBreak/>
        <w:t xml:space="preserve">as a discussion on who belonged and had rights in the UK and who did not. For </w:t>
      </w:r>
      <w:proofErr w:type="spellStart"/>
      <w:r w:rsidR="00452D0C">
        <w:rPr>
          <w:rFonts w:ascii="Times New Roman" w:hAnsi="Times New Roman"/>
          <w:sz w:val="24"/>
        </w:rPr>
        <w:t>Bhambra</w:t>
      </w:r>
      <w:proofErr w:type="spellEnd"/>
      <w:r w:rsidR="00452D0C">
        <w:rPr>
          <w:rFonts w:ascii="Times New Roman" w:hAnsi="Times New Roman"/>
          <w:sz w:val="24"/>
        </w:rPr>
        <w:t>, political citizenship is raciali</w:t>
      </w:r>
      <w:r w:rsidR="00C145C1">
        <w:rPr>
          <w:rFonts w:ascii="Times New Roman" w:hAnsi="Times New Roman"/>
          <w:sz w:val="24"/>
        </w:rPr>
        <w:t>s</w:t>
      </w:r>
      <w:r w:rsidR="00452D0C">
        <w:rPr>
          <w:rFonts w:ascii="Times New Roman" w:hAnsi="Times New Roman"/>
          <w:sz w:val="24"/>
        </w:rPr>
        <w:t>ed</w:t>
      </w:r>
      <w:r w:rsidR="002747A8">
        <w:rPr>
          <w:rFonts w:ascii="Times New Roman" w:hAnsi="Times New Roman"/>
          <w:sz w:val="24"/>
        </w:rPr>
        <w:t xml:space="preserve">, and accounts of inequality today need to appreciate how the UK is deeply structured by race. </w:t>
      </w:r>
      <w:proofErr w:type="spellStart"/>
      <w:r w:rsidR="00636BB8">
        <w:rPr>
          <w:rFonts w:ascii="Times New Roman" w:hAnsi="Times New Roman"/>
          <w:sz w:val="24"/>
        </w:rPr>
        <w:t>Bhambra</w:t>
      </w:r>
      <w:proofErr w:type="spellEnd"/>
      <w:r w:rsidR="00636BB8">
        <w:rPr>
          <w:rFonts w:ascii="Times New Roman" w:hAnsi="Times New Roman"/>
          <w:sz w:val="24"/>
        </w:rPr>
        <w:t xml:space="preserve"> supports this hypothesis through constructing an argument looking at the history </w:t>
      </w:r>
      <w:r w:rsidR="00061315">
        <w:rPr>
          <w:rFonts w:ascii="Times New Roman" w:hAnsi="Times New Roman"/>
          <w:sz w:val="24"/>
        </w:rPr>
        <w:t xml:space="preserve">of the British Empire and the role of immigration in Empire as well. </w:t>
      </w:r>
      <w:proofErr w:type="spellStart"/>
      <w:r w:rsidR="00061315">
        <w:rPr>
          <w:rFonts w:ascii="Times New Roman" w:hAnsi="Times New Roman"/>
          <w:sz w:val="24"/>
        </w:rPr>
        <w:t>Bhambra</w:t>
      </w:r>
      <w:proofErr w:type="spellEnd"/>
      <w:r w:rsidR="00061315">
        <w:rPr>
          <w:rFonts w:ascii="Times New Roman" w:hAnsi="Times New Roman"/>
          <w:sz w:val="24"/>
        </w:rPr>
        <w:t xml:space="preserve"> notes that there </w:t>
      </w:r>
      <w:r w:rsidR="00545AB9">
        <w:rPr>
          <w:rFonts w:ascii="Times New Roman" w:hAnsi="Times New Roman"/>
          <w:sz w:val="24"/>
        </w:rPr>
        <w:t>has never been an independent ‘Britain’ (</w:t>
      </w:r>
      <w:r w:rsidR="00D0183B">
        <w:rPr>
          <w:rFonts w:ascii="Times New Roman" w:hAnsi="Times New Roman"/>
          <w:sz w:val="24"/>
        </w:rPr>
        <w:t xml:space="preserve">p. </w:t>
      </w:r>
      <w:r w:rsidR="00545AB9">
        <w:rPr>
          <w:rFonts w:ascii="Times New Roman" w:hAnsi="Times New Roman"/>
          <w:sz w:val="24"/>
        </w:rPr>
        <w:t xml:space="preserve">92). </w:t>
      </w:r>
      <w:r w:rsidR="00952DF3">
        <w:rPr>
          <w:rFonts w:ascii="Times New Roman" w:hAnsi="Times New Roman"/>
          <w:sz w:val="24"/>
        </w:rPr>
        <w:t xml:space="preserve">Since 1707, Great Britain </w:t>
      </w:r>
      <w:r w:rsidR="008E178B">
        <w:rPr>
          <w:rFonts w:ascii="Times New Roman" w:hAnsi="Times New Roman"/>
          <w:sz w:val="24"/>
        </w:rPr>
        <w:t xml:space="preserve">has existed as </w:t>
      </w:r>
      <w:r w:rsidR="00C145C1">
        <w:rPr>
          <w:rFonts w:ascii="Times New Roman" w:hAnsi="Times New Roman"/>
          <w:sz w:val="24"/>
        </w:rPr>
        <w:t xml:space="preserve">a </w:t>
      </w:r>
      <w:r w:rsidR="008E178B">
        <w:rPr>
          <w:rFonts w:ascii="Times New Roman" w:hAnsi="Times New Roman"/>
          <w:sz w:val="24"/>
        </w:rPr>
        <w:t xml:space="preserve">part of </w:t>
      </w:r>
      <w:r w:rsidR="00C145C1">
        <w:rPr>
          <w:rFonts w:ascii="Times New Roman" w:hAnsi="Times New Roman"/>
          <w:sz w:val="24"/>
        </w:rPr>
        <w:t xml:space="preserve">other </w:t>
      </w:r>
      <w:r w:rsidR="008E178B">
        <w:rPr>
          <w:rFonts w:ascii="Times New Roman" w:hAnsi="Times New Roman"/>
          <w:sz w:val="24"/>
        </w:rPr>
        <w:t xml:space="preserve">broader political entities (the EU, the Commonwealth, the British Empire). </w:t>
      </w:r>
      <w:r w:rsidR="008A03B4">
        <w:rPr>
          <w:rFonts w:ascii="Times New Roman" w:hAnsi="Times New Roman"/>
          <w:sz w:val="24"/>
        </w:rPr>
        <w:t xml:space="preserve">Therefore, </w:t>
      </w:r>
      <w:proofErr w:type="spellStart"/>
      <w:r w:rsidR="008A03B4">
        <w:rPr>
          <w:rFonts w:ascii="Times New Roman" w:hAnsi="Times New Roman"/>
          <w:sz w:val="24"/>
        </w:rPr>
        <w:t>Bhambra</w:t>
      </w:r>
      <w:proofErr w:type="spellEnd"/>
      <w:r w:rsidR="008A03B4">
        <w:rPr>
          <w:rFonts w:ascii="Times New Roman" w:hAnsi="Times New Roman"/>
          <w:sz w:val="24"/>
        </w:rPr>
        <w:t xml:space="preserve"> contends that what it is to be ‘British’ cannot be understood separately from Empire or the imperial modes of governance in the twentieth century (</w:t>
      </w:r>
      <w:r w:rsidR="00D0183B">
        <w:rPr>
          <w:rFonts w:ascii="Times New Roman" w:hAnsi="Times New Roman"/>
          <w:sz w:val="24"/>
        </w:rPr>
        <w:t xml:space="preserve">p. </w:t>
      </w:r>
      <w:r w:rsidR="008A03B4">
        <w:rPr>
          <w:rFonts w:ascii="Times New Roman" w:hAnsi="Times New Roman"/>
          <w:sz w:val="24"/>
        </w:rPr>
        <w:t xml:space="preserve">92). </w:t>
      </w:r>
      <w:r w:rsidR="00061315">
        <w:rPr>
          <w:rFonts w:ascii="Times New Roman" w:hAnsi="Times New Roman"/>
          <w:sz w:val="24"/>
        </w:rPr>
        <w:t xml:space="preserve">Indeed, </w:t>
      </w:r>
      <w:r w:rsidR="008A03B4">
        <w:rPr>
          <w:rFonts w:ascii="Times New Roman" w:hAnsi="Times New Roman"/>
          <w:sz w:val="24"/>
        </w:rPr>
        <w:t xml:space="preserve">British citizenship was only considered </w:t>
      </w:r>
      <w:r w:rsidR="00133162">
        <w:rPr>
          <w:rFonts w:ascii="Times New Roman" w:hAnsi="Times New Roman"/>
          <w:sz w:val="24"/>
        </w:rPr>
        <w:t>separately from a status common to citizens of all colonies and the UK in 1981. The British Empire was a zone of free movement. Immigration restrictions were only passed in the UK when the darker</w:t>
      </w:r>
      <w:r w:rsidR="0077652B">
        <w:rPr>
          <w:rFonts w:ascii="Times New Roman" w:hAnsi="Times New Roman"/>
          <w:sz w:val="24"/>
        </w:rPr>
        <w:t>-</w:t>
      </w:r>
      <w:r w:rsidR="00133162">
        <w:rPr>
          <w:rFonts w:ascii="Times New Roman" w:hAnsi="Times New Roman"/>
          <w:sz w:val="24"/>
        </w:rPr>
        <w:t>skinned peoples of Empire exercised their rights to free movement (</w:t>
      </w:r>
      <w:r w:rsidR="00D0183B">
        <w:rPr>
          <w:rFonts w:ascii="Times New Roman" w:hAnsi="Times New Roman"/>
          <w:sz w:val="24"/>
        </w:rPr>
        <w:t xml:space="preserve">p. </w:t>
      </w:r>
      <w:r w:rsidR="00133162">
        <w:rPr>
          <w:rFonts w:ascii="Times New Roman" w:hAnsi="Times New Roman"/>
          <w:sz w:val="24"/>
        </w:rPr>
        <w:t>95)</w:t>
      </w:r>
      <w:r w:rsidR="00061315">
        <w:rPr>
          <w:rFonts w:ascii="Times New Roman" w:hAnsi="Times New Roman"/>
          <w:sz w:val="24"/>
        </w:rPr>
        <w:t xml:space="preserve"> (the ‘post-War migrants’ epitomised by the Empire Windrush in 1948 were actually all British citizens)</w:t>
      </w:r>
      <w:r w:rsidR="00133162">
        <w:rPr>
          <w:rFonts w:ascii="Times New Roman" w:hAnsi="Times New Roman"/>
          <w:sz w:val="24"/>
        </w:rPr>
        <w:t xml:space="preserve">. </w:t>
      </w:r>
      <w:r w:rsidR="0056652D">
        <w:rPr>
          <w:rFonts w:ascii="Times New Roman" w:hAnsi="Times New Roman"/>
          <w:sz w:val="24"/>
        </w:rPr>
        <w:t>‘British’ citizenship</w:t>
      </w:r>
      <w:r w:rsidR="00415485">
        <w:rPr>
          <w:rFonts w:ascii="Times New Roman" w:hAnsi="Times New Roman"/>
          <w:sz w:val="24"/>
        </w:rPr>
        <w:t xml:space="preserve"> (which</w:t>
      </w:r>
      <w:r w:rsidR="0077652B">
        <w:rPr>
          <w:rFonts w:ascii="Times New Roman" w:hAnsi="Times New Roman"/>
          <w:sz w:val="24"/>
        </w:rPr>
        <w:t>,</w:t>
      </w:r>
      <w:r w:rsidR="00415485">
        <w:rPr>
          <w:rFonts w:ascii="Times New Roman" w:hAnsi="Times New Roman"/>
          <w:sz w:val="24"/>
        </w:rPr>
        <w:t xml:space="preserve"> given the focus on British nationalism during the referendum</w:t>
      </w:r>
      <w:r w:rsidR="0077652B">
        <w:rPr>
          <w:rFonts w:ascii="Times New Roman" w:hAnsi="Times New Roman"/>
          <w:sz w:val="24"/>
        </w:rPr>
        <w:t>,</w:t>
      </w:r>
      <w:r w:rsidR="00415485">
        <w:rPr>
          <w:rFonts w:ascii="Times New Roman" w:hAnsi="Times New Roman"/>
          <w:sz w:val="24"/>
        </w:rPr>
        <w:t xml:space="preserve"> is a key term)</w:t>
      </w:r>
      <w:r w:rsidR="0056652D">
        <w:rPr>
          <w:rFonts w:ascii="Times New Roman" w:hAnsi="Times New Roman"/>
          <w:sz w:val="24"/>
        </w:rPr>
        <w:t xml:space="preserve"> emerged in opposition to ‘darker’ aliens from the Commonwealth. </w:t>
      </w:r>
      <w:r w:rsidR="00415485">
        <w:rPr>
          <w:rFonts w:ascii="Times New Roman" w:hAnsi="Times New Roman"/>
          <w:sz w:val="24"/>
        </w:rPr>
        <w:t xml:space="preserve">As </w:t>
      </w:r>
      <w:proofErr w:type="spellStart"/>
      <w:r w:rsidR="0056652D">
        <w:rPr>
          <w:rFonts w:ascii="Times New Roman" w:hAnsi="Times New Roman"/>
          <w:sz w:val="24"/>
        </w:rPr>
        <w:t>Bhambra</w:t>
      </w:r>
      <w:proofErr w:type="spellEnd"/>
      <w:r w:rsidR="0056652D">
        <w:rPr>
          <w:rFonts w:ascii="Times New Roman" w:hAnsi="Times New Roman"/>
          <w:sz w:val="24"/>
        </w:rPr>
        <w:t xml:space="preserve"> </w:t>
      </w:r>
      <w:r w:rsidR="00415485">
        <w:rPr>
          <w:rFonts w:ascii="Times New Roman" w:hAnsi="Times New Roman"/>
          <w:sz w:val="24"/>
        </w:rPr>
        <w:t xml:space="preserve">correctly </w:t>
      </w:r>
      <w:r w:rsidR="0056652D">
        <w:rPr>
          <w:rFonts w:ascii="Times New Roman" w:hAnsi="Times New Roman"/>
          <w:sz w:val="24"/>
        </w:rPr>
        <w:t>points out</w:t>
      </w:r>
      <w:r w:rsidR="00415485">
        <w:rPr>
          <w:rFonts w:ascii="Times New Roman" w:hAnsi="Times New Roman"/>
          <w:sz w:val="24"/>
        </w:rPr>
        <w:t>,</w:t>
      </w:r>
      <w:r w:rsidR="0056652D">
        <w:rPr>
          <w:rFonts w:ascii="Times New Roman" w:hAnsi="Times New Roman"/>
          <w:sz w:val="24"/>
        </w:rPr>
        <w:t xml:space="preserve"> in 1961 the white </w:t>
      </w:r>
      <w:r w:rsidR="00BA388D">
        <w:rPr>
          <w:rFonts w:ascii="Times New Roman" w:hAnsi="Times New Roman"/>
          <w:sz w:val="24"/>
        </w:rPr>
        <w:t>foreign-born</w:t>
      </w:r>
      <w:r w:rsidR="0056652D">
        <w:rPr>
          <w:rFonts w:ascii="Times New Roman" w:hAnsi="Times New Roman"/>
          <w:sz w:val="24"/>
        </w:rPr>
        <w:t xml:space="preserve"> population was ten times the size of the ‘coloured’ population, the majority of whom would have been citizens (</w:t>
      </w:r>
      <w:r w:rsidR="00D0183B">
        <w:rPr>
          <w:rFonts w:ascii="Times New Roman" w:hAnsi="Times New Roman"/>
          <w:sz w:val="24"/>
        </w:rPr>
        <w:t xml:space="preserve">p. </w:t>
      </w:r>
      <w:r w:rsidR="0056652D">
        <w:rPr>
          <w:rFonts w:ascii="Times New Roman" w:hAnsi="Times New Roman"/>
          <w:sz w:val="24"/>
        </w:rPr>
        <w:t>96).</w:t>
      </w:r>
      <w:r w:rsidR="0041131A">
        <w:rPr>
          <w:rFonts w:ascii="Times New Roman" w:hAnsi="Times New Roman"/>
          <w:sz w:val="24"/>
        </w:rPr>
        <w:t xml:space="preserve"> </w:t>
      </w:r>
    </w:p>
    <w:p w:rsidR="00452D0C" w:rsidRDefault="0041131A" w:rsidP="00DD2FA0">
      <w:pPr>
        <w:jc w:val="both"/>
        <w:rPr>
          <w:rFonts w:ascii="Times New Roman" w:hAnsi="Times New Roman"/>
          <w:sz w:val="24"/>
        </w:rPr>
      </w:pPr>
      <w:r>
        <w:rPr>
          <w:rFonts w:ascii="Times New Roman" w:hAnsi="Times New Roman"/>
          <w:sz w:val="24"/>
        </w:rPr>
        <w:tab/>
        <w:t xml:space="preserve">As such </w:t>
      </w:r>
      <w:proofErr w:type="spellStart"/>
      <w:r>
        <w:rPr>
          <w:rFonts w:ascii="Times New Roman" w:hAnsi="Times New Roman"/>
          <w:sz w:val="24"/>
        </w:rPr>
        <w:t>Bhambra’s</w:t>
      </w:r>
      <w:proofErr w:type="spellEnd"/>
      <w:r>
        <w:rPr>
          <w:rFonts w:ascii="Times New Roman" w:hAnsi="Times New Roman"/>
          <w:sz w:val="24"/>
        </w:rPr>
        <w:t xml:space="preserve"> chapter ties together many of the themes and concerns which had been drawn out throughout the first two sections of the book. </w:t>
      </w:r>
      <w:r w:rsidR="00DE4418">
        <w:rPr>
          <w:rFonts w:ascii="Times New Roman" w:hAnsi="Times New Roman"/>
          <w:sz w:val="24"/>
        </w:rPr>
        <w:t xml:space="preserve">It is only through looking again at our understandings of </w:t>
      </w:r>
      <w:proofErr w:type="gramStart"/>
      <w:r w:rsidR="00DE4418">
        <w:rPr>
          <w:rFonts w:ascii="Times New Roman" w:hAnsi="Times New Roman"/>
          <w:sz w:val="24"/>
        </w:rPr>
        <w:t>Britishness, and</w:t>
      </w:r>
      <w:proofErr w:type="gramEnd"/>
      <w:r w:rsidR="00DE4418">
        <w:rPr>
          <w:rFonts w:ascii="Times New Roman" w:hAnsi="Times New Roman"/>
          <w:sz w:val="24"/>
        </w:rPr>
        <w:t xml:space="preserve"> understanding how the British and English identity has been created and reinforced</w:t>
      </w:r>
      <w:r w:rsidR="00431083">
        <w:rPr>
          <w:rFonts w:ascii="Times New Roman" w:hAnsi="Times New Roman"/>
          <w:sz w:val="24"/>
        </w:rPr>
        <w:t xml:space="preserve">, that scholars will be able to understand not just the forces behind the Leave vote, but also the potential directions the UK could take over the Brexit negotiations and beyond. </w:t>
      </w:r>
    </w:p>
    <w:p w:rsidR="001E3383" w:rsidRPr="001E3383" w:rsidRDefault="001E3383" w:rsidP="00E970BE">
      <w:pPr>
        <w:jc w:val="both"/>
        <w:rPr>
          <w:rFonts w:ascii="Times New Roman" w:hAnsi="Times New Roman"/>
          <w:b/>
          <w:sz w:val="24"/>
          <w:u w:val="single"/>
        </w:rPr>
      </w:pPr>
      <w:r>
        <w:rPr>
          <w:rFonts w:ascii="Times New Roman" w:hAnsi="Times New Roman"/>
          <w:b/>
          <w:sz w:val="24"/>
          <w:u w:val="single"/>
        </w:rPr>
        <w:t>Prospects For/After Brexit</w:t>
      </w:r>
    </w:p>
    <w:p w:rsidR="00DE6F2A" w:rsidRDefault="00D30C23" w:rsidP="00E970BE">
      <w:pPr>
        <w:jc w:val="both"/>
        <w:rPr>
          <w:rFonts w:ascii="Times New Roman" w:hAnsi="Times New Roman"/>
          <w:sz w:val="24"/>
        </w:rPr>
      </w:pPr>
      <w:r>
        <w:rPr>
          <w:rFonts w:ascii="Times New Roman" w:hAnsi="Times New Roman"/>
          <w:sz w:val="24"/>
        </w:rPr>
        <w:t xml:space="preserve">The third and final section, ‘Prospects For/After Brexit’, includes contributions which assess the uncertainties of Brexit both for the UK as well as </w:t>
      </w:r>
      <w:r w:rsidR="00D0183B">
        <w:rPr>
          <w:rFonts w:ascii="Times New Roman" w:hAnsi="Times New Roman"/>
          <w:sz w:val="24"/>
        </w:rPr>
        <w:t xml:space="preserve">for </w:t>
      </w:r>
      <w:r>
        <w:rPr>
          <w:rFonts w:ascii="Times New Roman" w:hAnsi="Times New Roman"/>
          <w:sz w:val="24"/>
        </w:rPr>
        <w:t xml:space="preserve">the EU. </w:t>
      </w:r>
      <w:r w:rsidR="00431083">
        <w:rPr>
          <w:rFonts w:ascii="Times New Roman" w:hAnsi="Times New Roman"/>
          <w:sz w:val="24"/>
        </w:rPr>
        <w:t>As with any commentary on fast</w:t>
      </w:r>
      <w:r w:rsidR="00C928FF">
        <w:rPr>
          <w:rFonts w:ascii="Times New Roman" w:hAnsi="Times New Roman"/>
          <w:sz w:val="24"/>
        </w:rPr>
        <w:t>-</w:t>
      </w:r>
      <w:r w:rsidR="00431083">
        <w:rPr>
          <w:rFonts w:ascii="Times New Roman" w:hAnsi="Times New Roman"/>
          <w:sz w:val="24"/>
        </w:rPr>
        <w:t>moving events, many of these contributions have already been overtaken by outside events. Indeed, the consequences of the June 2017 General Election could have any number of impact on the Brexit process</w:t>
      </w:r>
      <w:r w:rsidR="00B51904">
        <w:rPr>
          <w:rFonts w:ascii="Times New Roman" w:hAnsi="Times New Roman"/>
          <w:sz w:val="24"/>
        </w:rPr>
        <w:t xml:space="preserve">. </w:t>
      </w:r>
      <w:r w:rsidR="00DE6F2A">
        <w:rPr>
          <w:rFonts w:ascii="Times New Roman" w:hAnsi="Times New Roman"/>
          <w:sz w:val="24"/>
        </w:rPr>
        <w:t>Tim Oliver, in ‘The EU and Brexit: Processes, Perspectives and Prospects’</w:t>
      </w:r>
      <w:r w:rsidR="008A3168">
        <w:rPr>
          <w:rFonts w:ascii="Times New Roman" w:hAnsi="Times New Roman"/>
          <w:sz w:val="24"/>
        </w:rPr>
        <w:t xml:space="preserve">, looks at how Brexit will unfold, and how it is shaping debates in the UK and EU about both their futures. In addition, Oliver looks at the factors – ideas, institutions and individuals – that could lead to a ‘soft Brexit’ or a ‘hard Brexit’, and considers the prospects of both a ‘hard Brexit’ </w:t>
      </w:r>
      <w:r w:rsidR="00C928FF">
        <w:rPr>
          <w:rFonts w:ascii="Times New Roman" w:hAnsi="Times New Roman"/>
          <w:sz w:val="24"/>
        </w:rPr>
        <w:t>and</w:t>
      </w:r>
      <w:r w:rsidR="008A3168">
        <w:rPr>
          <w:rFonts w:ascii="Times New Roman" w:hAnsi="Times New Roman"/>
          <w:sz w:val="24"/>
        </w:rPr>
        <w:t xml:space="preserve"> a ‘soft Brexit’.</w:t>
      </w:r>
      <w:r w:rsidR="00DC2630">
        <w:rPr>
          <w:rFonts w:ascii="Times New Roman" w:hAnsi="Times New Roman"/>
          <w:sz w:val="24"/>
        </w:rPr>
        <w:t xml:space="preserve"> Oliver’s chapter is an excellent summary of the potential directions Brexit could take. These directions are unclear to me writing many months after </w:t>
      </w:r>
      <w:proofErr w:type="gramStart"/>
      <w:r w:rsidR="00DC2630">
        <w:rPr>
          <w:rFonts w:ascii="Times New Roman" w:hAnsi="Times New Roman"/>
          <w:sz w:val="24"/>
        </w:rPr>
        <w:t>Oliver, and</w:t>
      </w:r>
      <w:proofErr w:type="gramEnd"/>
      <w:r w:rsidR="00DC2630">
        <w:rPr>
          <w:rFonts w:ascii="Times New Roman" w:hAnsi="Times New Roman"/>
          <w:sz w:val="24"/>
        </w:rPr>
        <w:t xml:space="preserve"> will doubtless unfold in surprising directions as well. </w:t>
      </w:r>
    </w:p>
    <w:p w:rsidR="00DD64A3" w:rsidRDefault="00DC2630" w:rsidP="00E970BE">
      <w:pPr>
        <w:jc w:val="both"/>
        <w:rPr>
          <w:rFonts w:ascii="Times New Roman" w:hAnsi="Times New Roman"/>
          <w:sz w:val="24"/>
        </w:rPr>
      </w:pPr>
      <w:r>
        <w:rPr>
          <w:rFonts w:ascii="Times New Roman" w:hAnsi="Times New Roman"/>
          <w:sz w:val="24"/>
        </w:rPr>
        <w:tab/>
        <w:t xml:space="preserve">However, it is possible, even given the uncertainty, to discern some key issues both for the Brexit negotiations, and for future political debates in the UK in the future. </w:t>
      </w:r>
      <w:r w:rsidR="008A3168">
        <w:rPr>
          <w:rFonts w:ascii="Times New Roman" w:hAnsi="Times New Roman"/>
          <w:sz w:val="24"/>
        </w:rPr>
        <w:t>Antje Wiener in ‘The Impossibility of Disentangling Integration’ looks at the mid- to long-term effects of Brexit</w:t>
      </w:r>
      <w:r w:rsidR="00C928FF">
        <w:rPr>
          <w:rFonts w:ascii="Times New Roman" w:hAnsi="Times New Roman"/>
          <w:sz w:val="24"/>
        </w:rPr>
        <w:t>,</w:t>
      </w:r>
      <w:r w:rsidR="008A3168">
        <w:rPr>
          <w:rFonts w:ascii="Times New Roman" w:hAnsi="Times New Roman"/>
          <w:sz w:val="24"/>
        </w:rPr>
        <w:t xml:space="preserve"> focusing on ‘contestations’</w:t>
      </w:r>
      <w:r w:rsidR="00FF1243">
        <w:rPr>
          <w:rFonts w:ascii="Times New Roman" w:hAnsi="Times New Roman"/>
          <w:sz w:val="24"/>
        </w:rPr>
        <w:t xml:space="preserve"> about fundamental norms in the surrounding Brexit debate (</w:t>
      </w:r>
      <w:r w:rsidR="00D0183B">
        <w:rPr>
          <w:rFonts w:ascii="Times New Roman" w:hAnsi="Times New Roman"/>
          <w:sz w:val="24"/>
        </w:rPr>
        <w:t xml:space="preserve">p. </w:t>
      </w:r>
      <w:r w:rsidR="00FF1243">
        <w:rPr>
          <w:rFonts w:ascii="Times New Roman" w:hAnsi="Times New Roman"/>
          <w:sz w:val="24"/>
        </w:rPr>
        <w:t>139). Wiener identifies two fundamental contestations: first, whether free</w:t>
      </w:r>
      <w:r w:rsidR="00C928FF">
        <w:rPr>
          <w:rFonts w:ascii="Times New Roman" w:hAnsi="Times New Roman"/>
          <w:sz w:val="24"/>
        </w:rPr>
        <w:t>-</w:t>
      </w:r>
      <w:r w:rsidR="00FF1243">
        <w:rPr>
          <w:rFonts w:ascii="Times New Roman" w:hAnsi="Times New Roman"/>
          <w:sz w:val="24"/>
        </w:rPr>
        <w:t>movement principles should apply to persons or just to workers, and second, whether sovereignty lies with Parliament or the voters (</w:t>
      </w:r>
      <w:r w:rsidR="00D0183B">
        <w:rPr>
          <w:rFonts w:ascii="Times New Roman" w:hAnsi="Times New Roman"/>
          <w:sz w:val="24"/>
        </w:rPr>
        <w:t xml:space="preserve">p. </w:t>
      </w:r>
      <w:r w:rsidR="00FF1243">
        <w:rPr>
          <w:rFonts w:ascii="Times New Roman" w:hAnsi="Times New Roman"/>
          <w:sz w:val="24"/>
        </w:rPr>
        <w:t xml:space="preserve">145). </w:t>
      </w:r>
    </w:p>
    <w:p w:rsidR="008A3168" w:rsidRDefault="00DD64A3" w:rsidP="00E970BE">
      <w:pPr>
        <w:jc w:val="both"/>
        <w:rPr>
          <w:rFonts w:ascii="Times New Roman" w:hAnsi="Times New Roman"/>
          <w:sz w:val="24"/>
        </w:rPr>
      </w:pPr>
      <w:r>
        <w:rPr>
          <w:rFonts w:ascii="Times New Roman" w:hAnsi="Times New Roman"/>
          <w:sz w:val="24"/>
        </w:rPr>
        <w:lastRenderedPageBreak/>
        <w:tab/>
        <w:t xml:space="preserve">However, the </w:t>
      </w:r>
      <w:r w:rsidR="00FF1243">
        <w:rPr>
          <w:rFonts w:ascii="Times New Roman" w:hAnsi="Times New Roman"/>
          <w:sz w:val="24"/>
        </w:rPr>
        <w:t>embedded ‘</w:t>
      </w:r>
      <w:r w:rsidR="00FF1243">
        <w:rPr>
          <w:rFonts w:ascii="Times New Roman" w:hAnsi="Times New Roman"/>
          <w:i/>
          <w:sz w:val="24"/>
        </w:rPr>
        <w:t xml:space="preserve">acquis </w:t>
      </w:r>
      <w:proofErr w:type="spellStart"/>
      <w:r w:rsidR="00FF1243">
        <w:rPr>
          <w:rFonts w:ascii="Times New Roman" w:hAnsi="Times New Roman"/>
          <w:i/>
          <w:sz w:val="24"/>
        </w:rPr>
        <w:t>communitaire</w:t>
      </w:r>
      <w:proofErr w:type="spellEnd"/>
      <w:r w:rsidR="00FF1243">
        <w:rPr>
          <w:rFonts w:ascii="Times New Roman" w:hAnsi="Times New Roman"/>
          <w:sz w:val="24"/>
        </w:rPr>
        <w:t xml:space="preserve">’ of the EU means that disentangling the UK </w:t>
      </w:r>
      <w:r>
        <w:rPr>
          <w:rFonts w:ascii="Times New Roman" w:hAnsi="Times New Roman"/>
          <w:sz w:val="24"/>
        </w:rPr>
        <w:t xml:space="preserve">cleanly from the Union </w:t>
      </w:r>
      <w:r w:rsidR="00FF1243">
        <w:rPr>
          <w:rFonts w:ascii="Times New Roman" w:hAnsi="Times New Roman"/>
          <w:sz w:val="24"/>
        </w:rPr>
        <w:t>will be difficult if not impossible (</w:t>
      </w:r>
      <w:r w:rsidR="00D0183B">
        <w:rPr>
          <w:rFonts w:ascii="Times New Roman" w:hAnsi="Times New Roman"/>
          <w:sz w:val="24"/>
        </w:rPr>
        <w:t xml:space="preserve">p. </w:t>
      </w:r>
      <w:r w:rsidR="00FF1243">
        <w:rPr>
          <w:rFonts w:ascii="Times New Roman" w:hAnsi="Times New Roman"/>
          <w:sz w:val="24"/>
        </w:rPr>
        <w:t>146)</w:t>
      </w:r>
      <w:r w:rsidR="00BA388D">
        <w:rPr>
          <w:rFonts w:ascii="Times New Roman" w:hAnsi="Times New Roman"/>
          <w:sz w:val="24"/>
        </w:rPr>
        <w:t xml:space="preserve">. </w:t>
      </w:r>
      <w:r>
        <w:rPr>
          <w:rFonts w:ascii="Times New Roman" w:hAnsi="Times New Roman"/>
          <w:sz w:val="24"/>
        </w:rPr>
        <w:t xml:space="preserve">Wiener is surely right to note </w:t>
      </w:r>
      <w:r w:rsidR="00C928FF">
        <w:rPr>
          <w:rFonts w:ascii="Times New Roman" w:hAnsi="Times New Roman"/>
          <w:sz w:val="24"/>
        </w:rPr>
        <w:t xml:space="preserve">that </w:t>
      </w:r>
      <w:r w:rsidR="00BA388D">
        <w:rPr>
          <w:rFonts w:ascii="Times New Roman" w:hAnsi="Times New Roman"/>
          <w:sz w:val="24"/>
        </w:rPr>
        <w:t>Brexit involves a murky and long-winded process (</w:t>
      </w:r>
      <w:r w:rsidR="00D0183B">
        <w:rPr>
          <w:rFonts w:ascii="Times New Roman" w:hAnsi="Times New Roman"/>
          <w:sz w:val="24"/>
        </w:rPr>
        <w:t xml:space="preserve">p. </w:t>
      </w:r>
      <w:r w:rsidR="00BA388D">
        <w:rPr>
          <w:rFonts w:ascii="Times New Roman" w:hAnsi="Times New Roman"/>
          <w:sz w:val="24"/>
        </w:rPr>
        <w:t xml:space="preserve">149), and </w:t>
      </w:r>
      <w:r>
        <w:rPr>
          <w:rFonts w:ascii="Times New Roman" w:hAnsi="Times New Roman"/>
          <w:sz w:val="24"/>
        </w:rPr>
        <w:t>the advocates for Brexit have publicly (at least)</w:t>
      </w:r>
      <w:r w:rsidR="00BA388D">
        <w:rPr>
          <w:rFonts w:ascii="Times New Roman" w:hAnsi="Times New Roman"/>
          <w:sz w:val="24"/>
        </w:rPr>
        <w:t xml:space="preserve"> underestimated what the EU has become after five decades of integration</w:t>
      </w:r>
      <w:r w:rsidR="00472E9A">
        <w:rPr>
          <w:rFonts w:ascii="Times New Roman" w:hAnsi="Times New Roman"/>
          <w:sz w:val="24"/>
        </w:rPr>
        <w:t>,</w:t>
      </w:r>
      <w:r w:rsidR="00BA388D">
        <w:rPr>
          <w:rFonts w:ascii="Times New Roman" w:hAnsi="Times New Roman"/>
          <w:sz w:val="24"/>
        </w:rPr>
        <w:t xml:space="preserve"> and how the UK has changed through its taking part in this process over four decades (</w:t>
      </w:r>
      <w:r w:rsidR="00F7187A">
        <w:rPr>
          <w:rFonts w:ascii="Times New Roman" w:hAnsi="Times New Roman"/>
          <w:sz w:val="24"/>
        </w:rPr>
        <w:t xml:space="preserve">p. </w:t>
      </w:r>
      <w:r w:rsidR="00BA388D">
        <w:rPr>
          <w:rFonts w:ascii="Times New Roman" w:hAnsi="Times New Roman"/>
          <w:sz w:val="24"/>
        </w:rPr>
        <w:t xml:space="preserve">149). </w:t>
      </w:r>
    </w:p>
    <w:p w:rsidR="004273CE" w:rsidRPr="00FF1243" w:rsidRDefault="009577CD" w:rsidP="00E970BE">
      <w:pPr>
        <w:jc w:val="both"/>
        <w:rPr>
          <w:rFonts w:ascii="Times New Roman" w:hAnsi="Times New Roman"/>
          <w:sz w:val="24"/>
        </w:rPr>
      </w:pPr>
      <w:r>
        <w:rPr>
          <w:rFonts w:ascii="Times New Roman" w:hAnsi="Times New Roman"/>
          <w:sz w:val="24"/>
        </w:rPr>
        <w:tab/>
      </w:r>
      <w:r w:rsidR="00AD3011">
        <w:rPr>
          <w:rFonts w:ascii="Times New Roman" w:hAnsi="Times New Roman"/>
          <w:sz w:val="24"/>
        </w:rPr>
        <w:t xml:space="preserve">The three remaining chapters in the third section of the book, in my view, </w:t>
      </w:r>
      <w:r w:rsidR="00634F27">
        <w:rPr>
          <w:rFonts w:ascii="Times New Roman" w:hAnsi="Times New Roman"/>
          <w:sz w:val="24"/>
        </w:rPr>
        <w:t>attempt to suggest ways in which academia can respond to this murky process. Harry F</w:t>
      </w:r>
      <w:r w:rsidR="00472E9A">
        <w:rPr>
          <w:rFonts w:ascii="Times New Roman" w:hAnsi="Times New Roman"/>
          <w:sz w:val="24"/>
        </w:rPr>
        <w:t>.</w:t>
      </w:r>
      <w:r w:rsidR="00634F27">
        <w:rPr>
          <w:rFonts w:ascii="Times New Roman" w:hAnsi="Times New Roman"/>
          <w:sz w:val="24"/>
        </w:rPr>
        <w:t xml:space="preserve"> </w:t>
      </w:r>
      <w:proofErr w:type="spellStart"/>
      <w:r w:rsidR="00634F27">
        <w:rPr>
          <w:rFonts w:ascii="Times New Roman" w:hAnsi="Times New Roman"/>
          <w:sz w:val="24"/>
        </w:rPr>
        <w:t>Dahms</w:t>
      </w:r>
      <w:proofErr w:type="spellEnd"/>
      <w:r w:rsidR="00634F27">
        <w:rPr>
          <w:rFonts w:ascii="Times New Roman" w:hAnsi="Times New Roman"/>
          <w:sz w:val="24"/>
        </w:rPr>
        <w:t>, in ‘Critical Sociology, Brexit and the Vicissitudes of Political Economy in the Twenty-First Century’</w:t>
      </w:r>
      <w:r w:rsidR="00472E9A">
        <w:rPr>
          <w:rFonts w:ascii="Times New Roman" w:hAnsi="Times New Roman"/>
          <w:sz w:val="24"/>
        </w:rPr>
        <w:t>,</w:t>
      </w:r>
      <w:r w:rsidR="00634F27">
        <w:rPr>
          <w:rFonts w:ascii="Times New Roman" w:hAnsi="Times New Roman"/>
          <w:sz w:val="24"/>
        </w:rPr>
        <w:t xml:space="preserve"> asks what the sociological significance of Brexit is. </w:t>
      </w:r>
      <w:proofErr w:type="spellStart"/>
      <w:r w:rsidR="00634F27">
        <w:rPr>
          <w:rFonts w:ascii="Times New Roman" w:hAnsi="Times New Roman"/>
          <w:sz w:val="24"/>
        </w:rPr>
        <w:t>Dahms</w:t>
      </w:r>
      <w:proofErr w:type="spellEnd"/>
      <w:r w:rsidR="00634F27">
        <w:rPr>
          <w:rFonts w:ascii="Times New Roman" w:hAnsi="Times New Roman"/>
          <w:sz w:val="24"/>
        </w:rPr>
        <w:t xml:space="preserve"> argues that Brexit highlights the need for sociologists to revisit, re-examine, and scrutinise basic assumptions, notions, and concepts about social, political, cultural and economic life, as well as structures that corresponded with a historically unprecedented period of social and political stability and economic prosperity (</w:t>
      </w:r>
      <w:r w:rsidR="00F7187A">
        <w:rPr>
          <w:rFonts w:ascii="Times New Roman" w:hAnsi="Times New Roman"/>
          <w:sz w:val="24"/>
        </w:rPr>
        <w:t xml:space="preserve">p. </w:t>
      </w:r>
      <w:r w:rsidR="00634F27">
        <w:rPr>
          <w:rFonts w:ascii="Times New Roman" w:hAnsi="Times New Roman"/>
          <w:sz w:val="24"/>
        </w:rPr>
        <w:t>185). Brexit highlights the need to confront an array of unpleasant facts about the state of modern society (</w:t>
      </w:r>
      <w:r w:rsidR="00F7187A">
        <w:rPr>
          <w:rFonts w:ascii="Times New Roman" w:hAnsi="Times New Roman"/>
          <w:sz w:val="24"/>
        </w:rPr>
        <w:t xml:space="preserve">p. </w:t>
      </w:r>
      <w:r w:rsidR="00634F27">
        <w:rPr>
          <w:rFonts w:ascii="Times New Roman" w:hAnsi="Times New Roman"/>
          <w:sz w:val="24"/>
        </w:rPr>
        <w:t>189), and sociologists should embrace critical theory to assist with this task (</w:t>
      </w:r>
      <w:r w:rsidR="00F7187A">
        <w:rPr>
          <w:rFonts w:ascii="Times New Roman" w:hAnsi="Times New Roman"/>
          <w:sz w:val="24"/>
        </w:rPr>
        <w:t xml:space="preserve">p. </w:t>
      </w:r>
      <w:r w:rsidR="00634F27">
        <w:rPr>
          <w:rFonts w:ascii="Times New Roman" w:hAnsi="Times New Roman"/>
          <w:sz w:val="24"/>
        </w:rPr>
        <w:t xml:space="preserve">190). Similarly, </w:t>
      </w:r>
      <w:r w:rsidR="00BA388D">
        <w:rPr>
          <w:rFonts w:ascii="Times New Roman" w:hAnsi="Times New Roman"/>
          <w:sz w:val="24"/>
        </w:rPr>
        <w:t xml:space="preserve">Simon </w:t>
      </w:r>
      <w:proofErr w:type="spellStart"/>
      <w:r w:rsidR="00BA388D">
        <w:rPr>
          <w:rFonts w:ascii="Times New Roman" w:hAnsi="Times New Roman"/>
          <w:sz w:val="24"/>
        </w:rPr>
        <w:t>Susen</w:t>
      </w:r>
      <w:proofErr w:type="spellEnd"/>
      <w:r w:rsidR="00BA388D">
        <w:rPr>
          <w:rFonts w:ascii="Times New Roman" w:hAnsi="Times New Roman"/>
          <w:sz w:val="24"/>
        </w:rPr>
        <w:t xml:space="preserve">, in ‘No Exit </w:t>
      </w:r>
      <w:proofErr w:type="gramStart"/>
      <w:r w:rsidR="00BA388D">
        <w:rPr>
          <w:rFonts w:ascii="Times New Roman" w:hAnsi="Times New Roman"/>
          <w:sz w:val="24"/>
        </w:rPr>
        <w:t>From</w:t>
      </w:r>
      <w:proofErr w:type="gramEnd"/>
      <w:r w:rsidR="00BA388D">
        <w:rPr>
          <w:rFonts w:ascii="Times New Roman" w:hAnsi="Times New Roman"/>
          <w:sz w:val="24"/>
        </w:rPr>
        <w:t xml:space="preserve"> Brexit?’ calls for a ‘critical sociology of Brexit’ (</w:t>
      </w:r>
      <w:r w:rsidR="00F7187A">
        <w:rPr>
          <w:rFonts w:ascii="Times New Roman" w:hAnsi="Times New Roman"/>
          <w:sz w:val="24"/>
        </w:rPr>
        <w:t xml:space="preserve">p. </w:t>
      </w:r>
      <w:r w:rsidR="00BA388D">
        <w:rPr>
          <w:rFonts w:ascii="Times New Roman" w:hAnsi="Times New Roman"/>
          <w:sz w:val="24"/>
        </w:rPr>
        <w:t xml:space="preserve">153). Brexit is explained as a conjunction of </w:t>
      </w:r>
      <w:proofErr w:type="gramStart"/>
      <w:r w:rsidR="00BA388D">
        <w:rPr>
          <w:rFonts w:ascii="Times New Roman" w:hAnsi="Times New Roman"/>
          <w:sz w:val="24"/>
        </w:rPr>
        <w:t>a number of</w:t>
      </w:r>
      <w:proofErr w:type="gramEnd"/>
      <w:r w:rsidR="00BA388D">
        <w:rPr>
          <w:rFonts w:ascii="Times New Roman" w:hAnsi="Times New Roman"/>
          <w:sz w:val="24"/>
        </w:rPr>
        <w:t xml:space="preserve"> phenomena: the world problem of disillusionment </w:t>
      </w:r>
      <w:r w:rsidR="00472E9A">
        <w:rPr>
          <w:rFonts w:ascii="Times New Roman" w:hAnsi="Times New Roman"/>
          <w:sz w:val="24"/>
        </w:rPr>
        <w:t xml:space="preserve">with </w:t>
      </w:r>
      <w:r w:rsidR="00BA388D">
        <w:rPr>
          <w:rFonts w:ascii="Times New Roman" w:hAnsi="Times New Roman"/>
          <w:sz w:val="24"/>
        </w:rPr>
        <w:t xml:space="preserve">mainstream politics, the European problem of disillusionment </w:t>
      </w:r>
      <w:r w:rsidR="00472E9A">
        <w:rPr>
          <w:rFonts w:ascii="Times New Roman" w:hAnsi="Times New Roman"/>
          <w:sz w:val="24"/>
        </w:rPr>
        <w:t xml:space="preserve">with </w:t>
      </w:r>
      <w:r w:rsidR="00BA388D">
        <w:rPr>
          <w:rFonts w:ascii="Times New Roman" w:hAnsi="Times New Roman"/>
          <w:sz w:val="24"/>
        </w:rPr>
        <w:t>the practices, structures and actors of the EU, and the British problem of the reluctance of UK citizens and politicians to conceive of their EU membership as a largely positive contribution (</w:t>
      </w:r>
      <w:r w:rsidR="00F7187A">
        <w:rPr>
          <w:rFonts w:ascii="Times New Roman" w:hAnsi="Times New Roman"/>
          <w:sz w:val="24"/>
        </w:rPr>
        <w:t xml:space="preserve">pp. </w:t>
      </w:r>
      <w:r w:rsidR="00BA388D">
        <w:rPr>
          <w:rFonts w:ascii="Times New Roman" w:hAnsi="Times New Roman"/>
          <w:sz w:val="24"/>
        </w:rPr>
        <w:t xml:space="preserve">155-157). </w:t>
      </w:r>
      <w:r w:rsidR="00216A11">
        <w:rPr>
          <w:rFonts w:ascii="Times New Roman" w:hAnsi="Times New Roman"/>
          <w:sz w:val="24"/>
        </w:rPr>
        <w:t xml:space="preserve">Brexit was based on divisions. But </w:t>
      </w:r>
      <w:proofErr w:type="spellStart"/>
      <w:r w:rsidR="00216A11">
        <w:rPr>
          <w:rFonts w:ascii="Times New Roman" w:hAnsi="Times New Roman"/>
          <w:sz w:val="24"/>
        </w:rPr>
        <w:t>Susen</w:t>
      </w:r>
      <w:proofErr w:type="spellEnd"/>
      <w:r w:rsidR="00216A11">
        <w:rPr>
          <w:rFonts w:ascii="Times New Roman" w:hAnsi="Times New Roman"/>
          <w:sz w:val="24"/>
        </w:rPr>
        <w:t xml:space="preserve"> acknowledges that although perceived as a protest vote, Vote Leave ran a more positive campaign than Remain (</w:t>
      </w:r>
      <w:r w:rsidR="00F7187A">
        <w:rPr>
          <w:rFonts w:ascii="Times New Roman" w:hAnsi="Times New Roman"/>
          <w:sz w:val="24"/>
        </w:rPr>
        <w:t xml:space="preserve">p. </w:t>
      </w:r>
      <w:r w:rsidR="00216A11">
        <w:rPr>
          <w:rFonts w:ascii="Times New Roman" w:hAnsi="Times New Roman"/>
          <w:sz w:val="24"/>
        </w:rPr>
        <w:t>160).</w:t>
      </w:r>
      <w:r w:rsidR="00943E7B">
        <w:rPr>
          <w:rFonts w:ascii="Times New Roman" w:hAnsi="Times New Roman"/>
          <w:sz w:val="24"/>
        </w:rPr>
        <w:t xml:space="preserve"> The referendum offered voters a binary choice</w:t>
      </w:r>
      <w:r w:rsidR="00472E9A">
        <w:rPr>
          <w:rFonts w:ascii="Times New Roman" w:hAnsi="Times New Roman"/>
          <w:sz w:val="24"/>
        </w:rPr>
        <w:t>,</w:t>
      </w:r>
      <w:r w:rsidR="00943E7B">
        <w:rPr>
          <w:rFonts w:ascii="Times New Roman" w:hAnsi="Times New Roman"/>
          <w:sz w:val="24"/>
        </w:rPr>
        <w:t xml:space="preserve"> but people voted for many different and opposed reasons (</w:t>
      </w:r>
      <w:r w:rsidR="00F7187A">
        <w:rPr>
          <w:rFonts w:ascii="Times New Roman" w:hAnsi="Times New Roman"/>
          <w:sz w:val="24"/>
        </w:rPr>
        <w:t xml:space="preserve">pp. </w:t>
      </w:r>
      <w:r w:rsidR="00943E7B">
        <w:rPr>
          <w:rFonts w:ascii="Times New Roman" w:hAnsi="Times New Roman"/>
          <w:sz w:val="24"/>
        </w:rPr>
        <w:t xml:space="preserve">160-162). </w:t>
      </w:r>
      <w:proofErr w:type="spellStart"/>
      <w:r w:rsidR="00BC3FE7">
        <w:rPr>
          <w:rFonts w:ascii="Times New Roman" w:hAnsi="Times New Roman"/>
          <w:sz w:val="24"/>
        </w:rPr>
        <w:t>Susen</w:t>
      </w:r>
      <w:proofErr w:type="spellEnd"/>
      <w:r w:rsidR="00BC3FE7">
        <w:rPr>
          <w:rFonts w:ascii="Times New Roman" w:hAnsi="Times New Roman"/>
          <w:sz w:val="24"/>
        </w:rPr>
        <w:t xml:space="preserve"> also looks at different ‘Brexit scenarios’. The third-least likely scenario in </w:t>
      </w:r>
      <w:proofErr w:type="spellStart"/>
      <w:r w:rsidR="00BC3FE7">
        <w:rPr>
          <w:rFonts w:ascii="Times New Roman" w:hAnsi="Times New Roman"/>
          <w:sz w:val="24"/>
        </w:rPr>
        <w:t>Susen’s</w:t>
      </w:r>
      <w:proofErr w:type="spellEnd"/>
      <w:r w:rsidR="00BC3FE7">
        <w:rPr>
          <w:rFonts w:ascii="Times New Roman" w:hAnsi="Times New Roman"/>
          <w:sz w:val="24"/>
        </w:rPr>
        <w:t xml:space="preserve"> eyes – ‘</w:t>
      </w:r>
      <w:proofErr w:type="spellStart"/>
      <w:r w:rsidR="00BC3FE7">
        <w:rPr>
          <w:rFonts w:ascii="Times New Roman" w:hAnsi="Times New Roman"/>
          <w:sz w:val="24"/>
        </w:rPr>
        <w:t>Relegitimised</w:t>
      </w:r>
      <w:proofErr w:type="spellEnd"/>
      <w:r w:rsidR="00BC3FE7">
        <w:rPr>
          <w:rFonts w:ascii="Times New Roman" w:hAnsi="Times New Roman"/>
          <w:sz w:val="24"/>
        </w:rPr>
        <w:t xml:space="preserve"> Hard Brexit’ – is the one happening in the UK (</w:t>
      </w:r>
      <w:r w:rsidR="00F7187A">
        <w:rPr>
          <w:rFonts w:ascii="Times New Roman" w:hAnsi="Times New Roman"/>
          <w:sz w:val="24"/>
        </w:rPr>
        <w:t xml:space="preserve">pp. </w:t>
      </w:r>
      <w:r w:rsidR="00BC3FE7">
        <w:rPr>
          <w:rFonts w:ascii="Times New Roman" w:hAnsi="Times New Roman"/>
          <w:sz w:val="24"/>
        </w:rPr>
        <w:t xml:space="preserve">173-174). </w:t>
      </w:r>
      <w:proofErr w:type="spellStart"/>
      <w:r w:rsidR="00BC3FE7">
        <w:rPr>
          <w:rFonts w:ascii="Times New Roman" w:hAnsi="Times New Roman"/>
          <w:sz w:val="24"/>
        </w:rPr>
        <w:t>Susen</w:t>
      </w:r>
      <w:proofErr w:type="spellEnd"/>
      <w:r w:rsidR="00BC3FE7">
        <w:rPr>
          <w:rFonts w:ascii="Times New Roman" w:hAnsi="Times New Roman"/>
          <w:sz w:val="24"/>
        </w:rPr>
        <w:t xml:space="preserve"> still predicts a soft Brexit or for the UK to reject Brexit (</w:t>
      </w:r>
      <w:r w:rsidR="00F7187A">
        <w:rPr>
          <w:rFonts w:ascii="Times New Roman" w:hAnsi="Times New Roman"/>
          <w:sz w:val="24"/>
        </w:rPr>
        <w:t xml:space="preserve">pp. </w:t>
      </w:r>
      <w:r w:rsidR="00BC3FE7">
        <w:rPr>
          <w:rFonts w:ascii="Times New Roman" w:hAnsi="Times New Roman"/>
          <w:sz w:val="24"/>
        </w:rPr>
        <w:t>174-175). Regardless, pursuing a critical sociology of Brexit is vital whatever happens (</w:t>
      </w:r>
      <w:r w:rsidR="00F7187A">
        <w:rPr>
          <w:rFonts w:ascii="Times New Roman" w:hAnsi="Times New Roman"/>
          <w:sz w:val="24"/>
        </w:rPr>
        <w:t xml:space="preserve">p. </w:t>
      </w:r>
      <w:r w:rsidR="00BC3FE7">
        <w:rPr>
          <w:rFonts w:ascii="Times New Roman" w:hAnsi="Times New Roman"/>
          <w:sz w:val="24"/>
        </w:rPr>
        <w:t xml:space="preserve">175). </w:t>
      </w:r>
      <w:r w:rsidR="004273CE">
        <w:rPr>
          <w:rFonts w:ascii="Times New Roman" w:hAnsi="Times New Roman"/>
          <w:sz w:val="24"/>
        </w:rPr>
        <w:t xml:space="preserve">Finally, Adrian Favell’s ‘European </w:t>
      </w:r>
      <w:r w:rsidR="00310D25">
        <w:rPr>
          <w:rFonts w:ascii="Times New Roman" w:hAnsi="Times New Roman"/>
          <w:sz w:val="24"/>
        </w:rPr>
        <w:t xml:space="preserve">Union Versus European Society: Sociologists on </w:t>
      </w:r>
      <w:r w:rsidR="00472E9A">
        <w:rPr>
          <w:rFonts w:ascii="Times New Roman" w:hAnsi="Times New Roman"/>
          <w:sz w:val="24"/>
        </w:rPr>
        <w:t>“</w:t>
      </w:r>
      <w:r w:rsidR="00310D25">
        <w:rPr>
          <w:rFonts w:ascii="Times New Roman" w:hAnsi="Times New Roman"/>
          <w:sz w:val="24"/>
        </w:rPr>
        <w:t>Brexit</w:t>
      </w:r>
      <w:r w:rsidR="00472E9A">
        <w:rPr>
          <w:rFonts w:ascii="Times New Roman" w:hAnsi="Times New Roman"/>
          <w:sz w:val="24"/>
        </w:rPr>
        <w:t>”</w:t>
      </w:r>
      <w:r w:rsidR="00310D25">
        <w:rPr>
          <w:rFonts w:ascii="Times New Roman" w:hAnsi="Times New Roman"/>
          <w:sz w:val="24"/>
        </w:rPr>
        <w:t xml:space="preserve"> and the </w:t>
      </w:r>
      <w:r w:rsidR="00472E9A">
        <w:rPr>
          <w:rFonts w:ascii="Times New Roman" w:hAnsi="Times New Roman"/>
          <w:sz w:val="24"/>
        </w:rPr>
        <w:t>“</w:t>
      </w:r>
      <w:r w:rsidR="00310D25">
        <w:rPr>
          <w:rFonts w:ascii="Times New Roman" w:hAnsi="Times New Roman"/>
          <w:sz w:val="24"/>
        </w:rPr>
        <w:t>Failure</w:t>
      </w:r>
      <w:bookmarkStart w:id="0" w:name="_GoBack"/>
      <w:r w:rsidR="00472E9A">
        <w:rPr>
          <w:rFonts w:ascii="Times New Roman" w:hAnsi="Times New Roman"/>
          <w:sz w:val="24"/>
        </w:rPr>
        <w:t>”</w:t>
      </w:r>
      <w:bookmarkEnd w:id="0"/>
      <w:r w:rsidR="00310D25">
        <w:rPr>
          <w:rFonts w:ascii="Times New Roman" w:hAnsi="Times New Roman"/>
          <w:sz w:val="24"/>
        </w:rPr>
        <w:t xml:space="preserve"> of Europeanisation’ notes that during the ‘golden age’ of the EU after the fall of the Berlin Wall, sociology was absent (</w:t>
      </w:r>
      <w:r w:rsidR="00F7187A">
        <w:rPr>
          <w:rFonts w:ascii="Times New Roman" w:hAnsi="Times New Roman"/>
          <w:sz w:val="24"/>
        </w:rPr>
        <w:t xml:space="preserve">p. </w:t>
      </w:r>
      <w:r w:rsidR="00310D25">
        <w:rPr>
          <w:rFonts w:ascii="Times New Roman" w:hAnsi="Times New Roman"/>
          <w:sz w:val="24"/>
        </w:rPr>
        <w:t>193). As the storm</w:t>
      </w:r>
      <w:r w:rsidR="00F7187A">
        <w:rPr>
          <w:rFonts w:ascii="Times New Roman" w:hAnsi="Times New Roman"/>
          <w:sz w:val="24"/>
        </w:rPr>
        <w:t xml:space="preserve"> </w:t>
      </w:r>
      <w:r w:rsidR="00310D25">
        <w:rPr>
          <w:rFonts w:ascii="Times New Roman" w:hAnsi="Times New Roman"/>
          <w:sz w:val="24"/>
        </w:rPr>
        <w:t>clouds gathered over the EU, sociology was marginal (</w:t>
      </w:r>
      <w:r w:rsidR="00F7187A">
        <w:rPr>
          <w:rFonts w:ascii="Times New Roman" w:hAnsi="Times New Roman"/>
          <w:sz w:val="24"/>
        </w:rPr>
        <w:t xml:space="preserve">p. </w:t>
      </w:r>
      <w:r w:rsidR="00310D25">
        <w:rPr>
          <w:rFonts w:ascii="Times New Roman" w:hAnsi="Times New Roman"/>
          <w:sz w:val="24"/>
        </w:rPr>
        <w:t xml:space="preserve">194). Favell notes that it </w:t>
      </w:r>
      <w:r w:rsidR="004F7438">
        <w:rPr>
          <w:rFonts w:ascii="Times New Roman" w:hAnsi="Times New Roman"/>
          <w:sz w:val="24"/>
        </w:rPr>
        <w:t>has not been</w:t>
      </w:r>
      <w:r w:rsidR="00310D25">
        <w:rPr>
          <w:rFonts w:ascii="Times New Roman" w:hAnsi="Times New Roman"/>
          <w:sz w:val="24"/>
        </w:rPr>
        <w:t xml:space="preserve"> easy to do sociological work on so</w:t>
      </w:r>
      <w:r w:rsidR="004F7438">
        <w:rPr>
          <w:rFonts w:ascii="Times New Roman" w:hAnsi="Times New Roman"/>
          <w:sz w:val="24"/>
        </w:rPr>
        <w:t xml:space="preserve">ciological Europeanisation, but there did exist </w:t>
      </w:r>
      <w:r w:rsidR="00310D25">
        <w:rPr>
          <w:rFonts w:ascii="Times New Roman" w:hAnsi="Times New Roman"/>
          <w:sz w:val="24"/>
        </w:rPr>
        <w:t>a sociology available to EU studies</w:t>
      </w:r>
      <w:r w:rsidR="00472E9A">
        <w:rPr>
          <w:rFonts w:ascii="Times New Roman" w:hAnsi="Times New Roman"/>
          <w:sz w:val="24"/>
        </w:rPr>
        <w:t>.</w:t>
      </w:r>
      <w:r w:rsidR="00310D25">
        <w:rPr>
          <w:rFonts w:ascii="Times New Roman" w:hAnsi="Times New Roman"/>
          <w:sz w:val="24"/>
        </w:rPr>
        <w:t xml:space="preserve"> </w:t>
      </w:r>
      <w:r w:rsidR="00472E9A">
        <w:rPr>
          <w:rFonts w:ascii="Times New Roman" w:hAnsi="Times New Roman"/>
          <w:sz w:val="24"/>
        </w:rPr>
        <w:t>S</w:t>
      </w:r>
      <w:r w:rsidR="00310D25">
        <w:rPr>
          <w:rFonts w:ascii="Times New Roman" w:hAnsi="Times New Roman"/>
          <w:sz w:val="24"/>
        </w:rPr>
        <w:t>tudying this literature m</w:t>
      </w:r>
      <w:r w:rsidR="00472E9A">
        <w:rPr>
          <w:rFonts w:ascii="Times New Roman" w:hAnsi="Times New Roman"/>
          <w:sz w:val="24"/>
        </w:rPr>
        <w:t>ight</w:t>
      </w:r>
      <w:r w:rsidR="00310D25">
        <w:rPr>
          <w:rFonts w:ascii="Times New Roman" w:hAnsi="Times New Roman"/>
          <w:sz w:val="24"/>
        </w:rPr>
        <w:t xml:space="preserve"> have revealed something about why the EU was coming apart (</w:t>
      </w:r>
      <w:r w:rsidR="00F7187A">
        <w:rPr>
          <w:rFonts w:ascii="Times New Roman" w:hAnsi="Times New Roman"/>
          <w:sz w:val="24"/>
        </w:rPr>
        <w:t xml:space="preserve">pp. </w:t>
      </w:r>
      <w:r w:rsidR="00310D25">
        <w:rPr>
          <w:rFonts w:ascii="Times New Roman" w:hAnsi="Times New Roman"/>
          <w:sz w:val="24"/>
        </w:rPr>
        <w:t>19</w:t>
      </w:r>
      <w:r w:rsidR="009452F3">
        <w:rPr>
          <w:rFonts w:ascii="Times New Roman" w:hAnsi="Times New Roman"/>
          <w:sz w:val="24"/>
        </w:rPr>
        <w:t>4-</w:t>
      </w:r>
      <w:r w:rsidR="00310D25">
        <w:rPr>
          <w:rFonts w:ascii="Times New Roman" w:hAnsi="Times New Roman"/>
          <w:sz w:val="24"/>
        </w:rPr>
        <w:t xml:space="preserve">5). </w:t>
      </w:r>
    </w:p>
    <w:p w:rsidR="001E3383" w:rsidRDefault="001E3383" w:rsidP="00E970BE">
      <w:pPr>
        <w:jc w:val="both"/>
        <w:rPr>
          <w:rFonts w:ascii="Times New Roman" w:hAnsi="Times New Roman"/>
          <w:b/>
          <w:sz w:val="24"/>
          <w:u w:val="single"/>
        </w:rPr>
      </w:pPr>
      <w:r>
        <w:rPr>
          <w:rFonts w:ascii="Times New Roman" w:hAnsi="Times New Roman"/>
          <w:b/>
          <w:sz w:val="24"/>
          <w:u w:val="single"/>
        </w:rPr>
        <w:t xml:space="preserve">Conclusion </w:t>
      </w:r>
    </w:p>
    <w:p w:rsidR="001E3383" w:rsidRPr="001E3383" w:rsidRDefault="009452F3" w:rsidP="00E970BE">
      <w:pPr>
        <w:jc w:val="both"/>
        <w:rPr>
          <w:rFonts w:ascii="Times New Roman" w:hAnsi="Times New Roman"/>
          <w:sz w:val="24"/>
        </w:rPr>
      </w:pPr>
      <w:proofErr w:type="gramStart"/>
      <w:r>
        <w:rPr>
          <w:rFonts w:ascii="Times New Roman" w:hAnsi="Times New Roman"/>
          <w:sz w:val="24"/>
        </w:rPr>
        <w:t>All of</w:t>
      </w:r>
      <w:proofErr w:type="gramEnd"/>
      <w:r>
        <w:rPr>
          <w:rFonts w:ascii="Times New Roman" w:hAnsi="Times New Roman"/>
          <w:sz w:val="24"/>
        </w:rPr>
        <w:t xml:space="preserve"> the contributors to </w:t>
      </w:r>
      <w:r>
        <w:rPr>
          <w:rFonts w:ascii="Times New Roman" w:hAnsi="Times New Roman"/>
          <w:i/>
          <w:sz w:val="24"/>
        </w:rPr>
        <w:t xml:space="preserve">Brexit: Sociological Responses </w:t>
      </w:r>
      <w:r>
        <w:rPr>
          <w:rFonts w:ascii="Times New Roman" w:hAnsi="Times New Roman"/>
          <w:sz w:val="24"/>
        </w:rPr>
        <w:t xml:space="preserve">should be commended for assisting in producing a book which has the potential to </w:t>
      </w:r>
      <w:r w:rsidR="00F71266">
        <w:rPr>
          <w:rFonts w:ascii="Times New Roman" w:hAnsi="Times New Roman"/>
          <w:sz w:val="24"/>
        </w:rPr>
        <w:t xml:space="preserve">help shape the debates on Brexit both in sociology and across the humanities. Given the uncertainties of Brexit for the UK and the EU (and indeed the wider world), </w:t>
      </w:r>
      <w:r w:rsidR="006837D8">
        <w:rPr>
          <w:rFonts w:ascii="Times New Roman" w:hAnsi="Times New Roman"/>
          <w:sz w:val="24"/>
        </w:rPr>
        <w:t xml:space="preserve">this critical sociology is needed now more than ever. </w:t>
      </w:r>
    </w:p>
    <w:p w:rsidR="00751B4F" w:rsidRPr="00751B4F" w:rsidRDefault="00751B4F" w:rsidP="00E970BE">
      <w:pPr>
        <w:jc w:val="both"/>
        <w:rPr>
          <w:rFonts w:ascii="Times New Roman" w:hAnsi="Times New Roman"/>
          <w:b/>
          <w:sz w:val="24"/>
          <w:u w:val="single"/>
        </w:rPr>
      </w:pPr>
      <w:r w:rsidRPr="00751B4F">
        <w:rPr>
          <w:rFonts w:ascii="Times New Roman" w:hAnsi="Times New Roman"/>
          <w:b/>
          <w:sz w:val="24"/>
          <w:u w:val="single"/>
        </w:rPr>
        <w:t>References</w:t>
      </w:r>
    </w:p>
    <w:p w:rsidR="00751B4F" w:rsidRDefault="00751B4F" w:rsidP="00E970BE">
      <w:pPr>
        <w:jc w:val="both"/>
        <w:rPr>
          <w:rFonts w:ascii="Times New Roman" w:hAnsi="Times New Roman"/>
          <w:sz w:val="24"/>
        </w:rPr>
      </w:pPr>
      <w:proofErr w:type="spellStart"/>
      <w:r>
        <w:rPr>
          <w:rFonts w:ascii="Times New Roman" w:hAnsi="Times New Roman"/>
          <w:sz w:val="24"/>
        </w:rPr>
        <w:t>Bogdanor</w:t>
      </w:r>
      <w:proofErr w:type="spellEnd"/>
      <w:r>
        <w:rPr>
          <w:rFonts w:ascii="Times New Roman" w:hAnsi="Times New Roman"/>
          <w:sz w:val="24"/>
        </w:rPr>
        <w:t xml:space="preserve">, Vernon. 1981. </w:t>
      </w:r>
      <w:r>
        <w:rPr>
          <w:rFonts w:ascii="Times New Roman" w:hAnsi="Times New Roman"/>
          <w:i/>
          <w:sz w:val="24"/>
        </w:rPr>
        <w:t>The People and the Party System: The Referendum and Electoral reform in British Politics</w:t>
      </w:r>
      <w:r>
        <w:rPr>
          <w:rFonts w:ascii="Times New Roman" w:hAnsi="Times New Roman"/>
          <w:sz w:val="24"/>
        </w:rPr>
        <w:t xml:space="preserve">. Cambridge: Cambridge University Press. </w:t>
      </w:r>
    </w:p>
    <w:p w:rsidR="00F7187A" w:rsidRDefault="00F7187A" w:rsidP="00E970BE">
      <w:pPr>
        <w:jc w:val="both"/>
        <w:rPr>
          <w:rFonts w:ascii="Times New Roman" w:hAnsi="Times New Roman"/>
          <w:sz w:val="24"/>
        </w:rPr>
      </w:pPr>
    </w:p>
    <w:p w:rsidR="0013752C" w:rsidRDefault="00F7187A" w:rsidP="00F444D0">
      <w:pPr>
        <w:spacing w:after="0" w:line="240" w:lineRule="auto"/>
        <w:jc w:val="both"/>
        <w:rPr>
          <w:rFonts w:ascii="Times New Roman" w:hAnsi="Times New Roman"/>
          <w:sz w:val="24"/>
        </w:rPr>
      </w:pPr>
      <w:r>
        <w:rPr>
          <w:rFonts w:ascii="Times New Roman" w:hAnsi="Times New Roman"/>
          <w:sz w:val="24"/>
        </w:rPr>
        <w:t>Tom Frost</w:t>
      </w:r>
    </w:p>
    <w:p w:rsidR="0013752C" w:rsidRPr="00CA04FD" w:rsidRDefault="0013752C" w:rsidP="00F444D0">
      <w:pPr>
        <w:spacing w:after="0" w:line="240" w:lineRule="auto"/>
        <w:jc w:val="both"/>
        <w:rPr>
          <w:rFonts w:ascii="Times New Roman" w:hAnsi="Times New Roman"/>
          <w:sz w:val="24"/>
          <w:szCs w:val="24"/>
          <w:lang w:val="en-US"/>
        </w:rPr>
      </w:pPr>
      <w:r w:rsidRPr="00CA04FD">
        <w:rPr>
          <w:rFonts w:ascii="Times New Roman" w:hAnsi="Times New Roman"/>
          <w:sz w:val="24"/>
          <w:szCs w:val="24"/>
          <w:lang w:val="en-US"/>
        </w:rPr>
        <w:t>Department of Legal Theory, School of Law, Politics and Sociology</w:t>
      </w:r>
    </w:p>
    <w:p w:rsidR="0013752C" w:rsidRPr="00CA04FD" w:rsidRDefault="0013752C" w:rsidP="0013752C">
      <w:pPr>
        <w:widowControl w:val="0"/>
        <w:autoSpaceDE w:val="0"/>
        <w:autoSpaceDN w:val="0"/>
        <w:adjustRightInd w:val="0"/>
        <w:spacing w:after="0" w:line="240" w:lineRule="auto"/>
        <w:rPr>
          <w:rFonts w:ascii="Times New Roman" w:hAnsi="Times New Roman"/>
          <w:sz w:val="24"/>
          <w:szCs w:val="24"/>
          <w:lang w:val="en-US"/>
        </w:rPr>
      </w:pPr>
      <w:r w:rsidRPr="00CA04FD">
        <w:rPr>
          <w:rFonts w:ascii="Times New Roman" w:hAnsi="Times New Roman"/>
          <w:sz w:val="24"/>
          <w:szCs w:val="24"/>
          <w:lang w:val="en-US"/>
        </w:rPr>
        <w:t>University of Sussex</w:t>
      </w:r>
    </w:p>
    <w:p w:rsidR="0013752C" w:rsidRPr="00CA04FD" w:rsidRDefault="0013752C" w:rsidP="00370CC5">
      <w:pPr>
        <w:spacing w:after="0" w:line="240" w:lineRule="auto"/>
        <w:rPr>
          <w:rFonts w:ascii="Times New Roman" w:hAnsi="Times New Roman"/>
          <w:sz w:val="24"/>
          <w:szCs w:val="24"/>
        </w:rPr>
      </w:pPr>
      <w:r w:rsidRPr="00CA04FD">
        <w:rPr>
          <w:rFonts w:ascii="Times New Roman" w:hAnsi="Times New Roman"/>
          <w:sz w:val="24"/>
          <w:szCs w:val="24"/>
          <w:lang w:val="en-US"/>
        </w:rPr>
        <w:t>T.M.Frost@sussex.ac.uk </w:t>
      </w:r>
    </w:p>
    <w:p w:rsidR="0013752C" w:rsidRDefault="0013752C" w:rsidP="00F444D0">
      <w:pPr>
        <w:spacing w:after="0" w:line="240" w:lineRule="auto"/>
        <w:jc w:val="both"/>
        <w:rPr>
          <w:rFonts w:ascii="Times New Roman" w:hAnsi="Times New Roman"/>
          <w:sz w:val="24"/>
        </w:rPr>
      </w:pPr>
    </w:p>
    <w:p w:rsidR="00F7187A" w:rsidRPr="00751B4F" w:rsidRDefault="00F7187A" w:rsidP="00E970BE">
      <w:pPr>
        <w:jc w:val="both"/>
        <w:rPr>
          <w:rFonts w:ascii="Times New Roman" w:hAnsi="Times New Roman"/>
          <w:sz w:val="24"/>
        </w:rPr>
      </w:pPr>
    </w:p>
    <w:sectPr w:rsidR="00F7187A" w:rsidRPr="00751B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98A" w:rsidRDefault="00AF698A" w:rsidP="00C62B45">
      <w:pPr>
        <w:spacing w:after="0" w:line="240" w:lineRule="auto"/>
      </w:pPr>
      <w:r>
        <w:separator/>
      </w:r>
    </w:p>
  </w:endnote>
  <w:endnote w:type="continuationSeparator" w:id="0">
    <w:p w:rsidR="00AF698A" w:rsidRDefault="00AF698A" w:rsidP="00C62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05B" w:rsidRPr="00C62B45" w:rsidRDefault="00B3305B">
    <w:pPr>
      <w:pStyle w:val="Footer"/>
      <w:jc w:val="right"/>
      <w:rPr>
        <w:rFonts w:ascii="Times New Roman" w:hAnsi="Times New Roman"/>
        <w:sz w:val="24"/>
      </w:rPr>
    </w:pPr>
    <w:r w:rsidRPr="00C62B45">
      <w:rPr>
        <w:rFonts w:ascii="Times New Roman" w:hAnsi="Times New Roman"/>
        <w:sz w:val="24"/>
      </w:rPr>
      <w:fldChar w:fldCharType="begin"/>
    </w:r>
    <w:r w:rsidRPr="00C62B45">
      <w:rPr>
        <w:rFonts w:ascii="Times New Roman" w:hAnsi="Times New Roman"/>
        <w:sz w:val="24"/>
      </w:rPr>
      <w:instrText xml:space="preserve"> PAGE   \* MERGEFORMAT </w:instrText>
    </w:r>
    <w:r w:rsidRPr="00C62B45">
      <w:rPr>
        <w:rFonts w:ascii="Times New Roman" w:hAnsi="Times New Roman"/>
        <w:sz w:val="24"/>
      </w:rPr>
      <w:fldChar w:fldCharType="separate"/>
    </w:r>
    <w:r w:rsidR="00F444D0">
      <w:rPr>
        <w:rFonts w:ascii="Times New Roman" w:hAnsi="Times New Roman"/>
        <w:noProof/>
        <w:sz w:val="24"/>
      </w:rPr>
      <w:t>7</w:t>
    </w:r>
    <w:r w:rsidRPr="00C62B45">
      <w:rPr>
        <w:rFonts w:ascii="Times New Roman" w:hAnsi="Times New Roman"/>
        <w:noProof/>
        <w:sz w:val="24"/>
      </w:rPr>
      <w:fldChar w:fldCharType="end"/>
    </w:r>
  </w:p>
  <w:p w:rsidR="00B3305B" w:rsidRDefault="00B33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98A" w:rsidRDefault="00AF698A" w:rsidP="00C62B45">
      <w:pPr>
        <w:spacing w:after="0" w:line="240" w:lineRule="auto"/>
      </w:pPr>
      <w:r>
        <w:separator/>
      </w:r>
    </w:p>
  </w:footnote>
  <w:footnote w:type="continuationSeparator" w:id="0">
    <w:p w:rsidR="00AF698A" w:rsidRDefault="00AF698A" w:rsidP="00C62B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9544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B1"/>
    <w:rsid w:val="00003C48"/>
    <w:rsid w:val="000125A8"/>
    <w:rsid w:val="00037A47"/>
    <w:rsid w:val="00061315"/>
    <w:rsid w:val="000668DE"/>
    <w:rsid w:val="00072D8F"/>
    <w:rsid w:val="00096C66"/>
    <w:rsid w:val="00100425"/>
    <w:rsid w:val="00116462"/>
    <w:rsid w:val="00133162"/>
    <w:rsid w:val="0013752C"/>
    <w:rsid w:val="00177A24"/>
    <w:rsid w:val="00196D6D"/>
    <w:rsid w:val="001B706E"/>
    <w:rsid w:val="001B7BDB"/>
    <w:rsid w:val="001D073D"/>
    <w:rsid w:val="001D2269"/>
    <w:rsid w:val="001E3383"/>
    <w:rsid w:val="001F56C3"/>
    <w:rsid w:val="00216A11"/>
    <w:rsid w:val="002238D2"/>
    <w:rsid w:val="00240736"/>
    <w:rsid w:val="002469BA"/>
    <w:rsid w:val="00263782"/>
    <w:rsid w:val="002747A8"/>
    <w:rsid w:val="002769E2"/>
    <w:rsid w:val="0028627E"/>
    <w:rsid w:val="002D2D52"/>
    <w:rsid w:val="002D513B"/>
    <w:rsid w:val="002F016E"/>
    <w:rsid w:val="00310D25"/>
    <w:rsid w:val="003428A3"/>
    <w:rsid w:val="00364322"/>
    <w:rsid w:val="00370CC5"/>
    <w:rsid w:val="00372432"/>
    <w:rsid w:val="003B154C"/>
    <w:rsid w:val="003B78C3"/>
    <w:rsid w:val="003D5B28"/>
    <w:rsid w:val="003E0753"/>
    <w:rsid w:val="003E34BD"/>
    <w:rsid w:val="003E5DA3"/>
    <w:rsid w:val="003F4A63"/>
    <w:rsid w:val="0040611C"/>
    <w:rsid w:val="0041131A"/>
    <w:rsid w:val="00415485"/>
    <w:rsid w:val="00417F28"/>
    <w:rsid w:val="004266FB"/>
    <w:rsid w:val="004273CE"/>
    <w:rsid w:val="00431083"/>
    <w:rsid w:val="00452D0C"/>
    <w:rsid w:val="0046083D"/>
    <w:rsid w:val="00472E9A"/>
    <w:rsid w:val="004739C1"/>
    <w:rsid w:val="004A2BDF"/>
    <w:rsid w:val="004C01BE"/>
    <w:rsid w:val="004C287E"/>
    <w:rsid w:val="004F7438"/>
    <w:rsid w:val="005116D6"/>
    <w:rsid w:val="005244ED"/>
    <w:rsid w:val="00527C0A"/>
    <w:rsid w:val="00545AB9"/>
    <w:rsid w:val="005529C7"/>
    <w:rsid w:val="00553169"/>
    <w:rsid w:val="005549E1"/>
    <w:rsid w:val="005601D2"/>
    <w:rsid w:val="0056652D"/>
    <w:rsid w:val="005861E7"/>
    <w:rsid w:val="005A14F6"/>
    <w:rsid w:val="005A6996"/>
    <w:rsid w:val="005B35D6"/>
    <w:rsid w:val="005C04E0"/>
    <w:rsid w:val="005C44EC"/>
    <w:rsid w:val="005F0A0D"/>
    <w:rsid w:val="00634F27"/>
    <w:rsid w:val="00636BB8"/>
    <w:rsid w:val="0067293F"/>
    <w:rsid w:val="006837D8"/>
    <w:rsid w:val="006A39B5"/>
    <w:rsid w:val="0070794C"/>
    <w:rsid w:val="0071067B"/>
    <w:rsid w:val="007151A6"/>
    <w:rsid w:val="00734D76"/>
    <w:rsid w:val="00751B4F"/>
    <w:rsid w:val="00775B04"/>
    <w:rsid w:val="0077652B"/>
    <w:rsid w:val="007D0C8C"/>
    <w:rsid w:val="00802758"/>
    <w:rsid w:val="0083176F"/>
    <w:rsid w:val="00841A04"/>
    <w:rsid w:val="00844E61"/>
    <w:rsid w:val="00874FF2"/>
    <w:rsid w:val="008856E9"/>
    <w:rsid w:val="008A03B4"/>
    <w:rsid w:val="008A3168"/>
    <w:rsid w:val="008C34F2"/>
    <w:rsid w:val="008D1A23"/>
    <w:rsid w:val="008E178B"/>
    <w:rsid w:val="00914340"/>
    <w:rsid w:val="0092541F"/>
    <w:rsid w:val="00943E7B"/>
    <w:rsid w:val="009452F3"/>
    <w:rsid w:val="00952DF3"/>
    <w:rsid w:val="00952FB1"/>
    <w:rsid w:val="009575AE"/>
    <w:rsid w:val="009577CD"/>
    <w:rsid w:val="00996F58"/>
    <w:rsid w:val="009A7C10"/>
    <w:rsid w:val="009B5086"/>
    <w:rsid w:val="009D6917"/>
    <w:rsid w:val="009D6AB8"/>
    <w:rsid w:val="009E64FE"/>
    <w:rsid w:val="009F1C62"/>
    <w:rsid w:val="009F6DB8"/>
    <w:rsid w:val="00A166E9"/>
    <w:rsid w:val="00A3545B"/>
    <w:rsid w:val="00A82B99"/>
    <w:rsid w:val="00A9403E"/>
    <w:rsid w:val="00A94DC8"/>
    <w:rsid w:val="00A9781C"/>
    <w:rsid w:val="00AA175B"/>
    <w:rsid w:val="00AC7D2D"/>
    <w:rsid w:val="00AD3011"/>
    <w:rsid w:val="00AF698A"/>
    <w:rsid w:val="00B01664"/>
    <w:rsid w:val="00B03962"/>
    <w:rsid w:val="00B05A10"/>
    <w:rsid w:val="00B10C32"/>
    <w:rsid w:val="00B24D6B"/>
    <w:rsid w:val="00B3305B"/>
    <w:rsid w:val="00B379E9"/>
    <w:rsid w:val="00B51904"/>
    <w:rsid w:val="00B57532"/>
    <w:rsid w:val="00B57D0D"/>
    <w:rsid w:val="00B9664D"/>
    <w:rsid w:val="00BA388D"/>
    <w:rsid w:val="00BC3FE7"/>
    <w:rsid w:val="00BE3BD3"/>
    <w:rsid w:val="00BF0882"/>
    <w:rsid w:val="00BF2AA9"/>
    <w:rsid w:val="00C145C1"/>
    <w:rsid w:val="00C55CA5"/>
    <w:rsid w:val="00C6131A"/>
    <w:rsid w:val="00C62B45"/>
    <w:rsid w:val="00C7278D"/>
    <w:rsid w:val="00C928FF"/>
    <w:rsid w:val="00C94326"/>
    <w:rsid w:val="00CA1490"/>
    <w:rsid w:val="00CD51F9"/>
    <w:rsid w:val="00CD7955"/>
    <w:rsid w:val="00CE2623"/>
    <w:rsid w:val="00D0183B"/>
    <w:rsid w:val="00D04142"/>
    <w:rsid w:val="00D30C23"/>
    <w:rsid w:val="00D40445"/>
    <w:rsid w:val="00D42FBC"/>
    <w:rsid w:val="00D53F43"/>
    <w:rsid w:val="00D669BC"/>
    <w:rsid w:val="00D7598E"/>
    <w:rsid w:val="00DA439D"/>
    <w:rsid w:val="00DB15E8"/>
    <w:rsid w:val="00DC2630"/>
    <w:rsid w:val="00DD2FA0"/>
    <w:rsid w:val="00DD64A3"/>
    <w:rsid w:val="00DE4418"/>
    <w:rsid w:val="00DE5A38"/>
    <w:rsid w:val="00DE6F2A"/>
    <w:rsid w:val="00DE7F32"/>
    <w:rsid w:val="00DF0138"/>
    <w:rsid w:val="00DF36AC"/>
    <w:rsid w:val="00E026E0"/>
    <w:rsid w:val="00E1689A"/>
    <w:rsid w:val="00E21E7D"/>
    <w:rsid w:val="00E51C73"/>
    <w:rsid w:val="00E74905"/>
    <w:rsid w:val="00E8654B"/>
    <w:rsid w:val="00E90978"/>
    <w:rsid w:val="00E970BE"/>
    <w:rsid w:val="00E971E4"/>
    <w:rsid w:val="00EA039C"/>
    <w:rsid w:val="00EB177E"/>
    <w:rsid w:val="00EB6D00"/>
    <w:rsid w:val="00EC6589"/>
    <w:rsid w:val="00EF5F9E"/>
    <w:rsid w:val="00F26280"/>
    <w:rsid w:val="00F33A9E"/>
    <w:rsid w:val="00F42111"/>
    <w:rsid w:val="00F444D0"/>
    <w:rsid w:val="00F46DE1"/>
    <w:rsid w:val="00F56C8E"/>
    <w:rsid w:val="00F60E13"/>
    <w:rsid w:val="00F71266"/>
    <w:rsid w:val="00F7187A"/>
    <w:rsid w:val="00F724F3"/>
    <w:rsid w:val="00F910CB"/>
    <w:rsid w:val="00F92106"/>
    <w:rsid w:val="00F9229F"/>
    <w:rsid w:val="00FA28F0"/>
    <w:rsid w:val="00FB2BF4"/>
    <w:rsid w:val="00FD18E2"/>
    <w:rsid w:val="00FD6269"/>
    <w:rsid w:val="00FE3701"/>
    <w:rsid w:val="00FF1243"/>
    <w:rsid w:val="00FF5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470B4F-0D0C-4491-B30D-B6CE7890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B45"/>
    <w:pPr>
      <w:tabs>
        <w:tab w:val="center" w:pos="4680"/>
        <w:tab w:val="right" w:pos="9360"/>
      </w:tabs>
      <w:spacing w:after="0" w:line="240" w:lineRule="auto"/>
    </w:pPr>
  </w:style>
  <w:style w:type="character" w:customStyle="1" w:styleId="HeaderChar">
    <w:name w:val="Header Char"/>
    <w:link w:val="Header"/>
    <w:uiPriority w:val="99"/>
    <w:rsid w:val="00C62B45"/>
    <w:rPr>
      <w:lang w:val="en-GB"/>
    </w:rPr>
  </w:style>
  <w:style w:type="paragraph" w:styleId="Footer">
    <w:name w:val="footer"/>
    <w:basedOn w:val="Normal"/>
    <w:link w:val="FooterChar"/>
    <w:uiPriority w:val="99"/>
    <w:unhideWhenUsed/>
    <w:rsid w:val="00C62B45"/>
    <w:pPr>
      <w:tabs>
        <w:tab w:val="center" w:pos="4680"/>
        <w:tab w:val="right" w:pos="9360"/>
      </w:tabs>
      <w:spacing w:after="0" w:line="240" w:lineRule="auto"/>
    </w:pPr>
  </w:style>
  <w:style w:type="character" w:customStyle="1" w:styleId="FooterChar">
    <w:name w:val="Footer Char"/>
    <w:link w:val="Footer"/>
    <w:uiPriority w:val="99"/>
    <w:rsid w:val="00C62B45"/>
    <w:rPr>
      <w:lang w:val="en-GB"/>
    </w:rPr>
  </w:style>
  <w:style w:type="paragraph" w:styleId="BalloonText">
    <w:name w:val="Balloon Text"/>
    <w:basedOn w:val="Normal"/>
    <w:link w:val="BalloonTextChar"/>
    <w:uiPriority w:val="99"/>
    <w:semiHidden/>
    <w:unhideWhenUsed/>
    <w:rsid w:val="00B57532"/>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B57532"/>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1D14D908-D20A-4C26-AA84-9F4A9AD0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3339</Words>
  <Characters>19036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Frost</dc:creator>
  <cp:keywords/>
  <dc:description/>
  <cp:lastModifiedBy>Tom Frost</cp:lastModifiedBy>
  <cp:revision>3</cp:revision>
  <dcterms:created xsi:type="dcterms:W3CDTF">2018-01-29T22:01:00Z</dcterms:created>
  <dcterms:modified xsi:type="dcterms:W3CDTF">2018-02-06T21:15:00Z</dcterms:modified>
</cp:coreProperties>
</file>